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C727F" w14:textId="77777777" w:rsidR="000D7639" w:rsidRPr="00891D61" w:rsidRDefault="00E46502" w:rsidP="00366EFA">
      <w:pPr>
        <w:pStyle w:val="Encabezado"/>
        <w:tabs>
          <w:tab w:val="left" w:pos="9214"/>
        </w:tabs>
        <w:spacing w:line="288" w:lineRule="auto"/>
        <w:ind w:left="-426" w:right="618"/>
        <w:jc w:val="center"/>
        <w:rPr>
          <w:rFonts w:asciiTheme="minorHAnsi" w:hAnsiTheme="minorHAnsi" w:cstheme="minorHAnsi"/>
          <w:b/>
          <w:sz w:val="28"/>
          <w:lang w:val="es-CR"/>
        </w:rPr>
      </w:pPr>
      <w:r w:rsidRPr="00891D61">
        <w:rPr>
          <w:rFonts w:asciiTheme="minorHAnsi" w:hAnsiTheme="minorHAnsi" w:cstheme="minorHAnsi"/>
          <w:b/>
          <w:noProof/>
          <w:sz w:val="32"/>
          <w:lang w:val="es-CR" w:eastAsia="es-CR"/>
        </w:rPr>
        <mc:AlternateContent>
          <mc:Choice Requires="wps">
            <w:drawing>
              <wp:anchor distT="0" distB="0" distL="114300" distR="114300" simplePos="0" relativeHeight="25165568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35442" id="Rectangle 2" o:spid="_x0000_s1026" style="position:absolute;margin-left:26pt;margin-top:9.2pt;width:468pt;height:58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" filled="f" strokecolor="navy" strokeweight="6pt">
                <v:stroke linestyle="thickBetweenThin"/>
              </v:rect>
            </w:pict>
          </mc:Fallback>
        </mc:AlternateContent>
      </w:r>
    </w:p>
    <w:p w14:paraId="75C24AF4" w14:textId="77777777" w:rsidR="004E57DE" w:rsidRPr="00891D61" w:rsidRDefault="004E57DE" w:rsidP="007304F9">
      <w:pPr>
        <w:ind w:left="567"/>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64DC7280" w14:textId="77777777" w:rsidR="00C756F7" w:rsidRPr="00891D61" w:rsidRDefault="00C756F7" w:rsidP="0075610E">
      <w:pPr>
        <w:pStyle w:val="Textoindependiente2"/>
        <w:spacing w:line="288" w:lineRule="auto"/>
        <w:ind w:left="567" w:right="-34" w:firstLine="2"/>
        <w:jc w:val="center"/>
        <w:rPr>
          <w:rFonts w:asciiTheme="minorHAnsi" w:hAnsiTheme="minorHAnsi" w:cstheme="minorHAnsi"/>
          <w:b/>
          <w:i/>
          <w:color w:val="000080"/>
          <w:sz w:val="40"/>
          <w:szCs w:val="40"/>
          <w:lang w:val="es-CR"/>
        </w:rPr>
      </w:pPr>
      <w:r w:rsidRPr="00891D61">
        <w:rPr>
          <w:rFonts w:asciiTheme="minorHAnsi" w:hAnsiTheme="minorHAnsi" w:cstheme="minorHAnsi"/>
          <w:b/>
          <w:i/>
          <w:color w:val="000080"/>
          <w:sz w:val="40"/>
          <w:szCs w:val="40"/>
          <w:lang w:val="es-CR"/>
        </w:rPr>
        <w:t xml:space="preserve">Superintendencia </w:t>
      </w:r>
      <w:r w:rsidR="00673A4E" w:rsidRPr="00891D61">
        <w:rPr>
          <w:rFonts w:asciiTheme="minorHAnsi" w:hAnsiTheme="minorHAnsi" w:cstheme="minorHAnsi"/>
          <w:b/>
          <w:i/>
          <w:color w:val="000080"/>
          <w:sz w:val="40"/>
          <w:szCs w:val="40"/>
          <w:lang w:val="es-CR"/>
        </w:rPr>
        <w:t>de Pensiones</w:t>
      </w:r>
      <w:bookmarkEnd w:id="0"/>
      <w:bookmarkEnd w:id="1"/>
    </w:p>
    <w:p w14:paraId="64DC7282" w14:textId="2B201A1A" w:rsidR="00C756F7" w:rsidRPr="00891D61" w:rsidRDefault="00C756F7" w:rsidP="0075610E">
      <w:pPr>
        <w:pStyle w:val="Encabezado"/>
        <w:spacing w:line="288" w:lineRule="auto"/>
        <w:ind w:left="567" w:right="618" w:firstLine="2"/>
        <w:rPr>
          <w:rFonts w:asciiTheme="minorHAnsi" w:hAnsiTheme="minorHAnsi" w:cstheme="minorHAnsi"/>
          <w:sz w:val="24"/>
          <w:lang w:val="es-CR"/>
        </w:rPr>
      </w:pPr>
    </w:p>
    <w:p w14:paraId="64DC7283" w14:textId="4EFFE69B" w:rsidR="00C756F7" w:rsidRPr="00891D61" w:rsidRDefault="00C756F7" w:rsidP="0075610E">
      <w:pPr>
        <w:pStyle w:val="Encabezado"/>
        <w:spacing w:line="288" w:lineRule="auto"/>
        <w:ind w:left="567" w:right="618" w:firstLine="2"/>
        <w:rPr>
          <w:rFonts w:asciiTheme="minorHAnsi" w:hAnsiTheme="minorHAnsi" w:cstheme="minorHAnsi"/>
          <w:sz w:val="24"/>
          <w:lang w:val="es-CR"/>
        </w:rPr>
      </w:pPr>
    </w:p>
    <w:p w14:paraId="64DC7284" w14:textId="77777777" w:rsidR="001C1A65" w:rsidRPr="00891D61" w:rsidRDefault="001C1A65" w:rsidP="0075610E">
      <w:pPr>
        <w:spacing w:line="288" w:lineRule="auto"/>
        <w:ind w:left="567" w:right="618" w:firstLine="2"/>
        <w:rPr>
          <w:rFonts w:asciiTheme="minorHAnsi" w:hAnsiTheme="minorHAnsi" w:cstheme="minorHAnsi"/>
          <w:lang w:val="es-CR"/>
        </w:rPr>
      </w:pPr>
    </w:p>
    <w:p w14:paraId="64DC7285" w14:textId="77777777" w:rsidR="00250EE1" w:rsidRPr="00891D61" w:rsidRDefault="00250EE1" w:rsidP="0075610E">
      <w:pPr>
        <w:spacing w:line="288" w:lineRule="auto"/>
        <w:ind w:left="567" w:right="618" w:firstLine="2"/>
        <w:rPr>
          <w:rFonts w:asciiTheme="minorHAnsi" w:hAnsiTheme="minorHAnsi" w:cstheme="minorHAnsi"/>
          <w:lang w:val="es-CR"/>
        </w:rPr>
      </w:pPr>
    </w:p>
    <w:p w14:paraId="64DC7286" w14:textId="77777777" w:rsidR="001C1A65" w:rsidRPr="00891D61" w:rsidRDefault="001C1A65" w:rsidP="0075610E">
      <w:pPr>
        <w:spacing w:line="288" w:lineRule="auto"/>
        <w:ind w:left="567" w:right="618" w:firstLine="2"/>
        <w:rPr>
          <w:rFonts w:asciiTheme="minorHAnsi" w:hAnsiTheme="minorHAnsi" w:cstheme="minorHAnsi"/>
          <w:lang w:val="es-CR"/>
        </w:rPr>
      </w:pPr>
    </w:p>
    <w:p w14:paraId="64DC7287" w14:textId="77777777" w:rsidR="00C756F7" w:rsidRPr="00891D61" w:rsidRDefault="00C756F7" w:rsidP="0075610E">
      <w:pPr>
        <w:pStyle w:val="Textoindependiente2"/>
        <w:spacing w:line="288" w:lineRule="auto"/>
        <w:ind w:left="567" w:right="618" w:firstLine="2"/>
        <w:jc w:val="center"/>
        <w:rPr>
          <w:rFonts w:asciiTheme="minorHAnsi" w:hAnsiTheme="minorHAnsi" w:cstheme="minorHAnsi"/>
          <w:lang w:val="es-CR"/>
        </w:rPr>
      </w:pPr>
    </w:p>
    <w:p w14:paraId="39C26D26" w14:textId="77777777" w:rsidR="004E57DE" w:rsidRPr="00891D61" w:rsidRDefault="004E57DE" w:rsidP="0075610E">
      <w:pPr>
        <w:pStyle w:val="Textoindependiente2"/>
        <w:spacing w:line="288" w:lineRule="auto"/>
        <w:ind w:left="567" w:right="618" w:firstLine="2"/>
        <w:jc w:val="center"/>
        <w:rPr>
          <w:rFonts w:asciiTheme="minorHAnsi" w:hAnsiTheme="minorHAnsi" w:cstheme="minorHAnsi"/>
          <w:lang w:val="es-CR"/>
        </w:rPr>
      </w:pPr>
    </w:p>
    <w:p w14:paraId="64DC7288" w14:textId="77777777" w:rsidR="00D47BAD" w:rsidRPr="00891D61" w:rsidRDefault="00D47BAD" w:rsidP="0075610E">
      <w:pPr>
        <w:pStyle w:val="Textoindependiente2"/>
        <w:spacing w:line="288" w:lineRule="auto"/>
        <w:ind w:left="567" w:right="618" w:firstLine="2"/>
        <w:jc w:val="center"/>
        <w:rPr>
          <w:rFonts w:asciiTheme="minorHAnsi" w:hAnsiTheme="minorHAnsi" w:cstheme="minorHAnsi"/>
          <w:lang w:val="es-CR"/>
        </w:rPr>
      </w:pPr>
    </w:p>
    <w:p w14:paraId="64DC7289" w14:textId="4B055056" w:rsidR="00E47859" w:rsidRPr="00891D61" w:rsidRDefault="00E47859" w:rsidP="0075610E">
      <w:pPr>
        <w:pStyle w:val="Textoindependiente2"/>
        <w:spacing w:line="288" w:lineRule="auto"/>
        <w:ind w:left="567" w:right="-34" w:firstLine="2"/>
        <w:jc w:val="center"/>
        <w:rPr>
          <w:rFonts w:asciiTheme="minorHAnsi" w:hAnsiTheme="minorHAnsi" w:cstheme="minorHAnsi"/>
          <w:b/>
          <w:color w:val="000080"/>
          <w:sz w:val="56"/>
          <w:szCs w:val="52"/>
          <w:lang w:val="es-CR"/>
        </w:rPr>
      </w:pPr>
      <w:r w:rsidRPr="00891D61">
        <w:rPr>
          <w:rFonts w:asciiTheme="minorHAnsi" w:hAnsiTheme="minorHAnsi" w:cstheme="minorHAnsi"/>
          <w:b/>
          <w:color w:val="000080"/>
          <w:sz w:val="56"/>
          <w:szCs w:val="52"/>
          <w:lang w:val="es-CR"/>
        </w:rPr>
        <w:t xml:space="preserve">INFORME DE </w:t>
      </w:r>
      <w:r w:rsidR="00A06D37" w:rsidRPr="00891D61">
        <w:rPr>
          <w:rFonts w:asciiTheme="minorHAnsi" w:hAnsiTheme="minorHAnsi" w:cstheme="minorHAnsi"/>
          <w:b/>
          <w:color w:val="000080"/>
          <w:sz w:val="56"/>
          <w:szCs w:val="52"/>
          <w:lang w:val="es-CR"/>
        </w:rPr>
        <w:t>LIQUIDACIÓN</w:t>
      </w:r>
    </w:p>
    <w:p w14:paraId="64DC728A" w14:textId="4DDCFEBC" w:rsidR="00E47859" w:rsidRPr="00891D61" w:rsidRDefault="00A06D37" w:rsidP="0075610E">
      <w:pPr>
        <w:pStyle w:val="Textoindependiente2"/>
        <w:spacing w:line="288" w:lineRule="auto"/>
        <w:ind w:left="567" w:right="-34" w:firstLine="2"/>
        <w:jc w:val="center"/>
        <w:rPr>
          <w:rFonts w:asciiTheme="minorHAnsi" w:hAnsiTheme="minorHAnsi" w:cstheme="minorHAnsi"/>
          <w:b/>
          <w:color w:val="000080"/>
          <w:sz w:val="52"/>
          <w:szCs w:val="52"/>
          <w:lang w:val="es-CR"/>
        </w:rPr>
      </w:pPr>
      <w:r w:rsidRPr="00891D61">
        <w:rPr>
          <w:rFonts w:asciiTheme="minorHAnsi" w:hAnsiTheme="minorHAnsi" w:cstheme="minorHAnsi"/>
          <w:b/>
          <w:color w:val="000080"/>
          <w:sz w:val="56"/>
          <w:szCs w:val="52"/>
          <w:lang w:val="es-CR"/>
        </w:rPr>
        <w:t>PRESUPUESTARIA</w:t>
      </w:r>
    </w:p>
    <w:p w14:paraId="64DC728B" w14:textId="77777777" w:rsidR="00D47BAD" w:rsidRPr="00891D61" w:rsidRDefault="00D47BAD" w:rsidP="0075610E">
      <w:pPr>
        <w:pStyle w:val="Textoindependiente2"/>
        <w:spacing w:line="288" w:lineRule="auto"/>
        <w:ind w:left="567" w:right="-34" w:firstLine="2"/>
        <w:jc w:val="center"/>
        <w:rPr>
          <w:rFonts w:asciiTheme="minorHAnsi" w:hAnsiTheme="minorHAnsi" w:cstheme="minorHAnsi"/>
          <w:b/>
          <w:color w:val="000080"/>
          <w:sz w:val="48"/>
          <w:szCs w:val="48"/>
          <w:lang w:val="es-CR"/>
        </w:rPr>
      </w:pPr>
    </w:p>
    <w:p w14:paraId="64DC728D" w14:textId="6BF0A6CE" w:rsidR="00C756F7" w:rsidRPr="00891D61" w:rsidRDefault="00C756F7" w:rsidP="0075610E">
      <w:pPr>
        <w:pStyle w:val="Textoindependiente2"/>
        <w:spacing w:line="288" w:lineRule="auto"/>
        <w:ind w:left="567" w:right="108" w:firstLine="2"/>
        <w:jc w:val="center"/>
        <w:rPr>
          <w:rFonts w:asciiTheme="minorHAnsi" w:hAnsiTheme="minorHAnsi" w:cstheme="minorHAnsi"/>
          <w:b/>
          <w:smallCaps/>
          <w:color w:val="000080"/>
          <w:sz w:val="56"/>
          <w:szCs w:val="52"/>
          <w:lang w:val="es-CR"/>
        </w:rPr>
      </w:pPr>
      <w:r w:rsidRPr="00891D61">
        <w:rPr>
          <w:rFonts w:asciiTheme="minorHAnsi" w:hAnsiTheme="minorHAnsi" w:cstheme="minorHAnsi"/>
          <w:b/>
          <w:smallCaps/>
          <w:color w:val="000080"/>
          <w:sz w:val="96"/>
          <w:szCs w:val="52"/>
          <w:lang w:val="es-CR"/>
        </w:rPr>
        <w:t>20</w:t>
      </w:r>
      <w:r w:rsidR="00EC142B" w:rsidRPr="00891D61">
        <w:rPr>
          <w:rFonts w:asciiTheme="minorHAnsi" w:hAnsiTheme="minorHAnsi" w:cstheme="minorHAnsi"/>
          <w:b/>
          <w:smallCaps/>
          <w:color w:val="000080"/>
          <w:sz w:val="96"/>
          <w:szCs w:val="52"/>
          <w:lang w:val="es-CR"/>
        </w:rPr>
        <w:t>1</w:t>
      </w:r>
      <w:r w:rsidR="00780F25" w:rsidRPr="00891D61">
        <w:rPr>
          <w:rFonts w:asciiTheme="minorHAnsi" w:hAnsiTheme="minorHAnsi" w:cstheme="minorHAnsi"/>
          <w:b/>
          <w:smallCaps/>
          <w:color w:val="000080"/>
          <w:sz w:val="96"/>
          <w:szCs w:val="52"/>
          <w:lang w:val="es-CR"/>
        </w:rPr>
        <w:t>8</w:t>
      </w:r>
    </w:p>
    <w:p w14:paraId="180F5DC8" w14:textId="77777777" w:rsidR="00026DC4" w:rsidRPr="00891D61"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52EB83A4" w14:textId="316289C1" w:rsidR="00026DC4" w:rsidRPr="00891D61"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0F72EC22" w14:textId="66C7BFA0" w:rsidR="00026DC4" w:rsidRPr="00891D61" w:rsidRDefault="00026DC4" w:rsidP="0075610E">
      <w:pPr>
        <w:pStyle w:val="Textoindependiente2"/>
        <w:spacing w:line="288" w:lineRule="auto"/>
        <w:ind w:left="567" w:right="-34" w:firstLine="2"/>
        <w:jc w:val="center"/>
        <w:rPr>
          <w:rFonts w:asciiTheme="minorHAnsi" w:hAnsiTheme="minorHAnsi" w:cstheme="minorHAnsi"/>
          <w:b/>
          <w:sz w:val="32"/>
          <w:lang w:val="es-CR"/>
        </w:rPr>
      </w:pPr>
    </w:p>
    <w:p w14:paraId="5B82E13C" w14:textId="77777777" w:rsidR="004E57DE" w:rsidRPr="00891D61" w:rsidRDefault="004E57DE" w:rsidP="0075610E">
      <w:pPr>
        <w:pStyle w:val="Textoindependiente2"/>
        <w:spacing w:line="288" w:lineRule="auto"/>
        <w:ind w:left="567" w:right="-34" w:firstLine="2"/>
        <w:jc w:val="center"/>
        <w:rPr>
          <w:rFonts w:asciiTheme="minorHAnsi" w:hAnsiTheme="minorHAnsi" w:cstheme="minorHAnsi"/>
          <w:b/>
          <w:sz w:val="32"/>
          <w:lang w:val="es-CR"/>
        </w:rPr>
      </w:pPr>
    </w:p>
    <w:p w14:paraId="4707B12F" w14:textId="77777777" w:rsidR="004E57DE" w:rsidRPr="00891D61" w:rsidRDefault="004E57DE" w:rsidP="0075610E">
      <w:pPr>
        <w:pStyle w:val="Textoindependiente2"/>
        <w:spacing w:line="288" w:lineRule="auto"/>
        <w:ind w:left="567" w:right="-34" w:firstLine="2"/>
        <w:jc w:val="center"/>
        <w:rPr>
          <w:rFonts w:asciiTheme="minorHAnsi" w:hAnsiTheme="minorHAnsi" w:cstheme="minorHAnsi"/>
          <w:color w:val="000080"/>
          <w:sz w:val="36"/>
          <w:szCs w:val="36"/>
          <w:lang w:val="es-CR"/>
        </w:rPr>
      </w:pPr>
    </w:p>
    <w:p w14:paraId="64DC7290" w14:textId="0DE9A88D" w:rsidR="00A2684C" w:rsidRPr="00891D61" w:rsidRDefault="00A06D37" w:rsidP="0075610E">
      <w:pPr>
        <w:pStyle w:val="Textoindependiente2"/>
        <w:spacing w:line="288" w:lineRule="auto"/>
        <w:ind w:left="567" w:right="-34" w:firstLine="2"/>
        <w:jc w:val="center"/>
        <w:rPr>
          <w:rFonts w:asciiTheme="minorHAnsi" w:hAnsiTheme="minorHAnsi" w:cstheme="minorHAnsi"/>
          <w:color w:val="000080"/>
          <w:sz w:val="36"/>
          <w:szCs w:val="36"/>
          <w:lang w:val="es-CR"/>
        </w:rPr>
        <w:sectPr w:rsidR="00A2684C" w:rsidRPr="00891D61" w:rsidSect="004243F3">
          <w:headerReference w:type="default" r:id="rId11"/>
          <w:footerReference w:type="default" r:id="rId12"/>
          <w:pgSz w:w="12242" w:h="15842" w:code="1"/>
          <w:pgMar w:top="794" w:right="1134" w:bottom="1021" w:left="1361" w:header="720" w:footer="913" w:gutter="0"/>
          <w:cols w:space="720"/>
        </w:sectPr>
      </w:pPr>
      <w:r w:rsidRPr="00891D61">
        <w:rPr>
          <w:rFonts w:asciiTheme="minorHAnsi" w:hAnsiTheme="minorHAnsi" w:cstheme="minorHAnsi"/>
          <w:color w:val="000080"/>
          <w:sz w:val="36"/>
          <w:szCs w:val="36"/>
          <w:lang w:val="es-CR"/>
        </w:rPr>
        <w:t>Febrero</w:t>
      </w:r>
      <w:r w:rsidR="0046461B" w:rsidRPr="00891D61">
        <w:rPr>
          <w:rFonts w:asciiTheme="minorHAnsi" w:hAnsiTheme="minorHAnsi" w:cstheme="minorHAnsi"/>
          <w:color w:val="000080"/>
          <w:sz w:val="36"/>
          <w:szCs w:val="36"/>
          <w:lang w:val="es-CR"/>
        </w:rPr>
        <w:t xml:space="preserve"> -</w:t>
      </w:r>
      <w:r w:rsidR="00F84E0F" w:rsidRPr="00891D61">
        <w:rPr>
          <w:rFonts w:asciiTheme="minorHAnsi" w:hAnsiTheme="minorHAnsi" w:cstheme="minorHAnsi"/>
          <w:color w:val="000080"/>
          <w:sz w:val="36"/>
          <w:szCs w:val="36"/>
          <w:lang w:val="es-CR"/>
        </w:rPr>
        <w:t xml:space="preserve"> 201</w:t>
      </w:r>
      <w:r w:rsidR="00AB0A38" w:rsidRPr="00891D61">
        <w:rPr>
          <w:rFonts w:asciiTheme="minorHAnsi" w:hAnsiTheme="minorHAnsi" w:cstheme="minorHAnsi"/>
          <w:color w:val="000080"/>
          <w:sz w:val="36"/>
          <w:szCs w:val="36"/>
          <w:lang w:val="es-CR"/>
        </w:rPr>
        <w:t>9</w:t>
      </w:r>
    </w:p>
    <w:p w14:paraId="64DC7291" w14:textId="77777777" w:rsidR="00E47859" w:rsidRPr="00891D61" w:rsidRDefault="00E47859" w:rsidP="00E47859">
      <w:pPr>
        <w:spacing w:line="288" w:lineRule="auto"/>
        <w:jc w:val="center"/>
        <w:rPr>
          <w:rFonts w:asciiTheme="minorHAnsi" w:hAnsiTheme="minorHAnsi" w:cstheme="minorHAnsi"/>
          <w:b/>
          <w:sz w:val="32"/>
          <w:lang w:val="es-CR"/>
        </w:rPr>
      </w:pPr>
      <w:r w:rsidRPr="00891D61">
        <w:rPr>
          <w:rFonts w:asciiTheme="minorHAnsi" w:hAnsiTheme="minorHAnsi" w:cstheme="minorHAnsi"/>
          <w:b/>
          <w:sz w:val="32"/>
          <w:lang w:val="es-CR"/>
        </w:rPr>
        <w:lastRenderedPageBreak/>
        <w:t>ÍNDICE</w:t>
      </w:r>
    </w:p>
    <w:p w14:paraId="7351B0F6" w14:textId="2A6EE4C6" w:rsidR="007A0C05" w:rsidRDefault="00A33FC2">
      <w:pPr>
        <w:pStyle w:val="TDC1"/>
        <w:rPr>
          <w:rFonts w:asciiTheme="minorHAnsi" w:eastAsiaTheme="minorEastAsia" w:hAnsiTheme="minorHAnsi" w:cstheme="minorBidi"/>
          <w:b w:val="0"/>
          <w:bCs w:val="0"/>
          <w:caps w:val="0"/>
          <w:noProof/>
          <w:sz w:val="22"/>
          <w:szCs w:val="22"/>
          <w:lang w:val="es-CR" w:eastAsia="es-CR"/>
        </w:rPr>
      </w:pPr>
      <w:r w:rsidRPr="00891D61">
        <w:rPr>
          <w:rFonts w:asciiTheme="minorHAnsi" w:hAnsiTheme="minorHAnsi" w:cstheme="minorHAnsi"/>
          <w:lang w:val="es-CR"/>
        </w:rPr>
        <w:fldChar w:fldCharType="begin"/>
      </w:r>
      <w:r w:rsidR="00E47859" w:rsidRPr="00891D61">
        <w:rPr>
          <w:rFonts w:asciiTheme="minorHAnsi" w:hAnsiTheme="minorHAnsi" w:cstheme="minorHAnsi"/>
          <w:lang w:val="es-CR"/>
        </w:rPr>
        <w:instrText xml:space="preserve"> TOC \o "1-6" \h \z \u </w:instrText>
      </w:r>
      <w:r w:rsidRPr="00891D61">
        <w:rPr>
          <w:rFonts w:asciiTheme="minorHAnsi" w:hAnsiTheme="minorHAnsi" w:cstheme="minorHAnsi"/>
          <w:lang w:val="es-CR"/>
        </w:rPr>
        <w:fldChar w:fldCharType="separate"/>
      </w:r>
      <w:hyperlink w:anchor="_Toc535843725" w:history="1">
        <w:r w:rsidR="007A0C05" w:rsidRPr="00014781">
          <w:rPr>
            <w:rStyle w:val="Hipervnculo"/>
            <w:rFonts w:cstheme="minorHAnsi"/>
            <w:noProof/>
            <w:lang w:val="es-CR"/>
          </w:rPr>
          <w:t>PRESENTACIÓN</w:t>
        </w:r>
        <w:r w:rsidR="007A0C05">
          <w:rPr>
            <w:noProof/>
            <w:webHidden/>
          </w:rPr>
          <w:tab/>
        </w:r>
        <w:r w:rsidR="007A0C05">
          <w:rPr>
            <w:noProof/>
            <w:webHidden/>
          </w:rPr>
          <w:fldChar w:fldCharType="begin"/>
        </w:r>
        <w:r w:rsidR="007A0C05">
          <w:rPr>
            <w:noProof/>
            <w:webHidden/>
          </w:rPr>
          <w:instrText xml:space="preserve"> PAGEREF _Toc535843725 \h </w:instrText>
        </w:r>
        <w:r w:rsidR="007A0C05">
          <w:rPr>
            <w:noProof/>
            <w:webHidden/>
          </w:rPr>
        </w:r>
        <w:r w:rsidR="007A0C05">
          <w:rPr>
            <w:noProof/>
            <w:webHidden/>
          </w:rPr>
          <w:fldChar w:fldCharType="separate"/>
        </w:r>
        <w:r w:rsidR="007A0C05">
          <w:rPr>
            <w:noProof/>
            <w:webHidden/>
          </w:rPr>
          <w:t>4</w:t>
        </w:r>
        <w:r w:rsidR="007A0C05">
          <w:rPr>
            <w:noProof/>
            <w:webHidden/>
          </w:rPr>
          <w:fldChar w:fldCharType="end"/>
        </w:r>
      </w:hyperlink>
    </w:p>
    <w:p w14:paraId="1FFECBC6" w14:textId="2C671CBF" w:rsidR="007A0C05" w:rsidRDefault="008C41FD">
      <w:pPr>
        <w:pStyle w:val="TDC2"/>
        <w:tabs>
          <w:tab w:val="left" w:pos="660"/>
          <w:tab w:val="right" w:leader="dot" w:pos="8830"/>
        </w:tabs>
        <w:rPr>
          <w:rFonts w:asciiTheme="minorHAnsi" w:eastAsiaTheme="minorEastAsia" w:hAnsiTheme="minorHAnsi" w:cstheme="minorBidi"/>
          <w:smallCaps w:val="0"/>
          <w:noProof/>
          <w:sz w:val="22"/>
          <w:szCs w:val="22"/>
          <w:lang w:val="es-CR" w:eastAsia="es-CR"/>
        </w:rPr>
      </w:pPr>
      <w:hyperlink w:anchor="_Toc535843726" w:history="1">
        <w:r w:rsidR="007A0C05" w:rsidRPr="00014781">
          <w:rPr>
            <w:rStyle w:val="Hipervnculo"/>
            <w:bCs/>
            <w:i/>
            <w:iCs/>
            <w:noProof/>
          </w:rPr>
          <w:t>i.</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bCs/>
            <w:i/>
            <w:iCs/>
            <w:noProof/>
          </w:rPr>
          <w:t>Introducción</w:t>
        </w:r>
        <w:r w:rsidR="007A0C05">
          <w:rPr>
            <w:noProof/>
            <w:webHidden/>
          </w:rPr>
          <w:tab/>
        </w:r>
        <w:r w:rsidR="007A0C05">
          <w:rPr>
            <w:noProof/>
            <w:webHidden/>
          </w:rPr>
          <w:fldChar w:fldCharType="begin"/>
        </w:r>
        <w:r w:rsidR="007A0C05">
          <w:rPr>
            <w:noProof/>
            <w:webHidden/>
          </w:rPr>
          <w:instrText xml:space="preserve"> PAGEREF _Toc535843726 \h </w:instrText>
        </w:r>
        <w:r w:rsidR="007A0C05">
          <w:rPr>
            <w:noProof/>
            <w:webHidden/>
          </w:rPr>
        </w:r>
        <w:r w:rsidR="007A0C05">
          <w:rPr>
            <w:noProof/>
            <w:webHidden/>
          </w:rPr>
          <w:fldChar w:fldCharType="separate"/>
        </w:r>
        <w:r w:rsidR="007A0C05">
          <w:rPr>
            <w:noProof/>
            <w:webHidden/>
          </w:rPr>
          <w:t>5</w:t>
        </w:r>
        <w:r w:rsidR="007A0C05">
          <w:rPr>
            <w:noProof/>
            <w:webHidden/>
          </w:rPr>
          <w:fldChar w:fldCharType="end"/>
        </w:r>
      </w:hyperlink>
    </w:p>
    <w:p w14:paraId="0CDC2EE5" w14:textId="2BC0B93A" w:rsidR="007A0C05" w:rsidRDefault="008C41FD">
      <w:pPr>
        <w:pStyle w:val="TDC2"/>
        <w:tabs>
          <w:tab w:val="left" w:pos="660"/>
          <w:tab w:val="right" w:leader="dot" w:pos="8830"/>
        </w:tabs>
        <w:rPr>
          <w:rFonts w:asciiTheme="minorHAnsi" w:eastAsiaTheme="minorEastAsia" w:hAnsiTheme="minorHAnsi" w:cstheme="minorBidi"/>
          <w:smallCaps w:val="0"/>
          <w:noProof/>
          <w:sz w:val="22"/>
          <w:szCs w:val="22"/>
          <w:lang w:val="es-CR" w:eastAsia="es-CR"/>
        </w:rPr>
      </w:pPr>
      <w:hyperlink w:anchor="_Toc535843727" w:history="1">
        <w:r w:rsidR="007A0C05" w:rsidRPr="00014781">
          <w:rPr>
            <w:rStyle w:val="Hipervnculo"/>
            <w:bCs/>
            <w:i/>
            <w:iCs/>
            <w:noProof/>
          </w:rPr>
          <w:t xml:space="preserve">ii. </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bCs/>
            <w:i/>
            <w:iCs/>
            <w:noProof/>
          </w:rPr>
          <w:t>Objeto del informe</w:t>
        </w:r>
        <w:r w:rsidR="007A0C05">
          <w:rPr>
            <w:noProof/>
            <w:webHidden/>
          </w:rPr>
          <w:tab/>
        </w:r>
        <w:r w:rsidR="007A0C05">
          <w:rPr>
            <w:noProof/>
            <w:webHidden/>
          </w:rPr>
          <w:fldChar w:fldCharType="begin"/>
        </w:r>
        <w:r w:rsidR="007A0C05">
          <w:rPr>
            <w:noProof/>
            <w:webHidden/>
          </w:rPr>
          <w:instrText xml:space="preserve"> PAGEREF _Toc535843727 \h </w:instrText>
        </w:r>
        <w:r w:rsidR="007A0C05">
          <w:rPr>
            <w:noProof/>
            <w:webHidden/>
          </w:rPr>
        </w:r>
        <w:r w:rsidR="007A0C05">
          <w:rPr>
            <w:noProof/>
            <w:webHidden/>
          </w:rPr>
          <w:fldChar w:fldCharType="separate"/>
        </w:r>
        <w:r w:rsidR="007A0C05">
          <w:rPr>
            <w:noProof/>
            <w:webHidden/>
          </w:rPr>
          <w:t>5</w:t>
        </w:r>
        <w:r w:rsidR="007A0C05">
          <w:rPr>
            <w:noProof/>
            <w:webHidden/>
          </w:rPr>
          <w:fldChar w:fldCharType="end"/>
        </w:r>
      </w:hyperlink>
    </w:p>
    <w:p w14:paraId="75FFB100" w14:textId="3CDFFB64" w:rsidR="007A0C05" w:rsidRDefault="008C41FD">
      <w:pPr>
        <w:pStyle w:val="TDC1"/>
        <w:rPr>
          <w:rFonts w:asciiTheme="minorHAnsi" w:eastAsiaTheme="minorEastAsia" w:hAnsiTheme="minorHAnsi" w:cstheme="minorBidi"/>
          <w:b w:val="0"/>
          <w:bCs w:val="0"/>
          <w:caps w:val="0"/>
          <w:noProof/>
          <w:sz w:val="22"/>
          <w:szCs w:val="22"/>
          <w:lang w:val="es-CR" w:eastAsia="es-CR"/>
        </w:rPr>
      </w:pPr>
      <w:hyperlink w:anchor="_Toc535843728" w:history="1">
        <w:r w:rsidR="007A0C05" w:rsidRPr="00014781">
          <w:rPr>
            <w:rStyle w:val="Hipervnculo"/>
            <w:rFonts w:cstheme="minorHAnsi"/>
            <w:noProof/>
            <w:lang w:val="es-CR"/>
          </w:rPr>
          <w:t>1.</w:t>
        </w:r>
        <w:r w:rsidR="007A0C05">
          <w:rPr>
            <w:rFonts w:asciiTheme="minorHAnsi" w:eastAsiaTheme="minorEastAsia" w:hAnsiTheme="minorHAnsi" w:cstheme="minorBidi"/>
            <w:b w:val="0"/>
            <w:bCs w:val="0"/>
            <w:caps w:val="0"/>
            <w:noProof/>
            <w:sz w:val="22"/>
            <w:szCs w:val="22"/>
            <w:lang w:val="es-CR" w:eastAsia="es-CR"/>
          </w:rPr>
          <w:tab/>
        </w:r>
        <w:r w:rsidR="007A0C05" w:rsidRPr="00014781">
          <w:rPr>
            <w:rStyle w:val="Hipervnculo"/>
            <w:rFonts w:cstheme="minorHAnsi"/>
            <w:noProof/>
            <w:lang w:val="es-CR"/>
          </w:rPr>
          <w:t>RESULTADOS DE LA LIQUIDACIÓN PRESUPUESTARIA</w:t>
        </w:r>
        <w:r w:rsidR="007A0C05">
          <w:rPr>
            <w:noProof/>
            <w:webHidden/>
          </w:rPr>
          <w:tab/>
        </w:r>
        <w:r w:rsidR="007A0C05">
          <w:rPr>
            <w:noProof/>
            <w:webHidden/>
          </w:rPr>
          <w:fldChar w:fldCharType="begin"/>
        </w:r>
        <w:r w:rsidR="007A0C05">
          <w:rPr>
            <w:noProof/>
            <w:webHidden/>
          </w:rPr>
          <w:instrText xml:space="preserve"> PAGEREF _Toc535843728 \h </w:instrText>
        </w:r>
        <w:r w:rsidR="007A0C05">
          <w:rPr>
            <w:noProof/>
            <w:webHidden/>
          </w:rPr>
        </w:r>
        <w:r w:rsidR="007A0C05">
          <w:rPr>
            <w:noProof/>
            <w:webHidden/>
          </w:rPr>
          <w:fldChar w:fldCharType="separate"/>
        </w:r>
        <w:r w:rsidR="007A0C05">
          <w:rPr>
            <w:noProof/>
            <w:webHidden/>
          </w:rPr>
          <w:t>6</w:t>
        </w:r>
        <w:r w:rsidR="007A0C05">
          <w:rPr>
            <w:noProof/>
            <w:webHidden/>
          </w:rPr>
          <w:fldChar w:fldCharType="end"/>
        </w:r>
      </w:hyperlink>
    </w:p>
    <w:p w14:paraId="6D363479" w14:textId="03C62FFE"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29" w:history="1">
        <w:r w:rsidR="007A0C05" w:rsidRPr="00014781">
          <w:rPr>
            <w:rStyle w:val="Hipervnculo"/>
            <w:bCs/>
            <w:i/>
            <w:iCs/>
            <w:noProof/>
          </w:rPr>
          <w:t>1.1.</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bCs/>
            <w:i/>
            <w:iCs/>
            <w:noProof/>
          </w:rPr>
          <w:t xml:space="preserve">Resumen institucional de los ingresos y egresos ejecutados </w:t>
        </w:r>
        <w:r w:rsidR="007A0C05" w:rsidRPr="007A0C05">
          <w:rPr>
            <w:rStyle w:val="Hipervnculo"/>
            <w:bCs/>
            <w:i/>
            <w:iCs/>
            <w:noProof/>
            <w:sz w:val="16"/>
          </w:rPr>
          <w:t>[4.3.19 b) i]</w:t>
        </w:r>
        <w:r w:rsidR="007A0C05">
          <w:rPr>
            <w:noProof/>
            <w:webHidden/>
          </w:rPr>
          <w:tab/>
        </w:r>
        <w:r w:rsidR="007A0C05">
          <w:rPr>
            <w:noProof/>
            <w:webHidden/>
          </w:rPr>
          <w:fldChar w:fldCharType="begin"/>
        </w:r>
        <w:r w:rsidR="007A0C05">
          <w:rPr>
            <w:noProof/>
            <w:webHidden/>
          </w:rPr>
          <w:instrText xml:space="preserve"> PAGEREF _Toc535843729 \h </w:instrText>
        </w:r>
        <w:r w:rsidR="007A0C05">
          <w:rPr>
            <w:noProof/>
            <w:webHidden/>
          </w:rPr>
        </w:r>
        <w:r w:rsidR="007A0C05">
          <w:rPr>
            <w:noProof/>
            <w:webHidden/>
          </w:rPr>
          <w:fldChar w:fldCharType="separate"/>
        </w:r>
        <w:r w:rsidR="007A0C05">
          <w:rPr>
            <w:noProof/>
            <w:webHidden/>
          </w:rPr>
          <w:t>6</w:t>
        </w:r>
        <w:r w:rsidR="007A0C05">
          <w:rPr>
            <w:noProof/>
            <w:webHidden/>
          </w:rPr>
          <w:fldChar w:fldCharType="end"/>
        </w:r>
      </w:hyperlink>
    </w:p>
    <w:p w14:paraId="53880050" w14:textId="5CB180B9"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30" w:history="1">
        <w:r w:rsidR="007A0C05" w:rsidRPr="00014781">
          <w:rPr>
            <w:rStyle w:val="Hipervnculo"/>
            <w:bCs/>
            <w:i/>
            <w:iCs/>
            <w:noProof/>
          </w:rPr>
          <w:t>1.2.</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bCs/>
            <w:i/>
            <w:iCs/>
            <w:noProof/>
          </w:rPr>
          <w:t xml:space="preserve">Detalle de la conformación del superávit </w:t>
        </w:r>
        <w:r w:rsidR="007A0C05" w:rsidRPr="007A0C05">
          <w:rPr>
            <w:rStyle w:val="Hipervnculo"/>
            <w:bCs/>
            <w:i/>
            <w:iCs/>
            <w:noProof/>
            <w:sz w:val="16"/>
          </w:rPr>
          <w:t>[4.3.19 b) ii]</w:t>
        </w:r>
        <w:r w:rsidR="007A0C05">
          <w:rPr>
            <w:noProof/>
            <w:webHidden/>
          </w:rPr>
          <w:tab/>
        </w:r>
        <w:r w:rsidR="007A0C05">
          <w:rPr>
            <w:noProof/>
            <w:webHidden/>
          </w:rPr>
          <w:fldChar w:fldCharType="begin"/>
        </w:r>
        <w:r w:rsidR="007A0C05">
          <w:rPr>
            <w:noProof/>
            <w:webHidden/>
          </w:rPr>
          <w:instrText xml:space="preserve"> PAGEREF _Toc535843730 \h </w:instrText>
        </w:r>
        <w:r w:rsidR="007A0C05">
          <w:rPr>
            <w:noProof/>
            <w:webHidden/>
          </w:rPr>
        </w:r>
        <w:r w:rsidR="007A0C05">
          <w:rPr>
            <w:noProof/>
            <w:webHidden/>
          </w:rPr>
          <w:fldChar w:fldCharType="separate"/>
        </w:r>
        <w:r w:rsidR="007A0C05">
          <w:rPr>
            <w:noProof/>
            <w:webHidden/>
          </w:rPr>
          <w:t>6</w:t>
        </w:r>
        <w:r w:rsidR="007A0C05">
          <w:rPr>
            <w:noProof/>
            <w:webHidden/>
          </w:rPr>
          <w:fldChar w:fldCharType="end"/>
        </w:r>
      </w:hyperlink>
    </w:p>
    <w:p w14:paraId="2380EEBB" w14:textId="396F2169"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31" w:history="1">
        <w:r w:rsidR="007A0C05" w:rsidRPr="00014781">
          <w:rPr>
            <w:rStyle w:val="Hipervnculo"/>
            <w:bCs/>
            <w:i/>
            <w:iCs/>
            <w:noProof/>
          </w:rPr>
          <w:t>1.3.</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bCs/>
            <w:i/>
            <w:iCs/>
            <w:noProof/>
          </w:rPr>
          <w:t xml:space="preserve">Monto del superávit libre o déficit </w:t>
        </w:r>
        <w:r w:rsidR="007A0C05" w:rsidRPr="007A0C05">
          <w:rPr>
            <w:rStyle w:val="Hipervnculo"/>
            <w:bCs/>
            <w:i/>
            <w:iCs/>
            <w:noProof/>
            <w:sz w:val="16"/>
          </w:rPr>
          <w:t>[4.3.19 b) iii]</w:t>
        </w:r>
        <w:r w:rsidR="007A0C05">
          <w:rPr>
            <w:noProof/>
            <w:webHidden/>
          </w:rPr>
          <w:tab/>
        </w:r>
        <w:r w:rsidR="007A0C05">
          <w:rPr>
            <w:noProof/>
            <w:webHidden/>
          </w:rPr>
          <w:fldChar w:fldCharType="begin"/>
        </w:r>
        <w:r w:rsidR="007A0C05">
          <w:rPr>
            <w:noProof/>
            <w:webHidden/>
          </w:rPr>
          <w:instrText xml:space="preserve"> PAGEREF _Toc535843731 \h </w:instrText>
        </w:r>
        <w:r w:rsidR="007A0C05">
          <w:rPr>
            <w:noProof/>
            <w:webHidden/>
          </w:rPr>
        </w:r>
        <w:r w:rsidR="007A0C05">
          <w:rPr>
            <w:noProof/>
            <w:webHidden/>
          </w:rPr>
          <w:fldChar w:fldCharType="separate"/>
        </w:r>
        <w:r w:rsidR="007A0C05">
          <w:rPr>
            <w:noProof/>
            <w:webHidden/>
          </w:rPr>
          <w:t>7</w:t>
        </w:r>
        <w:r w:rsidR="007A0C05">
          <w:rPr>
            <w:noProof/>
            <w:webHidden/>
          </w:rPr>
          <w:fldChar w:fldCharType="end"/>
        </w:r>
      </w:hyperlink>
    </w:p>
    <w:p w14:paraId="24534477" w14:textId="371E960C"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32" w:history="1">
        <w:r w:rsidR="007A0C05" w:rsidRPr="00014781">
          <w:rPr>
            <w:rStyle w:val="Hipervnculo"/>
            <w:bCs/>
            <w:i/>
            <w:iCs/>
            <w:noProof/>
          </w:rPr>
          <w:t>1.4.</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bCs/>
            <w:i/>
            <w:iCs/>
            <w:noProof/>
          </w:rPr>
          <w:t xml:space="preserve">Detalle del cálculo de cada uno de los componentes del superávit. </w:t>
        </w:r>
        <w:r w:rsidR="007A0C05" w:rsidRPr="007A0C05">
          <w:rPr>
            <w:rStyle w:val="Hipervnculo"/>
            <w:bCs/>
            <w:i/>
            <w:iCs/>
            <w:noProof/>
            <w:sz w:val="16"/>
          </w:rPr>
          <w:t>[4.3.19 b) iv]</w:t>
        </w:r>
        <w:r w:rsidR="007A0C05">
          <w:rPr>
            <w:noProof/>
            <w:webHidden/>
          </w:rPr>
          <w:tab/>
        </w:r>
        <w:r w:rsidR="007A0C05">
          <w:rPr>
            <w:noProof/>
            <w:webHidden/>
          </w:rPr>
          <w:fldChar w:fldCharType="begin"/>
        </w:r>
        <w:r w:rsidR="007A0C05">
          <w:rPr>
            <w:noProof/>
            <w:webHidden/>
          </w:rPr>
          <w:instrText xml:space="preserve"> PAGEREF _Toc535843732 \h </w:instrText>
        </w:r>
        <w:r w:rsidR="007A0C05">
          <w:rPr>
            <w:noProof/>
            <w:webHidden/>
          </w:rPr>
        </w:r>
        <w:r w:rsidR="007A0C05">
          <w:rPr>
            <w:noProof/>
            <w:webHidden/>
          </w:rPr>
          <w:fldChar w:fldCharType="separate"/>
        </w:r>
        <w:r w:rsidR="007A0C05">
          <w:rPr>
            <w:noProof/>
            <w:webHidden/>
          </w:rPr>
          <w:t>7</w:t>
        </w:r>
        <w:r w:rsidR="007A0C05">
          <w:rPr>
            <w:noProof/>
            <w:webHidden/>
          </w:rPr>
          <w:fldChar w:fldCharType="end"/>
        </w:r>
      </w:hyperlink>
    </w:p>
    <w:p w14:paraId="29765C7A" w14:textId="1089FAE6"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33" w:history="1">
        <w:r w:rsidR="007A0C05" w:rsidRPr="00014781">
          <w:rPr>
            <w:rStyle w:val="Hipervnculo"/>
            <w:bCs/>
            <w:i/>
            <w:iCs/>
            <w:noProof/>
          </w:rPr>
          <w:t>1.5.</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bCs/>
            <w:i/>
            <w:iCs/>
            <w:noProof/>
          </w:rPr>
          <w:t xml:space="preserve">Resultado de las realizaciones de los objetivos y metas. </w:t>
        </w:r>
        <w:r w:rsidR="007A0C05" w:rsidRPr="007A0C05">
          <w:rPr>
            <w:rStyle w:val="Hipervnculo"/>
            <w:bCs/>
            <w:i/>
            <w:iCs/>
            <w:noProof/>
            <w:sz w:val="16"/>
          </w:rPr>
          <w:t>[4.3.19 b) v]</w:t>
        </w:r>
        <w:r w:rsidR="007A0C05">
          <w:rPr>
            <w:noProof/>
            <w:webHidden/>
          </w:rPr>
          <w:tab/>
        </w:r>
        <w:r w:rsidR="007A0C05">
          <w:rPr>
            <w:noProof/>
            <w:webHidden/>
          </w:rPr>
          <w:fldChar w:fldCharType="begin"/>
        </w:r>
        <w:r w:rsidR="007A0C05">
          <w:rPr>
            <w:noProof/>
            <w:webHidden/>
          </w:rPr>
          <w:instrText xml:space="preserve"> PAGEREF _Toc535843733 \h </w:instrText>
        </w:r>
        <w:r w:rsidR="007A0C05">
          <w:rPr>
            <w:noProof/>
            <w:webHidden/>
          </w:rPr>
        </w:r>
        <w:r w:rsidR="007A0C05">
          <w:rPr>
            <w:noProof/>
            <w:webHidden/>
          </w:rPr>
          <w:fldChar w:fldCharType="separate"/>
        </w:r>
        <w:r w:rsidR="007A0C05">
          <w:rPr>
            <w:noProof/>
            <w:webHidden/>
          </w:rPr>
          <w:t>8</w:t>
        </w:r>
        <w:r w:rsidR="007A0C05">
          <w:rPr>
            <w:noProof/>
            <w:webHidden/>
          </w:rPr>
          <w:fldChar w:fldCharType="end"/>
        </w:r>
      </w:hyperlink>
    </w:p>
    <w:p w14:paraId="3CC68698" w14:textId="6DC70174" w:rsidR="007A0C05" w:rsidRDefault="008C41FD">
      <w:pPr>
        <w:pStyle w:val="TDC1"/>
        <w:rPr>
          <w:rFonts w:asciiTheme="minorHAnsi" w:eastAsiaTheme="minorEastAsia" w:hAnsiTheme="minorHAnsi" w:cstheme="minorBidi"/>
          <w:b w:val="0"/>
          <w:bCs w:val="0"/>
          <w:caps w:val="0"/>
          <w:noProof/>
          <w:sz w:val="22"/>
          <w:szCs w:val="22"/>
          <w:lang w:val="es-CR" w:eastAsia="es-CR"/>
        </w:rPr>
      </w:pPr>
      <w:hyperlink w:anchor="_Toc535843734" w:history="1">
        <w:r w:rsidR="007A0C05" w:rsidRPr="00014781">
          <w:rPr>
            <w:rStyle w:val="Hipervnculo"/>
            <w:rFonts w:cstheme="minorHAnsi"/>
            <w:noProof/>
            <w:lang w:val="es-CR"/>
          </w:rPr>
          <w:t>2.</w:t>
        </w:r>
        <w:r w:rsidR="007A0C05">
          <w:rPr>
            <w:rFonts w:asciiTheme="minorHAnsi" w:eastAsiaTheme="minorEastAsia" w:hAnsiTheme="minorHAnsi" w:cstheme="minorBidi"/>
            <w:b w:val="0"/>
            <w:bCs w:val="0"/>
            <w:caps w:val="0"/>
            <w:noProof/>
            <w:sz w:val="22"/>
            <w:szCs w:val="22"/>
            <w:lang w:val="es-CR" w:eastAsia="es-CR"/>
          </w:rPr>
          <w:tab/>
        </w:r>
        <w:r w:rsidR="007A0C05" w:rsidRPr="00014781">
          <w:rPr>
            <w:rStyle w:val="Hipervnculo"/>
            <w:rFonts w:cstheme="minorHAnsi"/>
            <w:noProof/>
            <w:lang w:val="es-CR"/>
          </w:rPr>
          <w:t xml:space="preserve">Comentarios Generales de los Ingresos y Gastos </w:t>
        </w:r>
        <w:r w:rsidR="007A0C05" w:rsidRPr="007A0C05">
          <w:rPr>
            <w:rStyle w:val="Hipervnculo"/>
            <w:i/>
            <w:iCs/>
            <w:noProof/>
            <w:sz w:val="16"/>
            <w:lang w:val="es-CR"/>
          </w:rPr>
          <w:t>[4.3.19 c) i]</w:t>
        </w:r>
        <w:r w:rsidR="007A0C05">
          <w:rPr>
            <w:noProof/>
            <w:webHidden/>
          </w:rPr>
          <w:tab/>
        </w:r>
        <w:r w:rsidR="007A0C05">
          <w:rPr>
            <w:noProof/>
            <w:webHidden/>
          </w:rPr>
          <w:fldChar w:fldCharType="begin"/>
        </w:r>
        <w:r w:rsidR="007A0C05">
          <w:rPr>
            <w:noProof/>
            <w:webHidden/>
          </w:rPr>
          <w:instrText xml:space="preserve"> PAGEREF _Toc535843734 \h </w:instrText>
        </w:r>
        <w:r w:rsidR="007A0C05">
          <w:rPr>
            <w:noProof/>
            <w:webHidden/>
          </w:rPr>
        </w:r>
        <w:r w:rsidR="007A0C05">
          <w:rPr>
            <w:noProof/>
            <w:webHidden/>
          </w:rPr>
          <w:fldChar w:fldCharType="separate"/>
        </w:r>
        <w:r w:rsidR="007A0C05">
          <w:rPr>
            <w:noProof/>
            <w:webHidden/>
          </w:rPr>
          <w:t>11</w:t>
        </w:r>
        <w:r w:rsidR="007A0C05">
          <w:rPr>
            <w:noProof/>
            <w:webHidden/>
          </w:rPr>
          <w:fldChar w:fldCharType="end"/>
        </w:r>
      </w:hyperlink>
    </w:p>
    <w:p w14:paraId="272639A1" w14:textId="50D98E31" w:rsidR="007A0C05" w:rsidRDefault="008C41FD">
      <w:pPr>
        <w:pStyle w:val="TDC1"/>
        <w:rPr>
          <w:rFonts w:asciiTheme="minorHAnsi" w:eastAsiaTheme="minorEastAsia" w:hAnsiTheme="minorHAnsi" w:cstheme="minorBidi"/>
          <w:b w:val="0"/>
          <w:bCs w:val="0"/>
          <w:caps w:val="0"/>
          <w:noProof/>
          <w:sz w:val="22"/>
          <w:szCs w:val="22"/>
          <w:lang w:val="es-CR" w:eastAsia="es-CR"/>
        </w:rPr>
      </w:pPr>
      <w:hyperlink w:anchor="_Toc535843735" w:history="1">
        <w:r w:rsidR="007A0C05" w:rsidRPr="00014781">
          <w:rPr>
            <w:rStyle w:val="Hipervnculo"/>
            <w:rFonts w:cstheme="minorHAnsi"/>
            <w:i/>
            <w:iCs/>
            <w:noProof/>
            <w:lang w:val="es-CR"/>
          </w:rPr>
          <w:t>2.1.</w:t>
        </w:r>
        <w:r w:rsidR="007A0C05">
          <w:rPr>
            <w:rFonts w:asciiTheme="minorHAnsi" w:eastAsiaTheme="minorEastAsia" w:hAnsiTheme="minorHAnsi" w:cstheme="minorBidi"/>
            <w:b w:val="0"/>
            <w:bCs w:val="0"/>
            <w:caps w:val="0"/>
            <w:noProof/>
            <w:sz w:val="22"/>
            <w:szCs w:val="22"/>
            <w:lang w:val="es-CR" w:eastAsia="es-CR"/>
          </w:rPr>
          <w:tab/>
        </w:r>
        <w:r w:rsidR="007A0C05" w:rsidRPr="00014781">
          <w:rPr>
            <w:rStyle w:val="Hipervnculo"/>
            <w:rFonts w:cstheme="minorHAnsi"/>
            <w:i/>
            <w:iCs/>
            <w:noProof/>
            <w:lang w:val="es-CR"/>
          </w:rPr>
          <w:t>Cuenta presupuestaria de ingresos</w:t>
        </w:r>
        <w:r w:rsidR="007A0C05">
          <w:rPr>
            <w:noProof/>
            <w:webHidden/>
          </w:rPr>
          <w:tab/>
        </w:r>
        <w:r w:rsidR="007A0C05">
          <w:rPr>
            <w:noProof/>
            <w:webHidden/>
          </w:rPr>
          <w:fldChar w:fldCharType="begin"/>
        </w:r>
        <w:r w:rsidR="007A0C05">
          <w:rPr>
            <w:noProof/>
            <w:webHidden/>
          </w:rPr>
          <w:instrText xml:space="preserve"> PAGEREF _Toc535843735 \h </w:instrText>
        </w:r>
        <w:r w:rsidR="007A0C05">
          <w:rPr>
            <w:noProof/>
            <w:webHidden/>
          </w:rPr>
        </w:r>
        <w:r w:rsidR="007A0C05">
          <w:rPr>
            <w:noProof/>
            <w:webHidden/>
          </w:rPr>
          <w:fldChar w:fldCharType="separate"/>
        </w:r>
        <w:r w:rsidR="007A0C05">
          <w:rPr>
            <w:noProof/>
            <w:webHidden/>
          </w:rPr>
          <w:t>11</w:t>
        </w:r>
        <w:r w:rsidR="007A0C05">
          <w:rPr>
            <w:noProof/>
            <w:webHidden/>
          </w:rPr>
          <w:fldChar w:fldCharType="end"/>
        </w:r>
      </w:hyperlink>
    </w:p>
    <w:p w14:paraId="007DA91D" w14:textId="12870024" w:rsidR="007A0C05" w:rsidRDefault="008C41FD">
      <w:pPr>
        <w:pStyle w:val="TDC1"/>
        <w:rPr>
          <w:rFonts w:asciiTheme="minorHAnsi" w:eastAsiaTheme="minorEastAsia" w:hAnsiTheme="minorHAnsi" w:cstheme="minorBidi"/>
          <w:b w:val="0"/>
          <w:bCs w:val="0"/>
          <w:caps w:val="0"/>
          <w:noProof/>
          <w:sz w:val="22"/>
          <w:szCs w:val="22"/>
          <w:lang w:val="es-CR" w:eastAsia="es-CR"/>
        </w:rPr>
      </w:pPr>
      <w:hyperlink w:anchor="_Toc535843736" w:history="1">
        <w:r w:rsidR="007A0C05" w:rsidRPr="00014781">
          <w:rPr>
            <w:rStyle w:val="Hipervnculo"/>
            <w:rFonts w:cstheme="minorHAnsi"/>
            <w:i/>
            <w:iCs/>
            <w:noProof/>
            <w:lang w:val="es-CR"/>
          </w:rPr>
          <w:t>2.2.</w:t>
        </w:r>
        <w:r w:rsidR="007A0C05">
          <w:rPr>
            <w:rFonts w:asciiTheme="minorHAnsi" w:eastAsiaTheme="minorEastAsia" w:hAnsiTheme="minorHAnsi" w:cstheme="minorBidi"/>
            <w:b w:val="0"/>
            <w:bCs w:val="0"/>
            <w:caps w:val="0"/>
            <w:noProof/>
            <w:sz w:val="22"/>
            <w:szCs w:val="22"/>
            <w:lang w:val="es-CR" w:eastAsia="es-CR"/>
          </w:rPr>
          <w:tab/>
        </w:r>
        <w:r w:rsidR="007A0C05" w:rsidRPr="00014781">
          <w:rPr>
            <w:rStyle w:val="Hipervnculo"/>
            <w:rFonts w:cstheme="minorHAnsi"/>
            <w:i/>
            <w:iCs/>
            <w:noProof/>
            <w:lang w:val="es-CR"/>
          </w:rPr>
          <w:t>Cuentas presupuestarias de egresos</w:t>
        </w:r>
        <w:r w:rsidR="007A0C05">
          <w:rPr>
            <w:noProof/>
            <w:webHidden/>
          </w:rPr>
          <w:tab/>
        </w:r>
        <w:r w:rsidR="007A0C05">
          <w:rPr>
            <w:noProof/>
            <w:webHidden/>
          </w:rPr>
          <w:fldChar w:fldCharType="begin"/>
        </w:r>
        <w:r w:rsidR="007A0C05">
          <w:rPr>
            <w:noProof/>
            <w:webHidden/>
          </w:rPr>
          <w:instrText xml:space="preserve"> PAGEREF _Toc535843736 \h </w:instrText>
        </w:r>
        <w:r w:rsidR="007A0C05">
          <w:rPr>
            <w:noProof/>
            <w:webHidden/>
          </w:rPr>
        </w:r>
        <w:r w:rsidR="007A0C05">
          <w:rPr>
            <w:noProof/>
            <w:webHidden/>
          </w:rPr>
          <w:fldChar w:fldCharType="separate"/>
        </w:r>
        <w:r w:rsidR="007A0C05">
          <w:rPr>
            <w:noProof/>
            <w:webHidden/>
          </w:rPr>
          <w:t>11</w:t>
        </w:r>
        <w:r w:rsidR="007A0C05">
          <w:rPr>
            <w:noProof/>
            <w:webHidden/>
          </w:rPr>
          <w:fldChar w:fldCharType="end"/>
        </w:r>
      </w:hyperlink>
    </w:p>
    <w:p w14:paraId="6FCD65EB" w14:textId="4750990B"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37" w:history="1">
        <w:r w:rsidR="007A0C05" w:rsidRPr="00014781">
          <w:rPr>
            <w:rStyle w:val="Hipervnculo"/>
            <w:noProof/>
          </w:rPr>
          <w:t>2.3.</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noProof/>
          </w:rPr>
          <w:t>Cuenta 0 “REMUNERACIONES”</w:t>
        </w:r>
        <w:r w:rsidR="007A0C05">
          <w:rPr>
            <w:noProof/>
            <w:webHidden/>
          </w:rPr>
          <w:tab/>
        </w:r>
        <w:r w:rsidR="007A0C05">
          <w:rPr>
            <w:noProof/>
            <w:webHidden/>
          </w:rPr>
          <w:fldChar w:fldCharType="begin"/>
        </w:r>
        <w:r w:rsidR="007A0C05">
          <w:rPr>
            <w:noProof/>
            <w:webHidden/>
          </w:rPr>
          <w:instrText xml:space="preserve"> PAGEREF _Toc535843737 \h </w:instrText>
        </w:r>
        <w:r w:rsidR="007A0C05">
          <w:rPr>
            <w:noProof/>
            <w:webHidden/>
          </w:rPr>
        </w:r>
        <w:r w:rsidR="007A0C05">
          <w:rPr>
            <w:noProof/>
            <w:webHidden/>
          </w:rPr>
          <w:fldChar w:fldCharType="separate"/>
        </w:r>
        <w:r w:rsidR="007A0C05">
          <w:rPr>
            <w:noProof/>
            <w:webHidden/>
          </w:rPr>
          <w:t>11</w:t>
        </w:r>
        <w:r w:rsidR="007A0C05">
          <w:rPr>
            <w:noProof/>
            <w:webHidden/>
          </w:rPr>
          <w:fldChar w:fldCharType="end"/>
        </w:r>
      </w:hyperlink>
    </w:p>
    <w:p w14:paraId="35CBE4E7" w14:textId="5B0BDE77" w:rsidR="007A0C05" w:rsidRDefault="008C41FD">
      <w:pPr>
        <w:pStyle w:val="TDC3"/>
        <w:rPr>
          <w:rFonts w:asciiTheme="minorHAnsi" w:eastAsiaTheme="minorEastAsia" w:hAnsiTheme="minorHAnsi" w:cstheme="minorBidi"/>
          <w:i w:val="0"/>
          <w:iCs w:val="0"/>
          <w:sz w:val="22"/>
          <w:szCs w:val="22"/>
          <w:lang w:val="es-CR" w:eastAsia="es-CR"/>
        </w:rPr>
      </w:pPr>
      <w:hyperlink w:anchor="_Toc535843738" w:history="1">
        <w:r w:rsidR="007A0C05" w:rsidRPr="00014781">
          <w:rPr>
            <w:rStyle w:val="Hipervnculo"/>
            <w:lang w:val="es-CR"/>
          </w:rPr>
          <w:t>Ejecución de la cuenta de Remuneraciones e incentivos salariales</w:t>
        </w:r>
        <w:r w:rsidR="007A0C05">
          <w:rPr>
            <w:webHidden/>
          </w:rPr>
          <w:tab/>
        </w:r>
        <w:r w:rsidR="007A0C05">
          <w:rPr>
            <w:webHidden/>
          </w:rPr>
          <w:fldChar w:fldCharType="begin"/>
        </w:r>
        <w:r w:rsidR="007A0C05">
          <w:rPr>
            <w:webHidden/>
          </w:rPr>
          <w:instrText xml:space="preserve"> PAGEREF _Toc535843738 \h </w:instrText>
        </w:r>
        <w:r w:rsidR="007A0C05">
          <w:rPr>
            <w:webHidden/>
          </w:rPr>
        </w:r>
        <w:r w:rsidR="007A0C05">
          <w:rPr>
            <w:webHidden/>
          </w:rPr>
          <w:fldChar w:fldCharType="separate"/>
        </w:r>
        <w:r w:rsidR="007A0C05">
          <w:rPr>
            <w:webHidden/>
          </w:rPr>
          <w:t>12</w:t>
        </w:r>
        <w:r w:rsidR="007A0C05">
          <w:rPr>
            <w:webHidden/>
          </w:rPr>
          <w:fldChar w:fldCharType="end"/>
        </w:r>
      </w:hyperlink>
    </w:p>
    <w:p w14:paraId="6A1952F3" w14:textId="4DFCB35E"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39" w:history="1">
        <w:r w:rsidR="007A0C05" w:rsidRPr="00014781">
          <w:rPr>
            <w:rStyle w:val="Hipervnculo"/>
            <w:noProof/>
          </w:rPr>
          <w:t>2.4.</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noProof/>
          </w:rPr>
          <w:t>Cuenta 1 “SERVICIOS”</w:t>
        </w:r>
        <w:r w:rsidR="007A0C05">
          <w:rPr>
            <w:noProof/>
            <w:webHidden/>
          </w:rPr>
          <w:tab/>
        </w:r>
        <w:r w:rsidR="007A0C05">
          <w:rPr>
            <w:noProof/>
            <w:webHidden/>
          </w:rPr>
          <w:fldChar w:fldCharType="begin"/>
        </w:r>
        <w:r w:rsidR="007A0C05">
          <w:rPr>
            <w:noProof/>
            <w:webHidden/>
          </w:rPr>
          <w:instrText xml:space="preserve"> PAGEREF _Toc535843739 \h </w:instrText>
        </w:r>
        <w:r w:rsidR="007A0C05">
          <w:rPr>
            <w:noProof/>
            <w:webHidden/>
          </w:rPr>
        </w:r>
        <w:r w:rsidR="007A0C05">
          <w:rPr>
            <w:noProof/>
            <w:webHidden/>
          </w:rPr>
          <w:fldChar w:fldCharType="separate"/>
        </w:r>
        <w:r w:rsidR="007A0C05">
          <w:rPr>
            <w:noProof/>
            <w:webHidden/>
          </w:rPr>
          <w:t>13</w:t>
        </w:r>
        <w:r w:rsidR="007A0C05">
          <w:rPr>
            <w:noProof/>
            <w:webHidden/>
          </w:rPr>
          <w:fldChar w:fldCharType="end"/>
        </w:r>
      </w:hyperlink>
    </w:p>
    <w:p w14:paraId="689016BB" w14:textId="5D0A23B4" w:rsidR="007A0C05" w:rsidRDefault="008C41FD">
      <w:pPr>
        <w:pStyle w:val="TDC3"/>
        <w:rPr>
          <w:rFonts w:asciiTheme="minorHAnsi" w:eastAsiaTheme="minorEastAsia" w:hAnsiTheme="minorHAnsi" w:cstheme="minorBidi"/>
          <w:i w:val="0"/>
          <w:iCs w:val="0"/>
          <w:sz w:val="22"/>
          <w:szCs w:val="22"/>
          <w:lang w:val="es-CR" w:eastAsia="es-CR"/>
        </w:rPr>
      </w:pPr>
      <w:hyperlink w:anchor="_Toc535843740" w:history="1">
        <w:r w:rsidR="007A0C05" w:rsidRPr="00014781">
          <w:rPr>
            <w:rStyle w:val="Hipervnculo"/>
            <w:lang w:val="es-CR"/>
          </w:rPr>
          <w:t>Detalle de la cuenta correspondiente a servicios</w:t>
        </w:r>
        <w:r w:rsidR="007A0C05">
          <w:rPr>
            <w:webHidden/>
          </w:rPr>
          <w:tab/>
        </w:r>
        <w:r w:rsidR="007A0C05">
          <w:rPr>
            <w:webHidden/>
          </w:rPr>
          <w:fldChar w:fldCharType="begin"/>
        </w:r>
        <w:r w:rsidR="007A0C05">
          <w:rPr>
            <w:webHidden/>
          </w:rPr>
          <w:instrText xml:space="preserve"> PAGEREF _Toc535843740 \h </w:instrText>
        </w:r>
        <w:r w:rsidR="007A0C05">
          <w:rPr>
            <w:webHidden/>
          </w:rPr>
        </w:r>
        <w:r w:rsidR="007A0C05">
          <w:rPr>
            <w:webHidden/>
          </w:rPr>
          <w:fldChar w:fldCharType="separate"/>
        </w:r>
        <w:r w:rsidR="007A0C05">
          <w:rPr>
            <w:webHidden/>
          </w:rPr>
          <w:t>14</w:t>
        </w:r>
        <w:r w:rsidR="007A0C05">
          <w:rPr>
            <w:webHidden/>
          </w:rPr>
          <w:fldChar w:fldCharType="end"/>
        </w:r>
      </w:hyperlink>
    </w:p>
    <w:p w14:paraId="7AC4F7B2" w14:textId="6ABFFE1F"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41" w:history="1">
        <w:r w:rsidR="007A0C05" w:rsidRPr="00014781">
          <w:rPr>
            <w:rStyle w:val="Hipervnculo"/>
            <w:noProof/>
          </w:rPr>
          <w:t>2.5.</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noProof/>
          </w:rPr>
          <w:t>Cuenta 2 “MATERIALES Y SUMINISTROS”</w:t>
        </w:r>
        <w:r w:rsidR="007A0C05">
          <w:rPr>
            <w:noProof/>
            <w:webHidden/>
          </w:rPr>
          <w:tab/>
        </w:r>
        <w:r w:rsidR="007A0C05">
          <w:rPr>
            <w:noProof/>
            <w:webHidden/>
          </w:rPr>
          <w:fldChar w:fldCharType="begin"/>
        </w:r>
        <w:r w:rsidR="007A0C05">
          <w:rPr>
            <w:noProof/>
            <w:webHidden/>
          </w:rPr>
          <w:instrText xml:space="preserve"> PAGEREF _Toc535843741 \h </w:instrText>
        </w:r>
        <w:r w:rsidR="007A0C05">
          <w:rPr>
            <w:noProof/>
            <w:webHidden/>
          </w:rPr>
        </w:r>
        <w:r w:rsidR="007A0C05">
          <w:rPr>
            <w:noProof/>
            <w:webHidden/>
          </w:rPr>
          <w:fldChar w:fldCharType="separate"/>
        </w:r>
        <w:r w:rsidR="007A0C05">
          <w:rPr>
            <w:noProof/>
            <w:webHidden/>
          </w:rPr>
          <w:t>21</w:t>
        </w:r>
        <w:r w:rsidR="007A0C05">
          <w:rPr>
            <w:noProof/>
            <w:webHidden/>
          </w:rPr>
          <w:fldChar w:fldCharType="end"/>
        </w:r>
      </w:hyperlink>
    </w:p>
    <w:p w14:paraId="715F59DA" w14:textId="6CC26224" w:rsidR="007A0C05" w:rsidRDefault="008C41FD">
      <w:pPr>
        <w:pStyle w:val="TDC3"/>
        <w:rPr>
          <w:rFonts w:asciiTheme="minorHAnsi" w:eastAsiaTheme="minorEastAsia" w:hAnsiTheme="minorHAnsi" w:cstheme="minorBidi"/>
          <w:i w:val="0"/>
          <w:iCs w:val="0"/>
          <w:sz w:val="22"/>
          <w:szCs w:val="22"/>
          <w:lang w:val="es-CR" w:eastAsia="es-CR"/>
        </w:rPr>
      </w:pPr>
      <w:hyperlink w:anchor="_Toc535843742" w:history="1">
        <w:r w:rsidR="007A0C05" w:rsidRPr="00014781">
          <w:rPr>
            <w:rStyle w:val="Hipervnculo"/>
            <w:lang w:val="es-CR"/>
          </w:rPr>
          <w:t>Detalle de la cuenta correspondiente a Materiales y Suministros</w:t>
        </w:r>
        <w:r w:rsidR="007A0C05">
          <w:rPr>
            <w:webHidden/>
          </w:rPr>
          <w:tab/>
        </w:r>
        <w:r w:rsidR="007A0C05">
          <w:rPr>
            <w:webHidden/>
          </w:rPr>
          <w:fldChar w:fldCharType="begin"/>
        </w:r>
        <w:r w:rsidR="007A0C05">
          <w:rPr>
            <w:webHidden/>
          </w:rPr>
          <w:instrText xml:space="preserve"> PAGEREF _Toc535843742 \h </w:instrText>
        </w:r>
        <w:r w:rsidR="007A0C05">
          <w:rPr>
            <w:webHidden/>
          </w:rPr>
        </w:r>
        <w:r w:rsidR="007A0C05">
          <w:rPr>
            <w:webHidden/>
          </w:rPr>
          <w:fldChar w:fldCharType="separate"/>
        </w:r>
        <w:r w:rsidR="007A0C05">
          <w:rPr>
            <w:webHidden/>
          </w:rPr>
          <w:t>22</w:t>
        </w:r>
        <w:r w:rsidR="007A0C05">
          <w:rPr>
            <w:webHidden/>
          </w:rPr>
          <w:fldChar w:fldCharType="end"/>
        </w:r>
      </w:hyperlink>
    </w:p>
    <w:p w14:paraId="7206F980" w14:textId="69C0CC48"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43" w:history="1">
        <w:r w:rsidR="007A0C05" w:rsidRPr="00014781">
          <w:rPr>
            <w:rStyle w:val="Hipervnculo"/>
            <w:noProof/>
          </w:rPr>
          <w:t>2.6.</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noProof/>
          </w:rPr>
          <w:t>Cuenta 5 “BIENES DURADEROS”</w:t>
        </w:r>
        <w:r w:rsidR="007A0C05">
          <w:rPr>
            <w:noProof/>
            <w:webHidden/>
          </w:rPr>
          <w:tab/>
        </w:r>
        <w:r w:rsidR="007A0C05">
          <w:rPr>
            <w:noProof/>
            <w:webHidden/>
          </w:rPr>
          <w:fldChar w:fldCharType="begin"/>
        </w:r>
        <w:r w:rsidR="007A0C05">
          <w:rPr>
            <w:noProof/>
            <w:webHidden/>
          </w:rPr>
          <w:instrText xml:space="preserve"> PAGEREF _Toc535843743 \h </w:instrText>
        </w:r>
        <w:r w:rsidR="007A0C05">
          <w:rPr>
            <w:noProof/>
            <w:webHidden/>
          </w:rPr>
        </w:r>
        <w:r w:rsidR="007A0C05">
          <w:rPr>
            <w:noProof/>
            <w:webHidden/>
          </w:rPr>
          <w:fldChar w:fldCharType="separate"/>
        </w:r>
        <w:r w:rsidR="007A0C05">
          <w:rPr>
            <w:noProof/>
            <w:webHidden/>
          </w:rPr>
          <w:t>22</w:t>
        </w:r>
        <w:r w:rsidR="007A0C05">
          <w:rPr>
            <w:noProof/>
            <w:webHidden/>
          </w:rPr>
          <w:fldChar w:fldCharType="end"/>
        </w:r>
      </w:hyperlink>
    </w:p>
    <w:p w14:paraId="109EA6B4" w14:textId="15B7A460" w:rsidR="007A0C05" w:rsidRDefault="008C41FD">
      <w:pPr>
        <w:pStyle w:val="TDC3"/>
        <w:rPr>
          <w:rFonts w:asciiTheme="minorHAnsi" w:eastAsiaTheme="minorEastAsia" w:hAnsiTheme="minorHAnsi" w:cstheme="minorBidi"/>
          <w:i w:val="0"/>
          <w:iCs w:val="0"/>
          <w:sz w:val="22"/>
          <w:szCs w:val="22"/>
          <w:lang w:val="es-CR" w:eastAsia="es-CR"/>
        </w:rPr>
      </w:pPr>
      <w:hyperlink w:anchor="_Toc535843744" w:history="1">
        <w:r w:rsidR="007A0C05" w:rsidRPr="00014781">
          <w:rPr>
            <w:rStyle w:val="Hipervnculo"/>
            <w:lang w:val="es-CR"/>
          </w:rPr>
          <w:t>Detalle de la cuenta correspondiente a Bienes Duraderos</w:t>
        </w:r>
        <w:r w:rsidR="007A0C05">
          <w:rPr>
            <w:webHidden/>
          </w:rPr>
          <w:tab/>
        </w:r>
        <w:r w:rsidR="007A0C05">
          <w:rPr>
            <w:webHidden/>
          </w:rPr>
          <w:fldChar w:fldCharType="begin"/>
        </w:r>
        <w:r w:rsidR="007A0C05">
          <w:rPr>
            <w:webHidden/>
          </w:rPr>
          <w:instrText xml:space="preserve"> PAGEREF _Toc535843744 \h </w:instrText>
        </w:r>
        <w:r w:rsidR="007A0C05">
          <w:rPr>
            <w:webHidden/>
          </w:rPr>
        </w:r>
        <w:r w:rsidR="007A0C05">
          <w:rPr>
            <w:webHidden/>
          </w:rPr>
          <w:fldChar w:fldCharType="separate"/>
        </w:r>
        <w:r w:rsidR="007A0C05">
          <w:rPr>
            <w:webHidden/>
          </w:rPr>
          <w:t>23</w:t>
        </w:r>
        <w:r w:rsidR="007A0C05">
          <w:rPr>
            <w:webHidden/>
          </w:rPr>
          <w:fldChar w:fldCharType="end"/>
        </w:r>
      </w:hyperlink>
    </w:p>
    <w:p w14:paraId="316DFCF7" w14:textId="61D474CB"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45" w:history="1">
        <w:r w:rsidR="007A0C05" w:rsidRPr="00014781">
          <w:rPr>
            <w:rStyle w:val="Hipervnculo"/>
            <w:noProof/>
          </w:rPr>
          <w:t>2.7.</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noProof/>
          </w:rPr>
          <w:t>Cuenta 6 “TRANSFERENCIAS CORRIENTES”</w:t>
        </w:r>
        <w:r w:rsidR="007A0C05">
          <w:rPr>
            <w:noProof/>
            <w:webHidden/>
          </w:rPr>
          <w:tab/>
        </w:r>
        <w:r w:rsidR="007A0C05">
          <w:rPr>
            <w:noProof/>
            <w:webHidden/>
          </w:rPr>
          <w:fldChar w:fldCharType="begin"/>
        </w:r>
        <w:r w:rsidR="007A0C05">
          <w:rPr>
            <w:noProof/>
            <w:webHidden/>
          </w:rPr>
          <w:instrText xml:space="preserve"> PAGEREF _Toc535843745 \h </w:instrText>
        </w:r>
        <w:r w:rsidR="007A0C05">
          <w:rPr>
            <w:noProof/>
            <w:webHidden/>
          </w:rPr>
        </w:r>
        <w:r w:rsidR="007A0C05">
          <w:rPr>
            <w:noProof/>
            <w:webHidden/>
          </w:rPr>
          <w:fldChar w:fldCharType="separate"/>
        </w:r>
        <w:r w:rsidR="007A0C05">
          <w:rPr>
            <w:noProof/>
            <w:webHidden/>
          </w:rPr>
          <w:t>23</w:t>
        </w:r>
        <w:r w:rsidR="007A0C05">
          <w:rPr>
            <w:noProof/>
            <w:webHidden/>
          </w:rPr>
          <w:fldChar w:fldCharType="end"/>
        </w:r>
      </w:hyperlink>
    </w:p>
    <w:p w14:paraId="638E64B3" w14:textId="79A4D5A8" w:rsidR="007A0C05" w:rsidRDefault="008C41FD">
      <w:pPr>
        <w:pStyle w:val="TDC3"/>
        <w:rPr>
          <w:rFonts w:asciiTheme="minorHAnsi" w:eastAsiaTheme="minorEastAsia" w:hAnsiTheme="minorHAnsi" w:cstheme="minorBidi"/>
          <w:i w:val="0"/>
          <w:iCs w:val="0"/>
          <w:sz w:val="22"/>
          <w:szCs w:val="22"/>
          <w:lang w:val="es-CR" w:eastAsia="es-CR"/>
        </w:rPr>
      </w:pPr>
      <w:hyperlink w:anchor="_Toc535843746" w:history="1">
        <w:r w:rsidR="007A0C05" w:rsidRPr="00014781">
          <w:rPr>
            <w:rStyle w:val="Hipervnculo"/>
            <w:lang w:val="es-CR"/>
          </w:rPr>
          <w:t>Detalle de la cuenta 6 Transferencias Corriente</w:t>
        </w:r>
        <w:r w:rsidR="007A0C05">
          <w:rPr>
            <w:webHidden/>
          </w:rPr>
          <w:tab/>
        </w:r>
        <w:r w:rsidR="007A0C05">
          <w:rPr>
            <w:webHidden/>
          </w:rPr>
          <w:fldChar w:fldCharType="begin"/>
        </w:r>
        <w:r w:rsidR="007A0C05">
          <w:rPr>
            <w:webHidden/>
          </w:rPr>
          <w:instrText xml:space="preserve"> PAGEREF _Toc535843746 \h </w:instrText>
        </w:r>
        <w:r w:rsidR="007A0C05">
          <w:rPr>
            <w:webHidden/>
          </w:rPr>
        </w:r>
        <w:r w:rsidR="007A0C05">
          <w:rPr>
            <w:webHidden/>
          </w:rPr>
          <w:fldChar w:fldCharType="separate"/>
        </w:r>
        <w:r w:rsidR="007A0C05">
          <w:rPr>
            <w:webHidden/>
          </w:rPr>
          <w:t>24</w:t>
        </w:r>
        <w:r w:rsidR="007A0C05">
          <w:rPr>
            <w:webHidden/>
          </w:rPr>
          <w:fldChar w:fldCharType="end"/>
        </w:r>
      </w:hyperlink>
    </w:p>
    <w:p w14:paraId="68BA001D" w14:textId="2D86D919"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47" w:history="1">
        <w:r w:rsidR="007A0C05" w:rsidRPr="00014781">
          <w:rPr>
            <w:rStyle w:val="Hipervnculo"/>
            <w:noProof/>
          </w:rPr>
          <w:t>2.8.</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noProof/>
          </w:rPr>
          <w:t>Cuenta 9 “SUMAS LIBRES SIN ASIGNACIÓN PRESUPUESTARIA”</w:t>
        </w:r>
        <w:r w:rsidR="007A0C05">
          <w:rPr>
            <w:noProof/>
            <w:webHidden/>
          </w:rPr>
          <w:tab/>
        </w:r>
        <w:r w:rsidR="007A0C05">
          <w:rPr>
            <w:noProof/>
            <w:webHidden/>
          </w:rPr>
          <w:fldChar w:fldCharType="begin"/>
        </w:r>
        <w:r w:rsidR="007A0C05">
          <w:rPr>
            <w:noProof/>
            <w:webHidden/>
          </w:rPr>
          <w:instrText xml:space="preserve"> PAGEREF _Toc535843747 \h </w:instrText>
        </w:r>
        <w:r w:rsidR="007A0C05">
          <w:rPr>
            <w:noProof/>
            <w:webHidden/>
          </w:rPr>
        </w:r>
        <w:r w:rsidR="007A0C05">
          <w:rPr>
            <w:noProof/>
            <w:webHidden/>
          </w:rPr>
          <w:fldChar w:fldCharType="separate"/>
        </w:r>
        <w:r w:rsidR="007A0C05">
          <w:rPr>
            <w:noProof/>
            <w:webHidden/>
          </w:rPr>
          <w:t>25</w:t>
        </w:r>
        <w:r w:rsidR="007A0C05">
          <w:rPr>
            <w:noProof/>
            <w:webHidden/>
          </w:rPr>
          <w:fldChar w:fldCharType="end"/>
        </w:r>
      </w:hyperlink>
    </w:p>
    <w:p w14:paraId="42A3579D" w14:textId="46257889" w:rsidR="007A0C05" w:rsidRDefault="008C41FD">
      <w:pPr>
        <w:pStyle w:val="TDC3"/>
        <w:rPr>
          <w:rFonts w:asciiTheme="minorHAnsi" w:eastAsiaTheme="minorEastAsia" w:hAnsiTheme="minorHAnsi" w:cstheme="minorBidi"/>
          <w:i w:val="0"/>
          <w:iCs w:val="0"/>
          <w:sz w:val="22"/>
          <w:szCs w:val="22"/>
          <w:lang w:val="es-CR" w:eastAsia="es-CR"/>
        </w:rPr>
      </w:pPr>
      <w:hyperlink w:anchor="_Toc535843748" w:history="1">
        <w:r w:rsidR="007A0C05" w:rsidRPr="00014781">
          <w:rPr>
            <w:rStyle w:val="Hipervnculo"/>
            <w:lang w:val="es-CR"/>
          </w:rPr>
          <w:t>Detalle de la cuenta 9   Sumas libres sin asignación presupuestaria</w:t>
        </w:r>
        <w:r w:rsidR="007A0C05">
          <w:rPr>
            <w:webHidden/>
          </w:rPr>
          <w:tab/>
        </w:r>
        <w:r w:rsidR="007A0C05">
          <w:rPr>
            <w:webHidden/>
          </w:rPr>
          <w:fldChar w:fldCharType="begin"/>
        </w:r>
        <w:r w:rsidR="007A0C05">
          <w:rPr>
            <w:webHidden/>
          </w:rPr>
          <w:instrText xml:space="preserve"> PAGEREF _Toc535843748 \h </w:instrText>
        </w:r>
        <w:r w:rsidR="007A0C05">
          <w:rPr>
            <w:webHidden/>
          </w:rPr>
        </w:r>
        <w:r w:rsidR="007A0C05">
          <w:rPr>
            <w:webHidden/>
          </w:rPr>
          <w:fldChar w:fldCharType="separate"/>
        </w:r>
        <w:r w:rsidR="007A0C05">
          <w:rPr>
            <w:webHidden/>
          </w:rPr>
          <w:t>25</w:t>
        </w:r>
        <w:r w:rsidR="007A0C05">
          <w:rPr>
            <w:webHidden/>
          </w:rPr>
          <w:fldChar w:fldCharType="end"/>
        </w:r>
      </w:hyperlink>
    </w:p>
    <w:p w14:paraId="0F64FE46" w14:textId="623C7DD4"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49" w:history="1">
        <w:r w:rsidR="007A0C05" w:rsidRPr="00014781">
          <w:rPr>
            <w:rStyle w:val="Hipervnculo"/>
            <w:noProof/>
          </w:rPr>
          <w:t>2.9.</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noProof/>
          </w:rPr>
          <w:t>Detalle de dietas que se cancelan en la Institución</w:t>
        </w:r>
        <w:r w:rsidR="007A0C05">
          <w:rPr>
            <w:noProof/>
            <w:webHidden/>
          </w:rPr>
          <w:tab/>
        </w:r>
        <w:r w:rsidR="007A0C05">
          <w:rPr>
            <w:noProof/>
            <w:webHidden/>
          </w:rPr>
          <w:fldChar w:fldCharType="begin"/>
        </w:r>
        <w:r w:rsidR="007A0C05">
          <w:rPr>
            <w:noProof/>
            <w:webHidden/>
          </w:rPr>
          <w:instrText xml:space="preserve"> PAGEREF _Toc535843749 \h </w:instrText>
        </w:r>
        <w:r w:rsidR="007A0C05">
          <w:rPr>
            <w:noProof/>
            <w:webHidden/>
          </w:rPr>
        </w:r>
        <w:r w:rsidR="007A0C05">
          <w:rPr>
            <w:noProof/>
            <w:webHidden/>
          </w:rPr>
          <w:fldChar w:fldCharType="separate"/>
        </w:r>
        <w:r w:rsidR="007A0C05">
          <w:rPr>
            <w:noProof/>
            <w:webHidden/>
          </w:rPr>
          <w:t>26</w:t>
        </w:r>
        <w:r w:rsidR="007A0C05">
          <w:rPr>
            <w:noProof/>
            <w:webHidden/>
          </w:rPr>
          <w:fldChar w:fldCharType="end"/>
        </w:r>
      </w:hyperlink>
    </w:p>
    <w:p w14:paraId="307B8DE9" w14:textId="3C01F5E6"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50" w:history="1">
        <w:r w:rsidR="007A0C05" w:rsidRPr="00014781">
          <w:rPr>
            <w:rStyle w:val="Hipervnculo"/>
            <w:noProof/>
          </w:rPr>
          <w:t>2.10.</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noProof/>
          </w:rPr>
          <w:t>Desglose de los incentivos salariales que se reconocen</w:t>
        </w:r>
        <w:r w:rsidR="007A0C05">
          <w:rPr>
            <w:noProof/>
            <w:webHidden/>
          </w:rPr>
          <w:tab/>
        </w:r>
        <w:r w:rsidR="007A0C05">
          <w:rPr>
            <w:noProof/>
            <w:webHidden/>
          </w:rPr>
          <w:fldChar w:fldCharType="begin"/>
        </w:r>
        <w:r w:rsidR="007A0C05">
          <w:rPr>
            <w:noProof/>
            <w:webHidden/>
          </w:rPr>
          <w:instrText xml:space="preserve"> PAGEREF _Toc535843750 \h </w:instrText>
        </w:r>
        <w:r w:rsidR="007A0C05">
          <w:rPr>
            <w:noProof/>
            <w:webHidden/>
          </w:rPr>
        </w:r>
        <w:r w:rsidR="007A0C05">
          <w:rPr>
            <w:noProof/>
            <w:webHidden/>
          </w:rPr>
          <w:fldChar w:fldCharType="separate"/>
        </w:r>
        <w:r w:rsidR="007A0C05">
          <w:rPr>
            <w:noProof/>
            <w:webHidden/>
          </w:rPr>
          <w:t>26</w:t>
        </w:r>
        <w:r w:rsidR="007A0C05">
          <w:rPr>
            <w:noProof/>
            <w:webHidden/>
          </w:rPr>
          <w:fldChar w:fldCharType="end"/>
        </w:r>
      </w:hyperlink>
    </w:p>
    <w:p w14:paraId="0EFFEC41" w14:textId="75066E3F"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51" w:history="1">
        <w:r w:rsidR="007A0C05" w:rsidRPr="00014781">
          <w:rPr>
            <w:rStyle w:val="Hipervnculo"/>
            <w:noProof/>
          </w:rPr>
          <w:t>2.11.</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noProof/>
          </w:rPr>
          <w:t>Desglose de cambios menores en la organización</w:t>
        </w:r>
        <w:r w:rsidR="007A0C05">
          <w:rPr>
            <w:noProof/>
            <w:webHidden/>
          </w:rPr>
          <w:tab/>
        </w:r>
        <w:r w:rsidR="007A0C05">
          <w:rPr>
            <w:noProof/>
            <w:webHidden/>
          </w:rPr>
          <w:fldChar w:fldCharType="begin"/>
        </w:r>
        <w:r w:rsidR="007A0C05">
          <w:rPr>
            <w:noProof/>
            <w:webHidden/>
          </w:rPr>
          <w:instrText xml:space="preserve"> PAGEREF _Toc535843751 \h </w:instrText>
        </w:r>
        <w:r w:rsidR="007A0C05">
          <w:rPr>
            <w:noProof/>
            <w:webHidden/>
          </w:rPr>
        </w:r>
        <w:r w:rsidR="007A0C05">
          <w:rPr>
            <w:noProof/>
            <w:webHidden/>
          </w:rPr>
          <w:fldChar w:fldCharType="separate"/>
        </w:r>
        <w:r w:rsidR="007A0C05">
          <w:rPr>
            <w:noProof/>
            <w:webHidden/>
          </w:rPr>
          <w:t>26</w:t>
        </w:r>
        <w:r w:rsidR="007A0C05">
          <w:rPr>
            <w:noProof/>
            <w:webHidden/>
          </w:rPr>
          <w:fldChar w:fldCharType="end"/>
        </w:r>
      </w:hyperlink>
    </w:p>
    <w:p w14:paraId="0B172D78" w14:textId="15C34297"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52" w:history="1">
        <w:r w:rsidR="007A0C05" w:rsidRPr="00014781">
          <w:rPr>
            <w:rStyle w:val="Hipervnculo"/>
            <w:noProof/>
          </w:rPr>
          <w:t>2.12.</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noProof/>
          </w:rPr>
          <w:t>Detalle de transferencias giradas</w:t>
        </w:r>
        <w:r w:rsidR="007A0C05">
          <w:rPr>
            <w:noProof/>
            <w:webHidden/>
          </w:rPr>
          <w:tab/>
        </w:r>
        <w:r w:rsidR="007A0C05">
          <w:rPr>
            <w:noProof/>
            <w:webHidden/>
          </w:rPr>
          <w:fldChar w:fldCharType="begin"/>
        </w:r>
        <w:r w:rsidR="007A0C05">
          <w:rPr>
            <w:noProof/>
            <w:webHidden/>
          </w:rPr>
          <w:instrText xml:space="preserve"> PAGEREF _Toc535843752 \h </w:instrText>
        </w:r>
        <w:r w:rsidR="007A0C05">
          <w:rPr>
            <w:noProof/>
            <w:webHidden/>
          </w:rPr>
        </w:r>
        <w:r w:rsidR="007A0C05">
          <w:rPr>
            <w:noProof/>
            <w:webHidden/>
          </w:rPr>
          <w:fldChar w:fldCharType="separate"/>
        </w:r>
        <w:r w:rsidR="007A0C05">
          <w:rPr>
            <w:noProof/>
            <w:webHidden/>
          </w:rPr>
          <w:t>26</w:t>
        </w:r>
        <w:r w:rsidR="007A0C05">
          <w:rPr>
            <w:noProof/>
            <w:webHidden/>
          </w:rPr>
          <w:fldChar w:fldCharType="end"/>
        </w:r>
      </w:hyperlink>
    </w:p>
    <w:p w14:paraId="1337FC62" w14:textId="4A87B6D8"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53" w:history="1">
        <w:r w:rsidR="007A0C05" w:rsidRPr="00014781">
          <w:rPr>
            <w:rStyle w:val="Hipervnculo"/>
            <w:noProof/>
          </w:rPr>
          <w:t>2.13.</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noProof/>
          </w:rPr>
          <w:t>Detalle de préstamos, amortización e intereses</w:t>
        </w:r>
        <w:r w:rsidR="007A0C05">
          <w:rPr>
            <w:noProof/>
            <w:webHidden/>
          </w:rPr>
          <w:tab/>
        </w:r>
        <w:r w:rsidR="007A0C05">
          <w:rPr>
            <w:noProof/>
            <w:webHidden/>
          </w:rPr>
          <w:fldChar w:fldCharType="begin"/>
        </w:r>
        <w:r w:rsidR="007A0C05">
          <w:rPr>
            <w:noProof/>
            <w:webHidden/>
          </w:rPr>
          <w:instrText xml:space="preserve"> PAGEREF _Toc535843753 \h </w:instrText>
        </w:r>
        <w:r w:rsidR="007A0C05">
          <w:rPr>
            <w:noProof/>
            <w:webHidden/>
          </w:rPr>
        </w:r>
        <w:r w:rsidR="007A0C05">
          <w:rPr>
            <w:noProof/>
            <w:webHidden/>
          </w:rPr>
          <w:fldChar w:fldCharType="separate"/>
        </w:r>
        <w:r w:rsidR="007A0C05">
          <w:rPr>
            <w:noProof/>
            <w:webHidden/>
          </w:rPr>
          <w:t>27</w:t>
        </w:r>
        <w:r w:rsidR="007A0C05">
          <w:rPr>
            <w:noProof/>
            <w:webHidden/>
          </w:rPr>
          <w:fldChar w:fldCharType="end"/>
        </w:r>
      </w:hyperlink>
    </w:p>
    <w:p w14:paraId="65DA0062" w14:textId="3EAE297B"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54" w:history="1">
        <w:r w:rsidR="007A0C05" w:rsidRPr="00014781">
          <w:rPr>
            <w:rStyle w:val="Hipervnculo"/>
            <w:noProof/>
          </w:rPr>
          <w:t>2.14.</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noProof/>
          </w:rPr>
          <w:t>Identificación de necesidades de ajustes a nivel presupuestario</w:t>
        </w:r>
        <w:r w:rsidR="007A0C05">
          <w:rPr>
            <w:noProof/>
            <w:webHidden/>
          </w:rPr>
          <w:tab/>
        </w:r>
        <w:r w:rsidR="007A0C05">
          <w:rPr>
            <w:noProof/>
            <w:webHidden/>
          </w:rPr>
          <w:fldChar w:fldCharType="begin"/>
        </w:r>
        <w:r w:rsidR="007A0C05">
          <w:rPr>
            <w:noProof/>
            <w:webHidden/>
          </w:rPr>
          <w:instrText xml:space="preserve"> PAGEREF _Toc535843754 \h </w:instrText>
        </w:r>
        <w:r w:rsidR="007A0C05">
          <w:rPr>
            <w:noProof/>
            <w:webHidden/>
          </w:rPr>
        </w:r>
        <w:r w:rsidR="007A0C05">
          <w:rPr>
            <w:noProof/>
            <w:webHidden/>
          </w:rPr>
          <w:fldChar w:fldCharType="separate"/>
        </w:r>
        <w:r w:rsidR="007A0C05">
          <w:rPr>
            <w:noProof/>
            <w:webHidden/>
          </w:rPr>
          <w:t>27</w:t>
        </w:r>
        <w:r w:rsidR="007A0C05">
          <w:rPr>
            <w:noProof/>
            <w:webHidden/>
          </w:rPr>
          <w:fldChar w:fldCharType="end"/>
        </w:r>
      </w:hyperlink>
    </w:p>
    <w:p w14:paraId="774DA60F" w14:textId="3A2C5F23" w:rsidR="007A0C05" w:rsidRDefault="008C41FD">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35843755" w:history="1">
        <w:r w:rsidR="007A0C05" w:rsidRPr="00014781">
          <w:rPr>
            <w:rStyle w:val="Hipervnculo"/>
            <w:noProof/>
          </w:rPr>
          <w:t>2.15.</w:t>
        </w:r>
        <w:r w:rsidR="007A0C05">
          <w:rPr>
            <w:rFonts w:asciiTheme="minorHAnsi" w:eastAsiaTheme="minorEastAsia" w:hAnsiTheme="minorHAnsi" w:cstheme="minorBidi"/>
            <w:smallCaps w:val="0"/>
            <w:noProof/>
            <w:sz w:val="22"/>
            <w:szCs w:val="22"/>
            <w:lang w:val="es-CR" w:eastAsia="es-CR"/>
          </w:rPr>
          <w:tab/>
        </w:r>
        <w:r w:rsidR="007A0C05" w:rsidRPr="00014781">
          <w:rPr>
            <w:rStyle w:val="Hipervnculo"/>
            <w:noProof/>
          </w:rPr>
          <w:t>Inversión Pública</w:t>
        </w:r>
        <w:r w:rsidR="007A0C05">
          <w:rPr>
            <w:noProof/>
            <w:webHidden/>
          </w:rPr>
          <w:tab/>
        </w:r>
        <w:r w:rsidR="007A0C05">
          <w:rPr>
            <w:noProof/>
            <w:webHidden/>
          </w:rPr>
          <w:fldChar w:fldCharType="begin"/>
        </w:r>
        <w:r w:rsidR="007A0C05">
          <w:rPr>
            <w:noProof/>
            <w:webHidden/>
          </w:rPr>
          <w:instrText xml:space="preserve"> PAGEREF _Toc535843755 \h </w:instrText>
        </w:r>
        <w:r w:rsidR="007A0C05">
          <w:rPr>
            <w:noProof/>
            <w:webHidden/>
          </w:rPr>
        </w:r>
        <w:r w:rsidR="007A0C05">
          <w:rPr>
            <w:noProof/>
            <w:webHidden/>
          </w:rPr>
          <w:fldChar w:fldCharType="separate"/>
        </w:r>
        <w:r w:rsidR="007A0C05">
          <w:rPr>
            <w:noProof/>
            <w:webHidden/>
          </w:rPr>
          <w:t>27</w:t>
        </w:r>
        <w:r w:rsidR="007A0C05">
          <w:rPr>
            <w:noProof/>
            <w:webHidden/>
          </w:rPr>
          <w:fldChar w:fldCharType="end"/>
        </w:r>
      </w:hyperlink>
    </w:p>
    <w:p w14:paraId="78E89451" w14:textId="630DD5DA" w:rsidR="007A0C05" w:rsidRDefault="008C41FD">
      <w:pPr>
        <w:pStyle w:val="TDC1"/>
        <w:rPr>
          <w:rFonts w:asciiTheme="minorHAnsi" w:eastAsiaTheme="minorEastAsia" w:hAnsiTheme="minorHAnsi" w:cstheme="minorBidi"/>
          <w:b w:val="0"/>
          <w:bCs w:val="0"/>
          <w:caps w:val="0"/>
          <w:noProof/>
          <w:sz w:val="22"/>
          <w:szCs w:val="22"/>
          <w:lang w:val="es-CR" w:eastAsia="es-CR"/>
        </w:rPr>
      </w:pPr>
      <w:hyperlink w:anchor="_Toc535843756" w:history="1">
        <w:r w:rsidR="007A0C05" w:rsidRPr="00014781">
          <w:rPr>
            <w:rStyle w:val="Hipervnculo"/>
            <w:rFonts w:cstheme="minorHAnsi"/>
            <w:noProof/>
            <w:lang w:val="es-CR"/>
          </w:rPr>
          <w:t>3.</w:t>
        </w:r>
        <w:r w:rsidR="007A0C05">
          <w:rPr>
            <w:rFonts w:asciiTheme="minorHAnsi" w:eastAsiaTheme="minorEastAsia" w:hAnsiTheme="minorHAnsi" w:cstheme="minorBidi"/>
            <w:b w:val="0"/>
            <w:bCs w:val="0"/>
            <w:caps w:val="0"/>
            <w:noProof/>
            <w:sz w:val="22"/>
            <w:szCs w:val="22"/>
            <w:lang w:val="es-CR" w:eastAsia="es-CR"/>
          </w:rPr>
          <w:tab/>
        </w:r>
        <w:r w:rsidR="007A0C05" w:rsidRPr="00014781">
          <w:rPr>
            <w:rStyle w:val="Hipervnculo"/>
            <w:rFonts w:cstheme="minorHAnsi"/>
            <w:noProof/>
            <w:lang w:val="es-CR"/>
          </w:rPr>
          <w:t xml:space="preserve">Congruencia de los Resultados con los Estados Financieros </w:t>
        </w:r>
        <w:r w:rsidR="007A0C05" w:rsidRPr="007A0C05">
          <w:rPr>
            <w:rStyle w:val="Hipervnculo"/>
            <w:i/>
            <w:iCs/>
            <w:noProof/>
            <w:sz w:val="16"/>
            <w:lang w:val="es-CR"/>
          </w:rPr>
          <w:t>[4.3.19 c) ii]</w:t>
        </w:r>
        <w:r w:rsidR="007A0C05">
          <w:rPr>
            <w:noProof/>
            <w:webHidden/>
          </w:rPr>
          <w:tab/>
        </w:r>
        <w:r w:rsidR="007A0C05">
          <w:rPr>
            <w:noProof/>
            <w:webHidden/>
          </w:rPr>
          <w:fldChar w:fldCharType="begin"/>
        </w:r>
        <w:r w:rsidR="007A0C05">
          <w:rPr>
            <w:noProof/>
            <w:webHidden/>
          </w:rPr>
          <w:instrText xml:space="preserve"> PAGEREF _Toc535843756 \h </w:instrText>
        </w:r>
        <w:r w:rsidR="007A0C05">
          <w:rPr>
            <w:noProof/>
            <w:webHidden/>
          </w:rPr>
        </w:r>
        <w:r w:rsidR="007A0C05">
          <w:rPr>
            <w:noProof/>
            <w:webHidden/>
          </w:rPr>
          <w:fldChar w:fldCharType="separate"/>
        </w:r>
        <w:r w:rsidR="007A0C05">
          <w:rPr>
            <w:noProof/>
            <w:webHidden/>
          </w:rPr>
          <w:t>28</w:t>
        </w:r>
        <w:r w:rsidR="007A0C05">
          <w:rPr>
            <w:noProof/>
            <w:webHidden/>
          </w:rPr>
          <w:fldChar w:fldCharType="end"/>
        </w:r>
      </w:hyperlink>
    </w:p>
    <w:p w14:paraId="0D8EE5D5" w14:textId="6483BF48" w:rsidR="007A0C05" w:rsidRDefault="008C41FD">
      <w:pPr>
        <w:pStyle w:val="TDC1"/>
        <w:rPr>
          <w:rFonts w:asciiTheme="minorHAnsi" w:eastAsiaTheme="minorEastAsia" w:hAnsiTheme="minorHAnsi" w:cstheme="minorBidi"/>
          <w:b w:val="0"/>
          <w:bCs w:val="0"/>
          <w:caps w:val="0"/>
          <w:noProof/>
          <w:sz w:val="22"/>
          <w:szCs w:val="22"/>
          <w:lang w:val="es-CR" w:eastAsia="es-CR"/>
        </w:rPr>
      </w:pPr>
      <w:hyperlink w:anchor="_Toc535843757" w:history="1">
        <w:r w:rsidR="007A0C05" w:rsidRPr="00014781">
          <w:rPr>
            <w:rStyle w:val="Hipervnculo"/>
            <w:rFonts w:cstheme="minorHAnsi"/>
            <w:noProof/>
            <w:lang w:val="es-CR"/>
          </w:rPr>
          <w:t>4.</w:t>
        </w:r>
        <w:r w:rsidR="007A0C05">
          <w:rPr>
            <w:rFonts w:asciiTheme="minorHAnsi" w:eastAsiaTheme="minorEastAsia" w:hAnsiTheme="minorHAnsi" w:cstheme="minorBidi"/>
            <w:b w:val="0"/>
            <w:bCs w:val="0"/>
            <w:caps w:val="0"/>
            <w:noProof/>
            <w:sz w:val="22"/>
            <w:szCs w:val="22"/>
            <w:lang w:val="es-CR" w:eastAsia="es-CR"/>
          </w:rPr>
          <w:tab/>
        </w:r>
        <w:r w:rsidR="007A0C05" w:rsidRPr="00014781">
          <w:rPr>
            <w:rStyle w:val="Hipervnculo"/>
            <w:rFonts w:cstheme="minorHAnsi"/>
            <w:noProof/>
            <w:lang w:val="es-CR"/>
          </w:rPr>
          <w:t xml:space="preserve">Estados Financieros </w:t>
        </w:r>
        <w:r w:rsidR="007A0C05" w:rsidRPr="007A0C05">
          <w:rPr>
            <w:rStyle w:val="Hipervnculo"/>
            <w:i/>
            <w:iCs/>
            <w:noProof/>
            <w:sz w:val="16"/>
            <w:lang w:val="es-CR"/>
          </w:rPr>
          <w:t>[4.3.19 c) iii]</w:t>
        </w:r>
        <w:r w:rsidR="007A0C05">
          <w:rPr>
            <w:noProof/>
            <w:webHidden/>
          </w:rPr>
          <w:tab/>
        </w:r>
        <w:r w:rsidR="007A0C05">
          <w:rPr>
            <w:noProof/>
            <w:webHidden/>
          </w:rPr>
          <w:fldChar w:fldCharType="begin"/>
        </w:r>
        <w:r w:rsidR="007A0C05">
          <w:rPr>
            <w:noProof/>
            <w:webHidden/>
          </w:rPr>
          <w:instrText xml:space="preserve"> PAGEREF _Toc535843757 \h </w:instrText>
        </w:r>
        <w:r w:rsidR="007A0C05">
          <w:rPr>
            <w:noProof/>
            <w:webHidden/>
          </w:rPr>
        </w:r>
        <w:r w:rsidR="007A0C05">
          <w:rPr>
            <w:noProof/>
            <w:webHidden/>
          </w:rPr>
          <w:fldChar w:fldCharType="separate"/>
        </w:r>
        <w:r w:rsidR="007A0C05">
          <w:rPr>
            <w:noProof/>
            <w:webHidden/>
          </w:rPr>
          <w:t>28</w:t>
        </w:r>
        <w:r w:rsidR="007A0C05">
          <w:rPr>
            <w:noProof/>
            <w:webHidden/>
          </w:rPr>
          <w:fldChar w:fldCharType="end"/>
        </w:r>
      </w:hyperlink>
    </w:p>
    <w:p w14:paraId="3E13E057" w14:textId="5D1B23FD" w:rsidR="007A0C05" w:rsidRDefault="008C41FD">
      <w:pPr>
        <w:pStyle w:val="TDC1"/>
        <w:rPr>
          <w:rFonts w:asciiTheme="minorHAnsi" w:eastAsiaTheme="minorEastAsia" w:hAnsiTheme="minorHAnsi" w:cstheme="minorBidi"/>
          <w:b w:val="0"/>
          <w:bCs w:val="0"/>
          <w:caps w:val="0"/>
          <w:noProof/>
          <w:sz w:val="22"/>
          <w:szCs w:val="22"/>
          <w:lang w:val="es-CR" w:eastAsia="es-CR"/>
        </w:rPr>
      </w:pPr>
      <w:hyperlink w:anchor="_Toc535843758" w:history="1">
        <w:r w:rsidR="007A0C05" w:rsidRPr="00014781">
          <w:rPr>
            <w:rStyle w:val="Hipervnculo"/>
            <w:rFonts w:cstheme="minorHAnsi"/>
            <w:noProof/>
            <w:lang w:val="es-CR"/>
          </w:rPr>
          <w:t>5.</w:t>
        </w:r>
        <w:r w:rsidR="007A0C05">
          <w:rPr>
            <w:rFonts w:asciiTheme="minorHAnsi" w:eastAsiaTheme="minorEastAsia" w:hAnsiTheme="minorHAnsi" w:cstheme="minorBidi"/>
            <w:b w:val="0"/>
            <w:bCs w:val="0"/>
            <w:caps w:val="0"/>
            <w:noProof/>
            <w:sz w:val="22"/>
            <w:szCs w:val="22"/>
            <w:lang w:val="es-CR" w:eastAsia="es-CR"/>
          </w:rPr>
          <w:tab/>
        </w:r>
        <w:r w:rsidR="007A0C05" w:rsidRPr="00014781">
          <w:rPr>
            <w:rStyle w:val="Hipervnculo"/>
            <w:rFonts w:cstheme="minorHAnsi"/>
            <w:noProof/>
            <w:lang w:val="es-CR"/>
          </w:rPr>
          <w:t xml:space="preserve">Gestión de contratación de los servicios de auditoría externa </w:t>
        </w:r>
        <w:r w:rsidR="007A0C05" w:rsidRPr="007A0C05">
          <w:rPr>
            <w:rStyle w:val="Hipervnculo"/>
            <w:i/>
            <w:iCs/>
            <w:noProof/>
            <w:sz w:val="16"/>
            <w:lang w:val="es-CR"/>
          </w:rPr>
          <w:t>[4.3.17]</w:t>
        </w:r>
        <w:r w:rsidR="007A0C05" w:rsidRPr="007A0C05">
          <w:rPr>
            <w:noProof/>
            <w:webHidden/>
            <w:sz w:val="16"/>
          </w:rPr>
          <w:tab/>
        </w:r>
        <w:r w:rsidR="007A0C05">
          <w:rPr>
            <w:noProof/>
            <w:webHidden/>
          </w:rPr>
          <w:fldChar w:fldCharType="begin"/>
        </w:r>
        <w:r w:rsidR="007A0C05">
          <w:rPr>
            <w:noProof/>
            <w:webHidden/>
          </w:rPr>
          <w:instrText xml:space="preserve"> PAGEREF _Toc535843758 \h </w:instrText>
        </w:r>
        <w:r w:rsidR="007A0C05">
          <w:rPr>
            <w:noProof/>
            <w:webHidden/>
          </w:rPr>
        </w:r>
        <w:r w:rsidR="007A0C05">
          <w:rPr>
            <w:noProof/>
            <w:webHidden/>
          </w:rPr>
          <w:fldChar w:fldCharType="separate"/>
        </w:r>
        <w:r w:rsidR="007A0C05">
          <w:rPr>
            <w:noProof/>
            <w:webHidden/>
          </w:rPr>
          <w:t>28</w:t>
        </w:r>
        <w:r w:rsidR="007A0C05">
          <w:rPr>
            <w:noProof/>
            <w:webHidden/>
          </w:rPr>
          <w:fldChar w:fldCharType="end"/>
        </w:r>
      </w:hyperlink>
    </w:p>
    <w:p w14:paraId="1B9239C8" w14:textId="3975EF39" w:rsidR="007A0C05" w:rsidRDefault="008C41FD">
      <w:pPr>
        <w:pStyle w:val="TDC1"/>
        <w:rPr>
          <w:rFonts w:asciiTheme="minorHAnsi" w:eastAsiaTheme="minorEastAsia" w:hAnsiTheme="minorHAnsi" w:cstheme="minorBidi"/>
          <w:b w:val="0"/>
          <w:bCs w:val="0"/>
          <w:caps w:val="0"/>
          <w:noProof/>
          <w:sz w:val="22"/>
          <w:szCs w:val="22"/>
          <w:lang w:val="es-CR" w:eastAsia="es-CR"/>
        </w:rPr>
      </w:pPr>
      <w:hyperlink w:anchor="_Toc535843759" w:history="1">
        <w:r w:rsidR="007A0C05" w:rsidRPr="00014781">
          <w:rPr>
            <w:rStyle w:val="Hipervnculo"/>
            <w:noProof/>
            <w:lang w:val="es-CR"/>
          </w:rPr>
          <w:t>Resumen</w:t>
        </w:r>
        <w:r w:rsidR="007A0C05">
          <w:rPr>
            <w:noProof/>
            <w:webHidden/>
          </w:rPr>
          <w:tab/>
        </w:r>
        <w:r w:rsidR="007A0C05">
          <w:rPr>
            <w:noProof/>
            <w:webHidden/>
          </w:rPr>
          <w:fldChar w:fldCharType="begin"/>
        </w:r>
        <w:r w:rsidR="007A0C05">
          <w:rPr>
            <w:noProof/>
            <w:webHidden/>
          </w:rPr>
          <w:instrText xml:space="preserve"> PAGEREF _Toc535843759 \h </w:instrText>
        </w:r>
        <w:r w:rsidR="007A0C05">
          <w:rPr>
            <w:noProof/>
            <w:webHidden/>
          </w:rPr>
        </w:r>
        <w:r w:rsidR="007A0C05">
          <w:rPr>
            <w:noProof/>
            <w:webHidden/>
          </w:rPr>
          <w:fldChar w:fldCharType="separate"/>
        </w:r>
        <w:r w:rsidR="007A0C05">
          <w:rPr>
            <w:noProof/>
            <w:webHidden/>
          </w:rPr>
          <w:t>29</w:t>
        </w:r>
        <w:r w:rsidR="007A0C05">
          <w:rPr>
            <w:noProof/>
            <w:webHidden/>
          </w:rPr>
          <w:fldChar w:fldCharType="end"/>
        </w:r>
      </w:hyperlink>
    </w:p>
    <w:p w14:paraId="53BF6EC5" w14:textId="5A603808" w:rsidR="007A0C05" w:rsidRDefault="008C41FD">
      <w:pPr>
        <w:pStyle w:val="TDC1"/>
        <w:rPr>
          <w:rFonts w:asciiTheme="minorHAnsi" w:eastAsiaTheme="minorEastAsia" w:hAnsiTheme="minorHAnsi" w:cstheme="minorBidi"/>
          <w:b w:val="0"/>
          <w:bCs w:val="0"/>
          <w:caps w:val="0"/>
          <w:noProof/>
          <w:sz w:val="22"/>
          <w:szCs w:val="22"/>
          <w:lang w:val="es-CR" w:eastAsia="es-CR"/>
        </w:rPr>
      </w:pPr>
      <w:hyperlink w:anchor="_Toc535843760" w:history="1">
        <w:r w:rsidR="007A0C05" w:rsidRPr="00014781">
          <w:rPr>
            <w:rStyle w:val="Hipervnculo"/>
            <w:noProof/>
            <w:lang w:val="es-CR"/>
          </w:rPr>
          <w:t>Conclusión</w:t>
        </w:r>
        <w:r w:rsidR="007A0C05">
          <w:rPr>
            <w:noProof/>
            <w:webHidden/>
          </w:rPr>
          <w:tab/>
        </w:r>
        <w:r w:rsidR="007A0C05">
          <w:rPr>
            <w:noProof/>
            <w:webHidden/>
          </w:rPr>
          <w:fldChar w:fldCharType="begin"/>
        </w:r>
        <w:r w:rsidR="007A0C05">
          <w:rPr>
            <w:noProof/>
            <w:webHidden/>
          </w:rPr>
          <w:instrText xml:space="preserve"> PAGEREF _Toc535843760 \h </w:instrText>
        </w:r>
        <w:r w:rsidR="007A0C05">
          <w:rPr>
            <w:noProof/>
            <w:webHidden/>
          </w:rPr>
        </w:r>
        <w:r w:rsidR="007A0C05">
          <w:rPr>
            <w:noProof/>
            <w:webHidden/>
          </w:rPr>
          <w:fldChar w:fldCharType="separate"/>
        </w:r>
        <w:r w:rsidR="007A0C05">
          <w:rPr>
            <w:noProof/>
            <w:webHidden/>
          </w:rPr>
          <w:t>30</w:t>
        </w:r>
        <w:r w:rsidR="007A0C05">
          <w:rPr>
            <w:noProof/>
            <w:webHidden/>
          </w:rPr>
          <w:fldChar w:fldCharType="end"/>
        </w:r>
      </w:hyperlink>
    </w:p>
    <w:p w14:paraId="72094F7C" w14:textId="6CEB7814" w:rsidR="007A0C05" w:rsidRDefault="008C41FD">
      <w:pPr>
        <w:pStyle w:val="TDC1"/>
        <w:rPr>
          <w:rFonts w:asciiTheme="minorHAnsi" w:eastAsiaTheme="minorEastAsia" w:hAnsiTheme="minorHAnsi" w:cstheme="minorBidi"/>
          <w:b w:val="0"/>
          <w:bCs w:val="0"/>
          <w:caps w:val="0"/>
          <w:noProof/>
          <w:sz w:val="22"/>
          <w:szCs w:val="22"/>
          <w:lang w:val="es-CR" w:eastAsia="es-CR"/>
        </w:rPr>
      </w:pPr>
      <w:hyperlink w:anchor="_Toc535843761" w:history="1">
        <w:r w:rsidR="007A0C05" w:rsidRPr="00014781">
          <w:rPr>
            <w:rStyle w:val="Hipervnculo"/>
            <w:rFonts w:cstheme="minorHAnsi"/>
            <w:noProof/>
            <w:lang w:val="es-CR"/>
          </w:rPr>
          <w:t>6.</w:t>
        </w:r>
        <w:r w:rsidR="007A0C05">
          <w:rPr>
            <w:rFonts w:asciiTheme="minorHAnsi" w:eastAsiaTheme="minorEastAsia" w:hAnsiTheme="minorHAnsi" w:cstheme="minorBidi"/>
            <w:b w:val="0"/>
            <w:bCs w:val="0"/>
            <w:caps w:val="0"/>
            <w:noProof/>
            <w:sz w:val="22"/>
            <w:szCs w:val="22"/>
            <w:lang w:val="es-CR" w:eastAsia="es-CR"/>
          </w:rPr>
          <w:tab/>
        </w:r>
        <w:r w:rsidR="007A0C05" w:rsidRPr="00014781">
          <w:rPr>
            <w:rStyle w:val="Hipervnculo"/>
            <w:rFonts w:cstheme="minorHAnsi"/>
            <w:noProof/>
            <w:lang w:val="es-CR"/>
          </w:rPr>
          <w:t>Detalle de la Ejecución Presupuestaria</w:t>
        </w:r>
        <w:r w:rsidR="007A0C05">
          <w:rPr>
            <w:noProof/>
            <w:webHidden/>
          </w:rPr>
          <w:tab/>
        </w:r>
        <w:r w:rsidR="007A0C05">
          <w:rPr>
            <w:noProof/>
            <w:webHidden/>
          </w:rPr>
          <w:fldChar w:fldCharType="begin"/>
        </w:r>
        <w:r w:rsidR="007A0C05">
          <w:rPr>
            <w:noProof/>
            <w:webHidden/>
          </w:rPr>
          <w:instrText xml:space="preserve"> PAGEREF _Toc535843761 \h </w:instrText>
        </w:r>
        <w:r w:rsidR="007A0C05">
          <w:rPr>
            <w:noProof/>
            <w:webHidden/>
          </w:rPr>
        </w:r>
        <w:r w:rsidR="007A0C05">
          <w:rPr>
            <w:noProof/>
            <w:webHidden/>
          </w:rPr>
          <w:fldChar w:fldCharType="separate"/>
        </w:r>
        <w:r w:rsidR="007A0C05">
          <w:rPr>
            <w:noProof/>
            <w:webHidden/>
          </w:rPr>
          <w:t>31</w:t>
        </w:r>
        <w:r w:rsidR="007A0C05">
          <w:rPr>
            <w:noProof/>
            <w:webHidden/>
          </w:rPr>
          <w:fldChar w:fldCharType="end"/>
        </w:r>
      </w:hyperlink>
    </w:p>
    <w:p w14:paraId="6A3B32AB" w14:textId="0F7B055C" w:rsidR="007A0C05" w:rsidRDefault="008C41FD">
      <w:pPr>
        <w:pStyle w:val="TDC3"/>
        <w:rPr>
          <w:rFonts w:asciiTheme="minorHAnsi" w:eastAsiaTheme="minorEastAsia" w:hAnsiTheme="minorHAnsi" w:cstheme="minorBidi"/>
          <w:i w:val="0"/>
          <w:iCs w:val="0"/>
          <w:sz w:val="22"/>
          <w:szCs w:val="22"/>
          <w:lang w:val="es-CR" w:eastAsia="es-CR"/>
        </w:rPr>
      </w:pPr>
      <w:hyperlink w:anchor="_Toc535843762" w:history="1">
        <w:r w:rsidR="007A0C05" w:rsidRPr="00014781">
          <w:rPr>
            <w:rStyle w:val="Hipervnculo"/>
            <w:lang w:val="es-CR"/>
          </w:rPr>
          <w:t>Cuadro 18: Informe de Ejecución Presupuestaria a nivel de Cuenta de Gasto</w:t>
        </w:r>
        <w:r w:rsidR="007A0C05">
          <w:rPr>
            <w:webHidden/>
          </w:rPr>
          <w:tab/>
        </w:r>
        <w:r w:rsidR="007A0C05">
          <w:rPr>
            <w:webHidden/>
          </w:rPr>
          <w:fldChar w:fldCharType="begin"/>
        </w:r>
        <w:r w:rsidR="007A0C05">
          <w:rPr>
            <w:webHidden/>
          </w:rPr>
          <w:instrText xml:space="preserve"> PAGEREF _Toc535843762 \h </w:instrText>
        </w:r>
        <w:r w:rsidR="007A0C05">
          <w:rPr>
            <w:webHidden/>
          </w:rPr>
        </w:r>
        <w:r w:rsidR="007A0C05">
          <w:rPr>
            <w:webHidden/>
          </w:rPr>
          <w:fldChar w:fldCharType="separate"/>
        </w:r>
        <w:r w:rsidR="007A0C05">
          <w:rPr>
            <w:webHidden/>
          </w:rPr>
          <w:t>32</w:t>
        </w:r>
        <w:r w:rsidR="007A0C05">
          <w:rPr>
            <w:webHidden/>
          </w:rPr>
          <w:fldChar w:fldCharType="end"/>
        </w:r>
      </w:hyperlink>
    </w:p>
    <w:p w14:paraId="7C13B63D" w14:textId="06D94093" w:rsidR="007A0C05" w:rsidRDefault="008C41FD">
      <w:pPr>
        <w:pStyle w:val="TDC3"/>
        <w:rPr>
          <w:rFonts w:asciiTheme="minorHAnsi" w:eastAsiaTheme="minorEastAsia" w:hAnsiTheme="minorHAnsi" w:cstheme="minorBidi"/>
          <w:i w:val="0"/>
          <w:iCs w:val="0"/>
          <w:sz w:val="22"/>
          <w:szCs w:val="22"/>
          <w:lang w:val="es-CR" w:eastAsia="es-CR"/>
        </w:rPr>
      </w:pPr>
      <w:hyperlink w:anchor="_Toc535843763" w:history="1">
        <w:r w:rsidR="007A0C05" w:rsidRPr="00014781">
          <w:rPr>
            <w:rStyle w:val="Hipervnculo"/>
            <w:lang w:val="es-CR"/>
          </w:rPr>
          <w:t>Cuadro 19: Informe de Ejecución Presupuestaria por subcuenta</w:t>
        </w:r>
        <w:r w:rsidR="007A0C05">
          <w:rPr>
            <w:webHidden/>
          </w:rPr>
          <w:tab/>
        </w:r>
        <w:r w:rsidR="007A0C05">
          <w:rPr>
            <w:webHidden/>
          </w:rPr>
          <w:fldChar w:fldCharType="begin"/>
        </w:r>
        <w:r w:rsidR="007A0C05">
          <w:rPr>
            <w:webHidden/>
          </w:rPr>
          <w:instrText xml:space="preserve"> PAGEREF _Toc535843763 \h </w:instrText>
        </w:r>
        <w:r w:rsidR="007A0C05">
          <w:rPr>
            <w:webHidden/>
          </w:rPr>
        </w:r>
        <w:r w:rsidR="007A0C05">
          <w:rPr>
            <w:webHidden/>
          </w:rPr>
          <w:fldChar w:fldCharType="separate"/>
        </w:r>
        <w:r w:rsidR="007A0C05">
          <w:rPr>
            <w:webHidden/>
          </w:rPr>
          <w:t>33</w:t>
        </w:r>
        <w:r w:rsidR="007A0C05">
          <w:rPr>
            <w:webHidden/>
          </w:rPr>
          <w:fldChar w:fldCharType="end"/>
        </w:r>
      </w:hyperlink>
    </w:p>
    <w:p w14:paraId="1B43467C" w14:textId="309320CA" w:rsidR="007A0C05" w:rsidRDefault="008C41FD">
      <w:pPr>
        <w:pStyle w:val="TDC3"/>
        <w:rPr>
          <w:rFonts w:asciiTheme="minorHAnsi" w:eastAsiaTheme="minorEastAsia" w:hAnsiTheme="minorHAnsi" w:cstheme="minorBidi"/>
          <w:i w:val="0"/>
          <w:iCs w:val="0"/>
          <w:sz w:val="22"/>
          <w:szCs w:val="22"/>
          <w:lang w:val="es-CR" w:eastAsia="es-CR"/>
        </w:rPr>
      </w:pPr>
      <w:hyperlink w:anchor="_Toc535843764" w:history="1">
        <w:r w:rsidR="007A0C05" w:rsidRPr="00014781">
          <w:rPr>
            <w:rStyle w:val="Hipervnculo"/>
            <w:lang w:val="es-CR"/>
          </w:rPr>
          <w:t>Cuadro 20: Presupuesto Ordinario y Modificaciones</w:t>
        </w:r>
        <w:r w:rsidR="007A0C05">
          <w:rPr>
            <w:webHidden/>
          </w:rPr>
          <w:tab/>
        </w:r>
        <w:r w:rsidR="007A0C05">
          <w:rPr>
            <w:webHidden/>
          </w:rPr>
          <w:fldChar w:fldCharType="begin"/>
        </w:r>
        <w:r w:rsidR="007A0C05">
          <w:rPr>
            <w:webHidden/>
          </w:rPr>
          <w:instrText xml:space="preserve"> PAGEREF _Toc535843764 \h </w:instrText>
        </w:r>
        <w:r w:rsidR="007A0C05">
          <w:rPr>
            <w:webHidden/>
          </w:rPr>
        </w:r>
        <w:r w:rsidR="007A0C05">
          <w:rPr>
            <w:webHidden/>
          </w:rPr>
          <w:fldChar w:fldCharType="separate"/>
        </w:r>
        <w:r w:rsidR="007A0C05">
          <w:rPr>
            <w:webHidden/>
          </w:rPr>
          <w:t>36</w:t>
        </w:r>
        <w:r w:rsidR="007A0C05">
          <w:rPr>
            <w:webHidden/>
          </w:rPr>
          <w:fldChar w:fldCharType="end"/>
        </w:r>
      </w:hyperlink>
    </w:p>
    <w:p w14:paraId="7EF3D47E" w14:textId="4B8D7A37" w:rsidR="007A0C05" w:rsidRDefault="008C41FD">
      <w:pPr>
        <w:pStyle w:val="TDC3"/>
        <w:rPr>
          <w:rFonts w:asciiTheme="minorHAnsi" w:eastAsiaTheme="minorEastAsia" w:hAnsiTheme="minorHAnsi" w:cstheme="minorBidi"/>
          <w:i w:val="0"/>
          <w:iCs w:val="0"/>
          <w:sz w:val="22"/>
          <w:szCs w:val="22"/>
          <w:lang w:val="es-CR" w:eastAsia="es-CR"/>
        </w:rPr>
      </w:pPr>
      <w:hyperlink w:anchor="_Toc535843765" w:history="1">
        <w:r w:rsidR="007A0C05" w:rsidRPr="00014781">
          <w:rPr>
            <w:rStyle w:val="Hipervnculo"/>
            <w:lang w:val="es-CR"/>
          </w:rPr>
          <w:t>Cuadro 21: Ingresos y Egresos Ejecutados</w:t>
        </w:r>
        <w:r w:rsidR="007A0C05">
          <w:rPr>
            <w:webHidden/>
          </w:rPr>
          <w:tab/>
        </w:r>
        <w:r w:rsidR="007A0C05">
          <w:rPr>
            <w:webHidden/>
          </w:rPr>
          <w:fldChar w:fldCharType="begin"/>
        </w:r>
        <w:r w:rsidR="007A0C05">
          <w:rPr>
            <w:webHidden/>
          </w:rPr>
          <w:instrText xml:space="preserve"> PAGEREF _Toc535843765 \h </w:instrText>
        </w:r>
        <w:r w:rsidR="007A0C05">
          <w:rPr>
            <w:webHidden/>
          </w:rPr>
        </w:r>
        <w:r w:rsidR="007A0C05">
          <w:rPr>
            <w:webHidden/>
          </w:rPr>
          <w:fldChar w:fldCharType="separate"/>
        </w:r>
        <w:r w:rsidR="007A0C05">
          <w:rPr>
            <w:webHidden/>
          </w:rPr>
          <w:t>37</w:t>
        </w:r>
        <w:r w:rsidR="007A0C05">
          <w:rPr>
            <w:webHidden/>
          </w:rPr>
          <w:fldChar w:fldCharType="end"/>
        </w:r>
      </w:hyperlink>
    </w:p>
    <w:p w14:paraId="6B2BD09E" w14:textId="13A36DB9" w:rsidR="007A0C05" w:rsidRDefault="008C41FD">
      <w:pPr>
        <w:pStyle w:val="TDC3"/>
        <w:rPr>
          <w:rFonts w:asciiTheme="minorHAnsi" w:eastAsiaTheme="minorEastAsia" w:hAnsiTheme="minorHAnsi" w:cstheme="minorBidi"/>
          <w:i w:val="0"/>
          <w:iCs w:val="0"/>
          <w:sz w:val="22"/>
          <w:szCs w:val="22"/>
          <w:lang w:val="es-CR" w:eastAsia="es-CR"/>
        </w:rPr>
      </w:pPr>
      <w:hyperlink w:anchor="_Toc535843766" w:history="1">
        <w:r w:rsidR="007A0C05" w:rsidRPr="00014781">
          <w:rPr>
            <w:rStyle w:val="Hipervnculo"/>
            <w:lang w:val="es-CR"/>
          </w:rPr>
          <w:t>Cuadro 22: Comparativo de Ingresos y Egresos Ejecutados</w:t>
        </w:r>
        <w:r w:rsidR="007A0C05">
          <w:rPr>
            <w:webHidden/>
          </w:rPr>
          <w:tab/>
        </w:r>
        <w:r w:rsidR="007A0C05">
          <w:rPr>
            <w:webHidden/>
          </w:rPr>
          <w:fldChar w:fldCharType="begin"/>
        </w:r>
        <w:r w:rsidR="007A0C05">
          <w:rPr>
            <w:webHidden/>
          </w:rPr>
          <w:instrText xml:space="preserve"> PAGEREF _Toc535843766 \h </w:instrText>
        </w:r>
        <w:r w:rsidR="007A0C05">
          <w:rPr>
            <w:webHidden/>
          </w:rPr>
        </w:r>
        <w:r w:rsidR="007A0C05">
          <w:rPr>
            <w:webHidden/>
          </w:rPr>
          <w:fldChar w:fldCharType="separate"/>
        </w:r>
        <w:r w:rsidR="007A0C05">
          <w:rPr>
            <w:webHidden/>
          </w:rPr>
          <w:t>37</w:t>
        </w:r>
        <w:r w:rsidR="007A0C05">
          <w:rPr>
            <w:webHidden/>
          </w:rPr>
          <w:fldChar w:fldCharType="end"/>
        </w:r>
      </w:hyperlink>
    </w:p>
    <w:p w14:paraId="0AEF3E81" w14:textId="3BABADBA" w:rsidR="007A0C05" w:rsidRDefault="008C41FD">
      <w:pPr>
        <w:pStyle w:val="TDC3"/>
        <w:rPr>
          <w:rFonts w:asciiTheme="minorHAnsi" w:eastAsiaTheme="minorEastAsia" w:hAnsiTheme="minorHAnsi" w:cstheme="minorBidi"/>
          <w:i w:val="0"/>
          <w:iCs w:val="0"/>
          <w:sz w:val="22"/>
          <w:szCs w:val="22"/>
          <w:lang w:val="es-CR" w:eastAsia="es-CR"/>
        </w:rPr>
      </w:pPr>
      <w:hyperlink w:anchor="_Toc535843767" w:history="1">
        <w:r w:rsidR="007A0C05" w:rsidRPr="00014781">
          <w:rPr>
            <w:rStyle w:val="Hipervnculo"/>
            <w:lang w:val="es-CR"/>
          </w:rPr>
          <w:t>Cuadro 23: Liquidación del Presupuesto de Ingresos y Egresos</w:t>
        </w:r>
        <w:r w:rsidR="007A0C05">
          <w:rPr>
            <w:webHidden/>
          </w:rPr>
          <w:tab/>
        </w:r>
        <w:r w:rsidR="007A0C05">
          <w:rPr>
            <w:webHidden/>
          </w:rPr>
          <w:fldChar w:fldCharType="begin"/>
        </w:r>
        <w:r w:rsidR="007A0C05">
          <w:rPr>
            <w:webHidden/>
          </w:rPr>
          <w:instrText xml:space="preserve"> PAGEREF _Toc535843767 \h </w:instrText>
        </w:r>
        <w:r w:rsidR="007A0C05">
          <w:rPr>
            <w:webHidden/>
          </w:rPr>
        </w:r>
        <w:r w:rsidR="007A0C05">
          <w:rPr>
            <w:webHidden/>
          </w:rPr>
          <w:fldChar w:fldCharType="separate"/>
        </w:r>
        <w:r w:rsidR="007A0C05">
          <w:rPr>
            <w:webHidden/>
          </w:rPr>
          <w:t>38</w:t>
        </w:r>
        <w:r w:rsidR="007A0C05">
          <w:rPr>
            <w:webHidden/>
          </w:rPr>
          <w:fldChar w:fldCharType="end"/>
        </w:r>
      </w:hyperlink>
    </w:p>
    <w:p w14:paraId="173D8D25" w14:textId="2BB245C9" w:rsidR="007A0C05" w:rsidRDefault="008C41FD">
      <w:pPr>
        <w:pStyle w:val="TDC3"/>
        <w:rPr>
          <w:rFonts w:asciiTheme="minorHAnsi" w:eastAsiaTheme="minorEastAsia" w:hAnsiTheme="minorHAnsi" w:cstheme="minorBidi"/>
          <w:i w:val="0"/>
          <w:iCs w:val="0"/>
          <w:sz w:val="22"/>
          <w:szCs w:val="22"/>
          <w:lang w:val="es-CR" w:eastAsia="es-CR"/>
        </w:rPr>
      </w:pPr>
      <w:hyperlink w:anchor="_Toc535843768" w:history="1">
        <w:r w:rsidR="007A0C05" w:rsidRPr="00014781">
          <w:rPr>
            <w:rStyle w:val="Hipervnculo"/>
            <w:lang w:val="es-CR"/>
          </w:rPr>
          <w:t>Cuadro 24: Ejecución Presupuestaria a Nivel de Cuenta de Ingreso</w:t>
        </w:r>
        <w:r w:rsidR="007A0C05">
          <w:rPr>
            <w:webHidden/>
          </w:rPr>
          <w:tab/>
        </w:r>
        <w:r w:rsidR="007A0C05">
          <w:rPr>
            <w:webHidden/>
          </w:rPr>
          <w:fldChar w:fldCharType="begin"/>
        </w:r>
        <w:r w:rsidR="007A0C05">
          <w:rPr>
            <w:webHidden/>
          </w:rPr>
          <w:instrText xml:space="preserve"> PAGEREF _Toc535843768 \h </w:instrText>
        </w:r>
        <w:r w:rsidR="007A0C05">
          <w:rPr>
            <w:webHidden/>
          </w:rPr>
        </w:r>
        <w:r w:rsidR="007A0C05">
          <w:rPr>
            <w:webHidden/>
          </w:rPr>
          <w:fldChar w:fldCharType="separate"/>
        </w:r>
        <w:r w:rsidR="007A0C05">
          <w:rPr>
            <w:webHidden/>
          </w:rPr>
          <w:t>39</w:t>
        </w:r>
        <w:r w:rsidR="007A0C05">
          <w:rPr>
            <w:webHidden/>
          </w:rPr>
          <w:fldChar w:fldCharType="end"/>
        </w:r>
      </w:hyperlink>
    </w:p>
    <w:p w14:paraId="2F5C7359" w14:textId="51AE1B58" w:rsidR="007A0C05" w:rsidRDefault="008C41FD">
      <w:pPr>
        <w:pStyle w:val="TDC3"/>
        <w:rPr>
          <w:rFonts w:asciiTheme="minorHAnsi" w:eastAsiaTheme="minorEastAsia" w:hAnsiTheme="minorHAnsi" w:cstheme="minorBidi"/>
          <w:i w:val="0"/>
          <w:iCs w:val="0"/>
          <w:sz w:val="22"/>
          <w:szCs w:val="22"/>
          <w:lang w:val="es-CR" w:eastAsia="es-CR"/>
        </w:rPr>
      </w:pPr>
      <w:hyperlink w:anchor="_Toc535843769" w:history="1">
        <w:r w:rsidR="007A0C05" w:rsidRPr="00014781">
          <w:rPr>
            <w:rStyle w:val="Hipervnculo"/>
            <w:lang w:val="es-CR"/>
          </w:rPr>
          <w:t>Gráfico 4: Detalle de Porcentaje de Ejecución</w:t>
        </w:r>
        <w:r w:rsidR="007A0C05">
          <w:rPr>
            <w:webHidden/>
          </w:rPr>
          <w:tab/>
        </w:r>
        <w:r w:rsidR="007A0C05">
          <w:rPr>
            <w:webHidden/>
          </w:rPr>
          <w:fldChar w:fldCharType="begin"/>
        </w:r>
        <w:r w:rsidR="007A0C05">
          <w:rPr>
            <w:webHidden/>
          </w:rPr>
          <w:instrText xml:space="preserve"> PAGEREF _Toc535843769 \h </w:instrText>
        </w:r>
        <w:r w:rsidR="007A0C05">
          <w:rPr>
            <w:webHidden/>
          </w:rPr>
        </w:r>
        <w:r w:rsidR="007A0C05">
          <w:rPr>
            <w:webHidden/>
          </w:rPr>
          <w:fldChar w:fldCharType="separate"/>
        </w:r>
        <w:r w:rsidR="007A0C05">
          <w:rPr>
            <w:webHidden/>
          </w:rPr>
          <w:t>40</w:t>
        </w:r>
        <w:r w:rsidR="007A0C05">
          <w:rPr>
            <w:webHidden/>
          </w:rPr>
          <w:fldChar w:fldCharType="end"/>
        </w:r>
      </w:hyperlink>
    </w:p>
    <w:p w14:paraId="08C1EBEF" w14:textId="5CB4D1C6" w:rsidR="007A0C05" w:rsidRDefault="008C41FD">
      <w:pPr>
        <w:pStyle w:val="TDC3"/>
        <w:rPr>
          <w:rFonts w:asciiTheme="minorHAnsi" w:eastAsiaTheme="minorEastAsia" w:hAnsiTheme="minorHAnsi" w:cstheme="minorBidi"/>
          <w:i w:val="0"/>
          <w:iCs w:val="0"/>
          <w:sz w:val="22"/>
          <w:szCs w:val="22"/>
          <w:lang w:val="es-CR" w:eastAsia="es-CR"/>
        </w:rPr>
      </w:pPr>
      <w:hyperlink w:anchor="_Toc535843770" w:history="1">
        <w:r w:rsidR="007A0C05" w:rsidRPr="00014781">
          <w:rPr>
            <w:rStyle w:val="Hipervnculo"/>
            <w:lang w:val="es-CR"/>
          </w:rPr>
          <w:t>Gráfico 5: Porcentaje de Ejecución por Cuenta</w:t>
        </w:r>
        <w:r w:rsidR="007A0C05">
          <w:rPr>
            <w:webHidden/>
          </w:rPr>
          <w:tab/>
        </w:r>
        <w:r w:rsidR="007A0C05">
          <w:rPr>
            <w:webHidden/>
          </w:rPr>
          <w:fldChar w:fldCharType="begin"/>
        </w:r>
        <w:r w:rsidR="007A0C05">
          <w:rPr>
            <w:webHidden/>
          </w:rPr>
          <w:instrText xml:space="preserve"> PAGEREF _Toc535843770 \h </w:instrText>
        </w:r>
        <w:r w:rsidR="007A0C05">
          <w:rPr>
            <w:webHidden/>
          </w:rPr>
        </w:r>
        <w:r w:rsidR="007A0C05">
          <w:rPr>
            <w:webHidden/>
          </w:rPr>
          <w:fldChar w:fldCharType="separate"/>
        </w:r>
        <w:r w:rsidR="007A0C05">
          <w:rPr>
            <w:webHidden/>
          </w:rPr>
          <w:t>41</w:t>
        </w:r>
        <w:r w:rsidR="007A0C05">
          <w:rPr>
            <w:webHidden/>
          </w:rPr>
          <w:fldChar w:fldCharType="end"/>
        </w:r>
      </w:hyperlink>
    </w:p>
    <w:p w14:paraId="64DC72AF" w14:textId="07A580FA" w:rsidR="00E47859" w:rsidRPr="00891D61" w:rsidRDefault="00A33FC2" w:rsidP="000254EC">
      <w:pPr>
        <w:pStyle w:val="TDC1"/>
        <w:rPr>
          <w:lang w:val="es-CR"/>
        </w:rPr>
      </w:pPr>
      <w:r w:rsidRPr="00891D61">
        <w:rPr>
          <w:lang w:val="es-CR"/>
        </w:rPr>
        <w:fldChar w:fldCharType="end"/>
      </w:r>
      <w:r w:rsidR="00D47086" w:rsidRPr="00891D61">
        <w:rPr>
          <w:lang w:val="es-CR"/>
        </w:rPr>
        <w:br w:type="page"/>
      </w:r>
    </w:p>
    <w:p w14:paraId="64DC72B0" w14:textId="77777777" w:rsidR="00D47086" w:rsidRPr="00891D61" w:rsidRDefault="00D47086" w:rsidP="005E7FC9">
      <w:pPr>
        <w:tabs>
          <w:tab w:val="left" w:pos="1560"/>
        </w:tabs>
        <w:spacing w:line="288" w:lineRule="auto"/>
        <w:jc w:val="left"/>
        <w:rPr>
          <w:rFonts w:asciiTheme="minorHAnsi" w:hAnsiTheme="minorHAnsi" w:cstheme="minorHAnsi"/>
          <w:lang w:val="es-CR"/>
        </w:rPr>
      </w:pPr>
    </w:p>
    <w:p w14:paraId="64DC72B1" w14:textId="77777777" w:rsidR="00A87425" w:rsidRPr="00891D61" w:rsidRDefault="00E06125" w:rsidP="00254CAE">
      <w:pPr>
        <w:pStyle w:val="Ttulo1"/>
        <w:rPr>
          <w:rFonts w:cstheme="minorHAnsi"/>
          <w:lang w:val="es-CR"/>
        </w:rPr>
      </w:pPr>
      <w:bookmarkStart w:id="2" w:name="_Toc195505386"/>
      <w:bookmarkStart w:id="3" w:name="_Toc203492087"/>
      <w:bookmarkStart w:id="4" w:name="_Toc535843725"/>
      <w:r w:rsidRPr="00891D61">
        <w:rPr>
          <w:rFonts w:cstheme="minorHAnsi"/>
          <w:lang w:val="es-CR"/>
        </w:rPr>
        <w:t>PRESENTACIÓN</w:t>
      </w:r>
      <w:bookmarkEnd w:id="2"/>
      <w:bookmarkEnd w:id="3"/>
      <w:bookmarkEnd w:id="4"/>
    </w:p>
    <w:p w14:paraId="64DC72B2" w14:textId="77777777" w:rsidR="00A87425" w:rsidRPr="00891D61" w:rsidRDefault="00A87425" w:rsidP="00A87425">
      <w:pPr>
        <w:rPr>
          <w:rFonts w:asciiTheme="minorHAnsi" w:hAnsiTheme="minorHAnsi" w:cstheme="minorHAnsi"/>
          <w:sz w:val="24"/>
          <w:szCs w:val="24"/>
          <w:lang w:val="es-CR"/>
        </w:rPr>
      </w:pPr>
    </w:p>
    <w:p w14:paraId="64DC72B3" w14:textId="77777777" w:rsidR="00503858" w:rsidRPr="00891D61" w:rsidRDefault="00503858" w:rsidP="00503858">
      <w:pPr>
        <w:rPr>
          <w:rFonts w:asciiTheme="minorHAnsi" w:hAnsiTheme="minorHAnsi" w:cstheme="minorHAnsi"/>
          <w:sz w:val="24"/>
          <w:szCs w:val="24"/>
          <w:lang w:val="es-CR"/>
        </w:rPr>
      </w:pPr>
    </w:p>
    <w:p w14:paraId="64DC72B8" w14:textId="66EA601A" w:rsidR="00503858" w:rsidRPr="00891D61" w:rsidRDefault="00C44392" w:rsidP="000D22E0">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En cumplimiento con </w:t>
      </w:r>
      <w:r w:rsidR="00EE5F83" w:rsidRPr="00891D61">
        <w:rPr>
          <w:rFonts w:asciiTheme="minorHAnsi" w:hAnsiTheme="minorHAnsi" w:cstheme="minorHAnsi"/>
          <w:sz w:val="24"/>
          <w:szCs w:val="24"/>
          <w:lang w:val="es-CR"/>
        </w:rPr>
        <w:t>las Normas Técnicas sobre Presupuesto Público</w:t>
      </w:r>
      <w:r w:rsidR="008B7089" w:rsidRPr="00891D61">
        <w:rPr>
          <w:rFonts w:asciiTheme="minorHAnsi" w:hAnsiTheme="minorHAnsi" w:cstheme="minorHAnsi"/>
          <w:sz w:val="24"/>
          <w:szCs w:val="24"/>
          <w:lang w:val="es-CR"/>
        </w:rPr>
        <w:t xml:space="preserve"> </w:t>
      </w:r>
      <w:r w:rsidRPr="00891D61">
        <w:rPr>
          <w:rFonts w:asciiTheme="minorHAnsi" w:hAnsiTheme="minorHAnsi" w:cstheme="minorHAnsi"/>
          <w:sz w:val="24"/>
          <w:szCs w:val="24"/>
          <w:lang w:val="es-CR"/>
        </w:rPr>
        <w:t xml:space="preserve">y las disposiciones de la Contraloría General de la República, se presenta el siguiente informe, el cual corresponde al detalle de </w:t>
      </w:r>
      <w:r w:rsidR="00670F67" w:rsidRPr="00891D61">
        <w:rPr>
          <w:rFonts w:asciiTheme="minorHAnsi" w:hAnsiTheme="minorHAnsi" w:cstheme="minorHAnsi"/>
          <w:sz w:val="24"/>
          <w:szCs w:val="24"/>
          <w:lang w:val="es-CR"/>
        </w:rPr>
        <w:t>liquidación</w:t>
      </w:r>
      <w:r w:rsidRPr="00891D61">
        <w:rPr>
          <w:rFonts w:asciiTheme="minorHAnsi" w:hAnsiTheme="minorHAnsi" w:cstheme="minorHAnsi"/>
          <w:sz w:val="24"/>
          <w:szCs w:val="24"/>
          <w:lang w:val="es-CR"/>
        </w:rPr>
        <w:t xml:space="preserve"> presupuestaria</w:t>
      </w:r>
      <w:r w:rsidR="001A7F97" w:rsidRPr="00891D61">
        <w:rPr>
          <w:rFonts w:asciiTheme="minorHAnsi" w:hAnsiTheme="minorHAnsi" w:cstheme="minorHAnsi"/>
          <w:sz w:val="24"/>
          <w:szCs w:val="24"/>
          <w:lang w:val="es-CR"/>
        </w:rPr>
        <w:t xml:space="preserve"> de 201</w:t>
      </w:r>
      <w:r w:rsidR="00AB0A38" w:rsidRPr="00891D61">
        <w:rPr>
          <w:rFonts w:asciiTheme="minorHAnsi" w:hAnsiTheme="minorHAnsi" w:cstheme="minorHAnsi"/>
          <w:sz w:val="24"/>
          <w:szCs w:val="24"/>
          <w:lang w:val="es-CR"/>
        </w:rPr>
        <w:t>8</w:t>
      </w:r>
      <w:r w:rsidR="009B7870" w:rsidRPr="00891D61">
        <w:rPr>
          <w:rFonts w:asciiTheme="minorHAnsi" w:hAnsiTheme="minorHAnsi" w:cstheme="minorHAnsi"/>
          <w:sz w:val="24"/>
          <w:szCs w:val="24"/>
          <w:lang w:val="es-CR"/>
        </w:rPr>
        <w:t>.</w:t>
      </w:r>
      <w:r w:rsidRPr="00891D61">
        <w:rPr>
          <w:rFonts w:asciiTheme="minorHAnsi" w:hAnsiTheme="minorHAnsi" w:cstheme="minorHAnsi"/>
          <w:sz w:val="24"/>
          <w:szCs w:val="24"/>
          <w:lang w:val="es-CR"/>
        </w:rPr>
        <w:t xml:space="preserve"> </w:t>
      </w:r>
      <w:r w:rsidR="009B7870" w:rsidRPr="00891D61">
        <w:rPr>
          <w:rFonts w:asciiTheme="minorHAnsi" w:hAnsiTheme="minorHAnsi" w:cstheme="minorHAnsi"/>
          <w:sz w:val="24"/>
          <w:szCs w:val="24"/>
          <w:lang w:val="es-CR"/>
        </w:rPr>
        <w:t>E</w:t>
      </w:r>
      <w:r w:rsidR="001A7F97" w:rsidRPr="00891D61">
        <w:rPr>
          <w:rFonts w:asciiTheme="minorHAnsi" w:hAnsiTheme="minorHAnsi" w:cstheme="minorHAnsi"/>
          <w:sz w:val="24"/>
          <w:szCs w:val="24"/>
          <w:lang w:val="es-CR"/>
        </w:rPr>
        <w:t xml:space="preserve">ste </w:t>
      </w:r>
      <w:r w:rsidR="0062513A" w:rsidRPr="00891D61">
        <w:rPr>
          <w:rFonts w:asciiTheme="minorHAnsi" w:hAnsiTheme="minorHAnsi" w:cstheme="minorHAnsi"/>
          <w:sz w:val="24"/>
          <w:szCs w:val="24"/>
          <w:lang w:val="es-CR"/>
        </w:rPr>
        <w:t>reporte</w:t>
      </w:r>
      <w:r w:rsidRPr="00891D61">
        <w:rPr>
          <w:rFonts w:asciiTheme="minorHAnsi" w:hAnsiTheme="minorHAnsi" w:cstheme="minorHAnsi"/>
          <w:sz w:val="24"/>
          <w:szCs w:val="24"/>
          <w:lang w:val="es-CR"/>
        </w:rPr>
        <w:t xml:space="preserve"> tiene como objeto brindar al Consejo Nacional de Supervisión del Sistema Financiero </w:t>
      </w:r>
      <w:r w:rsidR="00240B0C" w:rsidRPr="00891D61">
        <w:rPr>
          <w:rFonts w:asciiTheme="minorHAnsi" w:hAnsiTheme="minorHAnsi" w:cstheme="minorHAnsi"/>
          <w:sz w:val="24"/>
          <w:szCs w:val="24"/>
          <w:lang w:val="es-CR"/>
        </w:rPr>
        <w:t>(</w:t>
      </w:r>
      <w:r w:rsidR="00AC7DE6" w:rsidRPr="00891D61">
        <w:rPr>
          <w:rFonts w:asciiTheme="minorHAnsi" w:hAnsiTheme="minorHAnsi" w:cstheme="minorHAnsi"/>
          <w:sz w:val="24"/>
          <w:szCs w:val="24"/>
          <w:lang w:val="es-CR"/>
        </w:rPr>
        <w:t>CONASSIF</w:t>
      </w:r>
      <w:r w:rsidR="00240B0C" w:rsidRPr="00891D61">
        <w:rPr>
          <w:rFonts w:asciiTheme="minorHAnsi" w:hAnsiTheme="minorHAnsi" w:cstheme="minorHAnsi"/>
          <w:sz w:val="24"/>
          <w:szCs w:val="24"/>
          <w:lang w:val="es-CR"/>
        </w:rPr>
        <w:t>)</w:t>
      </w:r>
      <w:r w:rsidR="00C05E03" w:rsidRPr="00891D61">
        <w:rPr>
          <w:rFonts w:asciiTheme="minorHAnsi" w:hAnsiTheme="minorHAnsi" w:cstheme="minorHAnsi"/>
          <w:sz w:val="24"/>
          <w:szCs w:val="24"/>
          <w:lang w:val="es-CR"/>
        </w:rPr>
        <w:t xml:space="preserve"> </w:t>
      </w:r>
      <w:r w:rsidRPr="00891D61">
        <w:rPr>
          <w:rFonts w:asciiTheme="minorHAnsi" w:hAnsiTheme="minorHAnsi" w:cstheme="minorHAnsi"/>
          <w:sz w:val="24"/>
          <w:szCs w:val="24"/>
          <w:lang w:val="es-CR"/>
        </w:rPr>
        <w:t>y a la Contraloría General de la República</w:t>
      </w:r>
      <w:r w:rsidR="00240B0C" w:rsidRPr="00891D61">
        <w:rPr>
          <w:rFonts w:asciiTheme="minorHAnsi" w:hAnsiTheme="minorHAnsi" w:cstheme="minorHAnsi"/>
          <w:sz w:val="24"/>
          <w:szCs w:val="24"/>
          <w:lang w:val="es-CR"/>
        </w:rPr>
        <w:t xml:space="preserve"> (CGR)</w:t>
      </w:r>
      <w:r w:rsidRPr="00891D61">
        <w:rPr>
          <w:rFonts w:asciiTheme="minorHAnsi" w:hAnsiTheme="minorHAnsi" w:cstheme="minorHAnsi"/>
          <w:sz w:val="24"/>
          <w:szCs w:val="24"/>
          <w:lang w:val="es-CR"/>
        </w:rPr>
        <w:t>, la información relacionada con la ejecución económica del presupuesto de la Superintendencia</w:t>
      </w:r>
      <w:r w:rsidR="00103674" w:rsidRPr="00891D61">
        <w:rPr>
          <w:rFonts w:asciiTheme="minorHAnsi" w:hAnsiTheme="minorHAnsi" w:cstheme="minorHAnsi"/>
          <w:sz w:val="24"/>
          <w:szCs w:val="24"/>
          <w:lang w:val="es-CR"/>
        </w:rPr>
        <w:t xml:space="preserve"> de Pensiones</w:t>
      </w:r>
      <w:r w:rsidR="000828FC" w:rsidRPr="00891D61">
        <w:rPr>
          <w:rFonts w:asciiTheme="minorHAnsi" w:hAnsiTheme="minorHAnsi" w:cstheme="minorHAnsi"/>
          <w:sz w:val="24"/>
          <w:szCs w:val="24"/>
          <w:lang w:val="es-CR"/>
        </w:rPr>
        <w:t xml:space="preserve"> (</w:t>
      </w:r>
      <w:r w:rsidR="000D22E0" w:rsidRPr="00891D61">
        <w:rPr>
          <w:rFonts w:asciiTheme="minorHAnsi" w:hAnsiTheme="minorHAnsi" w:cstheme="minorHAnsi"/>
          <w:sz w:val="24"/>
          <w:szCs w:val="24"/>
          <w:lang w:val="es-CR"/>
        </w:rPr>
        <w:t>SUPEN</w:t>
      </w:r>
      <w:r w:rsidR="000828FC" w:rsidRPr="00891D61">
        <w:rPr>
          <w:rFonts w:asciiTheme="minorHAnsi" w:hAnsiTheme="minorHAnsi" w:cstheme="minorHAnsi"/>
          <w:sz w:val="24"/>
          <w:szCs w:val="24"/>
          <w:lang w:val="es-CR"/>
        </w:rPr>
        <w:t>)</w:t>
      </w:r>
      <w:r w:rsidRPr="00891D61">
        <w:rPr>
          <w:rFonts w:asciiTheme="minorHAnsi" w:hAnsiTheme="minorHAnsi" w:cstheme="minorHAnsi"/>
          <w:sz w:val="24"/>
          <w:szCs w:val="24"/>
          <w:lang w:val="es-CR"/>
        </w:rPr>
        <w:t xml:space="preserve">, de conformidad con los lineamientos </w:t>
      </w:r>
      <w:r w:rsidR="00BC781D" w:rsidRPr="00891D61">
        <w:rPr>
          <w:rFonts w:asciiTheme="minorHAnsi" w:hAnsiTheme="minorHAnsi" w:cstheme="minorHAnsi"/>
          <w:sz w:val="24"/>
          <w:szCs w:val="24"/>
          <w:lang w:val="es-CR"/>
        </w:rPr>
        <w:t xml:space="preserve">presupuestarios </w:t>
      </w:r>
      <w:r w:rsidRPr="00891D61">
        <w:rPr>
          <w:rFonts w:asciiTheme="minorHAnsi" w:hAnsiTheme="minorHAnsi" w:cstheme="minorHAnsi"/>
          <w:sz w:val="24"/>
          <w:szCs w:val="24"/>
          <w:lang w:val="es-CR"/>
        </w:rPr>
        <w:t xml:space="preserve">previamente establecidos por la Junta Directiva del Banco Central de Costa Rica </w:t>
      </w:r>
      <w:r w:rsidR="00240B0C" w:rsidRPr="00891D61">
        <w:rPr>
          <w:rFonts w:asciiTheme="minorHAnsi" w:hAnsiTheme="minorHAnsi" w:cstheme="minorHAnsi"/>
          <w:sz w:val="24"/>
          <w:szCs w:val="24"/>
          <w:lang w:val="es-CR"/>
        </w:rPr>
        <w:t>(BCCR)</w:t>
      </w:r>
      <w:r w:rsidR="007B12FD" w:rsidRPr="00891D61">
        <w:rPr>
          <w:rFonts w:asciiTheme="minorHAnsi" w:hAnsiTheme="minorHAnsi" w:cstheme="minorHAnsi"/>
          <w:sz w:val="24"/>
          <w:szCs w:val="24"/>
          <w:lang w:val="es-CR"/>
        </w:rPr>
        <w:t xml:space="preserve"> </w:t>
      </w:r>
      <w:r w:rsidRPr="00891D61">
        <w:rPr>
          <w:rFonts w:asciiTheme="minorHAnsi" w:hAnsiTheme="minorHAnsi" w:cstheme="minorHAnsi"/>
          <w:sz w:val="24"/>
          <w:szCs w:val="24"/>
          <w:lang w:val="es-CR"/>
        </w:rPr>
        <w:t xml:space="preserve">y por el </w:t>
      </w:r>
      <w:r w:rsidR="00AC7DE6" w:rsidRPr="00891D61">
        <w:rPr>
          <w:rFonts w:asciiTheme="minorHAnsi" w:hAnsiTheme="minorHAnsi" w:cstheme="minorHAnsi"/>
          <w:sz w:val="24"/>
          <w:szCs w:val="24"/>
          <w:lang w:val="es-CR"/>
        </w:rPr>
        <w:t>CONASSIF</w:t>
      </w:r>
      <w:r w:rsidR="00240B0C" w:rsidRPr="00891D61">
        <w:rPr>
          <w:rFonts w:asciiTheme="minorHAnsi" w:hAnsiTheme="minorHAnsi" w:cstheme="minorHAnsi"/>
          <w:sz w:val="24"/>
          <w:szCs w:val="24"/>
          <w:lang w:val="es-CR"/>
        </w:rPr>
        <w:t>.</w:t>
      </w:r>
    </w:p>
    <w:p w14:paraId="64DC7505" w14:textId="461A7FC6" w:rsidR="00225437" w:rsidRPr="00891D61" w:rsidRDefault="00E47859" w:rsidP="00880D5E">
      <w:pPr>
        <w:pStyle w:val="Ttulo2"/>
        <w:numPr>
          <w:ilvl w:val="0"/>
          <w:numId w:val="0"/>
        </w:numPr>
        <w:ind w:left="426"/>
        <w:rPr>
          <w:rStyle w:val="nfasisintenso"/>
          <w:b/>
          <w:color w:val="auto"/>
          <w:sz w:val="28"/>
          <w:szCs w:val="28"/>
        </w:rPr>
      </w:pPr>
      <w:r w:rsidRPr="00891D61">
        <w:br w:type="page"/>
      </w:r>
      <w:bookmarkStart w:id="5" w:name="_Toc23842378"/>
      <w:bookmarkStart w:id="6" w:name="_Toc109179105"/>
      <w:bookmarkStart w:id="7" w:name="_Toc131912450"/>
      <w:bookmarkStart w:id="8" w:name="_Toc163371955"/>
      <w:bookmarkStart w:id="9" w:name="_Toc195505388"/>
      <w:bookmarkStart w:id="10" w:name="_Toc226364821"/>
      <w:bookmarkStart w:id="11" w:name="_Toc273448675"/>
      <w:bookmarkStart w:id="12" w:name="_Toc535843726"/>
      <w:r w:rsidR="001678BF" w:rsidRPr="00891D61">
        <w:rPr>
          <w:rStyle w:val="nfasisintenso"/>
          <w:b/>
          <w:color w:val="auto"/>
          <w:sz w:val="28"/>
          <w:szCs w:val="28"/>
        </w:rPr>
        <w:lastRenderedPageBreak/>
        <w:t>i</w:t>
      </w:r>
      <w:r w:rsidR="00225437" w:rsidRPr="00891D61">
        <w:rPr>
          <w:rStyle w:val="nfasisintenso"/>
          <w:b/>
          <w:color w:val="auto"/>
          <w:sz w:val="28"/>
          <w:szCs w:val="28"/>
        </w:rPr>
        <w:t>.</w:t>
      </w:r>
      <w:r w:rsidR="00225437" w:rsidRPr="00891D61">
        <w:rPr>
          <w:rStyle w:val="nfasisintenso"/>
          <w:b/>
          <w:color w:val="auto"/>
          <w:sz w:val="28"/>
          <w:szCs w:val="28"/>
        </w:rPr>
        <w:tab/>
        <w:t>Introducción</w:t>
      </w:r>
      <w:bookmarkEnd w:id="5"/>
      <w:bookmarkEnd w:id="6"/>
      <w:bookmarkEnd w:id="7"/>
      <w:bookmarkEnd w:id="8"/>
      <w:bookmarkEnd w:id="9"/>
      <w:bookmarkEnd w:id="10"/>
      <w:bookmarkEnd w:id="11"/>
      <w:bookmarkEnd w:id="12"/>
    </w:p>
    <w:p w14:paraId="64DC7506" w14:textId="77777777" w:rsidR="00225437" w:rsidRPr="00891D61" w:rsidRDefault="00225437" w:rsidP="00254CAE">
      <w:pPr>
        <w:rPr>
          <w:rFonts w:asciiTheme="minorHAnsi" w:hAnsiTheme="minorHAnsi" w:cstheme="minorHAnsi"/>
          <w:b/>
          <w:szCs w:val="24"/>
          <w:lang w:val="es-CR"/>
        </w:rPr>
      </w:pPr>
    </w:p>
    <w:p w14:paraId="569362E9" w14:textId="77777777" w:rsidR="00F6092E" w:rsidRPr="00891D61" w:rsidRDefault="00F6092E" w:rsidP="00F6092E">
      <w:pPr>
        <w:widowControl w:val="0"/>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El CONASSIF en los artículos 6 y 7 de las actas de las sesiones 1351-2017 y 1352-2017, celebradas el 8 de agosto de 2017, dispuso en firme solicitar a la Junta Directiva del BCCR la aprobación de una transferencia por la suma de ¢32.834.377.855, con sustento en lo que prevé el inciso k), del artículo 171, de la Ley Reguladora del Mercado de Valores, Ley 7732, del 27 de enero de 1998, y sus reformas, para efectos del financiamiento de los presupuestos ordinarios de las Superintendencias y del CONASSIF, correspondientes al 2018. Por su parte, luego de una revisión, la Junta Directiva del BCCR aprobó la transferencia por ¢32.055.564.325,67 como el límite global, en el literal II del artículo 8 del acta de la sesión 5789-2017, celebrada el 13 de setiembre de 2017. </w:t>
      </w:r>
    </w:p>
    <w:p w14:paraId="6F467AA7" w14:textId="77777777" w:rsidR="00F6092E" w:rsidRPr="00891D61" w:rsidRDefault="00F6092E" w:rsidP="00F6092E">
      <w:pPr>
        <w:widowControl w:val="0"/>
        <w:ind w:right="51"/>
        <w:rPr>
          <w:rFonts w:asciiTheme="minorHAnsi" w:hAnsiTheme="minorHAnsi" w:cstheme="minorHAnsi"/>
          <w:sz w:val="24"/>
          <w:szCs w:val="24"/>
          <w:lang w:val="es-CR"/>
        </w:rPr>
      </w:pPr>
    </w:p>
    <w:p w14:paraId="7DDC5C17" w14:textId="77777777" w:rsidR="00F6092E" w:rsidRPr="00891D61" w:rsidRDefault="00F6092E" w:rsidP="00F6092E">
      <w:pPr>
        <w:widowControl w:val="0"/>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Posteriormente, el CONASSIF en el numeral II del artículo 7 del acta de la sesión 1361-2017, celebrada el 26 de setiembre de 2017, dispuso aprobar el presupuesto de la SUPEN, por un monto de ¢5.122.6 millones, que luego fue refrendado por la CGR según oficio número DFOE-EC-0847 del 11 de diciembre de 2017.</w:t>
      </w:r>
    </w:p>
    <w:p w14:paraId="2A2BF323" w14:textId="77777777" w:rsidR="00EC142B" w:rsidRPr="00891D61" w:rsidRDefault="00EC142B" w:rsidP="00EC142B">
      <w:pPr>
        <w:widowControl w:val="0"/>
        <w:rPr>
          <w:rFonts w:asciiTheme="minorHAnsi" w:hAnsiTheme="minorHAnsi" w:cstheme="minorHAnsi"/>
          <w:sz w:val="24"/>
          <w:szCs w:val="24"/>
          <w:lang w:val="es-CR"/>
        </w:rPr>
      </w:pPr>
    </w:p>
    <w:p w14:paraId="64DC750B" w14:textId="6D5E62A2" w:rsidR="00225437" w:rsidRPr="00891D61" w:rsidRDefault="005C5B2E" w:rsidP="00EC142B">
      <w:pPr>
        <w:widowControl w:val="0"/>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En el </w:t>
      </w:r>
      <w:r w:rsidR="00CF25B5" w:rsidRPr="00891D61">
        <w:rPr>
          <w:rFonts w:asciiTheme="minorHAnsi" w:hAnsiTheme="minorHAnsi" w:cstheme="minorHAnsi"/>
          <w:sz w:val="24"/>
          <w:szCs w:val="24"/>
          <w:lang w:val="es-CR"/>
        </w:rPr>
        <w:t>apartado de</w:t>
      </w:r>
      <w:r w:rsidRPr="00891D61">
        <w:rPr>
          <w:rFonts w:asciiTheme="minorHAnsi" w:hAnsiTheme="minorHAnsi" w:cstheme="minorHAnsi"/>
          <w:sz w:val="24"/>
          <w:szCs w:val="24"/>
          <w:lang w:val="es-CR"/>
        </w:rPr>
        <w:t xml:space="preserve"> a</w:t>
      </w:r>
      <w:r w:rsidR="00EC142B" w:rsidRPr="00891D61">
        <w:rPr>
          <w:rFonts w:asciiTheme="minorHAnsi" w:hAnsiTheme="minorHAnsi" w:cstheme="minorHAnsi"/>
          <w:sz w:val="24"/>
          <w:szCs w:val="24"/>
          <w:lang w:val="es-CR"/>
        </w:rPr>
        <w:t xml:space="preserve">nexos, se detalla por cada cuenta la composición del presupuesto, el grado de ejecución alcanzado, de igual forma se </w:t>
      </w:r>
      <w:r w:rsidR="007E4008" w:rsidRPr="00891D61">
        <w:rPr>
          <w:rFonts w:asciiTheme="minorHAnsi" w:hAnsiTheme="minorHAnsi" w:cstheme="minorHAnsi"/>
          <w:sz w:val="24"/>
          <w:szCs w:val="24"/>
          <w:lang w:val="es-CR"/>
        </w:rPr>
        <w:t>indica</w:t>
      </w:r>
      <w:r w:rsidR="00EC142B" w:rsidRPr="00891D61">
        <w:rPr>
          <w:rFonts w:asciiTheme="minorHAnsi" w:hAnsiTheme="minorHAnsi" w:cstheme="minorHAnsi"/>
          <w:sz w:val="24"/>
          <w:szCs w:val="24"/>
          <w:lang w:val="es-CR"/>
        </w:rPr>
        <w:t xml:space="preserve"> que para </w:t>
      </w:r>
      <w:r w:rsidR="00293537" w:rsidRPr="00891D61">
        <w:rPr>
          <w:rFonts w:asciiTheme="minorHAnsi" w:hAnsiTheme="minorHAnsi" w:cstheme="minorHAnsi"/>
          <w:sz w:val="24"/>
          <w:szCs w:val="24"/>
          <w:lang w:val="es-CR"/>
        </w:rPr>
        <w:t>el final del período el</w:t>
      </w:r>
      <w:r w:rsidR="00EC142B" w:rsidRPr="00891D61">
        <w:rPr>
          <w:rFonts w:asciiTheme="minorHAnsi" w:hAnsiTheme="minorHAnsi" w:cstheme="minorHAnsi"/>
          <w:sz w:val="24"/>
          <w:szCs w:val="24"/>
          <w:lang w:val="es-CR"/>
        </w:rPr>
        <w:t xml:space="preserve"> porcentaje de ejecución general </w:t>
      </w:r>
      <w:r w:rsidR="00293537" w:rsidRPr="00891D61">
        <w:rPr>
          <w:rFonts w:asciiTheme="minorHAnsi" w:hAnsiTheme="minorHAnsi" w:cstheme="minorHAnsi"/>
          <w:sz w:val="24"/>
          <w:szCs w:val="24"/>
          <w:lang w:val="es-CR"/>
        </w:rPr>
        <w:t xml:space="preserve">alcanzado fue </w:t>
      </w:r>
      <w:r w:rsidR="00EC142B" w:rsidRPr="00891D61">
        <w:rPr>
          <w:rFonts w:asciiTheme="minorHAnsi" w:hAnsiTheme="minorHAnsi" w:cstheme="minorHAnsi"/>
          <w:sz w:val="24"/>
          <w:szCs w:val="24"/>
          <w:lang w:val="es-CR"/>
        </w:rPr>
        <w:t xml:space="preserve">del </w:t>
      </w:r>
      <w:r w:rsidR="009A5356" w:rsidRPr="00891D61">
        <w:rPr>
          <w:rFonts w:asciiTheme="minorHAnsi" w:hAnsiTheme="minorHAnsi" w:cstheme="minorHAnsi"/>
          <w:sz w:val="24"/>
          <w:szCs w:val="24"/>
          <w:lang w:val="es-CR"/>
        </w:rPr>
        <w:t>84</w:t>
      </w:r>
      <w:r w:rsidRPr="00891D61">
        <w:rPr>
          <w:rFonts w:asciiTheme="minorHAnsi" w:hAnsiTheme="minorHAnsi" w:cstheme="minorHAnsi"/>
          <w:sz w:val="24"/>
          <w:szCs w:val="24"/>
          <w:lang w:val="es-CR"/>
        </w:rPr>
        <w:t>%</w:t>
      </w:r>
      <w:r w:rsidR="004D52FE" w:rsidRPr="00891D61">
        <w:rPr>
          <w:rFonts w:asciiTheme="minorHAnsi" w:hAnsiTheme="minorHAnsi" w:cstheme="minorHAnsi"/>
          <w:sz w:val="24"/>
          <w:szCs w:val="24"/>
          <w:lang w:val="es-CR"/>
        </w:rPr>
        <w:t>.</w:t>
      </w:r>
    </w:p>
    <w:p w14:paraId="64DC750C" w14:textId="1FBB0EC4" w:rsidR="00225437" w:rsidRPr="00891D61" w:rsidRDefault="00225437" w:rsidP="00D668DE">
      <w:pPr>
        <w:spacing w:line="240" w:lineRule="auto"/>
        <w:rPr>
          <w:rFonts w:asciiTheme="minorHAnsi" w:hAnsiTheme="minorHAnsi" w:cstheme="minorHAnsi"/>
          <w:sz w:val="24"/>
          <w:szCs w:val="24"/>
          <w:lang w:val="es-CR"/>
        </w:rPr>
      </w:pPr>
    </w:p>
    <w:p w14:paraId="66323F88" w14:textId="77777777" w:rsidR="009A5356" w:rsidRPr="00891D61" w:rsidRDefault="009A5356" w:rsidP="00D668DE">
      <w:pPr>
        <w:spacing w:line="240" w:lineRule="auto"/>
        <w:rPr>
          <w:rFonts w:asciiTheme="minorHAnsi" w:hAnsiTheme="minorHAnsi" w:cstheme="minorHAnsi"/>
          <w:sz w:val="24"/>
          <w:szCs w:val="24"/>
          <w:lang w:val="es-CR"/>
        </w:rPr>
      </w:pPr>
    </w:p>
    <w:p w14:paraId="64DC750F" w14:textId="5DDC6595" w:rsidR="00225437" w:rsidRPr="00891D61" w:rsidRDefault="001678BF" w:rsidP="00880D5E">
      <w:pPr>
        <w:pStyle w:val="Ttulo2"/>
        <w:numPr>
          <w:ilvl w:val="0"/>
          <w:numId w:val="0"/>
        </w:numPr>
        <w:ind w:left="426"/>
        <w:rPr>
          <w:rStyle w:val="nfasisintenso"/>
          <w:b/>
          <w:color w:val="auto"/>
          <w:sz w:val="28"/>
          <w:szCs w:val="28"/>
        </w:rPr>
      </w:pPr>
      <w:bookmarkStart w:id="13" w:name="_Toc23842379"/>
      <w:bookmarkStart w:id="14" w:name="_Toc109179106"/>
      <w:bookmarkStart w:id="15" w:name="_Toc131912451"/>
      <w:bookmarkStart w:id="16" w:name="_Toc163371956"/>
      <w:bookmarkStart w:id="17" w:name="_Toc195505389"/>
      <w:bookmarkStart w:id="18" w:name="_Toc226364822"/>
      <w:bookmarkStart w:id="19" w:name="_Toc273448676"/>
      <w:bookmarkStart w:id="20" w:name="_Toc535843727"/>
      <w:r w:rsidRPr="00891D61">
        <w:rPr>
          <w:rStyle w:val="nfasisintenso"/>
          <w:b/>
          <w:color w:val="auto"/>
          <w:sz w:val="28"/>
          <w:szCs w:val="28"/>
        </w:rPr>
        <w:t>ii</w:t>
      </w:r>
      <w:r w:rsidR="00225437" w:rsidRPr="00891D61">
        <w:rPr>
          <w:rStyle w:val="nfasisintenso"/>
          <w:b/>
          <w:color w:val="auto"/>
          <w:sz w:val="28"/>
          <w:szCs w:val="28"/>
        </w:rPr>
        <w:t xml:space="preserve">. </w:t>
      </w:r>
      <w:r w:rsidR="00225437" w:rsidRPr="00891D61">
        <w:rPr>
          <w:rStyle w:val="nfasisintenso"/>
          <w:b/>
          <w:color w:val="auto"/>
          <w:sz w:val="28"/>
          <w:szCs w:val="28"/>
        </w:rPr>
        <w:tab/>
        <w:t>Objeto del informe</w:t>
      </w:r>
      <w:bookmarkEnd w:id="13"/>
      <w:bookmarkEnd w:id="14"/>
      <w:bookmarkEnd w:id="15"/>
      <w:bookmarkEnd w:id="16"/>
      <w:bookmarkEnd w:id="17"/>
      <w:bookmarkEnd w:id="18"/>
      <w:bookmarkEnd w:id="19"/>
      <w:bookmarkEnd w:id="20"/>
    </w:p>
    <w:p w14:paraId="64DC7510" w14:textId="77777777" w:rsidR="00225437" w:rsidRPr="00891D61" w:rsidRDefault="00225437" w:rsidP="00D668DE">
      <w:pPr>
        <w:spacing w:line="240" w:lineRule="auto"/>
        <w:rPr>
          <w:rFonts w:asciiTheme="minorHAnsi" w:hAnsiTheme="minorHAnsi" w:cstheme="minorHAnsi"/>
          <w:sz w:val="24"/>
          <w:szCs w:val="24"/>
          <w:lang w:val="es-CR"/>
        </w:rPr>
      </w:pPr>
    </w:p>
    <w:p w14:paraId="64DC7511" w14:textId="4776E316" w:rsidR="00225437" w:rsidRPr="00891D61" w:rsidRDefault="00225437" w:rsidP="00225437">
      <w:pPr>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El presente informe de </w:t>
      </w:r>
      <w:r w:rsidR="007E4008" w:rsidRPr="00891D61">
        <w:rPr>
          <w:rFonts w:asciiTheme="minorHAnsi" w:hAnsiTheme="minorHAnsi" w:cstheme="minorHAnsi"/>
          <w:sz w:val="24"/>
          <w:szCs w:val="24"/>
          <w:lang w:val="es-CR"/>
        </w:rPr>
        <w:t>liquidación</w:t>
      </w:r>
      <w:r w:rsidRPr="00891D61">
        <w:rPr>
          <w:rFonts w:asciiTheme="minorHAnsi" w:hAnsiTheme="minorHAnsi" w:cstheme="minorHAnsi"/>
          <w:sz w:val="24"/>
          <w:szCs w:val="24"/>
          <w:lang w:val="es-CR"/>
        </w:rPr>
        <w:t xml:space="preserve"> presupuestaria tiene como </w:t>
      </w:r>
      <w:r w:rsidR="00726C28" w:rsidRPr="00891D61">
        <w:rPr>
          <w:rFonts w:asciiTheme="minorHAnsi" w:hAnsiTheme="minorHAnsi" w:cstheme="minorHAnsi"/>
          <w:sz w:val="24"/>
          <w:szCs w:val="24"/>
          <w:lang w:val="es-CR"/>
        </w:rPr>
        <w:t>propósito</w:t>
      </w:r>
      <w:r w:rsidRPr="00891D61">
        <w:rPr>
          <w:rFonts w:asciiTheme="minorHAnsi" w:hAnsiTheme="minorHAnsi" w:cstheme="minorHAnsi"/>
          <w:sz w:val="24"/>
          <w:szCs w:val="24"/>
          <w:lang w:val="es-CR"/>
        </w:rPr>
        <w:t>:</w:t>
      </w:r>
    </w:p>
    <w:p w14:paraId="31A87E55" w14:textId="4875AAC0" w:rsidR="00EC142B" w:rsidRPr="00891D61" w:rsidRDefault="00EC142B" w:rsidP="00EC142B">
      <w:pPr>
        <w:numPr>
          <w:ilvl w:val="0"/>
          <w:numId w:val="3"/>
        </w:numPr>
        <w:spacing w:before="120" w:after="120"/>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Brindar al </w:t>
      </w:r>
      <w:r w:rsidR="00AC7DE6" w:rsidRPr="00891D61">
        <w:rPr>
          <w:rFonts w:asciiTheme="minorHAnsi" w:hAnsiTheme="minorHAnsi" w:cstheme="minorHAnsi"/>
          <w:sz w:val="24"/>
          <w:szCs w:val="24"/>
          <w:lang w:val="es-CR"/>
        </w:rPr>
        <w:t>CONASSIF</w:t>
      </w:r>
      <w:r w:rsidRPr="00891D61">
        <w:rPr>
          <w:rFonts w:asciiTheme="minorHAnsi" w:hAnsiTheme="minorHAnsi" w:cstheme="minorHAnsi"/>
          <w:sz w:val="24"/>
          <w:szCs w:val="24"/>
          <w:lang w:val="es-CR"/>
        </w:rPr>
        <w:t xml:space="preserve"> y a la CGR la información relativa a la </w:t>
      </w:r>
      <w:r w:rsidR="00F7361B" w:rsidRPr="00891D61">
        <w:rPr>
          <w:rFonts w:asciiTheme="minorHAnsi" w:hAnsiTheme="minorHAnsi" w:cstheme="minorHAnsi"/>
          <w:sz w:val="24"/>
          <w:szCs w:val="24"/>
          <w:lang w:val="es-CR"/>
        </w:rPr>
        <w:t>liquidación</w:t>
      </w:r>
      <w:r w:rsidRPr="00891D61">
        <w:rPr>
          <w:rFonts w:asciiTheme="minorHAnsi" w:hAnsiTheme="minorHAnsi" w:cstheme="minorHAnsi"/>
          <w:sz w:val="24"/>
          <w:szCs w:val="24"/>
          <w:lang w:val="es-CR"/>
        </w:rPr>
        <w:t xml:space="preserve"> del presupuesto de la </w:t>
      </w:r>
      <w:r w:rsidR="000D22E0" w:rsidRPr="00891D61">
        <w:rPr>
          <w:rFonts w:asciiTheme="minorHAnsi" w:hAnsiTheme="minorHAnsi" w:cstheme="minorHAnsi"/>
          <w:sz w:val="24"/>
          <w:szCs w:val="24"/>
          <w:lang w:val="es-CR"/>
        </w:rPr>
        <w:t>SUPEN</w:t>
      </w:r>
      <w:r w:rsidRPr="00891D61">
        <w:rPr>
          <w:rFonts w:asciiTheme="minorHAnsi" w:hAnsiTheme="minorHAnsi" w:cstheme="minorHAnsi"/>
          <w:sz w:val="24"/>
          <w:szCs w:val="24"/>
          <w:lang w:val="es-CR"/>
        </w:rPr>
        <w:t xml:space="preserve">, para el </w:t>
      </w:r>
      <w:r w:rsidR="00100B83" w:rsidRPr="00891D61">
        <w:rPr>
          <w:rFonts w:asciiTheme="minorHAnsi" w:hAnsiTheme="minorHAnsi" w:cstheme="minorHAnsi"/>
          <w:sz w:val="24"/>
          <w:szCs w:val="24"/>
          <w:lang w:val="es-CR"/>
        </w:rPr>
        <w:t>ejercicio económico de 201</w:t>
      </w:r>
      <w:r w:rsidR="009A5356" w:rsidRPr="00891D61">
        <w:rPr>
          <w:rFonts w:asciiTheme="minorHAnsi" w:hAnsiTheme="minorHAnsi" w:cstheme="minorHAnsi"/>
          <w:sz w:val="24"/>
          <w:szCs w:val="24"/>
          <w:lang w:val="es-CR"/>
        </w:rPr>
        <w:t>8</w:t>
      </w:r>
      <w:r w:rsidRPr="00891D61">
        <w:rPr>
          <w:rFonts w:asciiTheme="minorHAnsi" w:hAnsiTheme="minorHAnsi" w:cstheme="minorHAnsi"/>
          <w:sz w:val="24"/>
          <w:szCs w:val="24"/>
          <w:lang w:val="es-CR"/>
        </w:rPr>
        <w:t xml:space="preserve">, de conformidad con los lineamientos exigidos para estos casos por el </w:t>
      </w:r>
      <w:r w:rsidR="00D71BFB" w:rsidRPr="00891D61">
        <w:rPr>
          <w:rFonts w:asciiTheme="minorHAnsi" w:hAnsiTheme="minorHAnsi" w:cstheme="minorHAnsi"/>
          <w:sz w:val="24"/>
          <w:szCs w:val="24"/>
          <w:lang w:val="es-CR"/>
        </w:rPr>
        <w:t>E</w:t>
      </w:r>
      <w:r w:rsidRPr="00891D61">
        <w:rPr>
          <w:rFonts w:asciiTheme="minorHAnsi" w:hAnsiTheme="minorHAnsi" w:cstheme="minorHAnsi"/>
          <w:sz w:val="24"/>
          <w:szCs w:val="24"/>
          <w:lang w:val="es-CR"/>
        </w:rPr>
        <w:t>nte Contralor y el Consejo.</w:t>
      </w:r>
    </w:p>
    <w:p w14:paraId="28036377" w14:textId="77777777" w:rsidR="00EC142B" w:rsidRPr="00891D61" w:rsidRDefault="00EC142B" w:rsidP="00EC142B">
      <w:pPr>
        <w:numPr>
          <w:ilvl w:val="0"/>
          <w:numId w:val="3"/>
        </w:numPr>
        <w:spacing w:before="120" w:after="120"/>
        <w:rPr>
          <w:rFonts w:asciiTheme="minorHAnsi" w:hAnsiTheme="minorHAnsi" w:cstheme="minorHAnsi"/>
          <w:sz w:val="24"/>
          <w:szCs w:val="24"/>
          <w:lang w:val="es-CR"/>
        </w:rPr>
      </w:pPr>
      <w:r w:rsidRPr="00891D61">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p>
    <w:p w14:paraId="64DC7515" w14:textId="504A7DE3" w:rsidR="00254CAE" w:rsidRPr="00891D61" w:rsidRDefault="00EC142B" w:rsidP="00254CAE">
      <w:pPr>
        <w:numPr>
          <w:ilvl w:val="0"/>
          <w:numId w:val="3"/>
        </w:numPr>
        <w:spacing w:before="120" w:after="120"/>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Utilizar </w:t>
      </w:r>
      <w:r w:rsidR="007E4008" w:rsidRPr="00891D61">
        <w:rPr>
          <w:rFonts w:asciiTheme="minorHAnsi" w:hAnsiTheme="minorHAnsi" w:cstheme="minorHAnsi"/>
          <w:sz w:val="24"/>
          <w:szCs w:val="24"/>
          <w:lang w:val="es-CR"/>
        </w:rPr>
        <w:t>como</w:t>
      </w:r>
      <w:r w:rsidRPr="00891D61">
        <w:rPr>
          <w:rFonts w:asciiTheme="minorHAnsi" w:hAnsiTheme="minorHAnsi" w:cstheme="minorHAnsi"/>
          <w:sz w:val="24"/>
          <w:szCs w:val="24"/>
          <w:lang w:val="es-CR"/>
        </w:rPr>
        <w:t xml:space="preserve"> mecanismos de control y seguimiento tanto para la </w:t>
      </w:r>
      <w:r w:rsidR="000D22E0" w:rsidRPr="00891D61">
        <w:rPr>
          <w:rFonts w:asciiTheme="minorHAnsi" w:hAnsiTheme="minorHAnsi" w:cstheme="minorHAnsi"/>
          <w:sz w:val="24"/>
          <w:szCs w:val="24"/>
          <w:lang w:val="es-CR"/>
        </w:rPr>
        <w:t>SUPEN</w:t>
      </w:r>
      <w:r w:rsidRPr="00891D61">
        <w:rPr>
          <w:rFonts w:asciiTheme="minorHAnsi" w:hAnsiTheme="minorHAnsi" w:cstheme="minorHAnsi"/>
          <w:sz w:val="24"/>
          <w:szCs w:val="24"/>
          <w:lang w:val="es-CR"/>
        </w:rPr>
        <w:t xml:space="preserve"> como para el </w:t>
      </w:r>
      <w:r w:rsidR="00AC7DE6" w:rsidRPr="00891D61">
        <w:rPr>
          <w:rFonts w:asciiTheme="minorHAnsi" w:hAnsiTheme="minorHAnsi" w:cstheme="minorHAnsi"/>
          <w:sz w:val="24"/>
          <w:szCs w:val="24"/>
          <w:lang w:val="es-CR"/>
        </w:rPr>
        <w:t>CONASSIF</w:t>
      </w:r>
      <w:r w:rsidR="00573E3A" w:rsidRPr="00891D61">
        <w:rPr>
          <w:rFonts w:asciiTheme="minorHAnsi" w:hAnsiTheme="minorHAnsi" w:cstheme="minorHAnsi"/>
          <w:sz w:val="24"/>
          <w:szCs w:val="24"/>
          <w:lang w:val="es-CR"/>
        </w:rPr>
        <w:t xml:space="preserve">. </w:t>
      </w:r>
      <w:r w:rsidR="00254CAE" w:rsidRPr="00891D61">
        <w:rPr>
          <w:rFonts w:asciiTheme="minorHAnsi" w:hAnsiTheme="minorHAnsi" w:cstheme="minorHAnsi"/>
          <w:sz w:val="24"/>
          <w:szCs w:val="24"/>
          <w:lang w:val="es-CR"/>
        </w:rPr>
        <w:br w:type="page"/>
      </w:r>
    </w:p>
    <w:p w14:paraId="028D1162" w14:textId="40580E97" w:rsidR="00A06D37" w:rsidRPr="00891D61" w:rsidRDefault="00254CAE" w:rsidP="00A06D37">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21" w:name="_Toc535843728"/>
      <w:r w:rsidRPr="00891D61">
        <w:rPr>
          <w:rFonts w:asciiTheme="minorHAnsi" w:hAnsiTheme="minorHAnsi" w:cstheme="minorHAnsi"/>
          <w:sz w:val="28"/>
          <w:szCs w:val="28"/>
          <w:lang w:val="es-CR"/>
        </w:rPr>
        <w:lastRenderedPageBreak/>
        <w:t>RESULTADOS DE LA LIQUIDACIÓN PRESUPUESTARIA</w:t>
      </w:r>
      <w:bookmarkEnd w:id="21"/>
    </w:p>
    <w:p w14:paraId="64B29713" w14:textId="0C464C9D" w:rsidR="00A06D37" w:rsidRPr="00891D61" w:rsidRDefault="00A06D37" w:rsidP="00225437">
      <w:pPr>
        <w:spacing w:line="288" w:lineRule="auto"/>
        <w:rPr>
          <w:rFonts w:asciiTheme="minorHAnsi" w:hAnsiTheme="minorHAnsi" w:cstheme="minorHAnsi"/>
          <w:sz w:val="24"/>
          <w:szCs w:val="24"/>
          <w:lang w:val="es-CR"/>
        </w:rPr>
      </w:pPr>
    </w:p>
    <w:p w14:paraId="64DC7517" w14:textId="401A23E2" w:rsidR="00225437" w:rsidRPr="00891D61" w:rsidRDefault="00254CAE" w:rsidP="00880D5E">
      <w:pPr>
        <w:pStyle w:val="Ttulo2"/>
        <w:rPr>
          <w:rStyle w:val="nfasisintenso"/>
          <w:color w:val="auto"/>
          <w:sz w:val="18"/>
          <w:szCs w:val="28"/>
        </w:rPr>
      </w:pPr>
      <w:bookmarkStart w:id="22" w:name="_Toc535843729"/>
      <w:bookmarkStart w:id="23" w:name="_Toc514582661"/>
      <w:bookmarkStart w:id="24" w:name="_Toc16481527"/>
      <w:r w:rsidRPr="00891D61">
        <w:rPr>
          <w:rStyle w:val="nfasisintenso"/>
          <w:color w:val="auto"/>
          <w:sz w:val="28"/>
          <w:szCs w:val="28"/>
        </w:rPr>
        <w:t xml:space="preserve">Resumen </w:t>
      </w:r>
      <w:r w:rsidR="009A5356" w:rsidRPr="00891D61">
        <w:rPr>
          <w:rStyle w:val="nfasisintenso"/>
          <w:color w:val="auto"/>
          <w:sz w:val="28"/>
          <w:szCs w:val="28"/>
        </w:rPr>
        <w:t>institucional de</w:t>
      </w:r>
      <w:r w:rsidRPr="00891D61">
        <w:rPr>
          <w:rStyle w:val="nfasisintenso"/>
          <w:color w:val="auto"/>
          <w:sz w:val="28"/>
          <w:szCs w:val="28"/>
        </w:rPr>
        <w:t xml:space="preserve"> los ingresos y egresos ejecutados</w:t>
      </w:r>
      <w:r w:rsidR="009A5356" w:rsidRPr="00891D61">
        <w:rPr>
          <w:rStyle w:val="nfasisintenso"/>
          <w:color w:val="auto"/>
          <w:sz w:val="28"/>
          <w:szCs w:val="28"/>
        </w:rPr>
        <w:t xml:space="preserve"> </w:t>
      </w:r>
      <w:r w:rsidR="009A5356" w:rsidRPr="00891D61">
        <w:rPr>
          <w:rStyle w:val="nfasisintenso"/>
          <w:color w:val="auto"/>
          <w:sz w:val="18"/>
          <w:szCs w:val="28"/>
        </w:rPr>
        <w:t>[4.3.19 b) i]</w:t>
      </w:r>
      <w:bookmarkEnd w:id="22"/>
    </w:p>
    <w:p w14:paraId="3FA01FC4" w14:textId="77777777" w:rsidR="00D668DE" w:rsidRPr="00891D61" w:rsidRDefault="00D668DE" w:rsidP="00225437">
      <w:pPr>
        <w:rPr>
          <w:rFonts w:asciiTheme="minorHAnsi" w:hAnsiTheme="minorHAnsi" w:cstheme="minorHAnsi"/>
          <w:sz w:val="24"/>
          <w:szCs w:val="24"/>
          <w:lang w:val="es-CR"/>
        </w:rPr>
      </w:pPr>
    </w:p>
    <w:p w14:paraId="64DC7518" w14:textId="1D5067D1" w:rsidR="00225437" w:rsidRPr="00891D61" w:rsidRDefault="00D668DE" w:rsidP="00225437">
      <w:pPr>
        <w:rPr>
          <w:rFonts w:asciiTheme="minorHAnsi" w:hAnsiTheme="minorHAnsi" w:cstheme="minorHAnsi"/>
          <w:sz w:val="24"/>
          <w:szCs w:val="24"/>
          <w:lang w:val="es-CR"/>
        </w:rPr>
      </w:pPr>
      <w:r w:rsidRPr="00891D61">
        <w:rPr>
          <w:rFonts w:asciiTheme="minorHAnsi" w:hAnsiTheme="minorHAnsi" w:cstheme="minorHAnsi"/>
          <w:sz w:val="24"/>
          <w:szCs w:val="24"/>
          <w:lang w:val="es-CR"/>
        </w:rPr>
        <w:t>El siguiente cuadro refleja la totalidad de ingresos recibidos y la totalidad de gastos ejecutados en el período de análisis</w:t>
      </w:r>
      <w:r w:rsidR="00CB121D" w:rsidRPr="00891D61">
        <w:rPr>
          <w:rFonts w:asciiTheme="minorHAnsi" w:hAnsiTheme="minorHAnsi" w:cstheme="minorHAnsi"/>
          <w:sz w:val="24"/>
          <w:szCs w:val="24"/>
          <w:lang w:val="es-CR"/>
        </w:rPr>
        <w:t>, con el propósito de reflejar el resultado financiero de la ejecución del presupuesto institucional.</w:t>
      </w:r>
    </w:p>
    <w:p w14:paraId="55145C3B" w14:textId="77777777" w:rsidR="00D668DE" w:rsidRPr="00891D61" w:rsidRDefault="00D668DE" w:rsidP="00225437">
      <w:pPr>
        <w:rPr>
          <w:rFonts w:asciiTheme="minorHAnsi" w:hAnsiTheme="minorHAnsi" w:cstheme="minorHAnsi"/>
          <w:sz w:val="24"/>
          <w:szCs w:val="24"/>
          <w:lang w:val="es-CR"/>
        </w:rPr>
      </w:pPr>
    </w:p>
    <w:p w14:paraId="31E01525" w14:textId="748D612D" w:rsidR="00254CAE" w:rsidRPr="00891D61" w:rsidRDefault="00D668DE" w:rsidP="00D668DE">
      <w:pPr>
        <w:spacing w:line="240" w:lineRule="auto"/>
        <w:rPr>
          <w:rFonts w:asciiTheme="minorHAnsi" w:hAnsiTheme="minorHAnsi" w:cstheme="minorHAnsi"/>
          <w:lang w:val="es-CR"/>
        </w:rPr>
      </w:pPr>
      <w:r w:rsidRPr="00891D61">
        <w:rPr>
          <w:rFonts w:asciiTheme="minorHAnsi" w:hAnsiTheme="minorHAnsi" w:cstheme="minorHAnsi"/>
          <w:lang w:val="es-CR"/>
        </w:rPr>
        <w:t xml:space="preserve">Cuadro 1: </w:t>
      </w:r>
      <w:r w:rsidRPr="00891D61">
        <w:rPr>
          <w:rFonts w:asciiTheme="minorHAnsi" w:hAnsiTheme="minorHAnsi" w:cstheme="minorHAnsi"/>
          <w:b/>
          <w:lang w:val="es-CR"/>
        </w:rPr>
        <w:t>Informe de ingresos recibidos y gastos ejecutados</w:t>
      </w:r>
    </w:p>
    <w:p w14:paraId="6ED5E226" w14:textId="59483B39" w:rsidR="00D668DE" w:rsidRPr="00891D61" w:rsidRDefault="009A5356" w:rsidP="00D668DE">
      <w:pPr>
        <w:spacing w:line="240" w:lineRule="auto"/>
        <w:rPr>
          <w:rFonts w:asciiTheme="minorHAnsi" w:hAnsiTheme="minorHAnsi" w:cstheme="minorHAnsi"/>
          <w:sz w:val="20"/>
          <w:lang w:val="es-CR"/>
        </w:rPr>
      </w:pPr>
      <w:r w:rsidRPr="00891D61">
        <w:rPr>
          <w:rFonts w:asciiTheme="minorHAnsi" w:hAnsiTheme="minorHAnsi" w:cstheme="minorHAnsi"/>
          <w:sz w:val="20"/>
          <w:lang w:val="es-CR"/>
        </w:rPr>
        <w:t>31 de diciembre de 2018</w:t>
      </w:r>
    </w:p>
    <w:p w14:paraId="4314F231" w14:textId="6570F83E" w:rsidR="009A5356" w:rsidRPr="00891D61" w:rsidRDefault="009A5356" w:rsidP="00D668DE">
      <w:pPr>
        <w:spacing w:line="240" w:lineRule="auto"/>
        <w:rPr>
          <w:rFonts w:asciiTheme="minorHAnsi" w:hAnsiTheme="minorHAnsi" w:cstheme="minorHAnsi"/>
          <w:sz w:val="20"/>
          <w:lang w:val="es-CR"/>
        </w:rPr>
      </w:pPr>
      <w:r w:rsidRPr="00891D61">
        <w:rPr>
          <w:noProof/>
          <w:lang w:val="es-CR"/>
        </w:rPr>
        <w:drawing>
          <wp:inline distT="0" distB="0" distL="0" distR="0" wp14:anchorId="0591B183" wp14:editId="55E1117D">
            <wp:extent cx="5613400" cy="2713563"/>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3400" cy="2713563"/>
                    </a:xfrm>
                    <a:prstGeom prst="rect">
                      <a:avLst/>
                    </a:prstGeom>
                    <a:noFill/>
                    <a:ln>
                      <a:noFill/>
                    </a:ln>
                  </pic:spPr>
                </pic:pic>
              </a:graphicData>
            </a:graphic>
          </wp:inline>
        </w:drawing>
      </w:r>
    </w:p>
    <w:p w14:paraId="7E06981B" w14:textId="3668DA3A" w:rsidR="00254CAE" w:rsidRPr="00891D61" w:rsidRDefault="00254CAE" w:rsidP="00254CAE">
      <w:pPr>
        <w:jc w:val="center"/>
        <w:rPr>
          <w:rFonts w:asciiTheme="minorHAnsi" w:hAnsiTheme="minorHAnsi" w:cstheme="minorHAnsi"/>
          <w:lang w:val="es-CR"/>
        </w:rPr>
      </w:pPr>
    </w:p>
    <w:p w14:paraId="34BE6CCE" w14:textId="4F10D154" w:rsidR="00254CAE" w:rsidRPr="00891D61" w:rsidRDefault="00254CAE" w:rsidP="00225437">
      <w:pPr>
        <w:rPr>
          <w:rFonts w:asciiTheme="minorHAnsi" w:hAnsiTheme="minorHAnsi" w:cstheme="minorHAnsi"/>
          <w:lang w:val="es-CR"/>
        </w:rPr>
      </w:pPr>
    </w:p>
    <w:p w14:paraId="7A387184" w14:textId="315923D6" w:rsidR="0050400F" w:rsidRPr="00891D61" w:rsidRDefault="0050400F" w:rsidP="00880D5E">
      <w:pPr>
        <w:pStyle w:val="Ttulo2"/>
        <w:rPr>
          <w:rStyle w:val="nfasisintenso"/>
          <w:color w:val="auto"/>
          <w:sz w:val="28"/>
          <w:szCs w:val="28"/>
        </w:rPr>
      </w:pPr>
      <w:bookmarkStart w:id="25" w:name="_Toc535843730"/>
      <w:r w:rsidRPr="00891D61">
        <w:rPr>
          <w:rStyle w:val="nfasisintenso"/>
          <w:color w:val="auto"/>
          <w:sz w:val="28"/>
          <w:szCs w:val="28"/>
        </w:rPr>
        <w:t>Detalle de la conformación del super</w:t>
      </w:r>
      <w:r w:rsidR="003A578C" w:rsidRPr="00891D61">
        <w:rPr>
          <w:rStyle w:val="nfasisintenso"/>
          <w:color w:val="auto"/>
          <w:sz w:val="28"/>
          <w:szCs w:val="28"/>
        </w:rPr>
        <w:t>ávit</w:t>
      </w:r>
      <w:r w:rsidR="001B2E4B" w:rsidRPr="00891D61">
        <w:rPr>
          <w:rStyle w:val="nfasisintenso"/>
          <w:color w:val="auto"/>
          <w:sz w:val="28"/>
          <w:szCs w:val="28"/>
        </w:rPr>
        <w:t xml:space="preserve"> </w:t>
      </w:r>
      <w:r w:rsidR="001B2E4B" w:rsidRPr="00891D61">
        <w:rPr>
          <w:rStyle w:val="nfasisintenso"/>
          <w:color w:val="auto"/>
          <w:sz w:val="18"/>
          <w:szCs w:val="28"/>
        </w:rPr>
        <w:t>[4.3.19 b) ii]</w:t>
      </w:r>
      <w:bookmarkEnd w:id="25"/>
      <w:r w:rsidR="001B2E4B" w:rsidRPr="00891D61">
        <w:rPr>
          <w:rStyle w:val="nfasisintenso"/>
          <w:color w:val="auto"/>
          <w:sz w:val="28"/>
          <w:szCs w:val="28"/>
        </w:rPr>
        <w:t xml:space="preserve"> </w:t>
      </w:r>
    </w:p>
    <w:p w14:paraId="08DA1D06" w14:textId="77777777" w:rsidR="0050400F" w:rsidRPr="00891D61" w:rsidRDefault="0050400F" w:rsidP="00225437">
      <w:pPr>
        <w:rPr>
          <w:rFonts w:asciiTheme="minorHAnsi" w:hAnsiTheme="minorHAnsi" w:cstheme="minorHAnsi"/>
          <w:sz w:val="24"/>
          <w:szCs w:val="24"/>
          <w:lang w:val="es-CR"/>
        </w:rPr>
      </w:pPr>
    </w:p>
    <w:p w14:paraId="4378836F" w14:textId="127D6538" w:rsidR="0050400F" w:rsidRPr="00891D61" w:rsidRDefault="0050400F" w:rsidP="006F08C9">
      <w:pPr>
        <w:rPr>
          <w:rFonts w:asciiTheme="minorHAnsi" w:hAnsiTheme="minorHAnsi" w:cstheme="minorHAnsi"/>
          <w:sz w:val="24"/>
          <w:szCs w:val="24"/>
          <w:lang w:val="es-CR"/>
        </w:rPr>
      </w:pPr>
      <w:r w:rsidRPr="00891D61">
        <w:rPr>
          <w:rFonts w:asciiTheme="minorHAnsi" w:hAnsiTheme="minorHAnsi" w:cstheme="minorHAnsi"/>
          <w:sz w:val="24"/>
          <w:szCs w:val="24"/>
          <w:lang w:val="es-CR"/>
        </w:rPr>
        <w:t>El financiamiento del presupuesto de la SUPEN está determinado en la Ley Regula</w:t>
      </w:r>
      <w:r w:rsidR="00C8512C" w:rsidRPr="00891D61">
        <w:rPr>
          <w:rFonts w:asciiTheme="minorHAnsi" w:hAnsiTheme="minorHAnsi" w:cstheme="minorHAnsi"/>
          <w:sz w:val="24"/>
          <w:szCs w:val="24"/>
          <w:lang w:val="es-CR"/>
        </w:rPr>
        <w:t>dora del Mercado de Valores N°</w:t>
      </w:r>
      <w:r w:rsidRPr="00891D61">
        <w:rPr>
          <w:rFonts w:asciiTheme="minorHAnsi" w:hAnsiTheme="minorHAnsi" w:cstheme="minorHAnsi"/>
          <w:sz w:val="24"/>
          <w:szCs w:val="24"/>
          <w:lang w:val="es-CR"/>
        </w:rPr>
        <w:t xml:space="preserve">7732, </w:t>
      </w:r>
      <w:r w:rsidR="006F08C9" w:rsidRPr="00891D61">
        <w:rPr>
          <w:rFonts w:asciiTheme="minorHAnsi" w:hAnsiTheme="minorHAnsi" w:cstheme="minorHAnsi"/>
          <w:sz w:val="24"/>
          <w:szCs w:val="24"/>
          <w:lang w:val="es-CR"/>
        </w:rPr>
        <w:t xml:space="preserve">artículo 174, </w:t>
      </w:r>
      <w:r w:rsidR="00C8512C" w:rsidRPr="00891D61">
        <w:rPr>
          <w:rFonts w:asciiTheme="minorHAnsi" w:hAnsiTheme="minorHAnsi" w:cstheme="minorHAnsi"/>
          <w:sz w:val="24"/>
          <w:szCs w:val="24"/>
          <w:lang w:val="es-CR"/>
        </w:rPr>
        <w:t xml:space="preserve">que </w:t>
      </w:r>
      <w:r w:rsidR="008123DF" w:rsidRPr="00891D61">
        <w:rPr>
          <w:rFonts w:asciiTheme="minorHAnsi" w:hAnsiTheme="minorHAnsi" w:cstheme="minorHAnsi"/>
          <w:sz w:val="24"/>
          <w:szCs w:val="24"/>
          <w:lang w:val="es-CR"/>
        </w:rPr>
        <w:t xml:space="preserve">entre otras cosas </w:t>
      </w:r>
      <w:r w:rsidR="006F08C9" w:rsidRPr="00891D61">
        <w:rPr>
          <w:rFonts w:asciiTheme="minorHAnsi" w:hAnsiTheme="minorHAnsi" w:cstheme="minorHAnsi"/>
          <w:sz w:val="24"/>
          <w:szCs w:val="24"/>
          <w:lang w:val="es-CR"/>
        </w:rPr>
        <w:t>establece: El presupuesto de las superintendencias será financiado en un ochenta por ciento (80%) con recursos provenientes del B</w:t>
      </w:r>
      <w:r w:rsidR="0092291B">
        <w:rPr>
          <w:rFonts w:asciiTheme="minorHAnsi" w:hAnsiTheme="minorHAnsi" w:cstheme="minorHAnsi"/>
          <w:sz w:val="24"/>
          <w:szCs w:val="24"/>
          <w:lang w:val="es-CR"/>
        </w:rPr>
        <w:t>CCR</w:t>
      </w:r>
      <w:r w:rsidR="006F08C9" w:rsidRPr="00891D61">
        <w:rPr>
          <w:rFonts w:asciiTheme="minorHAnsi" w:hAnsiTheme="minorHAnsi" w:cstheme="minorHAnsi"/>
          <w:sz w:val="24"/>
          <w:szCs w:val="24"/>
          <w:lang w:val="es-CR"/>
        </w:rPr>
        <w:t xml:space="preserve"> y en un veinte por ciento (20%) de los gastos efectivamente incurridos, mediante contribuciones obligatorias de los sujetos fiscalizados.</w:t>
      </w:r>
    </w:p>
    <w:p w14:paraId="0D63ED02" w14:textId="03FB6A53" w:rsidR="0050400F" w:rsidRPr="00891D61" w:rsidRDefault="0050400F" w:rsidP="00225437">
      <w:pPr>
        <w:rPr>
          <w:rFonts w:asciiTheme="minorHAnsi" w:hAnsiTheme="minorHAnsi" w:cstheme="minorHAnsi"/>
          <w:sz w:val="24"/>
          <w:szCs w:val="24"/>
          <w:lang w:val="es-CR"/>
        </w:rPr>
      </w:pPr>
    </w:p>
    <w:p w14:paraId="5F2AB211" w14:textId="7AE17D03" w:rsidR="0050400F" w:rsidRPr="00891D61" w:rsidRDefault="0050400F" w:rsidP="00225437">
      <w:pPr>
        <w:rPr>
          <w:rFonts w:asciiTheme="minorHAnsi" w:hAnsiTheme="minorHAnsi" w:cstheme="minorHAnsi"/>
          <w:sz w:val="24"/>
          <w:szCs w:val="24"/>
          <w:lang w:val="es-CR"/>
        </w:rPr>
      </w:pPr>
      <w:r w:rsidRPr="00891D61">
        <w:rPr>
          <w:rFonts w:asciiTheme="minorHAnsi" w:hAnsiTheme="minorHAnsi" w:cstheme="minorHAnsi"/>
          <w:sz w:val="24"/>
          <w:szCs w:val="24"/>
          <w:lang w:val="es-CR"/>
        </w:rPr>
        <w:t>Dada esa normativa</w:t>
      </w:r>
      <w:r w:rsidR="00073388" w:rsidRPr="00891D61">
        <w:rPr>
          <w:rFonts w:asciiTheme="minorHAnsi" w:hAnsiTheme="minorHAnsi" w:cstheme="minorHAnsi"/>
          <w:sz w:val="24"/>
          <w:szCs w:val="24"/>
          <w:lang w:val="es-CR"/>
        </w:rPr>
        <w:t>,</w:t>
      </w:r>
      <w:r w:rsidRPr="00891D61">
        <w:rPr>
          <w:rFonts w:asciiTheme="minorHAnsi" w:hAnsiTheme="minorHAnsi" w:cstheme="minorHAnsi"/>
          <w:sz w:val="24"/>
          <w:szCs w:val="24"/>
          <w:lang w:val="es-CR"/>
        </w:rPr>
        <w:t xml:space="preserve"> la SUPEN no refleja superávit</w:t>
      </w:r>
      <w:r w:rsidR="00A1087A" w:rsidRPr="00891D61">
        <w:rPr>
          <w:rFonts w:asciiTheme="minorHAnsi" w:hAnsiTheme="minorHAnsi" w:cstheme="minorHAnsi"/>
          <w:sz w:val="24"/>
          <w:szCs w:val="24"/>
          <w:lang w:val="es-CR"/>
        </w:rPr>
        <w:t xml:space="preserve"> de ningún tipo</w:t>
      </w:r>
      <w:r w:rsidRPr="00891D61">
        <w:rPr>
          <w:rFonts w:asciiTheme="minorHAnsi" w:hAnsiTheme="minorHAnsi" w:cstheme="minorHAnsi"/>
          <w:sz w:val="24"/>
          <w:szCs w:val="24"/>
          <w:lang w:val="es-CR"/>
        </w:rPr>
        <w:t>, por lo que no se presenta detalle alguno</w:t>
      </w:r>
      <w:r w:rsidR="00A1087A" w:rsidRPr="00891D61">
        <w:rPr>
          <w:rFonts w:asciiTheme="minorHAnsi" w:hAnsiTheme="minorHAnsi" w:cstheme="minorHAnsi"/>
          <w:sz w:val="24"/>
          <w:szCs w:val="24"/>
          <w:lang w:val="es-CR"/>
        </w:rPr>
        <w:t xml:space="preserve"> de la conformación</w:t>
      </w:r>
      <w:r w:rsidRPr="00891D61">
        <w:rPr>
          <w:rFonts w:asciiTheme="minorHAnsi" w:hAnsiTheme="minorHAnsi" w:cstheme="minorHAnsi"/>
          <w:sz w:val="24"/>
          <w:szCs w:val="24"/>
          <w:lang w:val="es-CR"/>
        </w:rPr>
        <w:t xml:space="preserve"> del superávit en esta sección del informe</w:t>
      </w:r>
      <w:r w:rsidR="00A1087A" w:rsidRPr="00891D61">
        <w:rPr>
          <w:rFonts w:asciiTheme="minorHAnsi" w:hAnsiTheme="minorHAnsi" w:cstheme="minorHAnsi"/>
          <w:sz w:val="24"/>
          <w:szCs w:val="24"/>
          <w:lang w:val="es-CR"/>
        </w:rPr>
        <w:t>.</w:t>
      </w:r>
    </w:p>
    <w:p w14:paraId="5915F34A" w14:textId="507C9F7A" w:rsidR="0050400F" w:rsidRPr="00891D61" w:rsidRDefault="0050400F" w:rsidP="00225437">
      <w:pPr>
        <w:rPr>
          <w:rFonts w:asciiTheme="minorHAnsi" w:hAnsiTheme="minorHAnsi" w:cstheme="minorHAnsi"/>
          <w:sz w:val="24"/>
          <w:szCs w:val="24"/>
          <w:lang w:val="es-CR"/>
        </w:rPr>
      </w:pPr>
    </w:p>
    <w:p w14:paraId="57FEE336" w14:textId="77777777" w:rsidR="00B45046" w:rsidRPr="00891D61" w:rsidRDefault="00B45046" w:rsidP="00225437">
      <w:pPr>
        <w:rPr>
          <w:rFonts w:asciiTheme="minorHAnsi" w:hAnsiTheme="minorHAnsi" w:cstheme="minorHAnsi"/>
          <w:sz w:val="24"/>
          <w:szCs w:val="24"/>
          <w:lang w:val="es-CR"/>
        </w:rPr>
      </w:pPr>
    </w:p>
    <w:p w14:paraId="50FCB506" w14:textId="20D6C232" w:rsidR="00A1087A" w:rsidRPr="00891D61" w:rsidRDefault="00A1087A" w:rsidP="00880D5E">
      <w:pPr>
        <w:pStyle w:val="Ttulo2"/>
        <w:rPr>
          <w:rStyle w:val="nfasisintenso"/>
          <w:color w:val="auto"/>
          <w:sz w:val="28"/>
          <w:szCs w:val="28"/>
        </w:rPr>
      </w:pPr>
      <w:bookmarkStart w:id="26" w:name="_Toc535843731"/>
      <w:r w:rsidRPr="00891D61">
        <w:rPr>
          <w:rStyle w:val="nfasisintenso"/>
          <w:color w:val="auto"/>
          <w:sz w:val="28"/>
          <w:szCs w:val="28"/>
        </w:rPr>
        <w:t>Monto del superávit libre o déficit</w:t>
      </w:r>
      <w:r w:rsidR="004012DA" w:rsidRPr="00891D61">
        <w:rPr>
          <w:rStyle w:val="nfasisintenso"/>
          <w:color w:val="auto"/>
          <w:sz w:val="28"/>
          <w:szCs w:val="28"/>
        </w:rPr>
        <w:t xml:space="preserve"> </w:t>
      </w:r>
      <w:r w:rsidR="004012DA" w:rsidRPr="00891D61">
        <w:rPr>
          <w:rStyle w:val="nfasisintenso"/>
          <w:color w:val="auto"/>
          <w:sz w:val="18"/>
          <w:szCs w:val="28"/>
        </w:rPr>
        <w:t>[4.3.19 b) i</w:t>
      </w:r>
      <w:r w:rsidR="0015197A" w:rsidRPr="00891D61">
        <w:rPr>
          <w:rStyle w:val="nfasisintenso"/>
          <w:color w:val="auto"/>
          <w:sz w:val="18"/>
          <w:szCs w:val="28"/>
        </w:rPr>
        <w:t>i</w:t>
      </w:r>
      <w:r w:rsidR="004012DA" w:rsidRPr="00891D61">
        <w:rPr>
          <w:rStyle w:val="nfasisintenso"/>
          <w:color w:val="auto"/>
          <w:sz w:val="18"/>
          <w:szCs w:val="28"/>
        </w:rPr>
        <w:t>i]</w:t>
      </w:r>
      <w:bookmarkEnd w:id="26"/>
    </w:p>
    <w:p w14:paraId="607C54FE" w14:textId="38EE5EE4" w:rsidR="00577E6B" w:rsidRPr="00891D61" w:rsidRDefault="00577E6B" w:rsidP="00225437">
      <w:pPr>
        <w:rPr>
          <w:rFonts w:asciiTheme="minorHAnsi" w:hAnsiTheme="minorHAnsi" w:cstheme="minorHAnsi"/>
          <w:sz w:val="24"/>
          <w:szCs w:val="24"/>
          <w:lang w:val="es-CR"/>
        </w:rPr>
      </w:pPr>
    </w:p>
    <w:p w14:paraId="2BBB35D5" w14:textId="5BD6D74E" w:rsidR="000D4770" w:rsidRPr="00891D61" w:rsidRDefault="00880D5E" w:rsidP="00225437">
      <w:pPr>
        <w:rPr>
          <w:rFonts w:asciiTheme="minorHAnsi" w:hAnsiTheme="minorHAnsi" w:cstheme="minorHAnsi"/>
          <w:sz w:val="24"/>
          <w:szCs w:val="24"/>
          <w:lang w:val="es-CR"/>
        </w:rPr>
      </w:pPr>
      <w:r w:rsidRPr="00891D61">
        <w:rPr>
          <w:rFonts w:asciiTheme="minorHAnsi" w:hAnsiTheme="minorHAnsi" w:cstheme="minorHAnsi"/>
          <w:sz w:val="24"/>
          <w:szCs w:val="24"/>
          <w:lang w:val="es-CR"/>
        </w:rPr>
        <w:t>Conforme se indicó, p</w:t>
      </w:r>
      <w:r w:rsidR="0006164A" w:rsidRPr="00891D61">
        <w:rPr>
          <w:rFonts w:asciiTheme="minorHAnsi" w:hAnsiTheme="minorHAnsi" w:cstheme="minorHAnsi"/>
          <w:sz w:val="24"/>
          <w:szCs w:val="24"/>
          <w:lang w:val="es-CR"/>
        </w:rPr>
        <w:t xml:space="preserve">or la forma en que se sufragan los egresos </w:t>
      </w:r>
      <w:r w:rsidR="0015197A" w:rsidRPr="00891D61">
        <w:rPr>
          <w:rFonts w:asciiTheme="minorHAnsi" w:hAnsiTheme="minorHAnsi" w:cstheme="minorHAnsi"/>
          <w:sz w:val="24"/>
          <w:szCs w:val="24"/>
          <w:lang w:val="es-CR"/>
        </w:rPr>
        <w:t xml:space="preserve">en la </w:t>
      </w:r>
      <w:r w:rsidR="000148A4">
        <w:rPr>
          <w:rFonts w:asciiTheme="minorHAnsi" w:hAnsiTheme="minorHAnsi" w:cstheme="minorHAnsi"/>
          <w:sz w:val="24"/>
          <w:szCs w:val="24"/>
          <w:lang w:val="es-CR"/>
        </w:rPr>
        <w:t>S</w:t>
      </w:r>
      <w:r w:rsidR="0015197A" w:rsidRPr="00891D61">
        <w:rPr>
          <w:rFonts w:asciiTheme="minorHAnsi" w:hAnsiTheme="minorHAnsi" w:cstheme="minorHAnsi"/>
          <w:sz w:val="24"/>
          <w:szCs w:val="24"/>
          <w:lang w:val="es-CR"/>
        </w:rPr>
        <w:t xml:space="preserve">uperintendencia </w:t>
      </w:r>
      <w:r w:rsidR="0006164A" w:rsidRPr="00891D61">
        <w:rPr>
          <w:rFonts w:asciiTheme="minorHAnsi" w:hAnsiTheme="minorHAnsi" w:cstheme="minorHAnsi"/>
          <w:sz w:val="24"/>
          <w:szCs w:val="24"/>
          <w:lang w:val="es-CR"/>
        </w:rPr>
        <w:t xml:space="preserve">no </w:t>
      </w:r>
      <w:r w:rsidR="0015197A" w:rsidRPr="00891D61">
        <w:rPr>
          <w:rFonts w:asciiTheme="minorHAnsi" w:hAnsiTheme="minorHAnsi" w:cstheme="minorHAnsi"/>
          <w:sz w:val="24"/>
          <w:szCs w:val="24"/>
          <w:lang w:val="es-CR"/>
        </w:rPr>
        <w:t>se genera</w:t>
      </w:r>
      <w:r w:rsidR="0006164A" w:rsidRPr="00891D61">
        <w:rPr>
          <w:rFonts w:asciiTheme="minorHAnsi" w:hAnsiTheme="minorHAnsi" w:cstheme="minorHAnsi"/>
          <w:sz w:val="24"/>
          <w:szCs w:val="24"/>
          <w:lang w:val="es-CR"/>
        </w:rPr>
        <w:t xml:space="preserve"> superávit </w:t>
      </w:r>
      <w:r w:rsidR="0015197A" w:rsidRPr="00891D61">
        <w:rPr>
          <w:rFonts w:asciiTheme="minorHAnsi" w:hAnsiTheme="minorHAnsi" w:cstheme="minorHAnsi"/>
          <w:sz w:val="24"/>
          <w:szCs w:val="24"/>
          <w:lang w:val="es-CR"/>
        </w:rPr>
        <w:t>o</w:t>
      </w:r>
      <w:r w:rsidR="0006164A" w:rsidRPr="00891D61">
        <w:rPr>
          <w:rFonts w:asciiTheme="minorHAnsi" w:hAnsiTheme="minorHAnsi" w:cstheme="minorHAnsi"/>
          <w:sz w:val="24"/>
          <w:szCs w:val="24"/>
          <w:lang w:val="es-CR"/>
        </w:rPr>
        <w:t xml:space="preserve"> déficit. El siguiente cuadro refleja de manera resumida los ingresos totales devengados y los gastos ejecutados.</w:t>
      </w:r>
    </w:p>
    <w:p w14:paraId="18D22576" w14:textId="77777777" w:rsidR="000D4770" w:rsidRPr="00891D61" w:rsidRDefault="000D4770" w:rsidP="00225437">
      <w:pPr>
        <w:rPr>
          <w:rFonts w:asciiTheme="minorHAnsi" w:hAnsiTheme="minorHAnsi" w:cstheme="minorHAnsi"/>
          <w:sz w:val="24"/>
          <w:szCs w:val="24"/>
          <w:lang w:val="es-CR"/>
        </w:rPr>
      </w:pPr>
    </w:p>
    <w:p w14:paraId="3F8C68DB" w14:textId="7225BAA7" w:rsidR="000D4770" w:rsidRPr="00891D61" w:rsidRDefault="000D4770" w:rsidP="00895F4F">
      <w:pPr>
        <w:spacing w:line="240" w:lineRule="auto"/>
        <w:ind w:left="567"/>
        <w:rPr>
          <w:rFonts w:asciiTheme="minorHAnsi" w:hAnsiTheme="minorHAnsi" w:cstheme="minorHAnsi"/>
          <w:lang w:val="es-CR"/>
        </w:rPr>
      </w:pPr>
      <w:r w:rsidRPr="00891D61">
        <w:rPr>
          <w:rFonts w:asciiTheme="minorHAnsi" w:hAnsiTheme="minorHAnsi" w:cstheme="minorHAnsi"/>
          <w:lang w:val="es-CR"/>
        </w:rPr>
        <w:t xml:space="preserve">Cuadro 2: </w:t>
      </w:r>
      <w:r w:rsidRPr="00891D61">
        <w:rPr>
          <w:rFonts w:asciiTheme="minorHAnsi" w:hAnsiTheme="minorHAnsi" w:cstheme="minorHAnsi"/>
          <w:b/>
          <w:lang w:val="es-CR"/>
        </w:rPr>
        <w:t>Informe de superávit o déficit</w:t>
      </w:r>
    </w:p>
    <w:p w14:paraId="089F7859" w14:textId="479D915D" w:rsidR="000D4770" w:rsidRPr="00891D61" w:rsidRDefault="009A5356" w:rsidP="00895F4F">
      <w:pPr>
        <w:spacing w:line="240" w:lineRule="auto"/>
        <w:ind w:left="567"/>
        <w:rPr>
          <w:rFonts w:asciiTheme="minorHAnsi" w:hAnsiTheme="minorHAnsi" w:cstheme="minorHAnsi"/>
          <w:sz w:val="20"/>
          <w:lang w:val="es-CR"/>
        </w:rPr>
      </w:pPr>
      <w:r w:rsidRPr="00891D61">
        <w:rPr>
          <w:rFonts w:asciiTheme="minorHAnsi" w:hAnsiTheme="minorHAnsi" w:cstheme="minorHAnsi"/>
          <w:sz w:val="20"/>
          <w:lang w:val="es-CR"/>
        </w:rPr>
        <w:t>31 de diciembre de 2018</w:t>
      </w:r>
    </w:p>
    <w:p w14:paraId="02DE8025" w14:textId="1531741D" w:rsidR="0015197A" w:rsidRPr="00891D61" w:rsidRDefault="0015197A" w:rsidP="00895F4F">
      <w:pPr>
        <w:spacing w:line="240" w:lineRule="auto"/>
        <w:ind w:left="567"/>
        <w:rPr>
          <w:rFonts w:asciiTheme="minorHAnsi" w:hAnsiTheme="minorHAnsi" w:cstheme="minorHAnsi"/>
          <w:sz w:val="20"/>
          <w:lang w:val="es-CR"/>
        </w:rPr>
      </w:pPr>
      <w:r w:rsidRPr="00891D61">
        <w:rPr>
          <w:noProof/>
          <w:bdr w:val="single" w:sz="4" w:space="0" w:color="auto"/>
          <w:lang w:val="es-CR"/>
        </w:rPr>
        <w:drawing>
          <wp:inline distT="0" distB="0" distL="0" distR="0" wp14:anchorId="79C159A2" wp14:editId="748B2A1A">
            <wp:extent cx="4686935" cy="42608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6935" cy="4260850"/>
                    </a:xfrm>
                    <a:prstGeom prst="rect">
                      <a:avLst/>
                    </a:prstGeom>
                    <a:noFill/>
                    <a:ln>
                      <a:noFill/>
                    </a:ln>
                    <a:effectLst/>
                  </pic:spPr>
                </pic:pic>
              </a:graphicData>
            </a:graphic>
          </wp:inline>
        </w:drawing>
      </w:r>
    </w:p>
    <w:p w14:paraId="08ED59E8" w14:textId="45650971" w:rsidR="00A1087A" w:rsidRPr="00891D61" w:rsidRDefault="00A1087A" w:rsidP="00225437">
      <w:pPr>
        <w:rPr>
          <w:rFonts w:asciiTheme="minorHAnsi" w:hAnsiTheme="minorHAnsi" w:cstheme="minorHAnsi"/>
          <w:sz w:val="24"/>
          <w:szCs w:val="24"/>
          <w:lang w:val="es-CR"/>
        </w:rPr>
      </w:pPr>
    </w:p>
    <w:p w14:paraId="5028086B" w14:textId="77777777" w:rsidR="00D16486" w:rsidRPr="00891D61" w:rsidRDefault="00D16486" w:rsidP="00225437">
      <w:pPr>
        <w:rPr>
          <w:rFonts w:asciiTheme="minorHAnsi" w:hAnsiTheme="minorHAnsi" w:cstheme="minorHAnsi"/>
          <w:sz w:val="24"/>
          <w:szCs w:val="24"/>
          <w:lang w:val="es-CR"/>
        </w:rPr>
      </w:pPr>
    </w:p>
    <w:p w14:paraId="2EAFE38E" w14:textId="40D40081" w:rsidR="00197BBB" w:rsidRPr="00891D61" w:rsidRDefault="00197BBB" w:rsidP="00880D5E">
      <w:pPr>
        <w:pStyle w:val="Ttulo2"/>
        <w:rPr>
          <w:rStyle w:val="nfasisintenso"/>
          <w:color w:val="auto"/>
          <w:sz w:val="28"/>
          <w:szCs w:val="28"/>
        </w:rPr>
      </w:pPr>
      <w:bookmarkStart w:id="27" w:name="_Toc535843732"/>
      <w:r w:rsidRPr="00891D61">
        <w:rPr>
          <w:rStyle w:val="nfasisintenso"/>
          <w:color w:val="auto"/>
          <w:sz w:val="28"/>
          <w:szCs w:val="28"/>
        </w:rPr>
        <w:t>Detalle del cálculo de cada uno de los componentes del superávit</w:t>
      </w:r>
      <w:r w:rsidR="00B31989" w:rsidRPr="00891D61">
        <w:rPr>
          <w:rStyle w:val="nfasisintenso"/>
          <w:color w:val="auto"/>
          <w:sz w:val="28"/>
          <w:szCs w:val="28"/>
        </w:rPr>
        <w:t>.</w:t>
      </w:r>
      <w:r w:rsidR="0015197A" w:rsidRPr="00891D61">
        <w:rPr>
          <w:rStyle w:val="nfasisintenso"/>
          <w:color w:val="auto"/>
          <w:sz w:val="28"/>
          <w:szCs w:val="28"/>
        </w:rPr>
        <w:t xml:space="preserve"> </w:t>
      </w:r>
      <w:r w:rsidR="0015197A" w:rsidRPr="00891D61">
        <w:rPr>
          <w:rStyle w:val="nfasisintenso"/>
          <w:color w:val="auto"/>
          <w:sz w:val="18"/>
          <w:szCs w:val="28"/>
        </w:rPr>
        <w:t>[4.3.19 b) iv]</w:t>
      </w:r>
      <w:bookmarkEnd w:id="27"/>
    </w:p>
    <w:p w14:paraId="350F728B" w14:textId="3F6B8C1D" w:rsidR="00197BBB" w:rsidRPr="00891D61" w:rsidRDefault="00197BBB" w:rsidP="00225437">
      <w:pPr>
        <w:rPr>
          <w:rFonts w:asciiTheme="minorHAnsi" w:hAnsiTheme="minorHAnsi" w:cstheme="minorHAnsi"/>
          <w:sz w:val="24"/>
          <w:szCs w:val="24"/>
          <w:lang w:val="es-CR"/>
        </w:rPr>
      </w:pPr>
    </w:p>
    <w:p w14:paraId="1BEB10ED" w14:textId="705DE694" w:rsidR="00197BBB" w:rsidRPr="00891D61" w:rsidRDefault="00880D5E" w:rsidP="00225437">
      <w:pPr>
        <w:rPr>
          <w:rFonts w:asciiTheme="minorHAnsi" w:hAnsiTheme="minorHAnsi" w:cstheme="minorHAnsi"/>
          <w:sz w:val="24"/>
          <w:szCs w:val="24"/>
          <w:lang w:val="es-CR"/>
        </w:rPr>
      </w:pPr>
      <w:r w:rsidRPr="00891D61">
        <w:rPr>
          <w:rFonts w:asciiTheme="minorHAnsi" w:hAnsiTheme="minorHAnsi" w:cstheme="minorHAnsi"/>
          <w:sz w:val="24"/>
          <w:szCs w:val="24"/>
          <w:lang w:val="es-CR"/>
        </w:rPr>
        <w:t>E</w:t>
      </w:r>
      <w:r w:rsidR="00197BBB" w:rsidRPr="00891D61">
        <w:rPr>
          <w:rFonts w:asciiTheme="minorHAnsi" w:hAnsiTheme="minorHAnsi" w:cstheme="minorHAnsi"/>
          <w:sz w:val="24"/>
          <w:szCs w:val="24"/>
          <w:lang w:val="es-CR"/>
        </w:rPr>
        <w:t>l financiamiento del presupuesto de la SUPEN se estable en la Ley Reguladora del Mercado de Valores N°7732</w:t>
      </w:r>
      <w:r w:rsidR="002E5A38" w:rsidRPr="00891D61">
        <w:rPr>
          <w:rFonts w:asciiTheme="minorHAnsi" w:hAnsiTheme="minorHAnsi" w:cstheme="minorHAnsi"/>
          <w:sz w:val="24"/>
          <w:szCs w:val="24"/>
          <w:lang w:val="es-CR"/>
        </w:rPr>
        <w:t>, dada esa particularidad</w:t>
      </w:r>
      <w:r w:rsidR="00670A55" w:rsidRPr="00891D61">
        <w:rPr>
          <w:rFonts w:asciiTheme="minorHAnsi" w:hAnsiTheme="minorHAnsi" w:cstheme="minorHAnsi"/>
          <w:sz w:val="24"/>
          <w:szCs w:val="24"/>
          <w:lang w:val="es-CR"/>
        </w:rPr>
        <w:t>, no se presenta</w:t>
      </w:r>
      <w:r w:rsidR="00E5764B" w:rsidRPr="00891D61">
        <w:rPr>
          <w:rFonts w:asciiTheme="minorHAnsi" w:hAnsiTheme="minorHAnsi" w:cstheme="minorHAnsi"/>
          <w:sz w:val="24"/>
          <w:szCs w:val="24"/>
          <w:lang w:val="es-CR"/>
        </w:rPr>
        <w:t xml:space="preserve"> </w:t>
      </w:r>
      <w:r w:rsidR="00670A55" w:rsidRPr="00891D61">
        <w:rPr>
          <w:rFonts w:asciiTheme="minorHAnsi" w:hAnsiTheme="minorHAnsi" w:cstheme="minorHAnsi"/>
          <w:sz w:val="24"/>
          <w:szCs w:val="24"/>
          <w:lang w:val="es-CR"/>
        </w:rPr>
        <w:t>el cálculo de los componente</w:t>
      </w:r>
      <w:r w:rsidR="00282C71" w:rsidRPr="00891D61">
        <w:rPr>
          <w:rFonts w:asciiTheme="minorHAnsi" w:hAnsiTheme="minorHAnsi" w:cstheme="minorHAnsi"/>
          <w:sz w:val="24"/>
          <w:szCs w:val="24"/>
          <w:lang w:val="es-CR"/>
        </w:rPr>
        <w:t>s</w:t>
      </w:r>
      <w:r w:rsidR="00670A55" w:rsidRPr="00891D61">
        <w:rPr>
          <w:rFonts w:asciiTheme="minorHAnsi" w:hAnsiTheme="minorHAnsi" w:cstheme="minorHAnsi"/>
          <w:sz w:val="24"/>
          <w:szCs w:val="24"/>
          <w:lang w:val="es-CR"/>
        </w:rPr>
        <w:t xml:space="preserve"> del superávit específico. </w:t>
      </w:r>
    </w:p>
    <w:p w14:paraId="27150195" w14:textId="77777777" w:rsidR="0015197A" w:rsidRPr="00891D61" w:rsidRDefault="0015197A" w:rsidP="00225437">
      <w:pPr>
        <w:rPr>
          <w:rFonts w:asciiTheme="minorHAnsi" w:hAnsiTheme="minorHAnsi" w:cstheme="minorHAnsi"/>
          <w:sz w:val="24"/>
          <w:szCs w:val="24"/>
          <w:lang w:val="es-CR"/>
        </w:rPr>
      </w:pPr>
    </w:p>
    <w:p w14:paraId="75086CD5" w14:textId="3E0B7266" w:rsidR="00197BBB" w:rsidRPr="00891D61" w:rsidRDefault="00197BBB" w:rsidP="00880D5E">
      <w:pPr>
        <w:pStyle w:val="Ttulo2"/>
        <w:rPr>
          <w:rStyle w:val="nfasisintenso"/>
          <w:color w:val="auto"/>
          <w:sz w:val="28"/>
          <w:szCs w:val="28"/>
        </w:rPr>
      </w:pPr>
      <w:bookmarkStart w:id="28" w:name="_Toc535843733"/>
      <w:r w:rsidRPr="00891D61">
        <w:rPr>
          <w:rStyle w:val="nfasisintenso"/>
          <w:color w:val="auto"/>
          <w:sz w:val="28"/>
          <w:szCs w:val="28"/>
        </w:rPr>
        <w:t>Resultado de las realizaciones de los objetivos y metas.</w:t>
      </w:r>
      <w:r w:rsidR="00144F7B" w:rsidRPr="00891D61">
        <w:rPr>
          <w:rStyle w:val="nfasisintenso"/>
          <w:color w:val="auto"/>
          <w:sz w:val="28"/>
          <w:szCs w:val="28"/>
        </w:rPr>
        <w:t xml:space="preserve"> </w:t>
      </w:r>
      <w:r w:rsidR="00144F7B" w:rsidRPr="00891D61">
        <w:rPr>
          <w:rStyle w:val="nfasisintenso"/>
          <w:color w:val="auto"/>
          <w:sz w:val="18"/>
          <w:szCs w:val="28"/>
        </w:rPr>
        <w:t>[4.3.19 b) v]</w:t>
      </w:r>
      <w:bookmarkEnd w:id="28"/>
    </w:p>
    <w:p w14:paraId="10EB1258" w14:textId="77777777" w:rsidR="00197BBB" w:rsidRPr="00891D61" w:rsidRDefault="00197BBB" w:rsidP="00225437">
      <w:pPr>
        <w:rPr>
          <w:rFonts w:asciiTheme="minorHAnsi" w:hAnsiTheme="minorHAnsi" w:cstheme="minorHAnsi"/>
          <w:lang w:val="es-CR"/>
        </w:rPr>
      </w:pPr>
    </w:p>
    <w:p w14:paraId="5D7115A5" w14:textId="5AA332AC" w:rsidR="006536F8" w:rsidRPr="00891D61" w:rsidRDefault="00DE2936" w:rsidP="00225437">
      <w:pPr>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La SUPEN está conformada por </w:t>
      </w:r>
      <w:r w:rsidR="002959E6" w:rsidRPr="00891D61">
        <w:rPr>
          <w:rFonts w:asciiTheme="minorHAnsi" w:hAnsiTheme="minorHAnsi" w:cstheme="minorHAnsi"/>
          <w:sz w:val="24"/>
          <w:szCs w:val="24"/>
          <w:lang w:val="es-CR"/>
        </w:rPr>
        <w:t>cinco programas</w:t>
      </w:r>
      <w:r w:rsidRPr="00891D61">
        <w:rPr>
          <w:rFonts w:asciiTheme="minorHAnsi" w:hAnsiTheme="minorHAnsi" w:cstheme="minorHAnsi"/>
          <w:sz w:val="24"/>
          <w:szCs w:val="24"/>
          <w:lang w:val="es-CR"/>
        </w:rPr>
        <w:t xml:space="preserve">, cada uno de ellos </w:t>
      </w:r>
      <w:r w:rsidR="002959E6" w:rsidRPr="00891D61">
        <w:rPr>
          <w:rFonts w:asciiTheme="minorHAnsi" w:hAnsiTheme="minorHAnsi" w:cstheme="minorHAnsi"/>
          <w:sz w:val="24"/>
          <w:szCs w:val="24"/>
          <w:lang w:val="es-CR"/>
        </w:rPr>
        <w:t>establece una serie de objetivos y metas</w:t>
      </w:r>
      <w:r w:rsidR="00544F06" w:rsidRPr="00891D61">
        <w:rPr>
          <w:rFonts w:asciiTheme="minorHAnsi" w:hAnsiTheme="minorHAnsi" w:cstheme="minorHAnsi"/>
          <w:sz w:val="24"/>
          <w:szCs w:val="24"/>
          <w:lang w:val="es-CR"/>
        </w:rPr>
        <w:t xml:space="preserve"> </w:t>
      </w:r>
      <w:r w:rsidR="00AD7D4B" w:rsidRPr="00891D61">
        <w:rPr>
          <w:rFonts w:asciiTheme="minorHAnsi" w:hAnsiTheme="minorHAnsi" w:cstheme="minorHAnsi"/>
          <w:sz w:val="24"/>
          <w:szCs w:val="24"/>
          <w:lang w:val="es-CR"/>
        </w:rPr>
        <w:t xml:space="preserve">específicas </w:t>
      </w:r>
      <w:r w:rsidR="00544F06" w:rsidRPr="00891D61">
        <w:rPr>
          <w:rFonts w:asciiTheme="minorHAnsi" w:hAnsiTheme="minorHAnsi" w:cstheme="minorHAnsi"/>
          <w:sz w:val="24"/>
          <w:szCs w:val="24"/>
          <w:lang w:val="es-CR"/>
        </w:rPr>
        <w:t>que contribuyen al propósito de la organización</w:t>
      </w:r>
      <w:r w:rsidR="00FC58BB" w:rsidRPr="00891D61">
        <w:rPr>
          <w:rFonts w:asciiTheme="minorHAnsi" w:hAnsiTheme="minorHAnsi" w:cstheme="minorHAnsi"/>
          <w:sz w:val="24"/>
          <w:szCs w:val="24"/>
          <w:lang w:val="es-CR"/>
        </w:rPr>
        <w:t xml:space="preserve"> y a los objetivos estratégicos</w:t>
      </w:r>
      <w:r w:rsidRPr="00891D61">
        <w:rPr>
          <w:rFonts w:asciiTheme="minorHAnsi" w:hAnsiTheme="minorHAnsi" w:cstheme="minorHAnsi"/>
          <w:sz w:val="24"/>
          <w:szCs w:val="24"/>
          <w:lang w:val="es-CR"/>
        </w:rPr>
        <w:t>;</w:t>
      </w:r>
      <w:r w:rsidR="002959E6" w:rsidRPr="00891D61">
        <w:rPr>
          <w:rFonts w:asciiTheme="minorHAnsi" w:hAnsiTheme="minorHAnsi" w:cstheme="minorHAnsi"/>
          <w:sz w:val="24"/>
          <w:szCs w:val="24"/>
          <w:lang w:val="es-CR"/>
        </w:rPr>
        <w:t xml:space="preserve"> el siguiente </w:t>
      </w:r>
      <w:r w:rsidRPr="00891D61">
        <w:rPr>
          <w:rFonts w:asciiTheme="minorHAnsi" w:hAnsiTheme="minorHAnsi" w:cstheme="minorHAnsi"/>
          <w:sz w:val="24"/>
          <w:szCs w:val="24"/>
          <w:lang w:val="es-CR"/>
        </w:rPr>
        <w:t>gráfico</w:t>
      </w:r>
      <w:r w:rsidR="002959E6" w:rsidRPr="00891D61">
        <w:rPr>
          <w:rFonts w:asciiTheme="minorHAnsi" w:hAnsiTheme="minorHAnsi" w:cstheme="minorHAnsi"/>
          <w:sz w:val="24"/>
          <w:szCs w:val="24"/>
          <w:lang w:val="es-CR"/>
        </w:rPr>
        <w:t xml:space="preserve"> sintetiza los resultados de cada </w:t>
      </w:r>
      <w:r w:rsidR="00E4177C" w:rsidRPr="00891D61">
        <w:rPr>
          <w:rFonts w:asciiTheme="minorHAnsi" w:hAnsiTheme="minorHAnsi" w:cstheme="minorHAnsi"/>
          <w:sz w:val="24"/>
          <w:szCs w:val="24"/>
          <w:lang w:val="es-CR"/>
        </w:rPr>
        <w:t xml:space="preserve">uno de los </w:t>
      </w:r>
      <w:r w:rsidR="002959E6" w:rsidRPr="00891D61">
        <w:rPr>
          <w:rFonts w:asciiTheme="minorHAnsi" w:hAnsiTheme="minorHAnsi" w:cstheme="minorHAnsi"/>
          <w:sz w:val="24"/>
          <w:szCs w:val="24"/>
          <w:lang w:val="es-CR"/>
        </w:rPr>
        <w:t>programa</w:t>
      </w:r>
      <w:r w:rsidR="009D77EF" w:rsidRPr="00891D61">
        <w:rPr>
          <w:rFonts w:asciiTheme="minorHAnsi" w:hAnsiTheme="minorHAnsi" w:cstheme="minorHAnsi"/>
          <w:sz w:val="24"/>
          <w:szCs w:val="24"/>
          <w:lang w:val="es-CR"/>
        </w:rPr>
        <w:t>s</w:t>
      </w:r>
      <w:r w:rsidR="00FF50B4" w:rsidRPr="00891D61">
        <w:rPr>
          <w:rFonts w:asciiTheme="minorHAnsi" w:hAnsiTheme="minorHAnsi" w:cstheme="minorHAnsi"/>
          <w:sz w:val="24"/>
          <w:szCs w:val="24"/>
          <w:lang w:val="es-CR"/>
        </w:rPr>
        <w:t>, así como la nota global de toda la organización.</w:t>
      </w:r>
    </w:p>
    <w:p w14:paraId="7FC448A6" w14:textId="7DE81AF1" w:rsidR="00FF50B4" w:rsidRPr="00891D61" w:rsidRDefault="00FF50B4" w:rsidP="00225437">
      <w:pPr>
        <w:rPr>
          <w:rFonts w:asciiTheme="minorHAnsi" w:hAnsiTheme="minorHAnsi" w:cstheme="minorHAnsi"/>
          <w:sz w:val="24"/>
          <w:szCs w:val="24"/>
          <w:lang w:val="es-CR"/>
        </w:rPr>
      </w:pPr>
    </w:p>
    <w:p w14:paraId="1B40C7EA" w14:textId="6ED64ABF" w:rsidR="00FF50B4" w:rsidRPr="00891D61" w:rsidRDefault="00891D61" w:rsidP="00FF50B4">
      <w:pPr>
        <w:rPr>
          <w:rFonts w:asciiTheme="minorHAnsi" w:hAnsiTheme="minorHAnsi" w:cstheme="minorHAnsi"/>
          <w:sz w:val="24"/>
          <w:szCs w:val="24"/>
          <w:lang w:val="es-CR"/>
        </w:rPr>
      </w:pPr>
      <w:r w:rsidRPr="00891D61">
        <w:rPr>
          <w:rFonts w:asciiTheme="minorHAnsi" w:hAnsiTheme="minorHAnsi" w:cstheme="minorHAnsi"/>
          <w:sz w:val="24"/>
          <w:szCs w:val="24"/>
          <w:lang w:val="es-CR"/>
        </w:rPr>
        <w:t>Como se puede observar l</w:t>
      </w:r>
      <w:r w:rsidR="00FF50B4" w:rsidRPr="00891D61">
        <w:rPr>
          <w:rFonts w:asciiTheme="minorHAnsi" w:hAnsiTheme="minorHAnsi" w:cstheme="minorHAnsi"/>
          <w:sz w:val="24"/>
          <w:szCs w:val="24"/>
          <w:lang w:val="es-CR"/>
        </w:rPr>
        <w:t xml:space="preserve">os porcentajes logrados en la consecución de las metas para el primer semestre oscilaron entre el </w:t>
      </w:r>
      <w:r w:rsidR="00C44189" w:rsidRPr="00891D61">
        <w:rPr>
          <w:rFonts w:asciiTheme="minorHAnsi" w:hAnsiTheme="minorHAnsi" w:cstheme="minorHAnsi"/>
          <w:sz w:val="24"/>
          <w:szCs w:val="24"/>
          <w:lang w:val="es-CR"/>
        </w:rPr>
        <w:t>91</w:t>
      </w:r>
      <w:r w:rsidR="00FF50B4" w:rsidRPr="00891D61">
        <w:rPr>
          <w:rFonts w:asciiTheme="minorHAnsi" w:hAnsiTheme="minorHAnsi" w:cstheme="minorHAnsi"/>
          <w:sz w:val="24"/>
          <w:szCs w:val="24"/>
          <w:lang w:val="es-CR"/>
        </w:rPr>
        <w:t xml:space="preserve">% y el </w:t>
      </w:r>
      <w:r w:rsidR="00C44189" w:rsidRPr="00891D61">
        <w:rPr>
          <w:rFonts w:asciiTheme="minorHAnsi" w:hAnsiTheme="minorHAnsi" w:cstheme="minorHAnsi"/>
          <w:sz w:val="24"/>
          <w:szCs w:val="24"/>
          <w:lang w:val="es-CR"/>
        </w:rPr>
        <w:t>97</w:t>
      </w:r>
      <w:r w:rsidR="00FF50B4" w:rsidRPr="00891D61">
        <w:rPr>
          <w:rFonts w:asciiTheme="minorHAnsi" w:hAnsiTheme="minorHAnsi" w:cstheme="minorHAnsi"/>
          <w:sz w:val="24"/>
          <w:szCs w:val="24"/>
          <w:lang w:val="es-CR"/>
        </w:rPr>
        <w:t xml:space="preserve">%, para </w:t>
      </w:r>
      <w:r w:rsidR="00C44189" w:rsidRPr="00891D61">
        <w:rPr>
          <w:rFonts w:asciiTheme="minorHAnsi" w:hAnsiTheme="minorHAnsi" w:cstheme="minorHAnsi"/>
          <w:sz w:val="24"/>
          <w:szCs w:val="24"/>
          <w:lang w:val="es-CR"/>
        </w:rPr>
        <w:t xml:space="preserve">un promedio institucional de 93%, en </w:t>
      </w:r>
      <w:r w:rsidR="00FF50B4" w:rsidRPr="00891D61">
        <w:rPr>
          <w:rFonts w:asciiTheme="minorHAnsi" w:hAnsiTheme="minorHAnsi" w:cstheme="minorHAnsi"/>
          <w:sz w:val="24"/>
          <w:szCs w:val="24"/>
          <w:lang w:val="es-CR"/>
        </w:rPr>
        <w:t>el segundo semestre se observa un comportamiento similar</w:t>
      </w:r>
      <w:r w:rsidR="00C44189" w:rsidRPr="00891D61">
        <w:rPr>
          <w:rFonts w:asciiTheme="minorHAnsi" w:hAnsiTheme="minorHAnsi" w:cstheme="minorHAnsi"/>
          <w:sz w:val="24"/>
          <w:szCs w:val="24"/>
          <w:lang w:val="es-CR"/>
        </w:rPr>
        <w:t>, pero</w:t>
      </w:r>
      <w:r w:rsidR="004A33CD" w:rsidRPr="00891D61">
        <w:rPr>
          <w:rFonts w:asciiTheme="minorHAnsi" w:hAnsiTheme="minorHAnsi" w:cstheme="minorHAnsi"/>
          <w:sz w:val="24"/>
          <w:szCs w:val="24"/>
          <w:lang w:val="es-CR"/>
        </w:rPr>
        <w:t>,</w:t>
      </w:r>
      <w:r w:rsidR="00C44189" w:rsidRPr="00891D61">
        <w:rPr>
          <w:rFonts w:asciiTheme="minorHAnsi" w:hAnsiTheme="minorHAnsi" w:cstheme="minorHAnsi"/>
          <w:sz w:val="24"/>
          <w:szCs w:val="24"/>
          <w:lang w:val="es-CR"/>
        </w:rPr>
        <w:t xml:space="preserve"> con un grado </w:t>
      </w:r>
      <w:r w:rsidR="004A33CD" w:rsidRPr="00891D61">
        <w:rPr>
          <w:rFonts w:asciiTheme="minorHAnsi" w:hAnsiTheme="minorHAnsi" w:cstheme="minorHAnsi"/>
          <w:sz w:val="24"/>
          <w:szCs w:val="24"/>
          <w:lang w:val="es-CR"/>
        </w:rPr>
        <w:t>bajo de disminución</w:t>
      </w:r>
      <w:r w:rsidR="00FF50B4" w:rsidRPr="00891D61">
        <w:rPr>
          <w:rFonts w:asciiTheme="minorHAnsi" w:hAnsiTheme="minorHAnsi" w:cstheme="minorHAnsi"/>
          <w:sz w:val="24"/>
          <w:szCs w:val="24"/>
          <w:lang w:val="es-CR"/>
        </w:rPr>
        <w:t xml:space="preserve">, </w:t>
      </w:r>
      <w:r w:rsidR="004A33CD" w:rsidRPr="00891D61">
        <w:rPr>
          <w:rFonts w:asciiTheme="minorHAnsi" w:hAnsiTheme="minorHAnsi" w:cstheme="minorHAnsi"/>
          <w:sz w:val="24"/>
          <w:szCs w:val="24"/>
          <w:lang w:val="es-CR"/>
        </w:rPr>
        <w:t>para un promedio general de la institución del 87%</w:t>
      </w:r>
      <w:r w:rsidR="00FF50B4" w:rsidRPr="00891D61">
        <w:rPr>
          <w:rFonts w:asciiTheme="minorHAnsi" w:hAnsiTheme="minorHAnsi" w:cstheme="minorHAnsi"/>
          <w:sz w:val="24"/>
          <w:szCs w:val="24"/>
          <w:lang w:val="es-CR"/>
        </w:rPr>
        <w:t>.</w:t>
      </w:r>
    </w:p>
    <w:p w14:paraId="7C445340" w14:textId="77777777" w:rsidR="008100A0" w:rsidRPr="00891D61" w:rsidRDefault="008100A0" w:rsidP="00225437">
      <w:pPr>
        <w:rPr>
          <w:rFonts w:asciiTheme="minorHAnsi" w:hAnsiTheme="minorHAnsi" w:cstheme="minorHAnsi"/>
          <w:sz w:val="24"/>
          <w:szCs w:val="24"/>
          <w:lang w:val="es-CR"/>
        </w:rPr>
      </w:pPr>
    </w:p>
    <w:p w14:paraId="3AC5ACCB" w14:textId="1DC60029" w:rsidR="00E53380" w:rsidRPr="00891D61" w:rsidRDefault="00E53380" w:rsidP="00AD6B46">
      <w:pPr>
        <w:spacing w:line="240" w:lineRule="auto"/>
        <w:ind w:left="851"/>
        <w:rPr>
          <w:rFonts w:asciiTheme="minorHAnsi" w:hAnsiTheme="minorHAnsi" w:cstheme="minorHAnsi"/>
          <w:lang w:val="es-CR"/>
        </w:rPr>
      </w:pPr>
      <w:r w:rsidRPr="00891D61">
        <w:rPr>
          <w:rFonts w:asciiTheme="minorHAnsi" w:hAnsiTheme="minorHAnsi" w:cstheme="minorHAnsi"/>
          <w:lang w:val="es-CR"/>
        </w:rPr>
        <w:t xml:space="preserve">Gráfico 1: </w:t>
      </w:r>
      <w:r w:rsidRPr="00891D61">
        <w:rPr>
          <w:rFonts w:asciiTheme="minorHAnsi" w:hAnsiTheme="minorHAnsi" w:cstheme="minorHAnsi"/>
          <w:b/>
          <w:lang w:val="es-CR"/>
        </w:rPr>
        <w:t>Resumen de los resultados de las metas por programa</w:t>
      </w:r>
    </w:p>
    <w:p w14:paraId="4C82CD6C" w14:textId="77A33B92" w:rsidR="00E53380" w:rsidRPr="00891D61" w:rsidRDefault="00E53380" w:rsidP="00AD6B46">
      <w:pPr>
        <w:spacing w:line="240" w:lineRule="auto"/>
        <w:ind w:left="851"/>
        <w:rPr>
          <w:rFonts w:asciiTheme="minorHAnsi" w:hAnsiTheme="minorHAnsi" w:cstheme="minorHAnsi"/>
          <w:sz w:val="20"/>
          <w:lang w:val="es-CR"/>
        </w:rPr>
      </w:pPr>
      <w:r w:rsidRPr="00891D61">
        <w:rPr>
          <w:rFonts w:asciiTheme="minorHAnsi" w:hAnsiTheme="minorHAnsi" w:cstheme="minorHAnsi"/>
          <w:sz w:val="20"/>
          <w:lang w:val="es-CR"/>
        </w:rPr>
        <w:t>31</w:t>
      </w:r>
      <w:r w:rsidR="00FC58BB" w:rsidRPr="00891D61">
        <w:rPr>
          <w:rFonts w:asciiTheme="minorHAnsi" w:hAnsiTheme="minorHAnsi" w:cstheme="minorHAnsi"/>
          <w:sz w:val="20"/>
          <w:lang w:val="es-CR"/>
        </w:rPr>
        <w:t xml:space="preserve"> de diciembre de 2018</w:t>
      </w:r>
    </w:p>
    <w:p w14:paraId="216F56AF" w14:textId="163D7DEF" w:rsidR="00282C71" w:rsidRPr="00891D61" w:rsidRDefault="00C44189" w:rsidP="002959E6">
      <w:pPr>
        <w:jc w:val="center"/>
        <w:rPr>
          <w:rFonts w:asciiTheme="minorHAnsi" w:hAnsiTheme="minorHAnsi" w:cstheme="minorHAnsi"/>
          <w:lang w:val="es-CR"/>
        </w:rPr>
      </w:pPr>
      <w:r w:rsidRPr="00891D61">
        <w:rPr>
          <w:rFonts w:asciiTheme="minorHAnsi" w:hAnsiTheme="minorHAnsi" w:cstheme="minorHAnsi"/>
          <w:noProof/>
          <w:lang w:val="es-CR"/>
        </w:rPr>
        <w:drawing>
          <wp:inline distT="0" distB="0" distL="0" distR="0" wp14:anchorId="58C11D4E" wp14:editId="64C5E8EE">
            <wp:extent cx="5092008" cy="314919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0439" cy="3160591"/>
                    </a:xfrm>
                    <a:prstGeom prst="rect">
                      <a:avLst/>
                    </a:prstGeom>
                    <a:noFill/>
                  </pic:spPr>
                </pic:pic>
              </a:graphicData>
            </a:graphic>
          </wp:inline>
        </w:drawing>
      </w:r>
    </w:p>
    <w:p w14:paraId="4F3DF19F" w14:textId="5ED1B9C5" w:rsidR="00282C71" w:rsidRPr="00891D61" w:rsidRDefault="00282C71" w:rsidP="00225437">
      <w:pPr>
        <w:rPr>
          <w:rFonts w:asciiTheme="minorHAnsi" w:hAnsiTheme="minorHAnsi" w:cstheme="minorHAnsi"/>
          <w:lang w:val="es-CR"/>
        </w:rPr>
      </w:pPr>
    </w:p>
    <w:p w14:paraId="2ED09502" w14:textId="77777777" w:rsidR="008100A0" w:rsidRPr="00891D61" w:rsidRDefault="008100A0" w:rsidP="00225437">
      <w:pPr>
        <w:rPr>
          <w:rFonts w:asciiTheme="minorHAnsi" w:hAnsiTheme="minorHAnsi" w:cstheme="minorHAnsi"/>
          <w:lang w:val="es-CR"/>
        </w:rPr>
      </w:pPr>
    </w:p>
    <w:p w14:paraId="36580133" w14:textId="0D477B08" w:rsidR="00544F06" w:rsidRPr="00891D61" w:rsidRDefault="00602260" w:rsidP="00225437">
      <w:pPr>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El cuadro número tres presenta el presupuesto distribuido por programa y por meta, de igual forma detalla </w:t>
      </w:r>
      <w:r w:rsidR="00891D61" w:rsidRPr="00891D61">
        <w:rPr>
          <w:rFonts w:asciiTheme="minorHAnsi" w:hAnsiTheme="minorHAnsi" w:cstheme="minorHAnsi"/>
          <w:sz w:val="24"/>
          <w:szCs w:val="24"/>
          <w:lang w:val="es-CR"/>
        </w:rPr>
        <w:t xml:space="preserve">el presupuesto y </w:t>
      </w:r>
      <w:r w:rsidRPr="00891D61">
        <w:rPr>
          <w:rFonts w:asciiTheme="minorHAnsi" w:hAnsiTheme="minorHAnsi" w:cstheme="minorHAnsi"/>
          <w:sz w:val="24"/>
          <w:szCs w:val="24"/>
          <w:lang w:val="es-CR"/>
        </w:rPr>
        <w:t xml:space="preserve">la suma ejecutada para cada una. </w:t>
      </w:r>
    </w:p>
    <w:p w14:paraId="0415F96C" w14:textId="254DC159" w:rsidR="00602260" w:rsidRPr="00891D61" w:rsidRDefault="00602260" w:rsidP="00225437">
      <w:pPr>
        <w:rPr>
          <w:rFonts w:asciiTheme="minorHAnsi" w:hAnsiTheme="minorHAnsi" w:cstheme="minorHAnsi"/>
          <w:highlight w:val="yellow"/>
          <w:lang w:val="es-CR"/>
        </w:rPr>
      </w:pPr>
    </w:p>
    <w:p w14:paraId="32FF3FE9" w14:textId="1E826D72" w:rsidR="00652016" w:rsidRPr="00891D61" w:rsidRDefault="00652016" w:rsidP="00225437">
      <w:pPr>
        <w:rPr>
          <w:rFonts w:asciiTheme="minorHAnsi" w:hAnsiTheme="minorHAnsi" w:cstheme="minorHAnsi"/>
          <w:highlight w:val="yellow"/>
          <w:lang w:val="es-CR"/>
        </w:rPr>
      </w:pPr>
    </w:p>
    <w:p w14:paraId="5B1E1442" w14:textId="440A2829" w:rsidR="0073405C" w:rsidRPr="00891D61" w:rsidRDefault="0073405C" w:rsidP="00225437">
      <w:pPr>
        <w:rPr>
          <w:rFonts w:asciiTheme="minorHAnsi" w:hAnsiTheme="minorHAnsi" w:cstheme="minorHAnsi"/>
          <w:highlight w:val="yellow"/>
          <w:lang w:val="es-CR"/>
        </w:rPr>
      </w:pPr>
    </w:p>
    <w:p w14:paraId="54B376B3" w14:textId="77777777" w:rsidR="00920E3A" w:rsidRPr="00891D61" w:rsidRDefault="00920E3A" w:rsidP="00225437">
      <w:pPr>
        <w:rPr>
          <w:rFonts w:asciiTheme="minorHAnsi" w:hAnsiTheme="minorHAnsi" w:cstheme="minorHAnsi"/>
          <w:highlight w:val="yellow"/>
          <w:lang w:val="es-CR"/>
        </w:rPr>
      </w:pPr>
    </w:p>
    <w:p w14:paraId="33E55C5C" w14:textId="04BB5D71" w:rsidR="004C4976" w:rsidRPr="00891D61" w:rsidRDefault="004C4976" w:rsidP="004C4976">
      <w:pPr>
        <w:spacing w:line="240" w:lineRule="auto"/>
        <w:rPr>
          <w:rFonts w:asciiTheme="minorHAnsi" w:hAnsiTheme="minorHAnsi" w:cstheme="minorHAnsi"/>
          <w:b/>
          <w:lang w:val="es-CR"/>
        </w:rPr>
      </w:pPr>
      <w:r w:rsidRPr="00891D61">
        <w:rPr>
          <w:rFonts w:asciiTheme="minorHAnsi" w:hAnsiTheme="minorHAnsi" w:cstheme="minorHAnsi"/>
          <w:lang w:val="es-CR"/>
        </w:rPr>
        <w:t xml:space="preserve">Cuadro 3: </w:t>
      </w:r>
      <w:r w:rsidRPr="00891D61">
        <w:rPr>
          <w:rFonts w:asciiTheme="minorHAnsi" w:hAnsiTheme="minorHAnsi" w:cstheme="minorHAnsi"/>
          <w:b/>
          <w:lang w:val="es-CR"/>
        </w:rPr>
        <w:t xml:space="preserve">Resumen de presupuesto </w:t>
      </w:r>
      <w:r w:rsidR="006536F8" w:rsidRPr="00891D61">
        <w:rPr>
          <w:rFonts w:asciiTheme="minorHAnsi" w:hAnsiTheme="minorHAnsi" w:cstheme="minorHAnsi"/>
          <w:b/>
          <w:lang w:val="es-CR"/>
        </w:rPr>
        <w:t xml:space="preserve">por programa </w:t>
      </w:r>
      <w:r w:rsidRPr="00891D61">
        <w:rPr>
          <w:rFonts w:asciiTheme="minorHAnsi" w:hAnsiTheme="minorHAnsi" w:cstheme="minorHAnsi"/>
          <w:b/>
          <w:lang w:val="es-CR"/>
        </w:rPr>
        <w:t xml:space="preserve">y </w:t>
      </w:r>
      <w:r w:rsidR="006536F8" w:rsidRPr="00891D61">
        <w:rPr>
          <w:rFonts w:asciiTheme="minorHAnsi" w:hAnsiTheme="minorHAnsi" w:cstheme="minorHAnsi"/>
          <w:b/>
          <w:lang w:val="es-CR"/>
        </w:rPr>
        <w:t xml:space="preserve">porcentaje de </w:t>
      </w:r>
      <w:r w:rsidRPr="00891D61">
        <w:rPr>
          <w:rFonts w:asciiTheme="minorHAnsi" w:hAnsiTheme="minorHAnsi" w:cstheme="minorHAnsi"/>
          <w:b/>
          <w:lang w:val="es-CR"/>
        </w:rPr>
        <w:t>ejecuci</w:t>
      </w:r>
      <w:r w:rsidR="00E72CBD" w:rsidRPr="00891D61">
        <w:rPr>
          <w:rFonts w:asciiTheme="minorHAnsi" w:hAnsiTheme="minorHAnsi" w:cstheme="minorHAnsi"/>
          <w:b/>
          <w:lang w:val="es-CR"/>
        </w:rPr>
        <w:t>ón</w:t>
      </w:r>
    </w:p>
    <w:p w14:paraId="22FC69A8" w14:textId="0BB0035C" w:rsidR="00A87B01" w:rsidRPr="00891D61" w:rsidRDefault="00A87B01" w:rsidP="00A87B01">
      <w:pPr>
        <w:spacing w:line="240" w:lineRule="auto"/>
        <w:rPr>
          <w:rFonts w:asciiTheme="minorHAnsi" w:hAnsiTheme="minorHAnsi" w:cstheme="minorHAnsi"/>
          <w:sz w:val="20"/>
          <w:lang w:val="es-CR"/>
        </w:rPr>
      </w:pPr>
      <w:r w:rsidRPr="00891D61">
        <w:rPr>
          <w:rFonts w:asciiTheme="minorHAnsi" w:hAnsiTheme="minorHAnsi" w:cstheme="minorHAnsi"/>
          <w:sz w:val="20"/>
          <w:lang w:val="es-CR"/>
        </w:rPr>
        <w:t>31 de diciembre de 2018</w:t>
      </w:r>
    </w:p>
    <w:tbl>
      <w:tblPr>
        <w:tblW w:w="8926" w:type="dxa"/>
        <w:tblCellMar>
          <w:left w:w="70" w:type="dxa"/>
          <w:right w:w="70" w:type="dxa"/>
        </w:tblCellMar>
        <w:tblLook w:val="04A0" w:firstRow="1" w:lastRow="0" w:firstColumn="1" w:lastColumn="0" w:noHBand="0" w:noVBand="1"/>
      </w:tblPr>
      <w:tblGrid>
        <w:gridCol w:w="1305"/>
        <w:gridCol w:w="594"/>
        <w:gridCol w:w="3483"/>
        <w:gridCol w:w="1276"/>
        <w:gridCol w:w="1275"/>
        <w:gridCol w:w="993"/>
      </w:tblGrid>
      <w:tr w:rsidR="00097D2F" w:rsidRPr="00891D61" w14:paraId="48F723CA" w14:textId="77777777" w:rsidTr="00097D2F">
        <w:trPr>
          <w:trHeight w:val="255"/>
          <w:tblHeader/>
        </w:trPr>
        <w:tc>
          <w:tcPr>
            <w:tcW w:w="130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2647F809"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DEPENDENCIA</w:t>
            </w:r>
          </w:p>
        </w:tc>
        <w:tc>
          <w:tcPr>
            <w:tcW w:w="594"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320325DF"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 # META</w:t>
            </w:r>
          </w:p>
        </w:tc>
        <w:tc>
          <w:tcPr>
            <w:tcW w:w="3483"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3DD0A31E"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ENUNCIADO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B7AC62A" w14:textId="7D294C89"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 Presupuesto por meta </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3011296D"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 Ejecutado por meta </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D6F114B"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 Porcentaje de Ejecución </w:t>
            </w:r>
          </w:p>
        </w:tc>
      </w:tr>
      <w:tr w:rsidR="00097D2F" w:rsidRPr="00891D61" w14:paraId="0039364D" w14:textId="77777777" w:rsidTr="00097D2F">
        <w:trPr>
          <w:trHeight w:val="450"/>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4C24E967"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14:paraId="3F1AF946"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3483" w:type="dxa"/>
            <w:vMerge/>
            <w:tcBorders>
              <w:top w:val="single" w:sz="4" w:space="0" w:color="auto"/>
              <w:left w:val="single" w:sz="4" w:space="0" w:color="auto"/>
              <w:bottom w:val="single" w:sz="4" w:space="0" w:color="auto"/>
              <w:right w:val="single" w:sz="4" w:space="0" w:color="auto"/>
            </w:tcBorders>
            <w:vAlign w:val="center"/>
            <w:hideMark/>
          </w:tcPr>
          <w:p w14:paraId="08D9B8A4"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2C90BD2"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5D76B80"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4440323"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r>
      <w:tr w:rsidR="00097D2F" w:rsidRPr="00891D61" w14:paraId="657237FB" w14:textId="77777777" w:rsidTr="00097D2F">
        <w:trPr>
          <w:trHeight w:val="315"/>
        </w:trPr>
        <w:tc>
          <w:tcPr>
            <w:tcW w:w="5382" w:type="dxa"/>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14:paraId="2DE4E09F"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DESPACHO</w:t>
            </w:r>
          </w:p>
        </w:tc>
        <w:tc>
          <w:tcPr>
            <w:tcW w:w="1276" w:type="dxa"/>
            <w:tcBorders>
              <w:top w:val="nil"/>
              <w:left w:val="nil"/>
              <w:bottom w:val="single" w:sz="4" w:space="0" w:color="auto"/>
              <w:right w:val="single" w:sz="4" w:space="0" w:color="auto"/>
            </w:tcBorders>
            <w:shd w:val="clear" w:color="000000" w:fill="DCE6F1"/>
            <w:vAlign w:val="center"/>
            <w:hideMark/>
          </w:tcPr>
          <w:p w14:paraId="3099E202" w14:textId="7E11A81E"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160,956,576 </w:t>
            </w:r>
          </w:p>
        </w:tc>
        <w:tc>
          <w:tcPr>
            <w:tcW w:w="1275" w:type="dxa"/>
            <w:tcBorders>
              <w:top w:val="nil"/>
              <w:left w:val="nil"/>
              <w:bottom w:val="single" w:sz="4" w:space="0" w:color="auto"/>
              <w:right w:val="single" w:sz="4" w:space="0" w:color="auto"/>
            </w:tcBorders>
            <w:shd w:val="clear" w:color="000000" w:fill="DCE6F1"/>
            <w:vAlign w:val="center"/>
            <w:hideMark/>
          </w:tcPr>
          <w:p w14:paraId="1A80340E" w14:textId="066B82C2"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116,584,320 </w:t>
            </w:r>
          </w:p>
        </w:tc>
        <w:tc>
          <w:tcPr>
            <w:tcW w:w="993" w:type="dxa"/>
            <w:tcBorders>
              <w:top w:val="nil"/>
              <w:left w:val="nil"/>
              <w:bottom w:val="single" w:sz="4" w:space="0" w:color="auto"/>
              <w:right w:val="single" w:sz="4" w:space="0" w:color="auto"/>
            </w:tcBorders>
            <w:shd w:val="clear" w:color="000000" w:fill="DCE6F1"/>
            <w:vAlign w:val="center"/>
            <w:hideMark/>
          </w:tcPr>
          <w:p w14:paraId="4359C1F2"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72%</w:t>
            </w:r>
          </w:p>
        </w:tc>
      </w:tr>
      <w:tr w:rsidR="00097D2F" w:rsidRPr="00891D61" w14:paraId="3374523B" w14:textId="77777777" w:rsidTr="00097D2F">
        <w:trPr>
          <w:trHeight w:val="690"/>
        </w:trPr>
        <w:tc>
          <w:tcPr>
            <w:tcW w:w="1305" w:type="dxa"/>
            <w:tcBorders>
              <w:top w:val="nil"/>
              <w:left w:val="single" w:sz="4" w:space="0" w:color="auto"/>
              <w:bottom w:val="single" w:sz="4" w:space="0" w:color="auto"/>
              <w:right w:val="single" w:sz="4" w:space="0" w:color="auto"/>
            </w:tcBorders>
            <w:shd w:val="clear" w:color="auto" w:fill="auto"/>
            <w:vAlign w:val="center"/>
            <w:hideMark/>
          </w:tcPr>
          <w:p w14:paraId="69DA7491"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w:t>
            </w:r>
          </w:p>
        </w:tc>
        <w:tc>
          <w:tcPr>
            <w:tcW w:w="594" w:type="dxa"/>
            <w:tcBorders>
              <w:top w:val="nil"/>
              <w:left w:val="nil"/>
              <w:bottom w:val="single" w:sz="4" w:space="0" w:color="auto"/>
              <w:right w:val="single" w:sz="4" w:space="0" w:color="auto"/>
            </w:tcBorders>
            <w:shd w:val="clear" w:color="auto" w:fill="auto"/>
            <w:vAlign w:val="center"/>
            <w:hideMark/>
          </w:tcPr>
          <w:p w14:paraId="7CB6DD73"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1</w:t>
            </w:r>
          </w:p>
        </w:tc>
        <w:tc>
          <w:tcPr>
            <w:tcW w:w="3483" w:type="dxa"/>
            <w:tcBorders>
              <w:top w:val="nil"/>
              <w:left w:val="nil"/>
              <w:bottom w:val="single" w:sz="4" w:space="0" w:color="auto"/>
              <w:right w:val="single" w:sz="4" w:space="0" w:color="auto"/>
            </w:tcBorders>
            <w:shd w:val="clear" w:color="auto" w:fill="auto"/>
            <w:vAlign w:val="center"/>
            <w:hideMark/>
          </w:tcPr>
          <w:p w14:paraId="0E5A91DF"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Tener, en promedio, los indicadores de cumplimiento de metas de toda la Superintendencia con nota superior al 85%. </w:t>
            </w:r>
          </w:p>
        </w:tc>
        <w:tc>
          <w:tcPr>
            <w:tcW w:w="1276" w:type="dxa"/>
            <w:tcBorders>
              <w:top w:val="nil"/>
              <w:left w:val="nil"/>
              <w:bottom w:val="single" w:sz="4" w:space="0" w:color="auto"/>
              <w:right w:val="single" w:sz="4" w:space="0" w:color="auto"/>
            </w:tcBorders>
            <w:shd w:val="clear" w:color="auto" w:fill="auto"/>
            <w:vAlign w:val="center"/>
            <w:hideMark/>
          </w:tcPr>
          <w:p w14:paraId="5A433945" w14:textId="658409B1"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160,956,576 </w:t>
            </w:r>
          </w:p>
        </w:tc>
        <w:tc>
          <w:tcPr>
            <w:tcW w:w="1275" w:type="dxa"/>
            <w:tcBorders>
              <w:top w:val="nil"/>
              <w:left w:val="nil"/>
              <w:bottom w:val="single" w:sz="4" w:space="0" w:color="auto"/>
              <w:right w:val="single" w:sz="4" w:space="0" w:color="auto"/>
            </w:tcBorders>
            <w:shd w:val="clear" w:color="auto" w:fill="auto"/>
            <w:vAlign w:val="center"/>
            <w:hideMark/>
          </w:tcPr>
          <w:p w14:paraId="5FF8E049" w14:textId="1574B481"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116,584,320 </w:t>
            </w:r>
          </w:p>
        </w:tc>
        <w:tc>
          <w:tcPr>
            <w:tcW w:w="993" w:type="dxa"/>
            <w:tcBorders>
              <w:top w:val="nil"/>
              <w:left w:val="nil"/>
              <w:bottom w:val="single" w:sz="4" w:space="0" w:color="auto"/>
              <w:right w:val="single" w:sz="4" w:space="0" w:color="auto"/>
            </w:tcBorders>
            <w:shd w:val="clear" w:color="auto" w:fill="auto"/>
            <w:vAlign w:val="center"/>
            <w:hideMark/>
          </w:tcPr>
          <w:p w14:paraId="69C130A6"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72%</w:t>
            </w:r>
          </w:p>
        </w:tc>
      </w:tr>
      <w:tr w:rsidR="00097D2F" w:rsidRPr="00891D61" w14:paraId="25484316" w14:textId="77777777" w:rsidTr="00097D2F">
        <w:trPr>
          <w:trHeight w:val="315"/>
        </w:trPr>
        <w:tc>
          <w:tcPr>
            <w:tcW w:w="5382"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08379ED"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DIVISIÓN JURÍDICA</w:t>
            </w:r>
          </w:p>
        </w:tc>
        <w:tc>
          <w:tcPr>
            <w:tcW w:w="1276" w:type="dxa"/>
            <w:tcBorders>
              <w:top w:val="nil"/>
              <w:left w:val="nil"/>
              <w:bottom w:val="single" w:sz="4" w:space="0" w:color="auto"/>
              <w:right w:val="single" w:sz="4" w:space="0" w:color="auto"/>
            </w:tcBorders>
            <w:shd w:val="clear" w:color="000000" w:fill="DCE6F1"/>
            <w:vAlign w:val="center"/>
            <w:hideMark/>
          </w:tcPr>
          <w:p w14:paraId="0861B052" w14:textId="393D6D3D"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512,164,765 </w:t>
            </w:r>
          </w:p>
        </w:tc>
        <w:tc>
          <w:tcPr>
            <w:tcW w:w="1275" w:type="dxa"/>
            <w:tcBorders>
              <w:top w:val="nil"/>
              <w:left w:val="nil"/>
              <w:bottom w:val="single" w:sz="4" w:space="0" w:color="auto"/>
              <w:right w:val="single" w:sz="4" w:space="0" w:color="auto"/>
            </w:tcBorders>
            <w:shd w:val="clear" w:color="000000" w:fill="DCE6F1"/>
            <w:vAlign w:val="center"/>
            <w:hideMark/>
          </w:tcPr>
          <w:p w14:paraId="26B5F85B" w14:textId="049495BB"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464,999,709 </w:t>
            </w:r>
          </w:p>
        </w:tc>
        <w:tc>
          <w:tcPr>
            <w:tcW w:w="993" w:type="dxa"/>
            <w:tcBorders>
              <w:top w:val="nil"/>
              <w:left w:val="nil"/>
              <w:bottom w:val="single" w:sz="4" w:space="0" w:color="auto"/>
              <w:right w:val="single" w:sz="4" w:space="0" w:color="auto"/>
            </w:tcBorders>
            <w:shd w:val="clear" w:color="000000" w:fill="DCE6F1"/>
            <w:vAlign w:val="center"/>
            <w:hideMark/>
          </w:tcPr>
          <w:p w14:paraId="2E05883C"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91%</w:t>
            </w:r>
          </w:p>
        </w:tc>
      </w:tr>
      <w:tr w:rsidR="00097D2F" w:rsidRPr="00891D61" w14:paraId="0BBA72F3" w14:textId="77777777" w:rsidTr="00097D2F">
        <w:trPr>
          <w:trHeight w:val="792"/>
        </w:trPr>
        <w:tc>
          <w:tcPr>
            <w:tcW w:w="13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425BF0"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w:t>
            </w:r>
          </w:p>
        </w:tc>
        <w:tc>
          <w:tcPr>
            <w:tcW w:w="594" w:type="dxa"/>
            <w:tcBorders>
              <w:top w:val="nil"/>
              <w:left w:val="nil"/>
              <w:bottom w:val="single" w:sz="4" w:space="0" w:color="auto"/>
              <w:right w:val="single" w:sz="4" w:space="0" w:color="auto"/>
            </w:tcBorders>
            <w:shd w:val="clear" w:color="auto" w:fill="auto"/>
            <w:vAlign w:val="center"/>
            <w:hideMark/>
          </w:tcPr>
          <w:p w14:paraId="6CCDE1D3"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2</w:t>
            </w:r>
          </w:p>
        </w:tc>
        <w:tc>
          <w:tcPr>
            <w:tcW w:w="3483" w:type="dxa"/>
            <w:tcBorders>
              <w:top w:val="nil"/>
              <w:left w:val="nil"/>
              <w:bottom w:val="single" w:sz="4" w:space="0" w:color="auto"/>
              <w:right w:val="single" w:sz="4" w:space="0" w:color="auto"/>
            </w:tcBorders>
            <w:shd w:val="clear" w:color="auto" w:fill="auto"/>
            <w:vAlign w:val="center"/>
            <w:hideMark/>
          </w:tcPr>
          <w:p w14:paraId="315D3B1D" w14:textId="5A6DACFF"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Tramitar en tiempo las solicitudes de asesoría jurídica, denuncias y/o consultas jurídicas; las denuncias y/o consultas de los afiliados y los trámites judiciales</w:t>
            </w:r>
          </w:p>
        </w:tc>
        <w:tc>
          <w:tcPr>
            <w:tcW w:w="1276" w:type="dxa"/>
            <w:tcBorders>
              <w:top w:val="nil"/>
              <w:left w:val="nil"/>
              <w:bottom w:val="single" w:sz="4" w:space="0" w:color="auto"/>
              <w:right w:val="single" w:sz="4" w:space="0" w:color="auto"/>
            </w:tcBorders>
            <w:shd w:val="clear" w:color="auto" w:fill="auto"/>
            <w:vAlign w:val="center"/>
            <w:hideMark/>
          </w:tcPr>
          <w:p w14:paraId="718C0A0C" w14:textId="5340CEDF"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338,460,611 </w:t>
            </w:r>
          </w:p>
        </w:tc>
        <w:tc>
          <w:tcPr>
            <w:tcW w:w="1275" w:type="dxa"/>
            <w:tcBorders>
              <w:top w:val="nil"/>
              <w:left w:val="nil"/>
              <w:bottom w:val="single" w:sz="4" w:space="0" w:color="auto"/>
              <w:right w:val="single" w:sz="4" w:space="0" w:color="auto"/>
            </w:tcBorders>
            <w:shd w:val="clear" w:color="auto" w:fill="auto"/>
            <w:vAlign w:val="center"/>
            <w:hideMark/>
          </w:tcPr>
          <w:p w14:paraId="246A65A6" w14:textId="784D13BB"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335,050,397 </w:t>
            </w:r>
          </w:p>
        </w:tc>
        <w:tc>
          <w:tcPr>
            <w:tcW w:w="993" w:type="dxa"/>
            <w:tcBorders>
              <w:top w:val="nil"/>
              <w:left w:val="nil"/>
              <w:bottom w:val="single" w:sz="4" w:space="0" w:color="auto"/>
              <w:right w:val="single" w:sz="4" w:space="0" w:color="auto"/>
            </w:tcBorders>
            <w:shd w:val="clear" w:color="auto" w:fill="auto"/>
            <w:vAlign w:val="center"/>
            <w:hideMark/>
          </w:tcPr>
          <w:p w14:paraId="20CA4B60"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99%</w:t>
            </w:r>
          </w:p>
        </w:tc>
      </w:tr>
      <w:tr w:rsidR="00097D2F" w:rsidRPr="00891D61" w14:paraId="1749F169" w14:textId="77777777" w:rsidTr="00097D2F">
        <w:trPr>
          <w:trHeight w:val="878"/>
        </w:trPr>
        <w:tc>
          <w:tcPr>
            <w:tcW w:w="1305" w:type="dxa"/>
            <w:vMerge/>
            <w:tcBorders>
              <w:top w:val="nil"/>
              <w:left w:val="single" w:sz="4" w:space="0" w:color="auto"/>
              <w:bottom w:val="single" w:sz="4" w:space="0" w:color="000000"/>
              <w:right w:val="single" w:sz="4" w:space="0" w:color="auto"/>
            </w:tcBorders>
            <w:vAlign w:val="center"/>
            <w:hideMark/>
          </w:tcPr>
          <w:p w14:paraId="0AD89C49"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32F0655A"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3</w:t>
            </w:r>
          </w:p>
        </w:tc>
        <w:tc>
          <w:tcPr>
            <w:tcW w:w="3483" w:type="dxa"/>
            <w:tcBorders>
              <w:top w:val="nil"/>
              <w:left w:val="nil"/>
              <w:bottom w:val="single" w:sz="4" w:space="0" w:color="auto"/>
              <w:right w:val="single" w:sz="4" w:space="0" w:color="auto"/>
            </w:tcBorders>
            <w:shd w:val="clear" w:color="auto" w:fill="auto"/>
            <w:vAlign w:val="center"/>
            <w:hideMark/>
          </w:tcPr>
          <w:p w14:paraId="4B6CF673"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Tramitar en un tiempo promedio no superior de seis meses calendario los procedimientos administrativos iniciados por la Superintendencia de Pensiones</w:t>
            </w:r>
          </w:p>
        </w:tc>
        <w:tc>
          <w:tcPr>
            <w:tcW w:w="1276" w:type="dxa"/>
            <w:tcBorders>
              <w:top w:val="nil"/>
              <w:left w:val="nil"/>
              <w:bottom w:val="single" w:sz="4" w:space="0" w:color="auto"/>
              <w:right w:val="single" w:sz="4" w:space="0" w:color="auto"/>
            </w:tcBorders>
            <w:shd w:val="clear" w:color="auto" w:fill="auto"/>
            <w:vAlign w:val="center"/>
            <w:hideMark/>
          </w:tcPr>
          <w:p w14:paraId="2F24FB0C" w14:textId="3FFADB2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78,251,063 </w:t>
            </w:r>
          </w:p>
        </w:tc>
        <w:tc>
          <w:tcPr>
            <w:tcW w:w="1275" w:type="dxa"/>
            <w:tcBorders>
              <w:top w:val="nil"/>
              <w:left w:val="nil"/>
              <w:bottom w:val="single" w:sz="4" w:space="0" w:color="auto"/>
              <w:right w:val="single" w:sz="4" w:space="0" w:color="auto"/>
            </w:tcBorders>
            <w:shd w:val="clear" w:color="auto" w:fill="auto"/>
            <w:vAlign w:val="center"/>
            <w:hideMark/>
          </w:tcPr>
          <w:p w14:paraId="38BFC46A" w14:textId="15B64881"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44,515,509 </w:t>
            </w:r>
          </w:p>
        </w:tc>
        <w:tc>
          <w:tcPr>
            <w:tcW w:w="993" w:type="dxa"/>
            <w:tcBorders>
              <w:top w:val="nil"/>
              <w:left w:val="nil"/>
              <w:bottom w:val="single" w:sz="4" w:space="0" w:color="auto"/>
              <w:right w:val="single" w:sz="4" w:space="0" w:color="auto"/>
            </w:tcBorders>
            <w:shd w:val="clear" w:color="auto" w:fill="auto"/>
            <w:vAlign w:val="center"/>
            <w:hideMark/>
          </w:tcPr>
          <w:p w14:paraId="2FDEF42B"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57%</w:t>
            </w:r>
          </w:p>
        </w:tc>
      </w:tr>
      <w:tr w:rsidR="00097D2F" w:rsidRPr="00891D61" w14:paraId="4050D565" w14:textId="77777777" w:rsidTr="00097D2F">
        <w:trPr>
          <w:trHeight w:val="878"/>
        </w:trPr>
        <w:tc>
          <w:tcPr>
            <w:tcW w:w="1305" w:type="dxa"/>
            <w:vMerge/>
            <w:tcBorders>
              <w:top w:val="nil"/>
              <w:left w:val="single" w:sz="4" w:space="0" w:color="auto"/>
              <w:bottom w:val="single" w:sz="4" w:space="0" w:color="000000"/>
              <w:right w:val="single" w:sz="4" w:space="0" w:color="auto"/>
            </w:tcBorders>
            <w:vAlign w:val="center"/>
            <w:hideMark/>
          </w:tcPr>
          <w:p w14:paraId="0ABF102E"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5EDC6FAE"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4</w:t>
            </w:r>
          </w:p>
        </w:tc>
        <w:tc>
          <w:tcPr>
            <w:tcW w:w="3483" w:type="dxa"/>
            <w:tcBorders>
              <w:top w:val="nil"/>
              <w:left w:val="nil"/>
              <w:bottom w:val="single" w:sz="4" w:space="0" w:color="auto"/>
              <w:right w:val="single" w:sz="4" w:space="0" w:color="auto"/>
            </w:tcBorders>
            <w:shd w:val="clear" w:color="auto" w:fill="auto"/>
            <w:vAlign w:val="center"/>
            <w:hideMark/>
          </w:tcPr>
          <w:p w14:paraId="49B53E2D"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las labores de capacitación programadas, dentro de la jornada laboral. </w:t>
            </w:r>
          </w:p>
        </w:tc>
        <w:tc>
          <w:tcPr>
            <w:tcW w:w="1276" w:type="dxa"/>
            <w:tcBorders>
              <w:top w:val="nil"/>
              <w:left w:val="nil"/>
              <w:bottom w:val="single" w:sz="4" w:space="0" w:color="auto"/>
              <w:right w:val="single" w:sz="4" w:space="0" w:color="auto"/>
            </w:tcBorders>
            <w:shd w:val="clear" w:color="auto" w:fill="auto"/>
            <w:vAlign w:val="center"/>
            <w:hideMark/>
          </w:tcPr>
          <w:p w14:paraId="7504CEC8" w14:textId="0D082E78"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14,032,364 </w:t>
            </w:r>
          </w:p>
        </w:tc>
        <w:tc>
          <w:tcPr>
            <w:tcW w:w="1275" w:type="dxa"/>
            <w:tcBorders>
              <w:top w:val="nil"/>
              <w:left w:val="nil"/>
              <w:bottom w:val="single" w:sz="4" w:space="0" w:color="auto"/>
              <w:right w:val="single" w:sz="4" w:space="0" w:color="auto"/>
            </w:tcBorders>
            <w:shd w:val="clear" w:color="auto" w:fill="auto"/>
            <w:vAlign w:val="center"/>
            <w:hideMark/>
          </w:tcPr>
          <w:p w14:paraId="547DCC16" w14:textId="0DEB6E84"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13,489,548 </w:t>
            </w:r>
          </w:p>
        </w:tc>
        <w:tc>
          <w:tcPr>
            <w:tcW w:w="993" w:type="dxa"/>
            <w:tcBorders>
              <w:top w:val="nil"/>
              <w:left w:val="nil"/>
              <w:bottom w:val="single" w:sz="4" w:space="0" w:color="auto"/>
              <w:right w:val="single" w:sz="4" w:space="0" w:color="auto"/>
            </w:tcBorders>
            <w:shd w:val="clear" w:color="auto" w:fill="auto"/>
            <w:vAlign w:val="center"/>
            <w:hideMark/>
          </w:tcPr>
          <w:p w14:paraId="790B4487"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96%</w:t>
            </w:r>
          </w:p>
        </w:tc>
      </w:tr>
      <w:tr w:rsidR="00097D2F" w:rsidRPr="00891D61" w14:paraId="35552A32" w14:textId="77777777" w:rsidTr="00097D2F">
        <w:trPr>
          <w:trHeight w:val="878"/>
        </w:trPr>
        <w:tc>
          <w:tcPr>
            <w:tcW w:w="1305" w:type="dxa"/>
            <w:vMerge/>
            <w:tcBorders>
              <w:top w:val="nil"/>
              <w:left w:val="single" w:sz="4" w:space="0" w:color="auto"/>
              <w:bottom w:val="single" w:sz="4" w:space="0" w:color="000000"/>
              <w:right w:val="single" w:sz="4" w:space="0" w:color="auto"/>
            </w:tcBorders>
            <w:vAlign w:val="center"/>
            <w:hideMark/>
          </w:tcPr>
          <w:p w14:paraId="78176253"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3423F3CD"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5</w:t>
            </w:r>
          </w:p>
        </w:tc>
        <w:tc>
          <w:tcPr>
            <w:tcW w:w="3483" w:type="dxa"/>
            <w:tcBorders>
              <w:top w:val="nil"/>
              <w:left w:val="nil"/>
              <w:bottom w:val="single" w:sz="4" w:space="0" w:color="auto"/>
              <w:right w:val="single" w:sz="4" w:space="0" w:color="auto"/>
            </w:tcBorders>
            <w:shd w:val="clear" w:color="auto" w:fill="auto"/>
            <w:vAlign w:val="center"/>
            <w:hideMark/>
          </w:tcPr>
          <w:p w14:paraId="624CDDCE" w14:textId="359A1BE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los requerimientos relacionados con la mejora continua (SGC-Riesgos-PGAI) </w:t>
            </w:r>
          </w:p>
        </w:tc>
        <w:tc>
          <w:tcPr>
            <w:tcW w:w="1276" w:type="dxa"/>
            <w:tcBorders>
              <w:top w:val="nil"/>
              <w:left w:val="nil"/>
              <w:bottom w:val="single" w:sz="4" w:space="0" w:color="auto"/>
              <w:right w:val="single" w:sz="4" w:space="0" w:color="auto"/>
            </w:tcBorders>
            <w:shd w:val="clear" w:color="auto" w:fill="auto"/>
            <w:vAlign w:val="center"/>
            <w:hideMark/>
          </w:tcPr>
          <w:p w14:paraId="6E46C653" w14:textId="1BFB64EB"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3,830,010 </w:t>
            </w:r>
          </w:p>
        </w:tc>
        <w:tc>
          <w:tcPr>
            <w:tcW w:w="1275" w:type="dxa"/>
            <w:tcBorders>
              <w:top w:val="nil"/>
              <w:left w:val="nil"/>
              <w:bottom w:val="single" w:sz="4" w:space="0" w:color="auto"/>
              <w:right w:val="single" w:sz="4" w:space="0" w:color="auto"/>
            </w:tcBorders>
            <w:shd w:val="clear" w:color="auto" w:fill="auto"/>
            <w:vAlign w:val="center"/>
            <w:hideMark/>
          </w:tcPr>
          <w:p w14:paraId="2C336327" w14:textId="165B503C"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2,997,677 </w:t>
            </w:r>
          </w:p>
        </w:tc>
        <w:tc>
          <w:tcPr>
            <w:tcW w:w="993" w:type="dxa"/>
            <w:tcBorders>
              <w:top w:val="nil"/>
              <w:left w:val="nil"/>
              <w:bottom w:val="single" w:sz="4" w:space="0" w:color="auto"/>
              <w:right w:val="single" w:sz="4" w:space="0" w:color="auto"/>
            </w:tcBorders>
            <w:shd w:val="clear" w:color="auto" w:fill="auto"/>
            <w:vAlign w:val="center"/>
            <w:hideMark/>
          </w:tcPr>
          <w:p w14:paraId="4A6F9287"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78%</w:t>
            </w:r>
          </w:p>
        </w:tc>
      </w:tr>
      <w:tr w:rsidR="00097D2F" w:rsidRPr="00891D61" w14:paraId="38E034D1" w14:textId="77777777" w:rsidTr="00097D2F">
        <w:trPr>
          <w:trHeight w:val="878"/>
        </w:trPr>
        <w:tc>
          <w:tcPr>
            <w:tcW w:w="1305" w:type="dxa"/>
            <w:vMerge/>
            <w:tcBorders>
              <w:top w:val="nil"/>
              <w:left w:val="single" w:sz="4" w:space="0" w:color="auto"/>
              <w:bottom w:val="single" w:sz="4" w:space="0" w:color="000000"/>
              <w:right w:val="single" w:sz="4" w:space="0" w:color="auto"/>
            </w:tcBorders>
            <w:vAlign w:val="center"/>
            <w:hideMark/>
          </w:tcPr>
          <w:p w14:paraId="1F40A23F"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0D9D1BD0"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6</w:t>
            </w:r>
          </w:p>
        </w:tc>
        <w:tc>
          <w:tcPr>
            <w:tcW w:w="3483" w:type="dxa"/>
            <w:tcBorders>
              <w:top w:val="nil"/>
              <w:left w:val="nil"/>
              <w:bottom w:val="single" w:sz="4" w:space="0" w:color="auto"/>
              <w:right w:val="single" w:sz="4" w:space="0" w:color="auto"/>
            </w:tcBorders>
            <w:shd w:val="clear" w:color="auto" w:fill="auto"/>
            <w:vAlign w:val="center"/>
            <w:hideMark/>
          </w:tcPr>
          <w:p w14:paraId="5F40B4A1"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las actividades relacionadas con proyectos institucionales. </w:t>
            </w:r>
          </w:p>
        </w:tc>
        <w:tc>
          <w:tcPr>
            <w:tcW w:w="1276" w:type="dxa"/>
            <w:tcBorders>
              <w:top w:val="nil"/>
              <w:left w:val="nil"/>
              <w:bottom w:val="single" w:sz="4" w:space="0" w:color="auto"/>
              <w:right w:val="single" w:sz="4" w:space="0" w:color="auto"/>
            </w:tcBorders>
            <w:shd w:val="clear" w:color="auto" w:fill="auto"/>
            <w:vAlign w:val="center"/>
            <w:hideMark/>
          </w:tcPr>
          <w:p w14:paraId="46E203A4" w14:textId="4821BE80"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77,590,717 </w:t>
            </w:r>
          </w:p>
        </w:tc>
        <w:tc>
          <w:tcPr>
            <w:tcW w:w="1275" w:type="dxa"/>
            <w:tcBorders>
              <w:top w:val="nil"/>
              <w:left w:val="nil"/>
              <w:bottom w:val="single" w:sz="4" w:space="0" w:color="auto"/>
              <w:right w:val="single" w:sz="4" w:space="0" w:color="auto"/>
            </w:tcBorders>
            <w:shd w:val="clear" w:color="auto" w:fill="auto"/>
            <w:vAlign w:val="center"/>
            <w:hideMark/>
          </w:tcPr>
          <w:p w14:paraId="67B27355" w14:textId="519610E3"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68,946,579 </w:t>
            </w:r>
          </w:p>
        </w:tc>
        <w:tc>
          <w:tcPr>
            <w:tcW w:w="993" w:type="dxa"/>
            <w:tcBorders>
              <w:top w:val="nil"/>
              <w:left w:val="nil"/>
              <w:bottom w:val="single" w:sz="4" w:space="0" w:color="auto"/>
              <w:right w:val="single" w:sz="4" w:space="0" w:color="auto"/>
            </w:tcBorders>
            <w:shd w:val="clear" w:color="auto" w:fill="auto"/>
            <w:vAlign w:val="center"/>
            <w:hideMark/>
          </w:tcPr>
          <w:p w14:paraId="43FF6C08"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89%</w:t>
            </w:r>
          </w:p>
        </w:tc>
      </w:tr>
      <w:tr w:rsidR="00097D2F" w:rsidRPr="00891D61" w14:paraId="39980902" w14:textId="77777777" w:rsidTr="00097D2F">
        <w:trPr>
          <w:trHeight w:val="360"/>
        </w:trPr>
        <w:tc>
          <w:tcPr>
            <w:tcW w:w="5382"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C56FB76"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DIVISIÓN DE PLANIFICACIÓN Y NORMATIVA</w:t>
            </w:r>
          </w:p>
        </w:tc>
        <w:tc>
          <w:tcPr>
            <w:tcW w:w="1276" w:type="dxa"/>
            <w:tcBorders>
              <w:top w:val="nil"/>
              <w:left w:val="nil"/>
              <w:bottom w:val="single" w:sz="4" w:space="0" w:color="auto"/>
              <w:right w:val="single" w:sz="4" w:space="0" w:color="auto"/>
            </w:tcBorders>
            <w:shd w:val="clear" w:color="000000" w:fill="DCE6F1"/>
            <w:vAlign w:val="center"/>
            <w:hideMark/>
          </w:tcPr>
          <w:p w14:paraId="48F4C3A1" w14:textId="0512ACE2"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657,896,829 </w:t>
            </w:r>
          </w:p>
        </w:tc>
        <w:tc>
          <w:tcPr>
            <w:tcW w:w="1275" w:type="dxa"/>
            <w:tcBorders>
              <w:top w:val="nil"/>
              <w:left w:val="nil"/>
              <w:bottom w:val="single" w:sz="4" w:space="0" w:color="auto"/>
              <w:right w:val="single" w:sz="4" w:space="0" w:color="auto"/>
            </w:tcBorders>
            <w:shd w:val="clear" w:color="000000" w:fill="DCE6F1"/>
            <w:vAlign w:val="center"/>
            <w:hideMark/>
          </w:tcPr>
          <w:p w14:paraId="7101CC74" w14:textId="387F1A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597,197,778 </w:t>
            </w:r>
          </w:p>
        </w:tc>
        <w:tc>
          <w:tcPr>
            <w:tcW w:w="993" w:type="dxa"/>
            <w:tcBorders>
              <w:top w:val="nil"/>
              <w:left w:val="nil"/>
              <w:bottom w:val="single" w:sz="4" w:space="0" w:color="auto"/>
              <w:right w:val="single" w:sz="4" w:space="0" w:color="auto"/>
            </w:tcBorders>
            <w:shd w:val="clear" w:color="000000" w:fill="DCE6F1"/>
            <w:vAlign w:val="center"/>
            <w:hideMark/>
          </w:tcPr>
          <w:p w14:paraId="6D0D7D97"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91%</w:t>
            </w:r>
          </w:p>
        </w:tc>
      </w:tr>
      <w:tr w:rsidR="00097D2F" w:rsidRPr="00891D61" w14:paraId="13D28BE2" w14:textId="77777777" w:rsidTr="00097D2F">
        <w:trPr>
          <w:trHeight w:val="450"/>
        </w:trPr>
        <w:tc>
          <w:tcPr>
            <w:tcW w:w="1305" w:type="dxa"/>
            <w:vMerge w:val="restart"/>
            <w:tcBorders>
              <w:top w:val="nil"/>
              <w:left w:val="single" w:sz="4" w:space="0" w:color="auto"/>
              <w:bottom w:val="single" w:sz="4" w:space="0" w:color="000000"/>
              <w:right w:val="single" w:sz="4" w:space="0" w:color="auto"/>
            </w:tcBorders>
            <w:shd w:val="clear" w:color="auto" w:fill="auto"/>
            <w:vAlign w:val="center"/>
            <w:hideMark/>
          </w:tcPr>
          <w:p w14:paraId="189E7502"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w:t>
            </w:r>
          </w:p>
        </w:tc>
        <w:tc>
          <w:tcPr>
            <w:tcW w:w="594" w:type="dxa"/>
            <w:tcBorders>
              <w:top w:val="nil"/>
              <w:left w:val="nil"/>
              <w:bottom w:val="single" w:sz="4" w:space="0" w:color="auto"/>
              <w:right w:val="single" w:sz="4" w:space="0" w:color="auto"/>
            </w:tcBorders>
            <w:shd w:val="clear" w:color="auto" w:fill="auto"/>
            <w:vAlign w:val="center"/>
            <w:hideMark/>
          </w:tcPr>
          <w:p w14:paraId="11FB9B0E"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7</w:t>
            </w:r>
          </w:p>
        </w:tc>
        <w:tc>
          <w:tcPr>
            <w:tcW w:w="3483" w:type="dxa"/>
            <w:tcBorders>
              <w:top w:val="nil"/>
              <w:left w:val="nil"/>
              <w:bottom w:val="single" w:sz="4" w:space="0" w:color="auto"/>
              <w:right w:val="single" w:sz="4" w:space="0" w:color="auto"/>
            </w:tcBorders>
            <w:shd w:val="clear" w:color="000000" w:fill="FFFFFF"/>
            <w:vAlign w:val="center"/>
            <w:hideMark/>
          </w:tcPr>
          <w:p w14:paraId="7C782CF1"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Tener la planificación estratégica actualizada y alineada a los requerimientos institucionales. </w:t>
            </w:r>
          </w:p>
        </w:tc>
        <w:tc>
          <w:tcPr>
            <w:tcW w:w="1276" w:type="dxa"/>
            <w:tcBorders>
              <w:top w:val="nil"/>
              <w:left w:val="nil"/>
              <w:bottom w:val="single" w:sz="4" w:space="0" w:color="auto"/>
              <w:right w:val="single" w:sz="4" w:space="0" w:color="auto"/>
            </w:tcBorders>
            <w:shd w:val="clear" w:color="auto" w:fill="auto"/>
            <w:vAlign w:val="center"/>
            <w:hideMark/>
          </w:tcPr>
          <w:p w14:paraId="0EECB433" w14:textId="7F272231"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11,915,142 </w:t>
            </w:r>
          </w:p>
        </w:tc>
        <w:tc>
          <w:tcPr>
            <w:tcW w:w="1275" w:type="dxa"/>
            <w:tcBorders>
              <w:top w:val="nil"/>
              <w:left w:val="nil"/>
              <w:bottom w:val="single" w:sz="4" w:space="0" w:color="auto"/>
              <w:right w:val="single" w:sz="4" w:space="0" w:color="auto"/>
            </w:tcBorders>
            <w:shd w:val="clear" w:color="auto" w:fill="auto"/>
            <w:vAlign w:val="center"/>
            <w:hideMark/>
          </w:tcPr>
          <w:p w14:paraId="29C9C0A6" w14:textId="1B579F46"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11,021,188 </w:t>
            </w:r>
          </w:p>
        </w:tc>
        <w:tc>
          <w:tcPr>
            <w:tcW w:w="993" w:type="dxa"/>
            <w:tcBorders>
              <w:top w:val="nil"/>
              <w:left w:val="nil"/>
              <w:bottom w:val="single" w:sz="4" w:space="0" w:color="auto"/>
              <w:right w:val="single" w:sz="4" w:space="0" w:color="auto"/>
            </w:tcBorders>
            <w:shd w:val="clear" w:color="auto" w:fill="auto"/>
            <w:vAlign w:val="center"/>
            <w:hideMark/>
          </w:tcPr>
          <w:p w14:paraId="3BF07C04"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92%</w:t>
            </w:r>
          </w:p>
        </w:tc>
      </w:tr>
      <w:tr w:rsidR="00097D2F" w:rsidRPr="00891D61" w14:paraId="09CAD493"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0F4D1C32"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1C3F5B65"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8</w:t>
            </w:r>
          </w:p>
        </w:tc>
        <w:tc>
          <w:tcPr>
            <w:tcW w:w="3483" w:type="dxa"/>
            <w:tcBorders>
              <w:top w:val="nil"/>
              <w:left w:val="nil"/>
              <w:bottom w:val="single" w:sz="4" w:space="0" w:color="auto"/>
              <w:right w:val="single" w:sz="4" w:space="0" w:color="auto"/>
            </w:tcBorders>
            <w:shd w:val="clear" w:color="000000" w:fill="FFFFFF"/>
            <w:vAlign w:val="center"/>
            <w:hideMark/>
          </w:tcPr>
          <w:p w14:paraId="45A1F221"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Cumplir con las entregas de los proyectos en el plazo planificado. </w:t>
            </w:r>
          </w:p>
        </w:tc>
        <w:tc>
          <w:tcPr>
            <w:tcW w:w="1276" w:type="dxa"/>
            <w:tcBorders>
              <w:top w:val="nil"/>
              <w:left w:val="nil"/>
              <w:bottom w:val="single" w:sz="4" w:space="0" w:color="auto"/>
              <w:right w:val="single" w:sz="4" w:space="0" w:color="auto"/>
            </w:tcBorders>
            <w:shd w:val="clear" w:color="auto" w:fill="auto"/>
            <w:vAlign w:val="center"/>
            <w:hideMark/>
          </w:tcPr>
          <w:p w14:paraId="4E6380AB" w14:textId="0B860272"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86,045,424 </w:t>
            </w:r>
          </w:p>
        </w:tc>
        <w:tc>
          <w:tcPr>
            <w:tcW w:w="1275" w:type="dxa"/>
            <w:tcBorders>
              <w:top w:val="nil"/>
              <w:left w:val="nil"/>
              <w:bottom w:val="single" w:sz="4" w:space="0" w:color="auto"/>
              <w:right w:val="single" w:sz="4" w:space="0" w:color="auto"/>
            </w:tcBorders>
            <w:shd w:val="clear" w:color="auto" w:fill="auto"/>
            <w:vAlign w:val="center"/>
            <w:hideMark/>
          </w:tcPr>
          <w:p w14:paraId="5A4BFE61" w14:textId="2F1883DD"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72,561,857 </w:t>
            </w:r>
          </w:p>
        </w:tc>
        <w:tc>
          <w:tcPr>
            <w:tcW w:w="993" w:type="dxa"/>
            <w:tcBorders>
              <w:top w:val="nil"/>
              <w:left w:val="nil"/>
              <w:bottom w:val="single" w:sz="4" w:space="0" w:color="auto"/>
              <w:right w:val="single" w:sz="4" w:space="0" w:color="auto"/>
            </w:tcBorders>
            <w:shd w:val="clear" w:color="auto" w:fill="auto"/>
            <w:vAlign w:val="center"/>
            <w:hideMark/>
          </w:tcPr>
          <w:p w14:paraId="306ABC69"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84%</w:t>
            </w:r>
          </w:p>
        </w:tc>
      </w:tr>
      <w:tr w:rsidR="00097D2F" w:rsidRPr="00891D61" w14:paraId="2BCCA3D4"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4549C95E"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3ABEFD4E"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9</w:t>
            </w:r>
          </w:p>
        </w:tc>
        <w:tc>
          <w:tcPr>
            <w:tcW w:w="3483" w:type="dxa"/>
            <w:tcBorders>
              <w:top w:val="nil"/>
              <w:left w:val="nil"/>
              <w:bottom w:val="single" w:sz="4" w:space="0" w:color="auto"/>
              <w:right w:val="single" w:sz="4" w:space="0" w:color="auto"/>
            </w:tcBorders>
            <w:shd w:val="clear" w:color="000000" w:fill="FFFFFF"/>
            <w:vAlign w:val="center"/>
            <w:hideMark/>
          </w:tcPr>
          <w:p w14:paraId="4C08713A"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Presentar estudios que cumplan con los requisitos del producto.</w:t>
            </w:r>
          </w:p>
        </w:tc>
        <w:tc>
          <w:tcPr>
            <w:tcW w:w="1276" w:type="dxa"/>
            <w:tcBorders>
              <w:top w:val="nil"/>
              <w:left w:val="nil"/>
              <w:bottom w:val="single" w:sz="4" w:space="0" w:color="auto"/>
              <w:right w:val="single" w:sz="4" w:space="0" w:color="auto"/>
            </w:tcBorders>
            <w:shd w:val="clear" w:color="auto" w:fill="auto"/>
            <w:vAlign w:val="center"/>
            <w:hideMark/>
          </w:tcPr>
          <w:p w14:paraId="20A97E49" w14:textId="5A8794D1"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79,409,143 </w:t>
            </w:r>
          </w:p>
        </w:tc>
        <w:tc>
          <w:tcPr>
            <w:tcW w:w="1275" w:type="dxa"/>
            <w:tcBorders>
              <w:top w:val="nil"/>
              <w:left w:val="nil"/>
              <w:bottom w:val="single" w:sz="4" w:space="0" w:color="auto"/>
              <w:right w:val="single" w:sz="4" w:space="0" w:color="auto"/>
            </w:tcBorders>
            <w:shd w:val="clear" w:color="auto" w:fill="auto"/>
            <w:vAlign w:val="center"/>
            <w:hideMark/>
          </w:tcPr>
          <w:p w14:paraId="215E71B7" w14:textId="1E650678"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73,588,676 </w:t>
            </w:r>
          </w:p>
        </w:tc>
        <w:tc>
          <w:tcPr>
            <w:tcW w:w="993" w:type="dxa"/>
            <w:tcBorders>
              <w:top w:val="nil"/>
              <w:left w:val="nil"/>
              <w:bottom w:val="single" w:sz="4" w:space="0" w:color="auto"/>
              <w:right w:val="single" w:sz="4" w:space="0" w:color="auto"/>
            </w:tcBorders>
            <w:shd w:val="clear" w:color="auto" w:fill="auto"/>
            <w:vAlign w:val="center"/>
            <w:hideMark/>
          </w:tcPr>
          <w:p w14:paraId="3F3D3FFD"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93%</w:t>
            </w:r>
          </w:p>
        </w:tc>
      </w:tr>
      <w:tr w:rsidR="00097D2F" w:rsidRPr="00891D61" w14:paraId="0C55C823"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64B5CA77"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2D2517E4"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10</w:t>
            </w:r>
          </w:p>
        </w:tc>
        <w:tc>
          <w:tcPr>
            <w:tcW w:w="3483" w:type="dxa"/>
            <w:tcBorders>
              <w:top w:val="nil"/>
              <w:left w:val="nil"/>
              <w:bottom w:val="single" w:sz="4" w:space="0" w:color="auto"/>
              <w:right w:val="single" w:sz="4" w:space="0" w:color="auto"/>
            </w:tcBorders>
            <w:shd w:val="clear" w:color="000000" w:fill="FFFFFF"/>
            <w:vAlign w:val="center"/>
            <w:hideMark/>
          </w:tcPr>
          <w:p w14:paraId="03124572"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Utilizar, en PYN, el 65% del plazo declarado en la publicación realizada en La Gaceta por la SUPEN. </w:t>
            </w:r>
          </w:p>
        </w:tc>
        <w:tc>
          <w:tcPr>
            <w:tcW w:w="1276" w:type="dxa"/>
            <w:tcBorders>
              <w:top w:val="nil"/>
              <w:left w:val="nil"/>
              <w:bottom w:val="single" w:sz="4" w:space="0" w:color="auto"/>
              <w:right w:val="single" w:sz="4" w:space="0" w:color="auto"/>
            </w:tcBorders>
            <w:shd w:val="clear" w:color="auto" w:fill="auto"/>
            <w:vAlign w:val="center"/>
            <w:hideMark/>
          </w:tcPr>
          <w:p w14:paraId="1BE221FA" w14:textId="24B5FCB1"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29,637,030 </w:t>
            </w:r>
          </w:p>
        </w:tc>
        <w:tc>
          <w:tcPr>
            <w:tcW w:w="1275" w:type="dxa"/>
            <w:tcBorders>
              <w:top w:val="nil"/>
              <w:left w:val="nil"/>
              <w:bottom w:val="single" w:sz="4" w:space="0" w:color="auto"/>
              <w:right w:val="single" w:sz="4" w:space="0" w:color="auto"/>
            </w:tcBorders>
            <w:shd w:val="clear" w:color="auto" w:fill="auto"/>
            <w:vAlign w:val="center"/>
            <w:hideMark/>
          </w:tcPr>
          <w:p w14:paraId="4D3E3B74" w14:textId="74ABD6A2"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27,724,106 </w:t>
            </w:r>
          </w:p>
        </w:tc>
        <w:tc>
          <w:tcPr>
            <w:tcW w:w="993" w:type="dxa"/>
            <w:tcBorders>
              <w:top w:val="nil"/>
              <w:left w:val="nil"/>
              <w:bottom w:val="single" w:sz="4" w:space="0" w:color="auto"/>
              <w:right w:val="single" w:sz="4" w:space="0" w:color="auto"/>
            </w:tcBorders>
            <w:shd w:val="clear" w:color="auto" w:fill="auto"/>
            <w:vAlign w:val="center"/>
            <w:hideMark/>
          </w:tcPr>
          <w:p w14:paraId="677B9D7E"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94%</w:t>
            </w:r>
          </w:p>
        </w:tc>
      </w:tr>
      <w:tr w:rsidR="00097D2F" w:rsidRPr="00891D61" w14:paraId="139617AF"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51EBA6A1"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58644601"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11</w:t>
            </w:r>
          </w:p>
        </w:tc>
        <w:tc>
          <w:tcPr>
            <w:tcW w:w="3483" w:type="dxa"/>
            <w:tcBorders>
              <w:top w:val="nil"/>
              <w:left w:val="nil"/>
              <w:bottom w:val="single" w:sz="4" w:space="0" w:color="auto"/>
              <w:right w:val="single" w:sz="4" w:space="0" w:color="auto"/>
            </w:tcBorders>
            <w:shd w:val="clear" w:color="000000" w:fill="FFFFFF"/>
            <w:vAlign w:val="center"/>
            <w:hideMark/>
          </w:tcPr>
          <w:p w14:paraId="19DE7433"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Cumplir el 100% del cronograma de revisión de normativa al menos cada tres años. </w:t>
            </w:r>
          </w:p>
        </w:tc>
        <w:tc>
          <w:tcPr>
            <w:tcW w:w="1276" w:type="dxa"/>
            <w:tcBorders>
              <w:top w:val="nil"/>
              <w:left w:val="nil"/>
              <w:bottom w:val="single" w:sz="4" w:space="0" w:color="auto"/>
              <w:right w:val="single" w:sz="4" w:space="0" w:color="auto"/>
            </w:tcBorders>
            <w:shd w:val="clear" w:color="auto" w:fill="auto"/>
            <w:vAlign w:val="center"/>
            <w:hideMark/>
          </w:tcPr>
          <w:p w14:paraId="6A5312D6" w14:textId="7F55F7DD"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103,201,721 </w:t>
            </w:r>
          </w:p>
        </w:tc>
        <w:tc>
          <w:tcPr>
            <w:tcW w:w="1275" w:type="dxa"/>
            <w:tcBorders>
              <w:top w:val="nil"/>
              <w:left w:val="nil"/>
              <w:bottom w:val="single" w:sz="4" w:space="0" w:color="auto"/>
              <w:right w:val="single" w:sz="4" w:space="0" w:color="auto"/>
            </w:tcBorders>
            <w:shd w:val="clear" w:color="auto" w:fill="auto"/>
            <w:vAlign w:val="center"/>
            <w:hideMark/>
          </w:tcPr>
          <w:p w14:paraId="100680AD" w14:textId="2012D299"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81,118,680 </w:t>
            </w:r>
          </w:p>
        </w:tc>
        <w:tc>
          <w:tcPr>
            <w:tcW w:w="993" w:type="dxa"/>
            <w:tcBorders>
              <w:top w:val="nil"/>
              <w:left w:val="nil"/>
              <w:bottom w:val="single" w:sz="4" w:space="0" w:color="auto"/>
              <w:right w:val="single" w:sz="4" w:space="0" w:color="auto"/>
            </w:tcBorders>
            <w:shd w:val="clear" w:color="auto" w:fill="auto"/>
            <w:vAlign w:val="center"/>
            <w:hideMark/>
          </w:tcPr>
          <w:p w14:paraId="648313A9"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79%</w:t>
            </w:r>
          </w:p>
        </w:tc>
      </w:tr>
      <w:tr w:rsidR="00097D2F" w:rsidRPr="00891D61" w14:paraId="640F41F8"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00174D86"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1905C2F5"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12</w:t>
            </w:r>
          </w:p>
        </w:tc>
        <w:tc>
          <w:tcPr>
            <w:tcW w:w="3483" w:type="dxa"/>
            <w:tcBorders>
              <w:top w:val="nil"/>
              <w:left w:val="nil"/>
              <w:bottom w:val="single" w:sz="4" w:space="0" w:color="auto"/>
              <w:right w:val="single" w:sz="4" w:space="0" w:color="auto"/>
            </w:tcBorders>
            <w:shd w:val="clear" w:color="000000" w:fill="FFFFFF"/>
            <w:vAlign w:val="center"/>
            <w:hideMark/>
          </w:tcPr>
          <w:p w14:paraId="0D14EA1B"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las labores de capacitación programadas, dentro de la jornada laboral. </w:t>
            </w:r>
          </w:p>
        </w:tc>
        <w:tc>
          <w:tcPr>
            <w:tcW w:w="1276" w:type="dxa"/>
            <w:tcBorders>
              <w:top w:val="nil"/>
              <w:left w:val="nil"/>
              <w:bottom w:val="single" w:sz="4" w:space="0" w:color="auto"/>
              <w:right w:val="single" w:sz="4" w:space="0" w:color="auto"/>
            </w:tcBorders>
            <w:shd w:val="clear" w:color="auto" w:fill="auto"/>
            <w:vAlign w:val="center"/>
            <w:hideMark/>
          </w:tcPr>
          <w:p w14:paraId="78732BE9" w14:textId="0D25EE0F"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19,041,604 </w:t>
            </w:r>
          </w:p>
        </w:tc>
        <w:tc>
          <w:tcPr>
            <w:tcW w:w="1275" w:type="dxa"/>
            <w:tcBorders>
              <w:top w:val="nil"/>
              <w:left w:val="nil"/>
              <w:bottom w:val="single" w:sz="4" w:space="0" w:color="auto"/>
              <w:right w:val="single" w:sz="4" w:space="0" w:color="auto"/>
            </w:tcBorders>
            <w:shd w:val="clear" w:color="auto" w:fill="auto"/>
            <w:vAlign w:val="center"/>
            <w:hideMark/>
          </w:tcPr>
          <w:p w14:paraId="75688D84" w14:textId="032A6AF4"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17,798,191 </w:t>
            </w:r>
          </w:p>
        </w:tc>
        <w:tc>
          <w:tcPr>
            <w:tcW w:w="993" w:type="dxa"/>
            <w:tcBorders>
              <w:top w:val="nil"/>
              <w:left w:val="nil"/>
              <w:bottom w:val="single" w:sz="4" w:space="0" w:color="auto"/>
              <w:right w:val="single" w:sz="4" w:space="0" w:color="auto"/>
            </w:tcBorders>
            <w:shd w:val="clear" w:color="auto" w:fill="auto"/>
            <w:vAlign w:val="center"/>
            <w:hideMark/>
          </w:tcPr>
          <w:p w14:paraId="4709F52B"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93%</w:t>
            </w:r>
          </w:p>
        </w:tc>
      </w:tr>
      <w:tr w:rsidR="00097D2F" w:rsidRPr="00891D61" w14:paraId="70FBBF1A"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3862AEA5"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3CD2CAD4"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13</w:t>
            </w:r>
          </w:p>
        </w:tc>
        <w:tc>
          <w:tcPr>
            <w:tcW w:w="3483" w:type="dxa"/>
            <w:tcBorders>
              <w:top w:val="nil"/>
              <w:left w:val="nil"/>
              <w:bottom w:val="single" w:sz="4" w:space="0" w:color="auto"/>
              <w:right w:val="single" w:sz="4" w:space="0" w:color="auto"/>
            </w:tcBorders>
            <w:shd w:val="clear" w:color="000000" w:fill="FFFFFF"/>
            <w:vAlign w:val="center"/>
            <w:hideMark/>
          </w:tcPr>
          <w:p w14:paraId="7DBC0D84" w14:textId="60F26A26"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los requerimientos relacionados con la mejora continua (SGC-Riesgos-PGAI) </w:t>
            </w:r>
          </w:p>
        </w:tc>
        <w:tc>
          <w:tcPr>
            <w:tcW w:w="1276" w:type="dxa"/>
            <w:tcBorders>
              <w:top w:val="nil"/>
              <w:left w:val="nil"/>
              <w:bottom w:val="single" w:sz="4" w:space="0" w:color="auto"/>
              <w:right w:val="single" w:sz="4" w:space="0" w:color="auto"/>
            </w:tcBorders>
            <w:shd w:val="clear" w:color="auto" w:fill="auto"/>
            <w:vAlign w:val="center"/>
            <w:hideMark/>
          </w:tcPr>
          <w:p w14:paraId="51692A04" w14:textId="0D55BA48"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4,373,913 </w:t>
            </w:r>
          </w:p>
        </w:tc>
        <w:tc>
          <w:tcPr>
            <w:tcW w:w="1275" w:type="dxa"/>
            <w:tcBorders>
              <w:top w:val="nil"/>
              <w:left w:val="nil"/>
              <w:bottom w:val="single" w:sz="4" w:space="0" w:color="auto"/>
              <w:right w:val="single" w:sz="4" w:space="0" w:color="auto"/>
            </w:tcBorders>
            <w:shd w:val="clear" w:color="auto" w:fill="auto"/>
            <w:vAlign w:val="center"/>
            <w:hideMark/>
          </w:tcPr>
          <w:p w14:paraId="4A7DB5BE" w14:textId="2CD81302"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3,114,684 </w:t>
            </w:r>
          </w:p>
        </w:tc>
        <w:tc>
          <w:tcPr>
            <w:tcW w:w="993" w:type="dxa"/>
            <w:tcBorders>
              <w:top w:val="nil"/>
              <w:left w:val="nil"/>
              <w:bottom w:val="single" w:sz="4" w:space="0" w:color="auto"/>
              <w:right w:val="single" w:sz="4" w:space="0" w:color="auto"/>
            </w:tcBorders>
            <w:shd w:val="clear" w:color="auto" w:fill="auto"/>
            <w:vAlign w:val="center"/>
            <w:hideMark/>
          </w:tcPr>
          <w:p w14:paraId="53B20F24"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71%</w:t>
            </w:r>
          </w:p>
        </w:tc>
      </w:tr>
      <w:tr w:rsidR="00097D2F" w:rsidRPr="00891D61" w14:paraId="703CA9F0"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04DF3F49"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038B8A4C"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14</w:t>
            </w:r>
          </w:p>
        </w:tc>
        <w:tc>
          <w:tcPr>
            <w:tcW w:w="3483" w:type="dxa"/>
            <w:tcBorders>
              <w:top w:val="nil"/>
              <w:left w:val="nil"/>
              <w:bottom w:val="single" w:sz="4" w:space="0" w:color="auto"/>
              <w:right w:val="single" w:sz="4" w:space="0" w:color="auto"/>
            </w:tcBorders>
            <w:shd w:val="clear" w:color="000000" w:fill="FFFFFF"/>
            <w:vAlign w:val="center"/>
            <w:hideMark/>
          </w:tcPr>
          <w:p w14:paraId="1B45309F"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las actividades relacionadas con proyectos institucionales. </w:t>
            </w:r>
          </w:p>
        </w:tc>
        <w:tc>
          <w:tcPr>
            <w:tcW w:w="1276" w:type="dxa"/>
            <w:tcBorders>
              <w:top w:val="nil"/>
              <w:left w:val="nil"/>
              <w:bottom w:val="single" w:sz="4" w:space="0" w:color="auto"/>
              <w:right w:val="single" w:sz="4" w:space="0" w:color="auto"/>
            </w:tcBorders>
            <w:shd w:val="clear" w:color="auto" w:fill="auto"/>
            <w:vAlign w:val="center"/>
            <w:hideMark/>
          </w:tcPr>
          <w:p w14:paraId="1393221F" w14:textId="785DFCB2"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324,272,852 </w:t>
            </w:r>
          </w:p>
        </w:tc>
        <w:tc>
          <w:tcPr>
            <w:tcW w:w="1275" w:type="dxa"/>
            <w:tcBorders>
              <w:top w:val="nil"/>
              <w:left w:val="nil"/>
              <w:bottom w:val="single" w:sz="4" w:space="0" w:color="auto"/>
              <w:right w:val="single" w:sz="4" w:space="0" w:color="auto"/>
            </w:tcBorders>
            <w:shd w:val="clear" w:color="auto" w:fill="auto"/>
            <w:vAlign w:val="center"/>
            <w:hideMark/>
          </w:tcPr>
          <w:p w14:paraId="0E90B2F7" w14:textId="48B42679"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310,270,395 </w:t>
            </w:r>
          </w:p>
        </w:tc>
        <w:tc>
          <w:tcPr>
            <w:tcW w:w="993" w:type="dxa"/>
            <w:tcBorders>
              <w:top w:val="nil"/>
              <w:left w:val="nil"/>
              <w:bottom w:val="single" w:sz="4" w:space="0" w:color="auto"/>
              <w:right w:val="single" w:sz="4" w:space="0" w:color="auto"/>
            </w:tcBorders>
            <w:shd w:val="clear" w:color="auto" w:fill="auto"/>
            <w:vAlign w:val="center"/>
            <w:hideMark/>
          </w:tcPr>
          <w:p w14:paraId="602E6DF1"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96%</w:t>
            </w:r>
          </w:p>
        </w:tc>
      </w:tr>
      <w:tr w:rsidR="00097D2F" w:rsidRPr="00891D61" w14:paraId="2804F0A6" w14:textId="77777777" w:rsidTr="00097D2F">
        <w:trPr>
          <w:trHeight w:val="330"/>
        </w:trPr>
        <w:tc>
          <w:tcPr>
            <w:tcW w:w="5382"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25051E6"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lastRenderedPageBreak/>
              <w:t>DIVISIÓN SUPERVISIÓN DEL RÉGIMENES COLECTIVOS</w:t>
            </w:r>
          </w:p>
        </w:tc>
        <w:tc>
          <w:tcPr>
            <w:tcW w:w="1276" w:type="dxa"/>
            <w:tcBorders>
              <w:top w:val="nil"/>
              <w:left w:val="nil"/>
              <w:bottom w:val="single" w:sz="4" w:space="0" w:color="auto"/>
              <w:right w:val="single" w:sz="4" w:space="0" w:color="auto"/>
            </w:tcBorders>
            <w:shd w:val="clear" w:color="000000" w:fill="DCE6F1"/>
            <w:vAlign w:val="center"/>
            <w:hideMark/>
          </w:tcPr>
          <w:p w14:paraId="00E3B710" w14:textId="4EDF2399"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1,336,720,308 </w:t>
            </w:r>
          </w:p>
        </w:tc>
        <w:tc>
          <w:tcPr>
            <w:tcW w:w="1275" w:type="dxa"/>
            <w:tcBorders>
              <w:top w:val="nil"/>
              <w:left w:val="nil"/>
              <w:bottom w:val="single" w:sz="4" w:space="0" w:color="auto"/>
              <w:right w:val="single" w:sz="4" w:space="0" w:color="auto"/>
            </w:tcBorders>
            <w:shd w:val="clear" w:color="000000" w:fill="DCE6F1"/>
            <w:vAlign w:val="center"/>
            <w:hideMark/>
          </w:tcPr>
          <w:p w14:paraId="3AF280F5" w14:textId="61657EB8"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1,099,419,819 </w:t>
            </w:r>
          </w:p>
        </w:tc>
        <w:tc>
          <w:tcPr>
            <w:tcW w:w="993" w:type="dxa"/>
            <w:tcBorders>
              <w:top w:val="nil"/>
              <w:left w:val="nil"/>
              <w:bottom w:val="single" w:sz="4" w:space="0" w:color="auto"/>
              <w:right w:val="single" w:sz="4" w:space="0" w:color="auto"/>
            </w:tcBorders>
            <w:shd w:val="clear" w:color="000000" w:fill="DCE6F1"/>
            <w:vAlign w:val="center"/>
            <w:hideMark/>
          </w:tcPr>
          <w:p w14:paraId="044A0DED"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82%</w:t>
            </w:r>
          </w:p>
        </w:tc>
      </w:tr>
      <w:tr w:rsidR="00097D2F" w:rsidRPr="00891D61" w14:paraId="4E183121" w14:textId="77777777" w:rsidTr="00097D2F">
        <w:trPr>
          <w:trHeight w:val="855"/>
        </w:trPr>
        <w:tc>
          <w:tcPr>
            <w:tcW w:w="1305" w:type="dxa"/>
            <w:vMerge w:val="restart"/>
            <w:tcBorders>
              <w:top w:val="nil"/>
              <w:left w:val="single" w:sz="4" w:space="0" w:color="auto"/>
              <w:bottom w:val="single" w:sz="4" w:space="0" w:color="000000"/>
              <w:right w:val="single" w:sz="4" w:space="0" w:color="auto"/>
            </w:tcBorders>
            <w:shd w:val="clear" w:color="auto" w:fill="auto"/>
            <w:vAlign w:val="center"/>
            <w:hideMark/>
          </w:tcPr>
          <w:p w14:paraId="6090E8F1"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w:t>
            </w:r>
          </w:p>
        </w:tc>
        <w:tc>
          <w:tcPr>
            <w:tcW w:w="594" w:type="dxa"/>
            <w:tcBorders>
              <w:top w:val="nil"/>
              <w:left w:val="nil"/>
              <w:bottom w:val="single" w:sz="4" w:space="0" w:color="auto"/>
              <w:right w:val="single" w:sz="4" w:space="0" w:color="auto"/>
            </w:tcBorders>
            <w:shd w:val="clear" w:color="auto" w:fill="auto"/>
            <w:vAlign w:val="center"/>
            <w:hideMark/>
          </w:tcPr>
          <w:p w14:paraId="3245612F"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15</w:t>
            </w:r>
          </w:p>
        </w:tc>
        <w:tc>
          <w:tcPr>
            <w:tcW w:w="3483" w:type="dxa"/>
            <w:tcBorders>
              <w:top w:val="nil"/>
              <w:left w:val="nil"/>
              <w:bottom w:val="single" w:sz="4" w:space="0" w:color="auto"/>
              <w:right w:val="single" w:sz="4" w:space="0" w:color="auto"/>
            </w:tcBorders>
            <w:shd w:val="clear" w:color="auto" w:fill="auto"/>
            <w:vAlign w:val="center"/>
            <w:hideMark/>
          </w:tcPr>
          <w:p w14:paraId="2AAE16AD"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Ejecutar la supervisión de los regímenes colectivos del Sistema Nacional de Pensiones.</w:t>
            </w:r>
          </w:p>
        </w:tc>
        <w:tc>
          <w:tcPr>
            <w:tcW w:w="1276" w:type="dxa"/>
            <w:tcBorders>
              <w:top w:val="nil"/>
              <w:left w:val="nil"/>
              <w:bottom w:val="single" w:sz="4" w:space="0" w:color="auto"/>
              <w:right w:val="single" w:sz="4" w:space="0" w:color="auto"/>
            </w:tcBorders>
            <w:shd w:val="clear" w:color="auto" w:fill="auto"/>
            <w:vAlign w:val="center"/>
            <w:hideMark/>
          </w:tcPr>
          <w:p w14:paraId="3339B6D5" w14:textId="0DBB4664"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1,070,852,904 </w:t>
            </w:r>
          </w:p>
        </w:tc>
        <w:tc>
          <w:tcPr>
            <w:tcW w:w="1275" w:type="dxa"/>
            <w:tcBorders>
              <w:top w:val="nil"/>
              <w:left w:val="nil"/>
              <w:bottom w:val="single" w:sz="4" w:space="0" w:color="auto"/>
              <w:right w:val="single" w:sz="4" w:space="0" w:color="auto"/>
            </w:tcBorders>
            <w:shd w:val="clear" w:color="auto" w:fill="auto"/>
            <w:vAlign w:val="center"/>
            <w:hideMark/>
          </w:tcPr>
          <w:p w14:paraId="4827D342" w14:textId="4234BE1C"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884,439,317 </w:t>
            </w:r>
          </w:p>
        </w:tc>
        <w:tc>
          <w:tcPr>
            <w:tcW w:w="993" w:type="dxa"/>
            <w:tcBorders>
              <w:top w:val="nil"/>
              <w:left w:val="nil"/>
              <w:bottom w:val="single" w:sz="4" w:space="0" w:color="auto"/>
              <w:right w:val="single" w:sz="4" w:space="0" w:color="auto"/>
            </w:tcBorders>
            <w:shd w:val="clear" w:color="auto" w:fill="auto"/>
            <w:vAlign w:val="center"/>
            <w:hideMark/>
          </w:tcPr>
          <w:p w14:paraId="3AE06890"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83%</w:t>
            </w:r>
          </w:p>
        </w:tc>
      </w:tr>
      <w:tr w:rsidR="00097D2F" w:rsidRPr="00891D61" w14:paraId="6D8149BC" w14:textId="77777777" w:rsidTr="00097D2F">
        <w:trPr>
          <w:trHeight w:val="855"/>
        </w:trPr>
        <w:tc>
          <w:tcPr>
            <w:tcW w:w="1305" w:type="dxa"/>
            <w:vMerge/>
            <w:tcBorders>
              <w:top w:val="nil"/>
              <w:left w:val="single" w:sz="4" w:space="0" w:color="auto"/>
              <w:bottom w:val="single" w:sz="4" w:space="0" w:color="000000"/>
              <w:right w:val="single" w:sz="4" w:space="0" w:color="auto"/>
            </w:tcBorders>
            <w:vAlign w:val="center"/>
            <w:hideMark/>
          </w:tcPr>
          <w:p w14:paraId="1121B082"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547D25D2"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16</w:t>
            </w:r>
          </w:p>
        </w:tc>
        <w:tc>
          <w:tcPr>
            <w:tcW w:w="3483" w:type="dxa"/>
            <w:tcBorders>
              <w:top w:val="nil"/>
              <w:left w:val="nil"/>
              <w:bottom w:val="single" w:sz="4" w:space="0" w:color="auto"/>
              <w:right w:val="single" w:sz="4" w:space="0" w:color="auto"/>
            </w:tcBorders>
            <w:shd w:val="clear" w:color="auto" w:fill="auto"/>
            <w:vAlign w:val="center"/>
            <w:hideMark/>
          </w:tcPr>
          <w:p w14:paraId="6020C4C6"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las labores de capacitación programadas, dentro de la jornada laboral. </w:t>
            </w:r>
          </w:p>
        </w:tc>
        <w:tc>
          <w:tcPr>
            <w:tcW w:w="1276" w:type="dxa"/>
            <w:tcBorders>
              <w:top w:val="nil"/>
              <w:left w:val="nil"/>
              <w:bottom w:val="single" w:sz="4" w:space="0" w:color="auto"/>
              <w:right w:val="single" w:sz="4" w:space="0" w:color="auto"/>
            </w:tcBorders>
            <w:shd w:val="clear" w:color="auto" w:fill="auto"/>
            <w:vAlign w:val="center"/>
            <w:hideMark/>
          </w:tcPr>
          <w:p w14:paraId="7804B7B4" w14:textId="7C6DFCF4"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61,757,417 </w:t>
            </w:r>
          </w:p>
        </w:tc>
        <w:tc>
          <w:tcPr>
            <w:tcW w:w="1275" w:type="dxa"/>
            <w:tcBorders>
              <w:top w:val="nil"/>
              <w:left w:val="nil"/>
              <w:bottom w:val="single" w:sz="4" w:space="0" w:color="auto"/>
              <w:right w:val="single" w:sz="4" w:space="0" w:color="auto"/>
            </w:tcBorders>
            <w:shd w:val="clear" w:color="auto" w:fill="auto"/>
            <w:vAlign w:val="center"/>
            <w:hideMark/>
          </w:tcPr>
          <w:p w14:paraId="680865C1" w14:textId="228E131B"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48,523,846 </w:t>
            </w:r>
          </w:p>
        </w:tc>
        <w:tc>
          <w:tcPr>
            <w:tcW w:w="993" w:type="dxa"/>
            <w:tcBorders>
              <w:top w:val="nil"/>
              <w:left w:val="nil"/>
              <w:bottom w:val="single" w:sz="4" w:space="0" w:color="auto"/>
              <w:right w:val="single" w:sz="4" w:space="0" w:color="auto"/>
            </w:tcBorders>
            <w:shd w:val="clear" w:color="auto" w:fill="auto"/>
            <w:vAlign w:val="center"/>
            <w:hideMark/>
          </w:tcPr>
          <w:p w14:paraId="25349693"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79%</w:t>
            </w:r>
          </w:p>
        </w:tc>
      </w:tr>
      <w:tr w:rsidR="00097D2F" w:rsidRPr="00891D61" w14:paraId="7A0B3CB8" w14:textId="77777777" w:rsidTr="00097D2F">
        <w:trPr>
          <w:trHeight w:val="855"/>
        </w:trPr>
        <w:tc>
          <w:tcPr>
            <w:tcW w:w="1305" w:type="dxa"/>
            <w:vMerge/>
            <w:tcBorders>
              <w:top w:val="nil"/>
              <w:left w:val="single" w:sz="4" w:space="0" w:color="auto"/>
              <w:bottom w:val="single" w:sz="4" w:space="0" w:color="000000"/>
              <w:right w:val="single" w:sz="4" w:space="0" w:color="auto"/>
            </w:tcBorders>
            <w:vAlign w:val="center"/>
            <w:hideMark/>
          </w:tcPr>
          <w:p w14:paraId="13F6A451"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780A6401"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17</w:t>
            </w:r>
          </w:p>
        </w:tc>
        <w:tc>
          <w:tcPr>
            <w:tcW w:w="3483" w:type="dxa"/>
            <w:tcBorders>
              <w:top w:val="nil"/>
              <w:left w:val="nil"/>
              <w:bottom w:val="single" w:sz="4" w:space="0" w:color="auto"/>
              <w:right w:val="single" w:sz="4" w:space="0" w:color="auto"/>
            </w:tcBorders>
            <w:shd w:val="clear" w:color="auto" w:fill="auto"/>
            <w:vAlign w:val="center"/>
            <w:hideMark/>
          </w:tcPr>
          <w:p w14:paraId="41AB7D7D" w14:textId="742D4D46"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los requerimientos relacionados con la mejora continua (SGC-Riesgos-PGAI) </w:t>
            </w:r>
          </w:p>
        </w:tc>
        <w:tc>
          <w:tcPr>
            <w:tcW w:w="1276" w:type="dxa"/>
            <w:tcBorders>
              <w:top w:val="nil"/>
              <w:left w:val="nil"/>
              <w:bottom w:val="single" w:sz="4" w:space="0" w:color="auto"/>
              <w:right w:val="single" w:sz="4" w:space="0" w:color="auto"/>
            </w:tcBorders>
            <w:shd w:val="clear" w:color="auto" w:fill="auto"/>
            <w:vAlign w:val="center"/>
            <w:hideMark/>
          </w:tcPr>
          <w:p w14:paraId="44F7F445" w14:textId="3F7FAD0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4,002,157 </w:t>
            </w:r>
          </w:p>
        </w:tc>
        <w:tc>
          <w:tcPr>
            <w:tcW w:w="1275" w:type="dxa"/>
            <w:tcBorders>
              <w:top w:val="nil"/>
              <w:left w:val="nil"/>
              <w:bottom w:val="single" w:sz="4" w:space="0" w:color="auto"/>
              <w:right w:val="single" w:sz="4" w:space="0" w:color="auto"/>
            </w:tcBorders>
            <w:shd w:val="clear" w:color="auto" w:fill="auto"/>
            <w:vAlign w:val="center"/>
            <w:hideMark/>
          </w:tcPr>
          <w:p w14:paraId="7762E59D" w14:textId="201DC48E"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1,645,838 </w:t>
            </w:r>
          </w:p>
        </w:tc>
        <w:tc>
          <w:tcPr>
            <w:tcW w:w="993" w:type="dxa"/>
            <w:tcBorders>
              <w:top w:val="nil"/>
              <w:left w:val="nil"/>
              <w:bottom w:val="single" w:sz="4" w:space="0" w:color="auto"/>
              <w:right w:val="single" w:sz="4" w:space="0" w:color="auto"/>
            </w:tcBorders>
            <w:shd w:val="clear" w:color="auto" w:fill="auto"/>
            <w:vAlign w:val="center"/>
            <w:hideMark/>
          </w:tcPr>
          <w:p w14:paraId="280F9D1D"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41%</w:t>
            </w:r>
          </w:p>
        </w:tc>
      </w:tr>
      <w:tr w:rsidR="00097D2F" w:rsidRPr="00891D61" w14:paraId="59B61CFF" w14:textId="77777777" w:rsidTr="00097D2F">
        <w:trPr>
          <w:trHeight w:val="855"/>
        </w:trPr>
        <w:tc>
          <w:tcPr>
            <w:tcW w:w="1305" w:type="dxa"/>
            <w:vMerge/>
            <w:tcBorders>
              <w:top w:val="nil"/>
              <w:left w:val="single" w:sz="4" w:space="0" w:color="auto"/>
              <w:bottom w:val="single" w:sz="4" w:space="0" w:color="000000"/>
              <w:right w:val="single" w:sz="4" w:space="0" w:color="auto"/>
            </w:tcBorders>
            <w:vAlign w:val="center"/>
            <w:hideMark/>
          </w:tcPr>
          <w:p w14:paraId="1C256139"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610F7D47"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18</w:t>
            </w:r>
          </w:p>
        </w:tc>
        <w:tc>
          <w:tcPr>
            <w:tcW w:w="3483" w:type="dxa"/>
            <w:tcBorders>
              <w:top w:val="nil"/>
              <w:left w:val="nil"/>
              <w:bottom w:val="single" w:sz="4" w:space="0" w:color="auto"/>
              <w:right w:val="single" w:sz="4" w:space="0" w:color="auto"/>
            </w:tcBorders>
            <w:shd w:val="clear" w:color="auto" w:fill="auto"/>
            <w:vAlign w:val="center"/>
            <w:hideMark/>
          </w:tcPr>
          <w:p w14:paraId="2A460820"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las actividades relacionadas con proyectos institucionales. </w:t>
            </w:r>
          </w:p>
        </w:tc>
        <w:tc>
          <w:tcPr>
            <w:tcW w:w="1276" w:type="dxa"/>
            <w:tcBorders>
              <w:top w:val="nil"/>
              <w:left w:val="nil"/>
              <w:bottom w:val="single" w:sz="4" w:space="0" w:color="auto"/>
              <w:right w:val="single" w:sz="4" w:space="0" w:color="auto"/>
            </w:tcBorders>
            <w:shd w:val="clear" w:color="auto" w:fill="auto"/>
            <w:vAlign w:val="center"/>
            <w:hideMark/>
          </w:tcPr>
          <w:p w14:paraId="377F5767" w14:textId="310A3B5A"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200,107,831 </w:t>
            </w:r>
          </w:p>
        </w:tc>
        <w:tc>
          <w:tcPr>
            <w:tcW w:w="1275" w:type="dxa"/>
            <w:tcBorders>
              <w:top w:val="nil"/>
              <w:left w:val="nil"/>
              <w:bottom w:val="single" w:sz="4" w:space="0" w:color="auto"/>
              <w:right w:val="single" w:sz="4" w:space="0" w:color="auto"/>
            </w:tcBorders>
            <w:shd w:val="clear" w:color="auto" w:fill="auto"/>
            <w:vAlign w:val="center"/>
            <w:hideMark/>
          </w:tcPr>
          <w:p w14:paraId="2B48D4F9" w14:textId="7093B546"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164,810,817 </w:t>
            </w:r>
          </w:p>
        </w:tc>
        <w:tc>
          <w:tcPr>
            <w:tcW w:w="993" w:type="dxa"/>
            <w:tcBorders>
              <w:top w:val="nil"/>
              <w:left w:val="nil"/>
              <w:bottom w:val="single" w:sz="4" w:space="0" w:color="auto"/>
              <w:right w:val="single" w:sz="4" w:space="0" w:color="auto"/>
            </w:tcBorders>
            <w:shd w:val="clear" w:color="auto" w:fill="auto"/>
            <w:vAlign w:val="center"/>
            <w:hideMark/>
          </w:tcPr>
          <w:p w14:paraId="241F2408"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82%</w:t>
            </w:r>
          </w:p>
        </w:tc>
      </w:tr>
      <w:tr w:rsidR="00097D2F" w:rsidRPr="00891D61" w14:paraId="376C07EB" w14:textId="77777777" w:rsidTr="00097D2F">
        <w:trPr>
          <w:trHeight w:val="315"/>
        </w:trPr>
        <w:tc>
          <w:tcPr>
            <w:tcW w:w="5382"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A835787"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DIVISIÓN SUPERVISIÓN DEL RÉGIMEN DE CAPITALIZACIÓN INDIVIDUAL</w:t>
            </w:r>
          </w:p>
        </w:tc>
        <w:tc>
          <w:tcPr>
            <w:tcW w:w="1276" w:type="dxa"/>
            <w:tcBorders>
              <w:top w:val="nil"/>
              <w:left w:val="nil"/>
              <w:bottom w:val="single" w:sz="4" w:space="0" w:color="auto"/>
              <w:right w:val="single" w:sz="4" w:space="0" w:color="auto"/>
            </w:tcBorders>
            <w:shd w:val="clear" w:color="000000" w:fill="DCE6F1"/>
            <w:vAlign w:val="center"/>
            <w:hideMark/>
          </w:tcPr>
          <w:p w14:paraId="3927D32F" w14:textId="58225485"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1,433,485,369 </w:t>
            </w:r>
          </w:p>
        </w:tc>
        <w:tc>
          <w:tcPr>
            <w:tcW w:w="1275" w:type="dxa"/>
            <w:tcBorders>
              <w:top w:val="nil"/>
              <w:left w:val="nil"/>
              <w:bottom w:val="single" w:sz="4" w:space="0" w:color="auto"/>
              <w:right w:val="single" w:sz="4" w:space="0" w:color="auto"/>
            </w:tcBorders>
            <w:shd w:val="clear" w:color="000000" w:fill="DCE6F1"/>
            <w:vAlign w:val="center"/>
            <w:hideMark/>
          </w:tcPr>
          <w:p w14:paraId="47DD7882" w14:textId="6488333B"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1,276,766,822 </w:t>
            </w:r>
          </w:p>
        </w:tc>
        <w:tc>
          <w:tcPr>
            <w:tcW w:w="993" w:type="dxa"/>
            <w:tcBorders>
              <w:top w:val="nil"/>
              <w:left w:val="nil"/>
              <w:bottom w:val="single" w:sz="4" w:space="0" w:color="auto"/>
              <w:right w:val="single" w:sz="4" w:space="0" w:color="auto"/>
            </w:tcBorders>
            <w:shd w:val="clear" w:color="000000" w:fill="DCE6F1"/>
            <w:vAlign w:val="center"/>
            <w:hideMark/>
          </w:tcPr>
          <w:p w14:paraId="1664E32E"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89%</w:t>
            </w:r>
          </w:p>
        </w:tc>
      </w:tr>
      <w:tr w:rsidR="00097D2F" w:rsidRPr="00891D61" w14:paraId="0BADC501" w14:textId="77777777" w:rsidTr="00097D2F">
        <w:trPr>
          <w:trHeight w:val="900"/>
        </w:trPr>
        <w:tc>
          <w:tcPr>
            <w:tcW w:w="1305" w:type="dxa"/>
            <w:vMerge w:val="restart"/>
            <w:tcBorders>
              <w:top w:val="nil"/>
              <w:left w:val="single" w:sz="4" w:space="0" w:color="auto"/>
              <w:bottom w:val="single" w:sz="4" w:space="0" w:color="000000"/>
              <w:right w:val="single" w:sz="4" w:space="0" w:color="auto"/>
            </w:tcBorders>
            <w:shd w:val="clear" w:color="auto" w:fill="auto"/>
            <w:vAlign w:val="center"/>
            <w:hideMark/>
          </w:tcPr>
          <w:p w14:paraId="4678A2A7"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w:t>
            </w:r>
          </w:p>
        </w:tc>
        <w:tc>
          <w:tcPr>
            <w:tcW w:w="594" w:type="dxa"/>
            <w:tcBorders>
              <w:top w:val="nil"/>
              <w:left w:val="nil"/>
              <w:bottom w:val="single" w:sz="4" w:space="0" w:color="auto"/>
              <w:right w:val="single" w:sz="4" w:space="0" w:color="auto"/>
            </w:tcBorders>
            <w:shd w:val="clear" w:color="auto" w:fill="auto"/>
            <w:vAlign w:val="center"/>
            <w:hideMark/>
          </w:tcPr>
          <w:p w14:paraId="1D04CA2B"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19</w:t>
            </w:r>
          </w:p>
        </w:tc>
        <w:tc>
          <w:tcPr>
            <w:tcW w:w="3483" w:type="dxa"/>
            <w:tcBorders>
              <w:top w:val="nil"/>
              <w:left w:val="nil"/>
              <w:bottom w:val="single" w:sz="4" w:space="0" w:color="auto"/>
              <w:right w:val="single" w:sz="4" w:space="0" w:color="auto"/>
            </w:tcBorders>
            <w:shd w:val="clear" w:color="auto" w:fill="auto"/>
            <w:vAlign w:val="center"/>
            <w:hideMark/>
          </w:tcPr>
          <w:p w14:paraId="5BCCA3DE"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Fiscalizar y supervisar el cumplimiento de la normativa vigente y el proceso de identificación, medición, control y seguimiento de los riesgos identificados en las entidades supervisadas y en los fondos administrados.</w:t>
            </w:r>
          </w:p>
        </w:tc>
        <w:tc>
          <w:tcPr>
            <w:tcW w:w="1276" w:type="dxa"/>
            <w:tcBorders>
              <w:top w:val="nil"/>
              <w:left w:val="nil"/>
              <w:bottom w:val="single" w:sz="4" w:space="0" w:color="auto"/>
              <w:right w:val="single" w:sz="4" w:space="0" w:color="auto"/>
            </w:tcBorders>
            <w:shd w:val="clear" w:color="auto" w:fill="auto"/>
            <w:vAlign w:val="center"/>
            <w:hideMark/>
          </w:tcPr>
          <w:p w14:paraId="62CAB4F3" w14:textId="38115659"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1,153,525,856 </w:t>
            </w:r>
          </w:p>
        </w:tc>
        <w:tc>
          <w:tcPr>
            <w:tcW w:w="1275" w:type="dxa"/>
            <w:tcBorders>
              <w:top w:val="nil"/>
              <w:left w:val="nil"/>
              <w:bottom w:val="single" w:sz="4" w:space="0" w:color="auto"/>
              <w:right w:val="single" w:sz="4" w:space="0" w:color="auto"/>
            </w:tcBorders>
            <w:shd w:val="clear" w:color="auto" w:fill="auto"/>
            <w:vAlign w:val="center"/>
            <w:hideMark/>
          </w:tcPr>
          <w:p w14:paraId="158CB6CE" w14:textId="0C2A5A9E"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1,056,330,245 </w:t>
            </w:r>
          </w:p>
        </w:tc>
        <w:tc>
          <w:tcPr>
            <w:tcW w:w="993" w:type="dxa"/>
            <w:tcBorders>
              <w:top w:val="nil"/>
              <w:left w:val="nil"/>
              <w:bottom w:val="single" w:sz="4" w:space="0" w:color="auto"/>
              <w:right w:val="single" w:sz="4" w:space="0" w:color="auto"/>
            </w:tcBorders>
            <w:shd w:val="clear" w:color="auto" w:fill="auto"/>
            <w:vAlign w:val="center"/>
            <w:hideMark/>
          </w:tcPr>
          <w:p w14:paraId="524DBF39"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92%</w:t>
            </w:r>
          </w:p>
        </w:tc>
      </w:tr>
      <w:tr w:rsidR="00097D2F" w:rsidRPr="00891D61" w14:paraId="3BE7933E"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246B5BEE"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45B28583"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20</w:t>
            </w:r>
          </w:p>
        </w:tc>
        <w:tc>
          <w:tcPr>
            <w:tcW w:w="3483" w:type="dxa"/>
            <w:tcBorders>
              <w:top w:val="nil"/>
              <w:left w:val="nil"/>
              <w:bottom w:val="single" w:sz="4" w:space="0" w:color="auto"/>
              <w:right w:val="single" w:sz="4" w:space="0" w:color="auto"/>
            </w:tcBorders>
            <w:shd w:val="clear" w:color="auto" w:fill="auto"/>
            <w:vAlign w:val="center"/>
            <w:hideMark/>
          </w:tcPr>
          <w:p w14:paraId="6CB8DA70"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las labores de capacitación programadas, dentro de la jornada laboral. </w:t>
            </w:r>
          </w:p>
        </w:tc>
        <w:tc>
          <w:tcPr>
            <w:tcW w:w="1276" w:type="dxa"/>
            <w:tcBorders>
              <w:top w:val="nil"/>
              <w:left w:val="nil"/>
              <w:bottom w:val="single" w:sz="4" w:space="0" w:color="auto"/>
              <w:right w:val="single" w:sz="4" w:space="0" w:color="auto"/>
            </w:tcBorders>
            <w:shd w:val="clear" w:color="auto" w:fill="auto"/>
            <w:vAlign w:val="center"/>
            <w:hideMark/>
          </w:tcPr>
          <w:p w14:paraId="64EA9F89" w14:textId="6D9E2681"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73,521,145 </w:t>
            </w:r>
          </w:p>
        </w:tc>
        <w:tc>
          <w:tcPr>
            <w:tcW w:w="1275" w:type="dxa"/>
            <w:tcBorders>
              <w:top w:val="nil"/>
              <w:left w:val="nil"/>
              <w:bottom w:val="single" w:sz="4" w:space="0" w:color="auto"/>
              <w:right w:val="single" w:sz="4" w:space="0" w:color="auto"/>
            </w:tcBorders>
            <w:shd w:val="clear" w:color="auto" w:fill="auto"/>
            <w:vAlign w:val="center"/>
            <w:hideMark/>
          </w:tcPr>
          <w:p w14:paraId="17F73266" w14:textId="6738083D"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36,596,140 </w:t>
            </w:r>
          </w:p>
        </w:tc>
        <w:tc>
          <w:tcPr>
            <w:tcW w:w="993" w:type="dxa"/>
            <w:tcBorders>
              <w:top w:val="nil"/>
              <w:left w:val="nil"/>
              <w:bottom w:val="single" w:sz="4" w:space="0" w:color="auto"/>
              <w:right w:val="single" w:sz="4" w:space="0" w:color="auto"/>
            </w:tcBorders>
            <w:shd w:val="clear" w:color="auto" w:fill="auto"/>
            <w:vAlign w:val="center"/>
            <w:hideMark/>
          </w:tcPr>
          <w:p w14:paraId="01552E8D"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50%</w:t>
            </w:r>
          </w:p>
        </w:tc>
      </w:tr>
      <w:tr w:rsidR="00097D2F" w:rsidRPr="00891D61" w14:paraId="13B7BDAA"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3E0877F5"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65EECD6A"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21</w:t>
            </w:r>
          </w:p>
        </w:tc>
        <w:tc>
          <w:tcPr>
            <w:tcW w:w="3483" w:type="dxa"/>
            <w:tcBorders>
              <w:top w:val="nil"/>
              <w:left w:val="nil"/>
              <w:bottom w:val="single" w:sz="4" w:space="0" w:color="auto"/>
              <w:right w:val="single" w:sz="4" w:space="0" w:color="auto"/>
            </w:tcBorders>
            <w:shd w:val="clear" w:color="auto" w:fill="auto"/>
            <w:vAlign w:val="center"/>
            <w:hideMark/>
          </w:tcPr>
          <w:p w14:paraId="154B4C6D" w14:textId="3A89FD8A"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los requerimientos relacionados con la mejora continua (SGC-Riesgos-PGAI) </w:t>
            </w:r>
          </w:p>
        </w:tc>
        <w:tc>
          <w:tcPr>
            <w:tcW w:w="1276" w:type="dxa"/>
            <w:tcBorders>
              <w:top w:val="nil"/>
              <w:left w:val="nil"/>
              <w:bottom w:val="single" w:sz="4" w:space="0" w:color="auto"/>
              <w:right w:val="single" w:sz="4" w:space="0" w:color="auto"/>
            </w:tcBorders>
            <w:shd w:val="clear" w:color="auto" w:fill="auto"/>
            <w:vAlign w:val="center"/>
            <w:hideMark/>
          </w:tcPr>
          <w:p w14:paraId="1E7E4CCB" w14:textId="6BA10338"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3,732,364 </w:t>
            </w:r>
          </w:p>
        </w:tc>
        <w:tc>
          <w:tcPr>
            <w:tcW w:w="1275" w:type="dxa"/>
            <w:tcBorders>
              <w:top w:val="nil"/>
              <w:left w:val="nil"/>
              <w:bottom w:val="single" w:sz="4" w:space="0" w:color="auto"/>
              <w:right w:val="single" w:sz="4" w:space="0" w:color="auto"/>
            </w:tcBorders>
            <w:shd w:val="clear" w:color="auto" w:fill="auto"/>
            <w:vAlign w:val="center"/>
            <w:hideMark/>
          </w:tcPr>
          <w:p w14:paraId="6E54C902" w14:textId="1B056D3D"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2,149,343 </w:t>
            </w:r>
          </w:p>
        </w:tc>
        <w:tc>
          <w:tcPr>
            <w:tcW w:w="993" w:type="dxa"/>
            <w:tcBorders>
              <w:top w:val="nil"/>
              <w:left w:val="nil"/>
              <w:bottom w:val="single" w:sz="4" w:space="0" w:color="auto"/>
              <w:right w:val="single" w:sz="4" w:space="0" w:color="auto"/>
            </w:tcBorders>
            <w:shd w:val="clear" w:color="auto" w:fill="auto"/>
            <w:vAlign w:val="center"/>
            <w:hideMark/>
          </w:tcPr>
          <w:p w14:paraId="45B03395"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58%</w:t>
            </w:r>
          </w:p>
        </w:tc>
      </w:tr>
      <w:tr w:rsidR="00097D2F" w:rsidRPr="00891D61" w14:paraId="611E3952"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0AF3D0C4"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469CB6E9"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22</w:t>
            </w:r>
          </w:p>
        </w:tc>
        <w:tc>
          <w:tcPr>
            <w:tcW w:w="3483" w:type="dxa"/>
            <w:tcBorders>
              <w:top w:val="nil"/>
              <w:left w:val="nil"/>
              <w:bottom w:val="single" w:sz="4" w:space="0" w:color="auto"/>
              <w:right w:val="single" w:sz="4" w:space="0" w:color="auto"/>
            </w:tcBorders>
            <w:shd w:val="clear" w:color="auto" w:fill="auto"/>
            <w:vAlign w:val="center"/>
            <w:hideMark/>
          </w:tcPr>
          <w:p w14:paraId="0521DBF8"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las actividades relacionadas con proyectos institucionales. </w:t>
            </w:r>
          </w:p>
        </w:tc>
        <w:tc>
          <w:tcPr>
            <w:tcW w:w="1276" w:type="dxa"/>
            <w:tcBorders>
              <w:top w:val="nil"/>
              <w:left w:val="nil"/>
              <w:bottom w:val="single" w:sz="4" w:space="0" w:color="auto"/>
              <w:right w:val="single" w:sz="4" w:space="0" w:color="auto"/>
            </w:tcBorders>
            <w:shd w:val="clear" w:color="auto" w:fill="auto"/>
            <w:vAlign w:val="center"/>
            <w:hideMark/>
          </w:tcPr>
          <w:p w14:paraId="460C4688" w14:textId="3A3C743C"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202,706,002 </w:t>
            </w:r>
          </w:p>
        </w:tc>
        <w:tc>
          <w:tcPr>
            <w:tcW w:w="1275" w:type="dxa"/>
            <w:tcBorders>
              <w:top w:val="nil"/>
              <w:left w:val="nil"/>
              <w:bottom w:val="single" w:sz="4" w:space="0" w:color="auto"/>
              <w:right w:val="single" w:sz="4" w:space="0" w:color="auto"/>
            </w:tcBorders>
            <w:shd w:val="clear" w:color="auto" w:fill="auto"/>
            <w:vAlign w:val="center"/>
            <w:hideMark/>
          </w:tcPr>
          <w:p w14:paraId="5FFAA892" w14:textId="3C43E8AE"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181,691,095 </w:t>
            </w:r>
          </w:p>
        </w:tc>
        <w:tc>
          <w:tcPr>
            <w:tcW w:w="993" w:type="dxa"/>
            <w:tcBorders>
              <w:top w:val="nil"/>
              <w:left w:val="nil"/>
              <w:bottom w:val="single" w:sz="4" w:space="0" w:color="auto"/>
              <w:right w:val="single" w:sz="4" w:space="0" w:color="auto"/>
            </w:tcBorders>
            <w:shd w:val="clear" w:color="auto" w:fill="auto"/>
            <w:vAlign w:val="center"/>
            <w:hideMark/>
          </w:tcPr>
          <w:p w14:paraId="2E21C8B9"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90%</w:t>
            </w:r>
          </w:p>
        </w:tc>
      </w:tr>
      <w:tr w:rsidR="00097D2F" w:rsidRPr="00891D61" w14:paraId="593B4729" w14:textId="77777777" w:rsidTr="00097D2F">
        <w:trPr>
          <w:trHeight w:val="285"/>
        </w:trPr>
        <w:tc>
          <w:tcPr>
            <w:tcW w:w="5382"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F89F001"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ÁREA COMUNICACIÓN Y SERVICIOS</w:t>
            </w:r>
          </w:p>
        </w:tc>
        <w:tc>
          <w:tcPr>
            <w:tcW w:w="1276" w:type="dxa"/>
            <w:tcBorders>
              <w:top w:val="nil"/>
              <w:left w:val="nil"/>
              <w:bottom w:val="single" w:sz="4" w:space="0" w:color="auto"/>
              <w:right w:val="single" w:sz="4" w:space="0" w:color="auto"/>
            </w:tcBorders>
            <w:shd w:val="clear" w:color="000000" w:fill="DCE6F1"/>
            <w:vAlign w:val="center"/>
            <w:hideMark/>
          </w:tcPr>
          <w:p w14:paraId="02D0FE03" w14:textId="4FE32169"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1,021,438,496 </w:t>
            </w:r>
          </w:p>
        </w:tc>
        <w:tc>
          <w:tcPr>
            <w:tcW w:w="1275" w:type="dxa"/>
            <w:tcBorders>
              <w:top w:val="nil"/>
              <w:left w:val="nil"/>
              <w:bottom w:val="single" w:sz="4" w:space="0" w:color="auto"/>
              <w:right w:val="single" w:sz="4" w:space="0" w:color="auto"/>
            </w:tcBorders>
            <w:shd w:val="clear" w:color="000000" w:fill="DCE6F1"/>
            <w:vAlign w:val="center"/>
            <w:hideMark/>
          </w:tcPr>
          <w:p w14:paraId="26AD6C45" w14:textId="14422E9C"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739,849,938 </w:t>
            </w:r>
          </w:p>
        </w:tc>
        <w:tc>
          <w:tcPr>
            <w:tcW w:w="993" w:type="dxa"/>
            <w:tcBorders>
              <w:top w:val="nil"/>
              <w:left w:val="nil"/>
              <w:bottom w:val="single" w:sz="4" w:space="0" w:color="auto"/>
              <w:right w:val="single" w:sz="4" w:space="0" w:color="auto"/>
            </w:tcBorders>
            <w:shd w:val="clear" w:color="000000" w:fill="DCE6F1"/>
            <w:vAlign w:val="center"/>
            <w:hideMark/>
          </w:tcPr>
          <w:p w14:paraId="661F48DE"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72%</w:t>
            </w:r>
          </w:p>
        </w:tc>
      </w:tr>
      <w:tr w:rsidR="00097D2F" w:rsidRPr="00891D61" w14:paraId="6EC327FD" w14:textId="77777777" w:rsidTr="00097D2F">
        <w:trPr>
          <w:trHeight w:val="675"/>
        </w:trPr>
        <w:tc>
          <w:tcPr>
            <w:tcW w:w="1305" w:type="dxa"/>
            <w:vMerge w:val="restart"/>
            <w:tcBorders>
              <w:top w:val="nil"/>
              <w:left w:val="single" w:sz="4" w:space="0" w:color="auto"/>
              <w:bottom w:val="single" w:sz="4" w:space="0" w:color="000000"/>
              <w:right w:val="single" w:sz="4" w:space="0" w:color="auto"/>
            </w:tcBorders>
            <w:shd w:val="clear" w:color="auto" w:fill="auto"/>
            <w:vAlign w:val="center"/>
            <w:hideMark/>
          </w:tcPr>
          <w:p w14:paraId="5225D9EB"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w:t>
            </w:r>
          </w:p>
        </w:tc>
        <w:tc>
          <w:tcPr>
            <w:tcW w:w="594" w:type="dxa"/>
            <w:tcBorders>
              <w:top w:val="nil"/>
              <w:left w:val="nil"/>
              <w:bottom w:val="single" w:sz="4" w:space="0" w:color="auto"/>
              <w:right w:val="single" w:sz="4" w:space="0" w:color="auto"/>
            </w:tcBorders>
            <w:shd w:val="clear" w:color="auto" w:fill="auto"/>
            <w:vAlign w:val="center"/>
            <w:hideMark/>
          </w:tcPr>
          <w:p w14:paraId="1125E70A"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23</w:t>
            </w:r>
          </w:p>
        </w:tc>
        <w:tc>
          <w:tcPr>
            <w:tcW w:w="3483" w:type="dxa"/>
            <w:tcBorders>
              <w:top w:val="nil"/>
              <w:left w:val="nil"/>
              <w:bottom w:val="single" w:sz="4" w:space="0" w:color="auto"/>
              <w:right w:val="single" w:sz="4" w:space="0" w:color="auto"/>
            </w:tcBorders>
            <w:shd w:val="clear" w:color="auto" w:fill="auto"/>
            <w:vAlign w:val="center"/>
            <w:hideMark/>
          </w:tcPr>
          <w:p w14:paraId="761D15DD" w14:textId="0C6F7E1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Ejecutar el 100% de las labores programadas en el plan de comunicación y en la aplicación de herramientas relacionadas (encuesta, quejas)</w:t>
            </w:r>
          </w:p>
        </w:tc>
        <w:tc>
          <w:tcPr>
            <w:tcW w:w="1276" w:type="dxa"/>
            <w:tcBorders>
              <w:top w:val="nil"/>
              <w:left w:val="nil"/>
              <w:bottom w:val="single" w:sz="4" w:space="0" w:color="auto"/>
              <w:right w:val="single" w:sz="4" w:space="0" w:color="auto"/>
            </w:tcBorders>
            <w:shd w:val="clear" w:color="auto" w:fill="auto"/>
            <w:vAlign w:val="center"/>
            <w:hideMark/>
          </w:tcPr>
          <w:p w14:paraId="1A8E3BD8" w14:textId="4A02D084"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148,086,253 </w:t>
            </w:r>
          </w:p>
        </w:tc>
        <w:tc>
          <w:tcPr>
            <w:tcW w:w="1275" w:type="dxa"/>
            <w:tcBorders>
              <w:top w:val="nil"/>
              <w:left w:val="nil"/>
              <w:bottom w:val="single" w:sz="4" w:space="0" w:color="auto"/>
              <w:right w:val="single" w:sz="4" w:space="0" w:color="auto"/>
            </w:tcBorders>
            <w:shd w:val="clear" w:color="auto" w:fill="auto"/>
            <w:vAlign w:val="center"/>
            <w:hideMark/>
          </w:tcPr>
          <w:p w14:paraId="5D9A9CF7" w14:textId="69063A7B"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99,287,610 </w:t>
            </w:r>
          </w:p>
        </w:tc>
        <w:tc>
          <w:tcPr>
            <w:tcW w:w="993" w:type="dxa"/>
            <w:tcBorders>
              <w:top w:val="nil"/>
              <w:left w:val="nil"/>
              <w:bottom w:val="single" w:sz="4" w:space="0" w:color="auto"/>
              <w:right w:val="single" w:sz="4" w:space="0" w:color="auto"/>
            </w:tcBorders>
            <w:shd w:val="clear" w:color="auto" w:fill="auto"/>
            <w:vAlign w:val="center"/>
            <w:hideMark/>
          </w:tcPr>
          <w:p w14:paraId="0F84A539"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67%</w:t>
            </w:r>
          </w:p>
        </w:tc>
      </w:tr>
      <w:tr w:rsidR="00097D2F" w:rsidRPr="00891D61" w14:paraId="2C6DB293"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4FE1FC29"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2B93966D"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24</w:t>
            </w:r>
          </w:p>
        </w:tc>
        <w:tc>
          <w:tcPr>
            <w:tcW w:w="3483" w:type="dxa"/>
            <w:tcBorders>
              <w:top w:val="nil"/>
              <w:left w:val="nil"/>
              <w:bottom w:val="single" w:sz="4" w:space="0" w:color="auto"/>
              <w:right w:val="single" w:sz="4" w:space="0" w:color="auto"/>
            </w:tcBorders>
            <w:shd w:val="clear" w:color="auto" w:fill="auto"/>
            <w:vAlign w:val="center"/>
            <w:hideMark/>
          </w:tcPr>
          <w:p w14:paraId="57FE8BCB" w14:textId="6C2E1E8A"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los requerimientos en gestión de recursos.  </w:t>
            </w:r>
          </w:p>
        </w:tc>
        <w:tc>
          <w:tcPr>
            <w:tcW w:w="1276" w:type="dxa"/>
            <w:tcBorders>
              <w:top w:val="nil"/>
              <w:left w:val="nil"/>
              <w:bottom w:val="single" w:sz="4" w:space="0" w:color="auto"/>
              <w:right w:val="single" w:sz="4" w:space="0" w:color="auto"/>
            </w:tcBorders>
            <w:shd w:val="clear" w:color="auto" w:fill="auto"/>
            <w:vAlign w:val="center"/>
            <w:hideMark/>
          </w:tcPr>
          <w:p w14:paraId="701D73BE" w14:textId="2EFE7B6B"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401,368,017 </w:t>
            </w:r>
          </w:p>
        </w:tc>
        <w:tc>
          <w:tcPr>
            <w:tcW w:w="1275" w:type="dxa"/>
            <w:tcBorders>
              <w:top w:val="nil"/>
              <w:left w:val="nil"/>
              <w:bottom w:val="single" w:sz="4" w:space="0" w:color="auto"/>
              <w:right w:val="single" w:sz="4" w:space="0" w:color="auto"/>
            </w:tcBorders>
            <w:shd w:val="clear" w:color="auto" w:fill="auto"/>
            <w:vAlign w:val="center"/>
            <w:hideMark/>
          </w:tcPr>
          <w:p w14:paraId="34EE3A75" w14:textId="73D17F93"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300,895,370 </w:t>
            </w:r>
          </w:p>
        </w:tc>
        <w:tc>
          <w:tcPr>
            <w:tcW w:w="993" w:type="dxa"/>
            <w:tcBorders>
              <w:top w:val="nil"/>
              <w:left w:val="nil"/>
              <w:bottom w:val="single" w:sz="4" w:space="0" w:color="auto"/>
              <w:right w:val="single" w:sz="4" w:space="0" w:color="auto"/>
            </w:tcBorders>
            <w:shd w:val="clear" w:color="auto" w:fill="auto"/>
            <w:vAlign w:val="center"/>
            <w:hideMark/>
          </w:tcPr>
          <w:p w14:paraId="32456CDA"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75%</w:t>
            </w:r>
          </w:p>
        </w:tc>
      </w:tr>
      <w:tr w:rsidR="00097D2F" w:rsidRPr="00891D61" w14:paraId="23BA4145"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076880E8"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4F25ED0B"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25</w:t>
            </w:r>
          </w:p>
        </w:tc>
        <w:tc>
          <w:tcPr>
            <w:tcW w:w="3483" w:type="dxa"/>
            <w:tcBorders>
              <w:top w:val="nil"/>
              <w:left w:val="nil"/>
              <w:bottom w:val="single" w:sz="4" w:space="0" w:color="auto"/>
              <w:right w:val="single" w:sz="4" w:space="0" w:color="auto"/>
            </w:tcBorders>
            <w:shd w:val="clear" w:color="auto" w:fill="auto"/>
            <w:vAlign w:val="center"/>
            <w:hideMark/>
          </w:tcPr>
          <w:p w14:paraId="7D0391A3" w14:textId="405697DB"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los requerimientos del sistema de gestión de la calidad. </w:t>
            </w:r>
          </w:p>
        </w:tc>
        <w:tc>
          <w:tcPr>
            <w:tcW w:w="1276" w:type="dxa"/>
            <w:tcBorders>
              <w:top w:val="nil"/>
              <w:left w:val="nil"/>
              <w:bottom w:val="single" w:sz="4" w:space="0" w:color="auto"/>
              <w:right w:val="single" w:sz="4" w:space="0" w:color="auto"/>
            </w:tcBorders>
            <w:shd w:val="clear" w:color="auto" w:fill="auto"/>
            <w:vAlign w:val="center"/>
            <w:hideMark/>
          </w:tcPr>
          <w:p w14:paraId="5A70140E" w14:textId="47182416"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401,337,004 </w:t>
            </w:r>
          </w:p>
        </w:tc>
        <w:tc>
          <w:tcPr>
            <w:tcW w:w="1275" w:type="dxa"/>
            <w:tcBorders>
              <w:top w:val="nil"/>
              <w:left w:val="nil"/>
              <w:bottom w:val="single" w:sz="4" w:space="0" w:color="auto"/>
              <w:right w:val="single" w:sz="4" w:space="0" w:color="auto"/>
            </w:tcBorders>
            <w:shd w:val="clear" w:color="auto" w:fill="auto"/>
            <w:vAlign w:val="center"/>
            <w:hideMark/>
          </w:tcPr>
          <w:p w14:paraId="18BE3FC5" w14:textId="042D393C"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302,714,894 </w:t>
            </w:r>
          </w:p>
        </w:tc>
        <w:tc>
          <w:tcPr>
            <w:tcW w:w="993" w:type="dxa"/>
            <w:tcBorders>
              <w:top w:val="nil"/>
              <w:left w:val="nil"/>
              <w:bottom w:val="single" w:sz="4" w:space="0" w:color="auto"/>
              <w:right w:val="single" w:sz="4" w:space="0" w:color="auto"/>
            </w:tcBorders>
            <w:shd w:val="clear" w:color="auto" w:fill="auto"/>
            <w:vAlign w:val="center"/>
            <w:hideMark/>
          </w:tcPr>
          <w:p w14:paraId="55A12FF9"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75%</w:t>
            </w:r>
          </w:p>
        </w:tc>
      </w:tr>
      <w:tr w:rsidR="00097D2F" w:rsidRPr="00891D61" w14:paraId="709EFAE3"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3B66B76D"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6E97B5C0"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26</w:t>
            </w:r>
          </w:p>
        </w:tc>
        <w:tc>
          <w:tcPr>
            <w:tcW w:w="3483" w:type="dxa"/>
            <w:tcBorders>
              <w:top w:val="nil"/>
              <w:left w:val="nil"/>
              <w:bottom w:val="single" w:sz="4" w:space="0" w:color="auto"/>
              <w:right w:val="single" w:sz="4" w:space="0" w:color="auto"/>
            </w:tcBorders>
            <w:shd w:val="clear" w:color="auto" w:fill="auto"/>
            <w:vAlign w:val="center"/>
            <w:hideMark/>
          </w:tcPr>
          <w:p w14:paraId="4D2468D5"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las labores de capacitación programadas, dentro de la jornada laboral. </w:t>
            </w:r>
          </w:p>
        </w:tc>
        <w:tc>
          <w:tcPr>
            <w:tcW w:w="1276" w:type="dxa"/>
            <w:tcBorders>
              <w:top w:val="nil"/>
              <w:left w:val="nil"/>
              <w:bottom w:val="single" w:sz="4" w:space="0" w:color="auto"/>
              <w:right w:val="single" w:sz="4" w:space="0" w:color="auto"/>
            </w:tcBorders>
            <w:shd w:val="clear" w:color="auto" w:fill="auto"/>
            <w:vAlign w:val="center"/>
            <w:hideMark/>
          </w:tcPr>
          <w:p w14:paraId="4CDEF6BE" w14:textId="55F97316"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13,800,708 </w:t>
            </w:r>
          </w:p>
        </w:tc>
        <w:tc>
          <w:tcPr>
            <w:tcW w:w="1275" w:type="dxa"/>
            <w:tcBorders>
              <w:top w:val="nil"/>
              <w:left w:val="nil"/>
              <w:bottom w:val="single" w:sz="4" w:space="0" w:color="auto"/>
              <w:right w:val="single" w:sz="4" w:space="0" w:color="auto"/>
            </w:tcBorders>
            <w:shd w:val="clear" w:color="auto" w:fill="auto"/>
            <w:vAlign w:val="center"/>
            <w:hideMark/>
          </w:tcPr>
          <w:p w14:paraId="20ACC5C5" w14:textId="5DC0E6FC"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8,872,988 </w:t>
            </w:r>
          </w:p>
        </w:tc>
        <w:tc>
          <w:tcPr>
            <w:tcW w:w="993" w:type="dxa"/>
            <w:tcBorders>
              <w:top w:val="nil"/>
              <w:left w:val="nil"/>
              <w:bottom w:val="single" w:sz="4" w:space="0" w:color="auto"/>
              <w:right w:val="single" w:sz="4" w:space="0" w:color="auto"/>
            </w:tcBorders>
            <w:shd w:val="clear" w:color="auto" w:fill="auto"/>
            <w:vAlign w:val="center"/>
            <w:hideMark/>
          </w:tcPr>
          <w:p w14:paraId="1F2BDBE1"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64%</w:t>
            </w:r>
          </w:p>
        </w:tc>
      </w:tr>
      <w:tr w:rsidR="00097D2F" w:rsidRPr="00891D61" w14:paraId="34FC70C6"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1E0BC07E"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43E45626"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27</w:t>
            </w:r>
          </w:p>
        </w:tc>
        <w:tc>
          <w:tcPr>
            <w:tcW w:w="3483" w:type="dxa"/>
            <w:tcBorders>
              <w:top w:val="nil"/>
              <w:left w:val="nil"/>
              <w:bottom w:val="single" w:sz="4" w:space="0" w:color="auto"/>
              <w:right w:val="single" w:sz="4" w:space="0" w:color="auto"/>
            </w:tcBorders>
            <w:shd w:val="clear" w:color="auto" w:fill="auto"/>
            <w:vAlign w:val="center"/>
            <w:hideMark/>
          </w:tcPr>
          <w:p w14:paraId="29C9C85F" w14:textId="08E8F5E6"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los requerimientos relacionados con la mejora continua (SGC-Riesgos-PGAI) </w:t>
            </w:r>
          </w:p>
        </w:tc>
        <w:tc>
          <w:tcPr>
            <w:tcW w:w="1276" w:type="dxa"/>
            <w:tcBorders>
              <w:top w:val="nil"/>
              <w:left w:val="nil"/>
              <w:bottom w:val="single" w:sz="4" w:space="0" w:color="auto"/>
              <w:right w:val="single" w:sz="4" w:space="0" w:color="auto"/>
            </w:tcBorders>
            <w:shd w:val="clear" w:color="auto" w:fill="auto"/>
            <w:vAlign w:val="center"/>
            <w:hideMark/>
          </w:tcPr>
          <w:p w14:paraId="0394C061" w14:textId="4C6A4323"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4,124,706 </w:t>
            </w:r>
          </w:p>
        </w:tc>
        <w:tc>
          <w:tcPr>
            <w:tcW w:w="1275" w:type="dxa"/>
            <w:tcBorders>
              <w:top w:val="nil"/>
              <w:left w:val="nil"/>
              <w:bottom w:val="single" w:sz="4" w:space="0" w:color="auto"/>
              <w:right w:val="single" w:sz="4" w:space="0" w:color="auto"/>
            </w:tcBorders>
            <w:shd w:val="clear" w:color="auto" w:fill="auto"/>
            <w:vAlign w:val="center"/>
            <w:hideMark/>
          </w:tcPr>
          <w:p w14:paraId="7CA50434" w14:textId="239E7DA4"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3,369,489 </w:t>
            </w:r>
          </w:p>
        </w:tc>
        <w:tc>
          <w:tcPr>
            <w:tcW w:w="993" w:type="dxa"/>
            <w:tcBorders>
              <w:top w:val="nil"/>
              <w:left w:val="nil"/>
              <w:bottom w:val="single" w:sz="4" w:space="0" w:color="auto"/>
              <w:right w:val="single" w:sz="4" w:space="0" w:color="auto"/>
            </w:tcBorders>
            <w:shd w:val="clear" w:color="auto" w:fill="auto"/>
            <w:vAlign w:val="center"/>
            <w:hideMark/>
          </w:tcPr>
          <w:p w14:paraId="619F3D38"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82%</w:t>
            </w:r>
          </w:p>
        </w:tc>
      </w:tr>
      <w:tr w:rsidR="00097D2F" w:rsidRPr="00891D61" w14:paraId="286CB2D9" w14:textId="77777777" w:rsidTr="00097D2F">
        <w:trPr>
          <w:trHeight w:val="450"/>
        </w:trPr>
        <w:tc>
          <w:tcPr>
            <w:tcW w:w="1305" w:type="dxa"/>
            <w:vMerge/>
            <w:tcBorders>
              <w:top w:val="nil"/>
              <w:left w:val="single" w:sz="4" w:space="0" w:color="auto"/>
              <w:bottom w:val="single" w:sz="4" w:space="0" w:color="000000"/>
              <w:right w:val="single" w:sz="4" w:space="0" w:color="auto"/>
            </w:tcBorders>
            <w:vAlign w:val="center"/>
            <w:hideMark/>
          </w:tcPr>
          <w:p w14:paraId="537F3731" w14:textId="77777777" w:rsidR="00097D2F" w:rsidRPr="00891D61" w:rsidRDefault="00097D2F" w:rsidP="008E3424">
            <w:pPr>
              <w:spacing w:line="240" w:lineRule="auto"/>
              <w:jc w:val="left"/>
              <w:rPr>
                <w:rFonts w:ascii="Calibri Light" w:hAnsi="Calibri Light" w:cs="Calibri Light"/>
                <w:b/>
                <w:bCs/>
                <w:sz w:val="18"/>
                <w:szCs w:val="18"/>
                <w:lang w:val="es-CR" w:eastAsia="es-CR"/>
              </w:rPr>
            </w:pPr>
          </w:p>
        </w:tc>
        <w:tc>
          <w:tcPr>
            <w:tcW w:w="594" w:type="dxa"/>
            <w:tcBorders>
              <w:top w:val="nil"/>
              <w:left w:val="nil"/>
              <w:bottom w:val="single" w:sz="4" w:space="0" w:color="auto"/>
              <w:right w:val="single" w:sz="4" w:space="0" w:color="auto"/>
            </w:tcBorders>
            <w:shd w:val="clear" w:color="auto" w:fill="auto"/>
            <w:vAlign w:val="center"/>
            <w:hideMark/>
          </w:tcPr>
          <w:p w14:paraId="527535C8"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28</w:t>
            </w:r>
          </w:p>
        </w:tc>
        <w:tc>
          <w:tcPr>
            <w:tcW w:w="3483" w:type="dxa"/>
            <w:tcBorders>
              <w:top w:val="nil"/>
              <w:left w:val="nil"/>
              <w:bottom w:val="single" w:sz="4" w:space="0" w:color="auto"/>
              <w:right w:val="single" w:sz="4" w:space="0" w:color="auto"/>
            </w:tcBorders>
            <w:shd w:val="clear" w:color="auto" w:fill="auto"/>
            <w:vAlign w:val="center"/>
            <w:hideMark/>
          </w:tcPr>
          <w:p w14:paraId="759D1178" w14:textId="77777777"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Atender el 100% de las actividades relacionadas con proyectos institucionales. </w:t>
            </w:r>
          </w:p>
        </w:tc>
        <w:tc>
          <w:tcPr>
            <w:tcW w:w="1276" w:type="dxa"/>
            <w:tcBorders>
              <w:top w:val="nil"/>
              <w:left w:val="nil"/>
              <w:bottom w:val="single" w:sz="4" w:space="0" w:color="auto"/>
              <w:right w:val="single" w:sz="4" w:space="0" w:color="auto"/>
            </w:tcBorders>
            <w:shd w:val="clear" w:color="auto" w:fill="auto"/>
            <w:vAlign w:val="center"/>
            <w:hideMark/>
          </w:tcPr>
          <w:p w14:paraId="061D3F7B" w14:textId="1246D3F3" w:rsidR="00097D2F" w:rsidRPr="00891D61" w:rsidRDefault="00097D2F" w:rsidP="008E3424">
            <w:pPr>
              <w:spacing w:line="240" w:lineRule="auto"/>
              <w:jc w:val="lef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52,721,807 </w:t>
            </w:r>
          </w:p>
        </w:tc>
        <w:tc>
          <w:tcPr>
            <w:tcW w:w="1275" w:type="dxa"/>
            <w:tcBorders>
              <w:top w:val="nil"/>
              <w:left w:val="nil"/>
              <w:bottom w:val="single" w:sz="4" w:space="0" w:color="auto"/>
              <w:right w:val="single" w:sz="4" w:space="0" w:color="auto"/>
            </w:tcBorders>
            <w:shd w:val="clear" w:color="auto" w:fill="auto"/>
            <w:vAlign w:val="center"/>
            <w:hideMark/>
          </w:tcPr>
          <w:p w14:paraId="2B190550" w14:textId="423DBCD0" w:rsidR="00097D2F" w:rsidRPr="00891D61" w:rsidRDefault="00097D2F" w:rsidP="008E3424">
            <w:pPr>
              <w:spacing w:line="240" w:lineRule="auto"/>
              <w:jc w:val="right"/>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 xml:space="preserve">  24,709,586 </w:t>
            </w:r>
          </w:p>
        </w:tc>
        <w:tc>
          <w:tcPr>
            <w:tcW w:w="993" w:type="dxa"/>
            <w:tcBorders>
              <w:top w:val="nil"/>
              <w:left w:val="nil"/>
              <w:bottom w:val="single" w:sz="4" w:space="0" w:color="auto"/>
              <w:right w:val="single" w:sz="4" w:space="0" w:color="auto"/>
            </w:tcBorders>
            <w:shd w:val="clear" w:color="auto" w:fill="auto"/>
            <w:vAlign w:val="center"/>
            <w:hideMark/>
          </w:tcPr>
          <w:p w14:paraId="79ED874E" w14:textId="77777777" w:rsidR="00097D2F" w:rsidRPr="00891D61" w:rsidRDefault="00097D2F" w:rsidP="008E3424">
            <w:pPr>
              <w:spacing w:line="240" w:lineRule="auto"/>
              <w:jc w:val="center"/>
              <w:rPr>
                <w:rFonts w:ascii="Calibri Light" w:hAnsi="Calibri Light" w:cs="Calibri Light"/>
                <w:sz w:val="18"/>
                <w:szCs w:val="18"/>
                <w:lang w:val="es-CR" w:eastAsia="es-CR"/>
              </w:rPr>
            </w:pPr>
            <w:r w:rsidRPr="00891D61">
              <w:rPr>
                <w:rFonts w:ascii="Calibri Light" w:hAnsi="Calibri Light" w:cs="Calibri Light"/>
                <w:sz w:val="18"/>
                <w:szCs w:val="18"/>
                <w:lang w:val="es-CR" w:eastAsia="es-CR"/>
              </w:rPr>
              <w:t>47%</w:t>
            </w:r>
          </w:p>
        </w:tc>
      </w:tr>
      <w:tr w:rsidR="00097D2F" w:rsidRPr="00891D61" w14:paraId="204389BE" w14:textId="77777777" w:rsidTr="00097D2F">
        <w:trPr>
          <w:trHeight w:val="435"/>
        </w:trPr>
        <w:tc>
          <w:tcPr>
            <w:tcW w:w="5382" w:type="dxa"/>
            <w:gridSpan w:val="3"/>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6D15FDE1"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TOTAL</w:t>
            </w:r>
          </w:p>
        </w:tc>
        <w:tc>
          <w:tcPr>
            <w:tcW w:w="1276" w:type="dxa"/>
            <w:tcBorders>
              <w:top w:val="nil"/>
              <w:left w:val="nil"/>
              <w:bottom w:val="single" w:sz="4" w:space="0" w:color="auto"/>
              <w:right w:val="single" w:sz="4" w:space="0" w:color="auto"/>
            </w:tcBorders>
            <w:shd w:val="clear" w:color="000000" w:fill="8DB4E2"/>
            <w:vAlign w:val="center"/>
            <w:hideMark/>
          </w:tcPr>
          <w:p w14:paraId="093E6995" w14:textId="2C44E4DD"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5,122,662,342 </w:t>
            </w:r>
          </w:p>
        </w:tc>
        <w:tc>
          <w:tcPr>
            <w:tcW w:w="1275" w:type="dxa"/>
            <w:tcBorders>
              <w:top w:val="nil"/>
              <w:left w:val="nil"/>
              <w:bottom w:val="single" w:sz="4" w:space="0" w:color="auto"/>
              <w:right w:val="single" w:sz="4" w:space="0" w:color="auto"/>
            </w:tcBorders>
            <w:shd w:val="clear" w:color="000000" w:fill="8DB4E2"/>
            <w:vAlign w:val="center"/>
            <w:hideMark/>
          </w:tcPr>
          <w:p w14:paraId="3A6525A3" w14:textId="6A0CC813"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 xml:space="preserve">4,294,818,386 </w:t>
            </w:r>
          </w:p>
        </w:tc>
        <w:tc>
          <w:tcPr>
            <w:tcW w:w="993" w:type="dxa"/>
            <w:tcBorders>
              <w:top w:val="nil"/>
              <w:left w:val="nil"/>
              <w:bottom w:val="single" w:sz="4" w:space="0" w:color="auto"/>
              <w:right w:val="single" w:sz="4" w:space="0" w:color="auto"/>
            </w:tcBorders>
            <w:shd w:val="clear" w:color="000000" w:fill="8DB4E2"/>
            <w:vAlign w:val="center"/>
            <w:hideMark/>
          </w:tcPr>
          <w:p w14:paraId="5561B402" w14:textId="77777777" w:rsidR="00097D2F" w:rsidRPr="00891D61" w:rsidRDefault="00097D2F" w:rsidP="008E3424">
            <w:pPr>
              <w:spacing w:line="240" w:lineRule="auto"/>
              <w:jc w:val="center"/>
              <w:rPr>
                <w:rFonts w:ascii="Calibri Light" w:hAnsi="Calibri Light" w:cs="Calibri Light"/>
                <w:b/>
                <w:bCs/>
                <w:sz w:val="18"/>
                <w:szCs w:val="18"/>
                <w:lang w:val="es-CR" w:eastAsia="es-CR"/>
              </w:rPr>
            </w:pPr>
            <w:r w:rsidRPr="00891D61">
              <w:rPr>
                <w:rFonts w:ascii="Calibri Light" w:hAnsi="Calibri Light" w:cs="Calibri Light"/>
                <w:b/>
                <w:bCs/>
                <w:sz w:val="18"/>
                <w:szCs w:val="18"/>
                <w:lang w:val="es-CR" w:eastAsia="es-CR"/>
              </w:rPr>
              <w:t>84%</w:t>
            </w:r>
          </w:p>
        </w:tc>
      </w:tr>
    </w:tbl>
    <w:p w14:paraId="7A7D8F19" w14:textId="03E5C0EC" w:rsidR="004A33CD" w:rsidRPr="00891D61" w:rsidRDefault="004A33CD" w:rsidP="00A87B01">
      <w:pPr>
        <w:spacing w:line="240" w:lineRule="auto"/>
        <w:rPr>
          <w:rFonts w:asciiTheme="minorHAnsi" w:hAnsiTheme="minorHAnsi" w:cstheme="minorHAnsi"/>
          <w:sz w:val="20"/>
          <w:lang w:val="es-CR"/>
        </w:rPr>
      </w:pPr>
    </w:p>
    <w:p w14:paraId="2026C4B3" w14:textId="0A54CBE4" w:rsidR="008E3424" w:rsidRPr="00891D61" w:rsidRDefault="008E3424" w:rsidP="00A87B01">
      <w:pPr>
        <w:spacing w:line="240" w:lineRule="auto"/>
        <w:rPr>
          <w:rFonts w:asciiTheme="minorHAnsi" w:hAnsiTheme="minorHAnsi" w:cstheme="minorHAnsi"/>
          <w:sz w:val="20"/>
          <w:lang w:val="es-CR"/>
        </w:rPr>
      </w:pPr>
    </w:p>
    <w:p w14:paraId="7D9E019B" w14:textId="77777777" w:rsidR="004A33CD" w:rsidRPr="00891D61" w:rsidRDefault="004A33CD" w:rsidP="00A87B01">
      <w:pPr>
        <w:spacing w:line="240" w:lineRule="auto"/>
        <w:rPr>
          <w:rFonts w:asciiTheme="minorHAnsi" w:hAnsiTheme="minorHAnsi" w:cstheme="minorHAnsi"/>
          <w:sz w:val="20"/>
          <w:lang w:val="es-CR"/>
        </w:rPr>
      </w:pPr>
    </w:p>
    <w:p w14:paraId="5BA5073E" w14:textId="7918EF3A" w:rsidR="00282C71" w:rsidRPr="00891D61" w:rsidRDefault="00512A87" w:rsidP="00282C71">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29" w:name="_Toc535843734"/>
      <w:r w:rsidRPr="00891D61">
        <w:rPr>
          <w:rFonts w:asciiTheme="minorHAnsi" w:hAnsiTheme="minorHAnsi" w:cstheme="minorHAnsi"/>
          <w:sz w:val="28"/>
          <w:szCs w:val="28"/>
          <w:lang w:val="es-CR"/>
        </w:rPr>
        <w:t>Comentarios Generales de los Ingresos y Gastos</w:t>
      </w:r>
      <w:r w:rsidR="00282C71" w:rsidRPr="00891D61">
        <w:rPr>
          <w:rFonts w:asciiTheme="minorHAnsi" w:hAnsiTheme="minorHAnsi" w:cstheme="minorHAnsi"/>
          <w:sz w:val="28"/>
          <w:szCs w:val="28"/>
          <w:lang w:val="es-CR"/>
        </w:rPr>
        <w:t xml:space="preserve"> </w:t>
      </w:r>
      <w:r w:rsidR="00652016" w:rsidRPr="00891D61">
        <w:rPr>
          <w:rStyle w:val="nfasisintenso"/>
          <w:color w:val="auto"/>
          <w:sz w:val="18"/>
          <w:szCs w:val="28"/>
          <w:lang w:val="es-CR"/>
        </w:rPr>
        <w:t>[4.3.19 c) i]</w:t>
      </w:r>
      <w:bookmarkEnd w:id="29"/>
    </w:p>
    <w:p w14:paraId="50DE56E8" w14:textId="7BDCA49F" w:rsidR="00282C71" w:rsidRPr="00891D61" w:rsidRDefault="00282C71" w:rsidP="00225437">
      <w:pPr>
        <w:rPr>
          <w:rFonts w:asciiTheme="minorHAnsi" w:hAnsiTheme="minorHAnsi" w:cstheme="minorHAnsi"/>
          <w:lang w:val="es-CR"/>
        </w:rPr>
      </w:pPr>
    </w:p>
    <w:p w14:paraId="5AA46950" w14:textId="77777777" w:rsidR="007E6063" w:rsidRPr="00891D61" w:rsidRDefault="007E6063" w:rsidP="00225437">
      <w:pPr>
        <w:rPr>
          <w:rFonts w:asciiTheme="minorHAnsi" w:hAnsiTheme="minorHAnsi" w:cstheme="minorHAnsi"/>
          <w:lang w:val="es-CR"/>
        </w:rPr>
      </w:pPr>
    </w:p>
    <w:p w14:paraId="1D017019" w14:textId="3D61150B" w:rsidR="00254CAE" w:rsidRPr="007B3682" w:rsidRDefault="000C1848" w:rsidP="00A011FE">
      <w:pPr>
        <w:pStyle w:val="Ttulo1"/>
        <w:numPr>
          <w:ilvl w:val="1"/>
          <w:numId w:val="2"/>
        </w:numPr>
        <w:pBdr>
          <w:bottom w:val="none" w:sz="0" w:space="0" w:color="auto"/>
        </w:pBdr>
        <w:shd w:val="clear" w:color="auto" w:fill="FFFFFF" w:themeFill="background1"/>
        <w:spacing w:line="288" w:lineRule="auto"/>
        <w:rPr>
          <w:rFonts w:asciiTheme="minorHAnsi" w:hAnsiTheme="minorHAnsi" w:cstheme="minorHAnsi"/>
          <w:b w:val="0"/>
          <w:bCs/>
          <w:i/>
          <w:iCs/>
          <w:sz w:val="26"/>
          <w:szCs w:val="26"/>
          <w:lang w:val="es-CR"/>
        </w:rPr>
      </w:pPr>
      <w:r w:rsidRPr="007B3682">
        <w:rPr>
          <w:rFonts w:asciiTheme="minorHAnsi" w:hAnsiTheme="minorHAnsi" w:cstheme="minorHAnsi"/>
          <w:b w:val="0"/>
          <w:bCs/>
          <w:i/>
          <w:iCs/>
          <w:sz w:val="26"/>
          <w:szCs w:val="26"/>
          <w:lang w:val="es-CR"/>
        </w:rPr>
        <w:tab/>
      </w:r>
      <w:bookmarkStart w:id="30" w:name="_Toc535843735"/>
      <w:r w:rsidR="004F00DD" w:rsidRPr="007B3682">
        <w:rPr>
          <w:rFonts w:asciiTheme="minorHAnsi" w:hAnsiTheme="minorHAnsi" w:cstheme="minorHAnsi"/>
          <w:b w:val="0"/>
          <w:bCs/>
          <w:i/>
          <w:iCs/>
          <w:sz w:val="26"/>
          <w:szCs w:val="26"/>
          <w:lang w:val="es-CR"/>
        </w:rPr>
        <w:t>C</w:t>
      </w:r>
      <w:r w:rsidR="00254CAE" w:rsidRPr="007B3682">
        <w:rPr>
          <w:rFonts w:asciiTheme="minorHAnsi" w:hAnsiTheme="minorHAnsi" w:cstheme="minorHAnsi"/>
          <w:b w:val="0"/>
          <w:bCs/>
          <w:i/>
          <w:iCs/>
          <w:sz w:val="26"/>
          <w:szCs w:val="26"/>
          <w:lang w:val="es-CR"/>
        </w:rPr>
        <w:t>uenta presupuestaria</w:t>
      </w:r>
      <w:r w:rsidR="00222D26" w:rsidRPr="007B3682">
        <w:rPr>
          <w:rFonts w:asciiTheme="minorHAnsi" w:hAnsiTheme="minorHAnsi" w:cstheme="minorHAnsi"/>
          <w:b w:val="0"/>
          <w:bCs/>
          <w:i/>
          <w:iCs/>
          <w:sz w:val="26"/>
          <w:szCs w:val="26"/>
          <w:lang w:val="es-CR"/>
        </w:rPr>
        <w:t xml:space="preserve"> de </w:t>
      </w:r>
      <w:r w:rsidR="008E5C2B" w:rsidRPr="007B3682">
        <w:rPr>
          <w:rFonts w:asciiTheme="minorHAnsi" w:hAnsiTheme="minorHAnsi" w:cstheme="minorHAnsi"/>
          <w:b w:val="0"/>
          <w:bCs/>
          <w:i/>
          <w:iCs/>
          <w:sz w:val="26"/>
          <w:szCs w:val="26"/>
          <w:lang w:val="es-CR"/>
        </w:rPr>
        <w:t>ingresos</w:t>
      </w:r>
      <w:bookmarkEnd w:id="30"/>
    </w:p>
    <w:p w14:paraId="4D026801" w14:textId="1530CDF7" w:rsidR="00254CAE" w:rsidRPr="00891D61" w:rsidRDefault="00254CAE" w:rsidP="00225437">
      <w:pPr>
        <w:rPr>
          <w:rFonts w:asciiTheme="minorHAnsi" w:hAnsiTheme="minorHAnsi" w:cstheme="minorHAnsi"/>
          <w:lang w:val="es-CR"/>
        </w:rPr>
      </w:pPr>
    </w:p>
    <w:p w14:paraId="0C5A3FDF" w14:textId="1796A921" w:rsidR="004F00DD" w:rsidRPr="00891D61" w:rsidRDefault="004F00DD" w:rsidP="00225437">
      <w:pPr>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Los ingresos devengados dependen de la ejecución efectiva de los egresos, el siguiente cuadro detalla el total de </w:t>
      </w:r>
      <w:r w:rsidR="009A563F" w:rsidRPr="00891D61">
        <w:rPr>
          <w:rFonts w:asciiTheme="minorHAnsi" w:hAnsiTheme="minorHAnsi" w:cstheme="minorHAnsi"/>
          <w:sz w:val="24"/>
          <w:szCs w:val="24"/>
          <w:lang w:val="es-CR"/>
        </w:rPr>
        <w:t xml:space="preserve">ingresos </w:t>
      </w:r>
      <w:r w:rsidR="00843B0B" w:rsidRPr="00891D61">
        <w:rPr>
          <w:rFonts w:asciiTheme="minorHAnsi" w:hAnsiTheme="minorHAnsi" w:cstheme="minorHAnsi"/>
          <w:sz w:val="24"/>
          <w:szCs w:val="24"/>
          <w:lang w:val="es-CR"/>
        </w:rPr>
        <w:t>del período</w:t>
      </w:r>
      <w:r w:rsidR="009A563F" w:rsidRPr="00891D61">
        <w:rPr>
          <w:rFonts w:asciiTheme="minorHAnsi" w:hAnsiTheme="minorHAnsi" w:cstheme="minorHAnsi"/>
          <w:sz w:val="24"/>
          <w:szCs w:val="24"/>
          <w:lang w:val="es-CR"/>
        </w:rPr>
        <w:t>.</w:t>
      </w:r>
    </w:p>
    <w:p w14:paraId="29F99221" w14:textId="77777777" w:rsidR="004F00DD" w:rsidRPr="00891D61" w:rsidRDefault="004F00DD" w:rsidP="00225437">
      <w:pPr>
        <w:rPr>
          <w:rFonts w:asciiTheme="minorHAnsi" w:hAnsiTheme="minorHAnsi" w:cstheme="minorHAnsi"/>
          <w:lang w:val="es-CR"/>
        </w:rPr>
      </w:pPr>
    </w:p>
    <w:p w14:paraId="7D12B2BC" w14:textId="0543998D" w:rsidR="004F00DD" w:rsidRPr="00891D61" w:rsidRDefault="004F00DD" w:rsidP="00652016">
      <w:pPr>
        <w:spacing w:line="240" w:lineRule="auto"/>
        <w:jc w:val="left"/>
        <w:rPr>
          <w:rFonts w:asciiTheme="minorHAnsi" w:hAnsiTheme="minorHAnsi" w:cstheme="minorHAnsi"/>
          <w:b/>
          <w:szCs w:val="22"/>
          <w:lang w:val="es-CR"/>
        </w:rPr>
      </w:pPr>
      <w:r w:rsidRPr="00891D61">
        <w:rPr>
          <w:rFonts w:asciiTheme="minorHAnsi" w:hAnsiTheme="minorHAnsi" w:cstheme="minorHAnsi"/>
          <w:szCs w:val="22"/>
          <w:lang w:val="es-CR"/>
        </w:rPr>
        <w:t xml:space="preserve">Cuadro 4: </w:t>
      </w:r>
      <w:r w:rsidRPr="00891D61">
        <w:rPr>
          <w:rFonts w:asciiTheme="minorHAnsi" w:hAnsiTheme="minorHAnsi" w:cstheme="minorHAnsi"/>
          <w:b/>
          <w:szCs w:val="22"/>
          <w:lang w:val="es-CR"/>
        </w:rPr>
        <w:t xml:space="preserve">Detalle de ingresos </w:t>
      </w:r>
    </w:p>
    <w:p w14:paraId="0D6669C7" w14:textId="2196744D" w:rsidR="00652016" w:rsidRPr="00891D61" w:rsidRDefault="00652016" w:rsidP="00652016">
      <w:pPr>
        <w:spacing w:line="240" w:lineRule="auto"/>
        <w:rPr>
          <w:rFonts w:asciiTheme="minorHAnsi" w:hAnsiTheme="minorHAnsi" w:cstheme="minorHAnsi"/>
          <w:sz w:val="20"/>
          <w:lang w:val="es-CR"/>
        </w:rPr>
      </w:pPr>
      <w:r w:rsidRPr="00891D61">
        <w:rPr>
          <w:rFonts w:asciiTheme="minorHAnsi" w:hAnsiTheme="minorHAnsi" w:cstheme="minorHAnsi"/>
          <w:sz w:val="20"/>
          <w:lang w:val="es-CR"/>
        </w:rPr>
        <w:t>31 de diciembre de 2018</w:t>
      </w:r>
    </w:p>
    <w:p w14:paraId="40F7736A" w14:textId="412FDF03" w:rsidR="008E5C2B" w:rsidRPr="00891D61" w:rsidRDefault="00652016" w:rsidP="00225437">
      <w:pPr>
        <w:rPr>
          <w:rFonts w:asciiTheme="minorHAnsi" w:hAnsiTheme="minorHAnsi" w:cstheme="minorHAnsi"/>
          <w:lang w:val="es-CR"/>
        </w:rPr>
      </w:pPr>
      <w:r w:rsidRPr="00891D61">
        <w:rPr>
          <w:noProof/>
          <w:lang w:val="es-CR"/>
        </w:rPr>
        <w:drawing>
          <wp:inline distT="0" distB="0" distL="0" distR="0" wp14:anchorId="74BA160F" wp14:editId="7304BF52">
            <wp:extent cx="5613400" cy="1389951"/>
            <wp:effectExtent l="0" t="0" r="635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3400" cy="1389951"/>
                    </a:xfrm>
                    <a:prstGeom prst="rect">
                      <a:avLst/>
                    </a:prstGeom>
                    <a:noFill/>
                    <a:ln>
                      <a:noFill/>
                    </a:ln>
                  </pic:spPr>
                </pic:pic>
              </a:graphicData>
            </a:graphic>
          </wp:inline>
        </w:drawing>
      </w:r>
    </w:p>
    <w:p w14:paraId="461BCDCE" w14:textId="7068FE26" w:rsidR="008E5C2B" w:rsidRPr="00891D61" w:rsidRDefault="008E5C2B" w:rsidP="00225437">
      <w:pPr>
        <w:rPr>
          <w:rFonts w:asciiTheme="minorHAnsi" w:hAnsiTheme="minorHAnsi" w:cstheme="minorHAnsi"/>
          <w:lang w:val="es-CR"/>
        </w:rPr>
      </w:pPr>
    </w:p>
    <w:p w14:paraId="229DA7C5" w14:textId="77777777" w:rsidR="00843B0B" w:rsidRPr="00891D61" w:rsidRDefault="00843B0B" w:rsidP="00225437">
      <w:pPr>
        <w:rPr>
          <w:rFonts w:asciiTheme="minorHAnsi" w:hAnsiTheme="minorHAnsi" w:cstheme="minorHAnsi"/>
          <w:lang w:val="es-CR"/>
        </w:rPr>
      </w:pPr>
    </w:p>
    <w:p w14:paraId="0B6007DC" w14:textId="507EEC30" w:rsidR="008E5C2B" w:rsidRPr="007B3682" w:rsidRDefault="004F00DD" w:rsidP="00A011FE">
      <w:pPr>
        <w:pStyle w:val="Ttulo1"/>
        <w:numPr>
          <w:ilvl w:val="1"/>
          <w:numId w:val="2"/>
        </w:numPr>
        <w:pBdr>
          <w:bottom w:val="none" w:sz="0" w:space="0" w:color="auto"/>
        </w:pBdr>
        <w:shd w:val="clear" w:color="auto" w:fill="FFFFFF" w:themeFill="background1"/>
        <w:spacing w:line="288" w:lineRule="auto"/>
        <w:ind w:left="1134" w:hanging="774"/>
        <w:rPr>
          <w:rFonts w:asciiTheme="minorHAnsi" w:hAnsiTheme="minorHAnsi" w:cstheme="minorHAnsi"/>
          <w:b w:val="0"/>
          <w:bCs/>
          <w:i/>
          <w:iCs/>
          <w:sz w:val="26"/>
          <w:szCs w:val="26"/>
          <w:lang w:val="es-CR"/>
        </w:rPr>
      </w:pPr>
      <w:bookmarkStart w:id="31" w:name="_Toc535843736"/>
      <w:r w:rsidRPr="007B3682">
        <w:rPr>
          <w:rFonts w:asciiTheme="minorHAnsi" w:hAnsiTheme="minorHAnsi" w:cstheme="minorHAnsi"/>
          <w:b w:val="0"/>
          <w:bCs/>
          <w:i/>
          <w:iCs/>
          <w:sz w:val="26"/>
          <w:szCs w:val="26"/>
          <w:lang w:val="es-CR"/>
        </w:rPr>
        <w:t>C</w:t>
      </w:r>
      <w:r w:rsidR="008E5C2B" w:rsidRPr="007B3682">
        <w:rPr>
          <w:rFonts w:asciiTheme="minorHAnsi" w:hAnsiTheme="minorHAnsi" w:cstheme="minorHAnsi"/>
          <w:b w:val="0"/>
          <w:bCs/>
          <w:i/>
          <w:iCs/>
          <w:sz w:val="26"/>
          <w:szCs w:val="26"/>
          <w:lang w:val="es-CR"/>
        </w:rPr>
        <w:t>uenta</w:t>
      </w:r>
      <w:r w:rsidRPr="007B3682">
        <w:rPr>
          <w:rFonts w:asciiTheme="minorHAnsi" w:hAnsiTheme="minorHAnsi" w:cstheme="minorHAnsi"/>
          <w:b w:val="0"/>
          <w:bCs/>
          <w:i/>
          <w:iCs/>
          <w:sz w:val="26"/>
          <w:szCs w:val="26"/>
          <w:lang w:val="es-CR"/>
        </w:rPr>
        <w:t>s</w:t>
      </w:r>
      <w:r w:rsidR="008E5C2B" w:rsidRPr="007B3682">
        <w:rPr>
          <w:rFonts w:asciiTheme="minorHAnsi" w:hAnsiTheme="minorHAnsi" w:cstheme="minorHAnsi"/>
          <w:b w:val="0"/>
          <w:bCs/>
          <w:i/>
          <w:iCs/>
          <w:sz w:val="26"/>
          <w:szCs w:val="26"/>
          <w:lang w:val="es-CR"/>
        </w:rPr>
        <w:t xml:space="preserve"> presupuestaria</w:t>
      </w:r>
      <w:r w:rsidRPr="007B3682">
        <w:rPr>
          <w:rFonts w:asciiTheme="minorHAnsi" w:hAnsiTheme="minorHAnsi" w:cstheme="minorHAnsi"/>
          <w:b w:val="0"/>
          <w:bCs/>
          <w:i/>
          <w:iCs/>
          <w:sz w:val="26"/>
          <w:szCs w:val="26"/>
          <w:lang w:val="es-CR"/>
        </w:rPr>
        <w:t>s</w:t>
      </w:r>
      <w:r w:rsidR="008E5C2B" w:rsidRPr="007B3682">
        <w:rPr>
          <w:rFonts w:asciiTheme="minorHAnsi" w:hAnsiTheme="minorHAnsi" w:cstheme="minorHAnsi"/>
          <w:b w:val="0"/>
          <w:bCs/>
          <w:i/>
          <w:iCs/>
          <w:sz w:val="26"/>
          <w:szCs w:val="26"/>
          <w:lang w:val="es-CR"/>
        </w:rPr>
        <w:t xml:space="preserve"> de egresos</w:t>
      </w:r>
      <w:bookmarkEnd w:id="31"/>
    </w:p>
    <w:p w14:paraId="5592A3D8" w14:textId="7E059897" w:rsidR="008E5C2B" w:rsidRPr="00891D61" w:rsidRDefault="008E5C2B" w:rsidP="00225437">
      <w:pPr>
        <w:rPr>
          <w:rFonts w:asciiTheme="minorHAnsi" w:hAnsiTheme="minorHAnsi" w:cstheme="minorHAnsi"/>
          <w:lang w:val="es-CR"/>
        </w:rPr>
      </w:pPr>
    </w:p>
    <w:p w14:paraId="64DC7519" w14:textId="1A8B9D9E" w:rsidR="00225437" w:rsidRPr="00891D61" w:rsidRDefault="00225437" w:rsidP="00880D5E">
      <w:pPr>
        <w:pStyle w:val="Ttulo2"/>
      </w:pPr>
      <w:bookmarkStart w:id="32" w:name="_Toc70497972"/>
      <w:bookmarkStart w:id="33" w:name="_Toc131912453"/>
      <w:bookmarkStart w:id="34" w:name="_Toc163371958"/>
      <w:bookmarkStart w:id="35" w:name="_Toc195505391"/>
      <w:bookmarkStart w:id="36" w:name="_Toc226364824"/>
      <w:bookmarkStart w:id="37" w:name="_Toc273448678"/>
      <w:bookmarkStart w:id="38" w:name="_Toc535843737"/>
      <w:r w:rsidRPr="00891D61">
        <w:t>Cuenta 0</w:t>
      </w:r>
      <w:r w:rsidR="0093473B" w:rsidRPr="00891D61">
        <w:t xml:space="preserve"> </w:t>
      </w:r>
      <w:r w:rsidRPr="00891D61">
        <w:t>“REMUNERACIONES”</w:t>
      </w:r>
      <w:bookmarkEnd w:id="32"/>
      <w:bookmarkEnd w:id="33"/>
      <w:bookmarkEnd w:id="34"/>
      <w:bookmarkEnd w:id="35"/>
      <w:bookmarkEnd w:id="36"/>
      <w:bookmarkEnd w:id="37"/>
      <w:bookmarkEnd w:id="38"/>
    </w:p>
    <w:p w14:paraId="0653567A" w14:textId="77777777" w:rsidR="00F07A53" w:rsidRPr="00891D61" w:rsidRDefault="00F07A53" w:rsidP="00F07A53">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Comprende el pago de remuneraciones básicas en dinero al personal permanente y transitorio de la institución cuya relación se rige por las leyes laborales vigentes. Además, comprende los incentivos derivados del salario o complementarios a este, como el decimotercer mes o la retribución por años servidos, así como gastos por concepto de las contribuciones patronales al desarrollo y la seguridad social.</w:t>
      </w:r>
    </w:p>
    <w:p w14:paraId="462946FC" w14:textId="77777777" w:rsidR="00F07A53" w:rsidRPr="00891D61" w:rsidRDefault="00F07A53" w:rsidP="00F07A53">
      <w:pPr>
        <w:ind w:right="51"/>
        <w:rPr>
          <w:rFonts w:asciiTheme="minorHAnsi" w:hAnsiTheme="minorHAnsi" w:cstheme="minorHAnsi"/>
          <w:sz w:val="24"/>
          <w:szCs w:val="24"/>
          <w:lang w:val="es-CR"/>
        </w:rPr>
      </w:pPr>
    </w:p>
    <w:p w14:paraId="38950205" w14:textId="77777777" w:rsidR="00F07A53" w:rsidRPr="00891D61" w:rsidRDefault="00F07A53" w:rsidP="00F07A53">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Al 31 de diciembre de 2018, la cuenta “Remuneraciones” alcanzó un nivel de ejecución de 2.610,7 millones de colones, lo que representa un 85% del total del presupuesto asignado para esta partida.</w:t>
      </w:r>
    </w:p>
    <w:p w14:paraId="477B56CD" w14:textId="77777777" w:rsidR="00F07A53" w:rsidRPr="00891D61" w:rsidRDefault="00F07A53" w:rsidP="00F07A53">
      <w:pPr>
        <w:ind w:right="51"/>
        <w:rPr>
          <w:rFonts w:asciiTheme="minorHAnsi" w:hAnsiTheme="minorHAnsi" w:cstheme="minorHAnsi"/>
          <w:sz w:val="24"/>
          <w:szCs w:val="24"/>
          <w:lang w:val="es-CR"/>
        </w:rPr>
      </w:pPr>
    </w:p>
    <w:p w14:paraId="61BDE045" w14:textId="77777777" w:rsidR="00F07A53" w:rsidRPr="00891D61" w:rsidRDefault="00F07A53" w:rsidP="00F07A53">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Este porcentaje de ejecución es razonable, tomando en cuenta que a la fecha de este informe la SUPEN tiene seis plazas vacantes.</w:t>
      </w:r>
    </w:p>
    <w:p w14:paraId="4C51A330" w14:textId="77777777" w:rsidR="00F07A53" w:rsidRPr="00891D61" w:rsidRDefault="00F07A53" w:rsidP="00F07A53">
      <w:pPr>
        <w:ind w:right="51"/>
        <w:rPr>
          <w:rFonts w:asciiTheme="minorHAnsi" w:hAnsiTheme="minorHAnsi" w:cstheme="minorHAnsi"/>
          <w:sz w:val="24"/>
          <w:szCs w:val="24"/>
          <w:lang w:val="es-CR"/>
        </w:rPr>
      </w:pPr>
    </w:p>
    <w:p w14:paraId="72EE4665" w14:textId="77777777" w:rsidR="00F07A53" w:rsidRPr="00891D61" w:rsidRDefault="00F07A53" w:rsidP="00F07A53">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lastRenderedPageBreak/>
        <w:t>Como información adicional, la cuenta Remuneraciones está conformada principalmente por los rubros relacionados con “Planilla y Cargas Sociales”</w:t>
      </w:r>
      <w:r w:rsidRPr="00891D61">
        <w:rPr>
          <w:rFonts w:asciiTheme="minorHAnsi" w:hAnsiTheme="minorHAnsi" w:cstheme="minorHAnsi"/>
          <w:sz w:val="24"/>
          <w:szCs w:val="24"/>
          <w:vertAlign w:val="superscript"/>
          <w:lang w:val="es-CR"/>
        </w:rPr>
        <w:footnoteReference w:id="1"/>
      </w:r>
      <w:r w:rsidRPr="00891D61">
        <w:rPr>
          <w:rFonts w:asciiTheme="minorHAnsi" w:hAnsiTheme="minorHAnsi" w:cstheme="minorHAnsi"/>
          <w:sz w:val="24"/>
          <w:szCs w:val="24"/>
          <w:lang w:val="es-CR"/>
        </w:rPr>
        <w:t>, y “Otras Remuneraciones”</w:t>
      </w:r>
      <w:r w:rsidRPr="00891D61">
        <w:rPr>
          <w:rFonts w:asciiTheme="minorHAnsi" w:hAnsiTheme="minorHAnsi" w:cstheme="minorHAnsi"/>
          <w:sz w:val="24"/>
          <w:szCs w:val="24"/>
          <w:vertAlign w:val="superscript"/>
          <w:lang w:val="es-CR"/>
        </w:rPr>
        <w:footnoteReference w:id="2"/>
      </w:r>
      <w:r w:rsidRPr="00891D61">
        <w:rPr>
          <w:rFonts w:asciiTheme="minorHAnsi" w:hAnsiTheme="minorHAnsi" w:cstheme="minorHAnsi"/>
          <w:sz w:val="24"/>
          <w:szCs w:val="24"/>
          <w:lang w:val="es-CR"/>
        </w:rPr>
        <w:t>.</w:t>
      </w:r>
    </w:p>
    <w:p w14:paraId="3A0F885A" w14:textId="77777777" w:rsidR="00F07A53" w:rsidRPr="00891D61" w:rsidRDefault="00F07A53" w:rsidP="00F07A53">
      <w:pPr>
        <w:ind w:right="51"/>
        <w:rPr>
          <w:rFonts w:asciiTheme="minorHAnsi" w:hAnsiTheme="minorHAnsi" w:cstheme="minorHAnsi"/>
          <w:b/>
          <w:sz w:val="24"/>
          <w:szCs w:val="24"/>
          <w:lang w:val="es-CR"/>
        </w:rPr>
      </w:pPr>
    </w:p>
    <w:p w14:paraId="00EEC1AF" w14:textId="77777777" w:rsidR="00F07A53" w:rsidRPr="00891D61" w:rsidRDefault="00F07A53" w:rsidP="00F07A53">
      <w:pPr>
        <w:ind w:right="51"/>
        <w:rPr>
          <w:rFonts w:asciiTheme="minorHAnsi" w:hAnsiTheme="minorHAnsi" w:cstheme="minorHAnsi"/>
          <w:b/>
          <w:sz w:val="24"/>
          <w:szCs w:val="24"/>
          <w:lang w:val="es-CR"/>
        </w:rPr>
      </w:pPr>
      <w:r w:rsidRPr="00891D61">
        <w:rPr>
          <w:rFonts w:asciiTheme="minorHAnsi" w:hAnsiTheme="minorHAnsi" w:cstheme="minorHAnsi"/>
          <w:b/>
          <w:sz w:val="24"/>
          <w:szCs w:val="24"/>
          <w:lang w:val="es-CR"/>
        </w:rPr>
        <w:t>Planilla y Cargas Sociales:</w:t>
      </w:r>
    </w:p>
    <w:p w14:paraId="62891A02" w14:textId="77777777" w:rsidR="00F07A53" w:rsidRPr="00891D61" w:rsidRDefault="00F07A53" w:rsidP="00F07A53">
      <w:pPr>
        <w:ind w:right="51"/>
        <w:rPr>
          <w:rFonts w:asciiTheme="minorHAnsi" w:hAnsiTheme="minorHAnsi" w:cstheme="minorHAnsi"/>
          <w:b/>
          <w:sz w:val="24"/>
          <w:szCs w:val="24"/>
          <w:lang w:val="es-CR"/>
        </w:rPr>
      </w:pPr>
      <w:r w:rsidRPr="00891D61">
        <w:rPr>
          <w:rFonts w:asciiTheme="minorHAnsi" w:hAnsiTheme="minorHAnsi" w:cstheme="minorHAnsi"/>
          <w:sz w:val="24"/>
          <w:szCs w:val="24"/>
          <w:lang w:val="es-CR"/>
        </w:rPr>
        <w:t xml:space="preserve">En lo que respecta específicamente a la cuenta “Planilla y Cargas Sociales” se refleja una ejecución de 85%, del presupuesto destinado para este rubro. </w:t>
      </w:r>
    </w:p>
    <w:p w14:paraId="40B7AAD9" w14:textId="77777777" w:rsidR="00F07A53" w:rsidRPr="00891D61" w:rsidRDefault="00F07A53" w:rsidP="00F07A53">
      <w:pPr>
        <w:ind w:right="51"/>
        <w:rPr>
          <w:rFonts w:asciiTheme="minorHAnsi" w:hAnsiTheme="minorHAnsi" w:cstheme="minorHAnsi"/>
          <w:sz w:val="16"/>
          <w:szCs w:val="24"/>
          <w:lang w:val="es-CR"/>
        </w:rPr>
      </w:pPr>
    </w:p>
    <w:p w14:paraId="61223041" w14:textId="77777777" w:rsidR="00F07A53" w:rsidRPr="00891D61" w:rsidRDefault="00F07A53" w:rsidP="00F07A53">
      <w:pPr>
        <w:tabs>
          <w:tab w:val="left" w:pos="8505"/>
        </w:tabs>
        <w:ind w:right="51"/>
        <w:rPr>
          <w:rFonts w:asciiTheme="minorHAnsi" w:hAnsiTheme="minorHAnsi" w:cstheme="minorHAnsi"/>
          <w:b/>
          <w:sz w:val="24"/>
          <w:szCs w:val="24"/>
          <w:lang w:val="es-CR"/>
        </w:rPr>
      </w:pPr>
      <w:r w:rsidRPr="00891D61">
        <w:rPr>
          <w:rFonts w:asciiTheme="minorHAnsi" w:hAnsiTheme="minorHAnsi" w:cstheme="minorHAnsi"/>
          <w:b/>
          <w:sz w:val="24"/>
          <w:szCs w:val="24"/>
          <w:lang w:val="es-CR"/>
        </w:rPr>
        <w:t>Otros Servicios Personales:</w:t>
      </w:r>
    </w:p>
    <w:p w14:paraId="77A21D41" w14:textId="77777777" w:rsidR="00F07A53" w:rsidRPr="00891D61" w:rsidRDefault="00F07A53" w:rsidP="00F07A53">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El rubro denominado “Otros Servicios Personales” mostró al final del período, una ejecución general del 18%. Específicamente, la cuenta correspondiente al pago de “Recargos o Sustituciones” presenta una ejecución del 17%, que representa la suma de 2,4 millones de colones, la erogación correspondió a pagos necesarios, para asumir las responsabilidades y tareas de funcionarios ausentes. La cuenta 0 02 01 “Tiempo Extraordinario” refleja una ejecución del 23% que representa la suma de 0,9 millones de colones, éste obedece a pagos por trabajos ocasiones y estrictamente necesarios.</w:t>
      </w:r>
    </w:p>
    <w:p w14:paraId="2149392E" w14:textId="77777777" w:rsidR="00F07A53" w:rsidRPr="00891D61" w:rsidRDefault="00F07A53" w:rsidP="00F07A53">
      <w:pPr>
        <w:ind w:right="51"/>
        <w:rPr>
          <w:rFonts w:asciiTheme="minorHAnsi" w:hAnsiTheme="minorHAnsi" w:cstheme="minorHAnsi"/>
          <w:sz w:val="18"/>
          <w:szCs w:val="24"/>
          <w:lang w:val="es-CR"/>
        </w:rPr>
      </w:pPr>
    </w:p>
    <w:p w14:paraId="11236937" w14:textId="224A8B9E" w:rsidR="00F07A53" w:rsidRPr="00891D61" w:rsidRDefault="00F07A53" w:rsidP="00F07A53">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En el Cuadro </w:t>
      </w:r>
      <w:r w:rsidR="00E45C21" w:rsidRPr="00891D61">
        <w:rPr>
          <w:rFonts w:asciiTheme="minorHAnsi" w:hAnsiTheme="minorHAnsi" w:cstheme="minorHAnsi"/>
          <w:sz w:val="24"/>
          <w:szCs w:val="24"/>
          <w:lang w:val="es-CR"/>
        </w:rPr>
        <w:t>5</w:t>
      </w:r>
      <w:r w:rsidRPr="00891D61">
        <w:rPr>
          <w:rFonts w:asciiTheme="minorHAnsi" w:hAnsiTheme="minorHAnsi" w:cstheme="minorHAnsi"/>
          <w:sz w:val="24"/>
          <w:szCs w:val="24"/>
          <w:lang w:val="es-CR"/>
        </w:rPr>
        <w:t xml:space="preserve"> se muestran los niveles de ejecución para las subcuentas que conforman la partida denominada “Remuneraciones”.</w:t>
      </w:r>
    </w:p>
    <w:p w14:paraId="16880BBF" w14:textId="77777777" w:rsidR="00F07A53" w:rsidRPr="00891D61" w:rsidRDefault="00F07A53" w:rsidP="00F07A53">
      <w:pPr>
        <w:ind w:right="51"/>
        <w:rPr>
          <w:rFonts w:asciiTheme="minorHAnsi" w:hAnsiTheme="minorHAnsi" w:cstheme="minorHAnsi"/>
          <w:sz w:val="20"/>
          <w:szCs w:val="24"/>
          <w:lang w:val="es-CR"/>
        </w:rPr>
      </w:pPr>
    </w:p>
    <w:p w14:paraId="7C374AAA" w14:textId="7CBACAF4" w:rsidR="00F07A53" w:rsidRPr="00891D61" w:rsidRDefault="001F4C54" w:rsidP="00DD4A88">
      <w:pPr>
        <w:pStyle w:val="Ttulo3"/>
        <w:rPr>
          <w:lang w:val="es-CR"/>
        </w:rPr>
      </w:pPr>
      <w:bookmarkStart w:id="39" w:name="_Toc534365993"/>
      <w:bookmarkStart w:id="40" w:name="_Toc535843738"/>
      <w:r w:rsidRPr="00891D61">
        <w:rPr>
          <w:lang w:val="es-CR"/>
        </w:rPr>
        <w:t>Ejecución</w:t>
      </w:r>
      <w:r w:rsidR="00F07A53" w:rsidRPr="00891D61">
        <w:rPr>
          <w:lang w:val="es-CR"/>
        </w:rPr>
        <w:t xml:space="preserve"> de la cuenta de Remuneraciones e incentivos salariales</w:t>
      </w:r>
      <w:bookmarkEnd w:id="39"/>
      <w:bookmarkEnd w:id="40"/>
    </w:p>
    <w:p w14:paraId="7F1A471B" w14:textId="77777777" w:rsidR="00606919" w:rsidRPr="00891D61" w:rsidRDefault="00606919" w:rsidP="00F07A53">
      <w:pPr>
        <w:spacing w:line="240" w:lineRule="auto"/>
        <w:ind w:left="142" w:right="51"/>
        <w:jc w:val="left"/>
        <w:rPr>
          <w:rFonts w:asciiTheme="minorHAnsi" w:hAnsiTheme="minorHAnsi" w:cstheme="minorHAnsi"/>
          <w:b/>
          <w:i/>
          <w:szCs w:val="22"/>
          <w:lang w:val="es-CR"/>
        </w:rPr>
      </w:pPr>
    </w:p>
    <w:p w14:paraId="7038695F" w14:textId="71D12235" w:rsidR="00F07A53" w:rsidRPr="00891D61" w:rsidRDefault="00E45C21" w:rsidP="00F07A53">
      <w:pPr>
        <w:spacing w:line="240" w:lineRule="auto"/>
        <w:ind w:left="142" w:right="51"/>
        <w:jc w:val="left"/>
        <w:rPr>
          <w:rFonts w:asciiTheme="minorHAnsi" w:hAnsiTheme="minorHAnsi" w:cstheme="minorHAnsi"/>
          <w:szCs w:val="16"/>
          <w:lang w:val="es-CR"/>
        </w:rPr>
      </w:pPr>
      <w:r w:rsidRPr="00891D61">
        <w:rPr>
          <w:rFonts w:asciiTheme="minorHAnsi" w:hAnsiTheme="minorHAnsi" w:cstheme="minorHAnsi"/>
          <w:b/>
          <w:i/>
          <w:szCs w:val="22"/>
          <w:lang w:val="es-CR"/>
        </w:rPr>
        <w:t>Cuadro 5</w:t>
      </w:r>
      <w:r w:rsidR="00F07A53" w:rsidRPr="00891D61">
        <w:rPr>
          <w:rFonts w:asciiTheme="minorHAnsi" w:hAnsiTheme="minorHAnsi" w:cstheme="minorHAnsi"/>
          <w:b/>
          <w:i/>
          <w:szCs w:val="22"/>
          <w:lang w:val="es-CR"/>
        </w:rPr>
        <w:t xml:space="preserve">: </w:t>
      </w:r>
      <w:r w:rsidR="00F07A53" w:rsidRPr="00891D61">
        <w:rPr>
          <w:rFonts w:asciiTheme="minorHAnsi" w:hAnsiTheme="minorHAnsi" w:cstheme="minorHAnsi"/>
          <w:szCs w:val="16"/>
          <w:lang w:val="es-CR"/>
        </w:rPr>
        <w:t xml:space="preserve">Detalle de ejecución por cuenta </w:t>
      </w:r>
    </w:p>
    <w:p w14:paraId="3F2F470A" w14:textId="77777777" w:rsidR="00F07A53" w:rsidRPr="00891D61" w:rsidRDefault="00F07A53" w:rsidP="00F07A53">
      <w:pPr>
        <w:spacing w:line="240" w:lineRule="auto"/>
        <w:ind w:left="142" w:right="51"/>
        <w:jc w:val="left"/>
        <w:rPr>
          <w:rFonts w:asciiTheme="minorHAnsi" w:hAnsiTheme="minorHAnsi" w:cstheme="minorHAnsi"/>
          <w:i/>
          <w:sz w:val="16"/>
          <w:szCs w:val="16"/>
          <w:lang w:val="es-CR"/>
        </w:rPr>
      </w:pPr>
      <w:r w:rsidRPr="00891D61">
        <w:rPr>
          <w:rFonts w:asciiTheme="minorHAnsi" w:hAnsiTheme="minorHAnsi" w:cstheme="minorHAnsi"/>
          <w:i/>
          <w:sz w:val="16"/>
          <w:szCs w:val="16"/>
          <w:lang w:val="es-CR"/>
        </w:rPr>
        <w:t>Montos en colones</w:t>
      </w:r>
    </w:p>
    <w:tbl>
      <w:tblPr>
        <w:tblW w:w="915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
        <w:gridCol w:w="2410"/>
        <w:gridCol w:w="1276"/>
        <w:gridCol w:w="1166"/>
        <w:gridCol w:w="1244"/>
        <w:gridCol w:w="1276"/>
        <w:gridCol w:w="992"/>
      </w:tblGrid>
      <w:tr w:rsidR="00F07A53" w:rsidRPr="00891D61" w14:paraId="30C8BD69" w14:textId="77777777" w:rsidTr="00A83CA1">
        <w:trPr>
          <w:trHeight w:val="405"/>
          <w:tblHeader/>
        </w:trPr>
        <w:tc>
          <w:tcPr>
            <w:tcW w:w="786" w:type="dxa"/>
            <w:vMerge w:val="restart"/>
            <w:shd w:val="clear" w:color="auto" w:fill="8DB3E2" w:themeFill="text2" w:themeFillTint="66"/>
            <w:vAlign w:val="center"/>
          </w:tcPr>
          <w:p w14:paraId="13C52945" w14:textId="77777777" w:rsidR="00F07A53" w:rsidRPr="00891D61" w:rsidRDefault="00F07A53" w:rsidP="00A83CA1">
            <w:pPr>
              <w:spacing w:line="240" w:lineRule="auto"/>
              <w:ind w:right="51"/>
              <w:rPr>
                <w:rFonts w:asciiTheme="minorHAnsi" w:hAnsiTheme="minorHAnsi" w:cstheme="minorHAnsi"/>
                <w:b/>
                <w:color w:val="000000"/>
                <w:sz w:val="16"/>
                <w:szCs w:val="16"/>
                <w:lang w:val="es-CR"/>
              </w:rPr>
            </w:pPr>
            <w:r w:rsidRPr="00891D61">
              <w:rPr>
                <w:rFonts w:ascii="Calibri" w:hAnsi="Calibri" w:cs="Calibri"/>
                <w:b/>
                <w:color w:val="000000"/>
                <w:sz w:val="16"/>
                <w:szCs w:val="16"/>
                <w:lang w:val="es-CR"/>
              </w:rPr>
              <w:t>CÓDIGO</w:t>
            </w:r>
          </w:p>
        </w:tc>
        <w:tc>
          <w:tcPr>
            <w:tcW w:w="2410" w:type="dxa"/>
            <w:vMerge w:val="restart"/>
            <w:shd w:val="clear" w:color="auto" w:fill="8DB3E2" w:themeFill="text2" w:themeFillTint="66"/>
            <w:vAlign w:val="center"/>
          </w:tcPr>
          <w:p w14:paraId="0DCCFF5B" w14:textId="77777777" w:rsidR="00F07A53" w:rsidRPr="00891D61" w:rsidRDefault="00F07A53" w:rsidP="00A83CA1">
            <w:pPr>
              <w:spacing w:line="240" w:lineRule="auto"/>
              <w:ind w:right="51"/>
              <w:jc w:val="center"/>
              <w:rPr>
                <w:rFonts w:asciiTheme="minorHAnsi" w:hAnsiTheme="minorHAnsi" w:cstheme="minorHAnsi"/>
                <w:b/>
                <w:color w:val="000000"/>
                <w:sz w:val="16"/>
                <w:szCs w:val="16"/>
                <w:lang w:val="es-CR"/>
              </w:rPr>
            </w:pPr>
            <w:r w:rsidRPr="00891D61">
              <w:rPr>
                <w:rFonts w:ascii="Calibri" w:hAnsi="Calibri" w:cs="Calibri"/>
                <w:b/>
                <w:color w:val="000000"/>
                <w:sz w:val="16"/>
                <w:szCs w:val="16"/>
                <w:lang w:val="es-CR"/>
              </w:rPr>
              <w:t>DESCRIPCIÓN</w:t>
            </w:r>
          </w:p>
        </w:tc>
        <w:tc>
          <w:tcPr>
            <w:tcW w:w="1276" w:type="dxa"/>
            <w:vMerge w:val="restart"/>
            <w:shd w:val="clear" w:color="auto" w:fill="8DB3E2" w:themeFill="text2" w:themeFillTint="66"/>
            <w:vAlign w:val="center"/>
          </w:tcPr>
          <w:p w14:paraId="0C6CFDE2" w14:textId="77777777" w:rsidR="00F07A53" w:rsidRPr="00891D61" w:rsidRDefault="00F07A53" w:rsidP="00A83CA1">
            <w:pPr>
              <w:spacing w:line="240" w:lineRule="auto"/>
              <w:ind w:right="51"/>
              <w:jc w:val="center"/>
              <w:rPr>
                <w:rFonts w:asciiTheme="minorHAnsi" w:hAnsiTheme="minorHAnsi" w:cstheme="minorHAnsi"/>
                <w:b/>
                <w:color w:val="000000"/>
                <w:sz w:val="16"/>
                <w:szCs w:val="16"/>
                <w:lang w:val="es-CR"/>
              </w:rPr>
            </w:pPr>
            <w:r w:rsidRPr="00891D61">
              <w:rPr>
                <w:rFonts w:ascii="Calibri" w:hAnsi="Calibri" w:cs="Calibri"/>
                <w:b/>
                <w:color w:val="000000"/>
                <w:sz w:val="16"/>
                <w:szCs w:val="16"/>
                <w:lang w:val="es-CR"/>
              </w:rPr>
              <w:t>PRESUPUESTO</w:t>
            </w:r>
          </w:p>
        </w:tc>
        <w:tc>
          <w:tcPr>
            <w:tcW w:w="1166" w:type="dxa"/>
            <w:vMerge w:val="restart"/>
            <w:shd w:val="clear" w:color="auto" w:fill="8DB3E2" w:themeFill="text2" w:themeFillTint="66"/>
            <w:vAlign w:val="center"/>
          </w:tcPr>
          <w:p w14:paraId="4C5486F1" w14:textId="77777777" w:rsidR="00F07A53" w:rsidRPr="00891D61" w:rsidRDefault="00F07A53" w:rsidP="00A83CA1">
            <w:pPr>
              <w:spacing w:line="240" w:lineRule="auto"/>
              <w:ind w:right="51"/>
              <w:jc w:val="center"/>
              <w:rPr>
                <w:rFonts w:asciiTheme="minorHAnsi" w:hAnsiTheme="minorHAnsi" w:cstheme="minorHAnsi"/>
                <w:b/>
                <w:color w:val="000000"/>
                <w:sz w:val="16"/>
                <w:szCs w:val="16"/>
                <w:lang w:val="es-CR"/>
              </w:rPr>
            </w:pPr>
            <w:r w:rsidRPr="00891D61">
              <w:rPr>
                <w:rFonts w:ascii="Calibri" w:hAnsi="Calibri" w:cs="Calibri"/>
                <w:b/>
                <w:color w:val="000000"/>
                <w:sz w:val="16"/>
                <w:szCs w:val="16"/>
                <w:lang w:val="es-CR"/>
              </w:rPr>
              <w:t>GASTO REAL</w:t>
            </w:r>
          </w:p>
        </w:tc>
        <w:tc>
          <w:tcPr>
            <w:tcW w:w="1244" w:type="dxa"/>
            <w:vMerge w:val="restart"/>
            <w:shd w:val="clear" w:color="auto" w:fill="8DB3E2" w:themeFill="text2" w:themeFillTint="66"/>
            <w:vAlign w:val="center"/>
          </w:tcPr>
          <w:p w14:paraId="61C99C19" w14:textId="77777777" w:rsidR="00F07A53" w:rsidRPr="00891D61" w:rsidRDefault="00F07A53" w:rsidP="00A83CA1">
            <w:pPr>
              <w:spacing w:line="240" w:lineRule="auto"/>
              <w:ind w:right="51"/>
              <w:jc w:val="center"/>
              <w:rPr>
                <w:rFonts w:asciiTheme="minorHAnsi" w:hAnsiTheme="minorHAnsi" w:cstheme="minorHAnsi"/>
                <w:b/>
                <w:color w:val="000000"/>
                <w:sz w:val="16"/>
                <w:szCs w:val="16"/>
                <w:lang w:val="es-CR"/>
              </w:rPr>
            </w:pPr>
            <w:r w:rsidRPr="00891D61">
              <w:rPr>
                <w:rFonts w:ascii="Calibri" w:hAnsi="Calibri" w:cs="Calibri"/>
                <w:b/>
                <w:color w:val="000000"/>
                <w:sz w:val="16"/>
                <w:szCs w:val="16"/>
                <w:lang w:val="es-CR"/>
              </w:rPr>
              <w:t>COMPROMISO</w:t>
            </w:r>
          </w:p>
        </w:tc>
        <w:tc>
          <w:tcPr>
            <w:tcW w:w="1276" w:type="dxa"/>
            <w:vMerge w:val="restart"/>
            <w:shd w:val="clear" w:color="auto" w:fill="8DB3E2" w:themeFill="text2" w:themeFillTint="66"/>
            <w:vAlign w:val="center"/>
          </w:tcPr>
          <w:p w14:paraId="0E764F0A" w14:textId="77777777" w:rsidR="00F07A53" w:rsidRPr="00891D61" w:rsidRDefault="00F07A53" w:rsidP="00A83CA1">
            <w:pPr>
              <w:spacing w:line="240" w:lineRule="auto"/>
              <w:ind w:right="51"/>
              <w:jc w:val="center"/>
              <w:rPr>
                <w:rFonts w:asciiTheme="minorHAnsi" w:hAnsiTheme="minorHAnsi" w:cstheme="minorHAnsi"/>
                <w:b/>
                <w:color w:val="000000"/>
                <w:sz w:val="16"/>
                <w:szCs w:val="16"/>
                <w:lang w:val="es-CR"/>
              </w:rPr>
            </w:pPr>
            <w:r w:rsidRPr="00891D61">
              <w:rPr>
                <w:rFonts w:ascii="Calibri" w:hAnsi="Calibri" w:cs="Calibri"/>
                <w:b/>
                <w:color w:val="000000"/>
                <w:sz w:val="16"/>
                <w:szCs w:val="16"/>
                <w:lang w:val="es-CR"/>
              </w:rPr>
              <w:t>DISPONIBLE</w:t>
            </w:r>
          </w:p>
        </w:tc>
        <w:tc>
          <w:tcPr>
            <w:tcW w:w="992" w:type="dxa"/>
            <w:vMerge w:val="restart"/>
            <w:shd w:val="clear" w:color="auto" w:fill="8DB3E2" w:themeFill="text2" w:themeFillTint="66"/>
            <w:vAlign w:val="center"/>
          </w:tcPr>
          <w:p w14:paraId="6BC2F1F2" w14:textId="77777777" w:rsidR="00F07A53" w:rsidRPr="00891D61" w:rsidRDefault="00F07A53" w:rsidP="00A83CA1">
            <w:pPr>
              <w:spacing w:line="240" w:lineRule="auto"/>
              <w:ind w:right="51"/>
              <w:jc w:val="center"/>
              <w:rPr>
                <w:rFonts w:asciiTheme="minorHAnsi" w:hAnsiTheme="minorHAnsi" w:cstheme="minorHAnsi"/>
                <w:b/>
                <w:color w:val="000000"/>
                <w:sz w:val="16"/>
                <w:szCs w:val="16"/>
                <w:lang w:val="es-CR"/>
              </w:rPr>
            </w:pPr>
            <w:r w:rsidRPr="00891D61">
              <w:rPr>
                <w:rFonts w:ascii="Calibri" w:hAnsi="Calibri" w:cs="Calibri"/>
                <w:b/>
                <w:color w:val="000000"/>
                <w:sz w:val="16"/>
                <w:szCs w:val="16"/>
                <w:lang w:val="es-CR"/>
              </w:rPr>
              <w:t>% DE EJECUCIÓN</w:t>
            </w:r>
          </w:p>
        </w:tc>
      </w:tr>
      <w:tr w:rsidR="00F07A53" w:rsidRPr="00891D61" w14:paraId="490BED5A" w14:textId="77777777" w:rsidTr="00A83CA1">
        <w:trPr>
          <w:trHeight w:val="195"/>
        </w:trPr>
        <w:tc>
          <w:tcPr>
            <w:tcW w:w="786" w:type="dxa"/>
            <w:vMerge/>
            <w:shd w:val="clear" w:color="auto" w:fill="8DB3E2" w:themeFill="text2" w:themeFillTint="66"/>
            <w:vAlign w:val="center"/>
          </w:tcPr>
          <w:p w14:paraId="20173F96"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p>
        </w:tc>
        <w:tc>
          <w:tcPr>
            <w:tcW w:w="2410" w:type="dxa"/>
            <w:vMerge/>
            <w:shd w:val="clear" w:color="auto" w:fill="8DB3E2" w:themeFill="text2" w:themeFillTint="66"/>
            <w:vAlign w:val="center"/>
          </w:tcPr>
          <w:p w14:paraId="36EF1A2F"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14:paraId="0DCC5BDD"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p>
        </w:tc>
        <w:tc>
          <w:tcPr>
            <w:tcW w:w="1166" w:type="dxa"/>
            <w:vMerge/>
            <w:shd w:val="clear" w:color="auto" w:fill="8DB3E2" w:themeFill="text2" w:themeFillTint="66"/>
            <w:vAlign w:val="center"/>
          </w:tcPr>
          <w:p w14:paraId="73ECD824"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p>
        </w:tc>
        <w:tc>
          <w:tcPr>
            <w:tcW w:w="1244" w:type="dxa"/>
            <w:vMerge/>
            <w:shd w:val="clear" w:color="auto" w:fill="8DB3E2" w:themeFill="text2" w:themeFillTint="66"/>
            <w:vAlign w:val="center"/>
          </w:tcPr>
          <w:p w14:paraId="602CD962"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14:paraId="339C6BA1"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p>
        </w:tc>
        <w:tc>
          <w:tcPr>
            <w:tcW w:w="992" w:type="dxa"/>
            <w:vMerge/>
            <w:shd w:val="clear" w:color="auto" w:fill="8DB3E2" w:themeFill="text2" w:themeFillTint="66"/>
            <w:vAlign w:val="center"/>
          </w:tcPr>
          <w:p w14:paraId="12D9CFF7"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p>
        </w:tc>
      </w:tr>
      <w:tr w:rsidR="00F07A53" w:rsidRPr="00891D61" w14:paraId="42D07B44" w14:textId="77777777" w:rsidTr="00A83CA1">
        <w:trPr>
          <w:trHeight w:val="374"/>
        </w:trPr>
        <w:tc>
          <w:tcPr>
            <w:tcW w:w="786" w:type="dxa"/>
            <w:shd w:val="clear" w:color="auto" w:fill="DBE5F1" w:themeFill="accent1" w:themeFillTint="33"/>
            <w:noWrap/>
            <w:vAlign w:val="center"/>
          </w:tcPr>
          <w:p w14:paraId="699D7F7E" w14:textId="77777777" w:rsidR="00F07A53" w:rsidRPr="00891D61" w:rsidRDefault="00F07A53" w:rsidP="00A83CA1">
            <w:pPr>
              <w:spacing w:line="240" w:lineRule="auto"/>
              <w:ind w:right="51"/>
              <w:rPr>
                <w:rFonts w:asciiTheme="minorHAnsi" w:hAnsiTheme="minorHAnsi" w:cstheme="minorHAnsi"/>
                <w:b/>
                <w:bCs/>
                <w:color w:val="000000"/>
                <w:sz w:val="16"/>
                <w:szCs w:val="16"/>
                <w:lang w:val="es-CR"/>
              </w:rPr>
            </w:pPr>
            <w:r w:rsidRPr="00891D61">
              <w:rPr>
                <w:rFonts w:ascii="Calibri" w:hAnsi="Calibri" w:cs="Calibri"/>
                <w:b/>
                <w:bCs/>
                <w:color w:val="000000"/>
                <w:sz w:val="16"/>
                <w:szCs w:val="16"/>
                <w:lang w:val="es-CR"/>
              </w:rPr>
              <w:t>0</w:t>
            </w:r>
          </w:p>
        </w:tc>
        <w:tc>
          <w:tcPr>
            <w:tcW w:w="2410" w:type="dxa"/>
            <w:shd w:val="clear" w:color="auto" w:fill="DBE5F1" w:themeFill="accent1" w:themeFillTint="33"/>
            <w:noWrap/>
            <w:vAlign w:val="center"/>
          </w:tcPr>
          <w:p w14:paraId="5A30F0E5" w14:textId="77777777" w:rsidR="00F07A53" w:rsidRPr="00891D61" w:rsidRDefault="00F07A53" w:rsidP="00A83CA1">
            <w:pPr>
              <w:spacing w:line="240" w:lineRule="auto"/>
              <w:ind w:right="51"/>
              <w:rPr>
                <w:rFonts w:asciiTheme="minorHAnsi" w:hAnsiTheme="minorHAnsi" w:cstheme="minorHAnsi"/>
                <w:b/>
                <w:bCs/>
                <w:color w:val="000000"/>
                <w:sz w:val="16"/>
                <w:szCs w:val="16"/>
                <w:lang w:val="es-CR"/>
              </w:rPr>
            </w:pPr>
            <w:r w:rsidRPr="00891D61">
              <w:rPr>
                <w:rFonts w:asciiTheme="minorHAnsi" w:hAnsiTheme="minorHAnsi" w:cstheme="minorHAnsi"/>
                <w:b/>
                <w:bCs/>
                <w:color w:val="000000"/>
                <w:sz w:val="16"/>
                <w:szCs w:val="16"/>
                <w:lang w:val="es-CR"/>
              </w:rPr>
              <w:t>REMUNERACIONES</w:t>
            </w:r>
          </w:p>
        </w:tc>
        <w:tc>
          <w:tcPr>
            <w:tcW w:w="1276" w:type="dxa"/>
            <w:shd w:val="clear" w:color="auto" w:fill="DBE5F1" w:themeFill="accent1" w:themeFillTint="33"/>
            <w:noWrap/>
            <w:vAlign w:val="center"/>
          </w:tcPr>
          <w:p w14:paraId="22965F27" w14:textId="77777777" w:rsidR="00F07A53" w:rsidRPr="00891D61" w:rsidRDefault="00F07A53" w:rsidP="00A83CA1">
            <w:pPr>
              <w:spacing w:line="240" w:lineRule="auto"/>
              <w:ind w:right="51"/>
              <w:jc w:val="right"/>
              <w:rPr>
                <w:rFonts w:ascii="Calibri Light" w:hAnsi="Calibri Light" w:cs="Calibri Light"/>
                <w:b/>
                <w:bCs/>
                <w:color w:val="000000"/>
                <w:sz w:val="16"/>
                <w:szCs w:val="16"/>
                <w:lang w:val="es-CR"/>
              </w:rPr>
            </w:pPr>
            <w:r w:rsidRPr="00891D61">
              <w:rPr>
                <w:rFonts w:ascii="Calibri Light" w:hAnsi="Calibri Light" w:cs="Calibri Light"/>
                <w:b/>
                <w:bCs/>
                <w:color w:val="000000"/>
                <w:sz w:val="16"/>
                <w:szCs w:val="16"/>
                <w:lang w:val="es-CR"/>
              </w:rPr>
              <w:t>3,084,001,931</w:t>
            </w:r>
          </w:p>
        </w:tc>
        <w:tc>
          <w:tcPr>
            <w:tcW w:w="1166" w:type="dxa"/>
            <w:shd w:val="clear" w:color="auto" w:fill="DBE5F1" w:themeFill="accent1" w:themeFillTint="33"/>
            <w:noWrap/>
            <w:vAlign w:val="center"/>
          </w:tcPr>
          <w:p w14:paraId="7DCD2C76" w14:textId="77777777" w:rsidR="00F07A53" w:rsidRPr="00891D61" w:rsidRDefault="00F07A53" w:rsidP="00A83CA1">
            <w:pPr>
              <w:spacing w:line="240" w:lineRule="auto"/>
              <w:ind w:right="51"/>
              <w:jc w:val="right"/>
              <w:rPr>
                <w:rFonts w:ascii="Calibri Light" w:hAnsi="Calibri Light" w:cs="Calibri Light"/>
                <w:b/>
                <w:bCs/>
                <w:color w:val="000000"/>
                <w:sz w:val="16"/>
                <w:szCs w:val="16"/>
                <w:lang w:val="es-CR"/>
              </w:rPr>
            </w:pPr>
            <w:r w:rsidRPr="00891D61">
              <w:rPr>
                <w:rFonts w:ascii="Calibri Light" w:hAnsi="Calibri Light" w:cs="Calibri Light"/>
                <w:b/>
                <w:bCs/>
                <w:color w:val="000000"/>
                <w:sz w:val="16"/>
                <w:szCs w:val="16"/>
                <w:lang w:val="es-CR"/>
              </w:rPr>
              <w:t>2,610,714,596</w:t>
            </w:r>
          </w:p>
        </w:tc>
        <w:tc>
          <w:tcPr>
            <w:tcW w:w="1244" w:type="dxa"/>
            <w:shd w:val="clear" w:color="auto" w:fill="DBE5F1" w:themeFill="accent1" w:themeFillTint="33"/>
            <w:noWrap/>
            <w:vAlign w:val="center"/>
          </w:tcPr>
          <w:p w14:paraId="432FAE24" w14:textId="77777777" w:rsidR="00F07A53" w:rsidRPr="00891D61" w:rsidRDefault="00F07A53" w:rsidP="00A83CA1">
            <w:pPr>
              <w:spacing w:line="240" w:lineRule="auto"/>
              <w:ind w:right="51"/>
              <w:jc w:val="right"/>
              <w:rPr>
                <w:rFonts w:ascii="Calibri Light" w:hAnsi="Calibri Light" w:cs="Calibri Light"/>
                <w:b/>
                <w:bCs/>
                <w:color w:val="000000"/>
                <w:sz w:val="16"/>
                <w:szCs w:val="16"/>
                <w:lang w:val="es-CR"/>
              </w:rPr>
            </w:pPr>
            <w:r w:rsidRPr="00891D61">
              <w:rPr>
                <w:rFonts w:ascii="Calibri Light" w:hAnsi="Calibri Light" w:cs="Calibri Light"/>
                <w:b/>
                <w:bCs/>
                <w:color w:val="000000"/>
                <w:sz w:val="16"/>
                <w:szCs w:val="16"/>
                <w:lang w:val="es-CR"/>
              </w:rPr>
              <w:t>0</w:t>
            </w:r>
          </w:p>
        </w:tc>
        <w:tc>
          <w:tcPr>
            <w:tcW w:w="1276" w:type="dxa"/>
            <w:shd w:val="clear" w:color="auto" w:fill="DBE5F1" w:themeFill="accent1" w:themeFillTint="33"/>
            <w:noWrap/>
            <w:vAlign w:val="center"/>
          </w:tcPr>
          <w:p w14:paraId="17387DE9" w14:textId="77777777" w:rsidR="00F07A53" w:rsidRPr="00891D61" w:rsidRDefault="00F07A53" w:rsidP="00A83CA1">
            <w:pPr>
              <w:spacing w:line="240" w:lineRule="auto"/>
              <w:ind w:right="51"/>
              <w:jc w:val="right"/>
              <w:rPr>
                <w:rFonts w:ascii="Calibri Light" w:hAnsi="Calibri Light" w:cs="Calibri Light"/>
                <w:b/>
                <w:bCs/>
                <w:color w:val="000000"/>
                <w:sz w:val="16"/>
                <w:szCs w:val="16"/>
                <w:lang w:val="es-CR"/>
              </w:rPr>
            </w:pPr>
            <w:r w:rsidRPr="00891D61">
              <w:rPr>
                <w:rFonts w:ascii="Calibri Light" w:hAnsi="Calibri Light" w:cs="Calibri Light"/>
                <w:b/>
                <w:bCs/>
                <w:color w:val="000000"/>
                <w:sz w:val="16"/>
                <w:szCs w:val="16"/>
                <w:lang w:val="es-CR"/>
              </w:rPr>
              <w:t>473,287,334</w:t>
            </w:r>
          </w:p>
        </w:tc>
        <w:tc>
          <w:tcPr>
            <w:tcW w:w="992" w:type="dxa"/>
            <w:shd w:val="clear" w:color="auto" w:fill="DBE5F1" w:themeFill="accent1" w:themeFillTint="33"/>
            <w:noWrap/>
            <w:vAlign w:val="center"/>
          </w:tcPr>
          <w:p w14:paraId="6D431D85" w14:textId="77777777" w:rsidR="00F07A53" w:rsidRPr="00891D61" w:rsidRDefault="00F07A53" w:rsidP="00A83CA1">
            <w:pPr>
              <w:spacing w:line="240" w:lineRule="auto"/>
              <w:ind w:right="51"/>
              <w:jc w:val="center"/>
              <w:rPr>
                <w:rFonts w:ascii="Calibri Light" w:hAnsi="Calibri Light" w:cs="Calibri Light"/>
                <w:b/>
                <w:bCs/>
                <w:color w:val="000000"/>
                <w:sz w:val="16"/>
                <w:szCs w:val="16"/>
                <w:lang w:val="es-CR"/>
              </w:rPr>
            </w:pPr>
            <w:r w:rsidRPr="00891D61">
              <w:rPr>
                <w:rFonts w:ascii="Calibri Light" w:hAnsi="Calibri Light" w:cs="Calibri Light"/>
                <w:b/>
                <w:bCs/>
                <w:color w:val="000000"/>
                <w:sz w:val="16"/>
                <w:szCs w:val="16"/>
                <w:lang w:val="es-CR"/>
              </w:rPr>
              <w:t>85%</w:t>
            </w:r>
          </w:p>
        </w:tc>
      </w:tr>
      <w:tr w:rsidR="00F07A53" w:rsidRPr="00891D61" w14:paraId="01F6C415" w14:textId="77777777" w:rsidTr="00A83CA1">
        <w:trPr>
          <w:trHeight w:val="288"/>
        </w:trPr>
        <w:tc>
          <w:tcPr>
            <w:tcW w:w="786" w:type="dxa"/>
            <w:shd w:val="clear" w:color="auto" w:fill="F2F2F2" w:themeFill="background1" w:themeFillShade="F2"/>
            <w:noWrap/>
            <w:vAlign w:val="center"/>
          </w:tcPr>
          <w:p w14:paraId="5315B499" w14:textId="77777777" w:rsidR="00F07A53" w:rsidRPr="00891D61" w:rsidRDefault="00F07A53" w:rsidP="00A83CA1">
            <w:pPr>
              <w:spacing w:line="240" w:lineRule="auto"/>
              <w:ind w:right="51"/>
              <w:rPr>
                <w:rFonts w:asciiTheme="minorHAnsi" w:hAnsiTheme="minorHAnsi" w:cstheme="minorHAnsi"/>
                <w:b/>
                <w:bCs/>
                <w:i/>
                <w:iCs/>
                <w:color w:val="000000"/>
                <w:sz w:val="16"/>
                <w:szCs w:val="16"/>
                <w:lang w:val="es-CR"/>
              </w:rPr>
            </w:pPr>
            <w:r w:rsidRPr="00891D61">
              <w:rPr>
                <w:rFonts w:ascii="Calibri" w:hAnsi="Calibri" w:cs="Calibri"/>
                <w:b/>
                <w:bCs/>
                <w:i/>
                <w:iCs/>
                <w:color w:val="000000"/>
                <w:sz w:val="16"/>
                <w:szCs w:val="16"/>
                <w:lang w:val="es-CR"/>
              </w:rPr>
              <w:t> </w:t>
            </w:r>
          </w:p>
        </w:tc>
        <w:tc>
          <w:tcPr>
            <w:tcW w:w="2410" w:type="dxa"/>
            <w:shd w:val="clear" w:color="auto" w:fill="F2F2F2" w:themeFill="background1" w:themeFillShade="F2"/>
            <w:noWrap/>
            <w:vAlign w:val="center"/>
          </w:tcPr>
          <w:p w14:paraId="02BE23B5" w14:textId="77777777" w:rsidR="00F07A53" w:rsidRPr="00891D61" w:rsidRDefault="00F07A53" w:rsidP="00A83CA1">
            <w:pPr>
              <w:spacing w:line="240" w:lineRule="auto"/>
              <w:ind w:right="51"/>
              <w:rPr>
                <w:rFonts w:asciiTheme="minorHAnsi" w:hAnsiTheme="minorHAnsi" w:cstheme="minorHAnsi"/>
                <w:b/>
                <w:bCs/>
                <w:i/>
                <w:iCs/>
                <w:color w:val="000000"/>
                <w:sz w:val="16"/>
                <w:szCs w:val="16"/>
                <w:lang w:val="es-CR"/>
              </w:rPr>
            </w:pPr>
            <w:r w:rsidRPr="00891D61">
              <w:rPr>
                <w:rFonts w:asciiTheme="minorHAnsi" w:hAnsiTheme="minorHAnsi" w:cstheme="minorHAnsi"/>
                <w:b/>
                <w:bCs/>
                <w:i/>
                <w:iCs/>
                <w:color w:val="000000"/>
                <w:sz w:val="16"/>
                <w:szCs w:val="16"/>
                <w:lang w:val="es-CR"/>
              </w:rPr>
              <w:t>PLANILLA Y CARGAS SOCIALES</w:t>
            </w:r>
          </w:p>
        </w:tc>
        <w:tc>
          <w:tcPr>
            <w:tcW w:w="1276" w:type="dxa"/>
            <w:shd w:val="clear" w:color="auto" w:fill="F2F2F2" w:themeFill="background1" w:themeFillShade="F2"/>
            <w:noWrap/>
            <w:vAlign w:val="center"/>
          </w:tcPr>
          <w:p w14:paraId="536C8D3A" w14:textId="77777777" w:rsidR="00F07A53" w:rsidRPr="00891D61" w:rsidRDefault="00F07A53" w:rsidP="00A83CA1">
            <w:pPr>
              <w:spacing w:line="240" w:lineRule="auto"/>
              <w:ind w:right="51"/>
              <w:jc w:val="right"/>
              <w:rPr>
                <w:rFonts w:ascii="Calibri Light" w:hAnsi="Calibri Light" w:cs="Calibri Light"/>
                <w:b/>
                <w:bCs/>
                <w:i/>
                <w:iCs/>
                <w:color w:val="000000"/>
                <w:sz w:val="16"/>
                <w:szCs w:val="16"/>
                <w:lang w:val="es-CR"/>
              </w:rPr>
            </w:pPr>
            <w:r w:rsidRPr="00891D61">
              <w:rPr>
                <w:rFonts w:ascii="Calibri Light" w:hAnsi="Calibri Light" w:cs="Calibri Light"/>
                <w:b/>
                <w:bCs/>
                <w:i/>
                <w:iCs/>
                <w:color w:val="000000"/>
                <w:sz w:val="16"/>
                <w:szCs w:val="16"/>
                <w:lang w:val="es-CR"/>
              </w:rPr>
              <w:t>3,064,901,931</w:t>
            </w:r>
          </w:p>
        </w:tc>
        <w:tc>
          <w:tcPr>
            <w:tcW w:w="1166" w:type="dxa"/>
            <w:shd w:val="clear" w:color="auto" w:fill="F2F2F2" w:themeFill="background1" w:themeFillShade="F2"/>
            <w:noWrap/>
            <w:vAlign w:val="center"/>
          </w:tcPr>
          <w:p w14:paraId="0672C5F0" w14:textId="77777777" w:rsidR="00F07A53" w:rsidRPr="00891D61" w:rsidRDefault="00F07A53" w:rsidP="00A83CA1">
            <w:pPr>
              <w:spacing w:line="240" w:lineRule="auto"/>
              <w:ind w:right="51"/>
              <w:jc w:val="right"/>
              <w:rPr>
                <w:rFonts w:ascii="Calibri Light" w:hAnsi="Calibri Light" w:cs="Calibri Light"/>
                <w:b/>
                <w:bCs/>
                <w:i/>
                <w:iCs/>
                <w:color w:val="000000"/>
                <w:sz w:val="16"/>
                <w:szCs w:val="16"/>
                <w:lang w:val="es-CR"/>
              </w:rPr>
            </w:pPr>
            <w:r w:rsidRPr="00891D61">
              <w:rPr>
                <w:rFonts w:ascii="Calibri Light" w:hAnsi="Calibri Light" w:cs="Calibri Light"/>
                <w:b/>
                <w:bCs/>
                <w:i/>
                <w:iCs/>
                <w:color w:val="000000"/>
                <w:sz w:val="16"/>
                <w:szCs w:val="16"/>
                <w:lang w:val="es-CR"/>
              </w:rPr>
              <w:t>2,607,292,828</w:t>
            </w:r>
          </w:p>
        </w:tc>
        <w:tc>
          <w:tcPr>
            <w:tcW w:w="1244" w:type="dxa"/>
            <w:shd w:val="clear" w:color="auto" w:fill="F2F2F2" w:themeFill="background1" w:themeFillShade="F2"/>
            <w:noWrap/>
            <w:vAlign w:val="center"/>
          </w:tcPr>
          <w:p w14:paraId="7C2046D3" w14:textId="77777777" w:rsidR="00F07A53" w:rsidRPr="00891D61" w:rsidRDefault="00F07A53" w:rsidP="00A83CA1">
            <w:pPr>
              <w:spacing w:line="240" w:lineRule="auto"/>
              <w:ind w:right="51"/>
              <w:jc w:val="right"/>
              <w:rPr>
                <w:rFonts w:ascii="Calibri Light" w:hAnsi="Calibri Light" w:cs="Calibri Light"/>
                <w:b/>
                <w:bCs/>
                <w:i/>
                <w:iCs/>
                <w:color w:val="000000"/>
                <w:sz w:val="16"/>
                <w:szCs w:val="16"/>
                <w:lang w:val="es-CR"/>
              </w:rPr>
            </w:pPr>
            <w:r w:rsidRPr="00891D61">
              <w:rPr>
                <w:rFonts w:ascii="Calibri Light" w:hAnsi="Calibri Light" w:cs="Calibri Light"/>
                <w:b/>
                <w:bCs/>
                <w:i/>
                <w:iCs/>
                <w:color w:val="000000"/>
                <w:sz w:val="16"/>
                <w:szCs w:val="16"/>
                <w:lang w:val="es-CR"/>
              </w:rPr>
              <w:t>0</w:t>
            </w:r>
          </w:p>
        </w:tc>
        <w:tc>
          <w:tcPr>
            <w:tcW w:w="1276" w:type="dxa"/>
            <w:shd w:val="clear" w:color="auto" w:fill="F2F2F2" w:themeFill="background1" w:themeFillShade="F2"/>
            <w:noWrap/>
            <w:vAlign w:val="center"/>
          </w:tcPr>
          <w:p w14:paraId="7D4A0728" w14:textId="77777777" w:rsidR="00F07A53" w:rsidRPr="00891D61" w:rsidRDefault="00F07A53" w:rsidP="00A83CA1">
            <w:pPr>
              <w:spacing w:line="240" w:lineRule="auto"/>
              <w:ind w:right="51"/>
              <w:jc w:val="right"/>
              <w:rPr>
                <w:rFonts w:ascii="Calibri Light" w:hAnsi="Calibri Light" w:cs="Calibri Light"/>
                <w:b/>
                <w:bCs/>
                <w:i/>
                <w:iCs/>
                <w:color w:val="000000"/>
                <w:sz w:val="16"/>
                <w:szCs w:val="16"/>
                <w:lang w:val="es-CR"/>
              </w:rPr>
            </w:pPr>
            <w:r w:rsidRPr="00891D61">
              <w:rPr>
                <w:rFonts w:ascii="Calibri Light" w:hAnsi="Calibri Light" w:cs="Calibri Light"/>
                <w:b/>
                <w:bCs/>
                <w:i/>
                <w:iCs/>
                <w:color w:val="000000"/>
                <w:sz w:val="16"/>
                <w:szCs w:val="16"/>
                <w:lang w:val="es-CR"/>
              </w:rPr>
              <w:t>457,609,103</w:t>
            </w:r>
          </w:p>
        </w:tc>
        <w:tc>
          <w:tcPr>
            <w:tcW w:w="992" w:type="dxa"/>
            <w:shd w:val="clear" w:color="auto" w:fill="F2F2F2" w:themeFill="background1" w:themeFillShade="F2"/>
            <w:noWrap/>
            <w:vAlign w:val="center"/>
          </w:tcPr>
          <w:p w14:paraId="1C018923" w14:textId="77777777" w:rsidR="00F07A53" w:rsidRPr="00891D61" w:rsidRDefault="00F07A53" w:rsidP="00A83CA1">
            <w:pPr>
              <w:spacing w:line="240" w:lineRule="auto"/>
              <w:ind w:right="51"/>
              <w:jc w:val="center"/>
              <w:rPr>
                <w:rFonts w:ascii="Calibri Light" w:hAnsi="Calibri Light" w:cs="Calibri Light"/>
                <w:b/>
                <w:bCs/>
                <w:i/>
                <w:iCs/>
                <w:color w:val="000000"/>
                <w:sz w:val="16"/>
                <w:szCs w:val="16"/>
                <w:lang w:val="es-CR"/>
              </w:rPr>
            </w:pPr>
            <w:r w:rsidRPr="00891D61">
              <w:rPr>
                <w:rFonts w:ascii="Calibri Light" w:hAnsi="Calibri Light" w:cs="Calibri Light"/>
                <w:b/>
                <w:bCs/>
                <w:i/>
                <w:iCs/>
                <w:color w:val="000000"/>
                <w:sz w:val="16"/>
                <w:szCs w:val="16"/>
                <w:lang w:val="es-CR"/>
              </w:rPr>
              <w:t>85%</w:t>
            </w:r>
          </w:p>
        </w:tc>
      </w:tr>
      <w:tr w:rsidR="00F07A53" w:rsidRPr="00891D61" w14:paraId="24DAF3BF" w14:textId="77777777" w:rsidTr="00A83CA1">
        <w:trPr>
          <w:trHeight w:val="276"/>
        </w:trPr>
        <w:tc>
          <w:tcPr>
            <w:tcW w:w="786" w:type="dxa"/>
            <w:shd w:val="clear" w:color="auto" w:fill="auto"/>
            <w:noWrap/>
            <w:vAlign w:val="center"/>
          </w:tcPr>
          <w:p w14:paraId="72CD0E3A" w14:textId="77777777" w:rsidR="00F07A53" w:rsidRPr="00891D61" w:rsidRDefault="00F07A53" w:rsidP="00A83CA1">
            <w:pPr>
              <w:spacing w:line="240" w:lineRule="auto"/>
              <w:ind w:right="51"/>
              <w:rPr>
                <w:rFonts w:asciiTheme="minorHAnsi" w:hAnsiTheme="minorHAnsi" w:cstheme="minorHAnsi"/>
                <w:color w:val="000000"/>
                <w:sz w:val="16"/>
                <w:szCs w:val="16"/>
                <w:lang w:val="es-CR"/>
              </w:rPr>
            </w:pPr>
            <w:r w:rsidRPr="00891D61">
              <w:rPr>
                <w:rFonts w:ascii="Calibri" w:hAnsi="Calibri" w:cs="Calibri"/>
                <w:color w:val="000000"/>
                <w:sz w:val="16"/>
                <w:szCs w:val="16"/>
                <w:lang w:val="es-CR"/>
              </w:rPr>
              <w:t>0 01 01</w:t>
            </w:r>
          </w:p>
        </w:tc>
        <w:tc>
          <w:tcPr>
            <w:tcW w:w="2410" w:type="dxa"/>
            <w:shd w:val="clear" w:color="auto" w:fill="auto"/>
            <w:noWrap/>
            <w:vAlign w:val="center"/>
          </w:tcPr>
          <w:p w14:paraId="3FA7B48B"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r w:rsidRPr="00891D61">
              <w:rPr>
                <w:rFonts w:asciiTheme="minorHAnsi" w:hAnsiTheme="minorHAnsi" w:cstheme="minorHAnsi"/>
                <w:color w:val="000000"/>
                <w:sz w:val="16"/>
                <w:szCs w:val="16"/>
                <w:lang w:val="es-CR"/>
              </w:rPr>
              <w:t>Sueldos para cargos fijos</w:t>
            </w:r>
          </w:p>
        </w:tc>
        <w:tc>
          <w:tcPr>
            <w:tcW w:w="1276" w:type="dxa"/>
            <w:shd w:val="clear" w:color="auto" w:fill="auto"/>
            <w:noWrap/>
            <w:vAlign w:val="center"/>
          </w:tcPr>
          <w:p w14:paraId="1FC61170"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1,773,878,142</w:t>
            </w:r>
          </w:p>
        </w:tc>
        <w:tc>
          <w:tcPr>
            <w:tcW w:w="1166" w:type="dxa"/>
            <w:shd w:val="clear" w:color="auto" w:fill="auto"/>
            <w:noWrap/>
            <w:vAlign w:val="center"/>
          </w:tcPr>
          <w:p w14:paraId="0C97C078"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1,561,329,236</w:t>
            </w:r>
          </w:p>
        </w:tc>
        <w:tc>
          <w:tcPr>
            <w:tcW w:w="1244" w:type="dxa"/>
            <w:shd w:val="clear" w:color="auto" w:fill="auto"/>
            <w:noWrap/>
            <w:vAlign w:val="center"/>
          </w:tcPr>
          <w:p w14:paraId="34BF79B6"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0</w:t>
            </w:r>
          </w:p>
        </w:tc>
        <w:tc>
          <w:tcPr>
            <w:tcW w:w="1276" w:type="dxa"/>
            <w:shd w:val="clear" w:color="auto" w:fill="auto"/>
            <w:noWrap/>
            <w:vAlign w:val="center"/>
          </w:tcPr>
          <w:p w14:paraId="30AD04D9"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212,548,907</w:t>
            </w:r>
          </w:p>
        </w:tc>
        <w:tc>
          <w:tcPr>
            <w:tcW w:w="992" w:type="dxa"/>
            <w:shd w:val="clear" w:color="auto" w:fill="auto"/>
            <w:noWrap/>
            <w:vAlign w:val="center"/>
          </w:tcPr>
          <w:p w14:paraId="789FC87A" w14:textId="77777777" w:rsidR="00F07A53" w:rsidRPr="00891D61" w:rsidRDefault="00F07A53" w:rsidP="00A83CA1">
            <w:pPr>
              <w:spacing w:line="240" w:lineRule="auto"/>
              <w:ind w:right="51"/>
              <w:jc w:val="center"/>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88%</w:t>
            </w:r>
          </w:p>
        </w:tc>
      </w:tr>
      <w:tr w:rsidR="00F07A53" w:rsidRPr="00891D61" w14:paraId="5F2EDDBB" w14:textId="77777777" w:rsidTr="00A83CA1">
        <w:trPr>
          <w:trHeight w:val="276"/>
        </w:trPr>
        <w:tc>
          <w:tcPr>
            <w:tcW w:w="786" w:type="dxa"/>
            <w:shd w:val="clear" w:color="auto" w:fill="auto"/>
            <w:noWrap/>
            <w:vAlign w:val="center"/>
          </w:tcPr>
          <w:p w14:paraId="7EC5B0F0" w14:textId="77777777" w:rsidR="00F07A53" w:rsidRPr="00891D61" w:rsidRDefault="00F07A53" w:rsidP="00A83CA1">
            <w:pPr>
              <w:spacing w:line="240" w:lineRule="auto"/>
              <w:ind w:right="51"/>
              <w:rPr>
                <w:rFonts w:asciiTheme="minorHAnsi" w:hAnsiTheme="minorHAnsi" w:cstheme="minorHAnsi"/>
                <w:color w:val="000000"/>
                <w:sz w:val="16"/>
                <w:szCs w:val="16"/>
                <w:lang w:val="es-CR"/>
              </w:rPr>
            </w:pPr>
            <w:r w:rsidRPr="00891D61">
              <w:rPr>
                <w:rFonts w:ascii="Calibri" w:hAnsi="Calibri" w:cs="Calibri"/>
                <w:color w:val="000000"/>
                <w:sz w:val="16"/>
                <w:szCs w:val="16"/>
                <w:lang w:val="es-CR"/>
              </w:rPr>
              <w:t>0 03 01</w:t>
            </w:r>
          </w:p>
        </w:tc>
        <w:tc>
          <w:tcPr>
            <w:tcW w:w="2410" w:type="dxa"/>
            <w:shd w:val="clear" w:color="auto" w:fill="auto"/>
            <w:noWrap/>
            <w:vAlign w:val="center"/>
          </w:tcPr>
          <w:p w14:paraId="0121DD21"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r w:rsidRPr="00891D61">
              <w:rPr>
                <w:rFonts w:asciiTheme="minorHAnsi" w:hAnsiTheme="minorHAnsi" w:cstheme="minorHAnsi"/>
                <w:color w:val="000000"/>
                <w:sz w:val="16"/>
                <w:szCs w:val="16"/>
                <w:lang w:val="es-CR"/>
              </w:rPr>
              <w:t>Retribuciones por años servidos</w:t>
            </w:r>
          </w:p>
        </w:tc>
        <w:tc>
          <w:tcPr>
            <w:tcW w:w="1276" w:type="dxa"/>
            <w:shd w:val="clear" w:color="auto" w:fill="auto"/>
            <w:noWrap/>
            <w:vAlign w:val="center"/>
          </w:tcPr>
          <w:p w14:paraId="0B2CEADF"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264,815,917</w:t>
            </w:r>
          </w:p>
        </w:tc>
        <w:tc>
          <w:tcPr>
            <w:tcW w:w="1166" w:type="dxa"/>
            <w:shd w:val="clear" w:color="auto" w:fill="auto"/>
            <w:noWrap/>
            <w:vAlign w:val="center"/>
          </w:tcPr>
          <w:p w14:paraId="553B231C"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203,263,804</w:t>
            </w:r>
          </w:p>
        </w:tc>
        <w:tc>
          <w:tcPr>
            <w:tcW w:w="1244" w:type="dxa"/>
            <w:shd w:val="clear" w:color="auto" w:fill="auto"/>
            <w:noWrap/>
            <w:vAlign w:val="center"/>
          </w:tcPr>
          <w:p w14:paraId="58BED40E"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0</w:t>
            </w:r>
          </w:p>
        </w:tc>
        <w:tc>
          <w:tcPr>
            <w:tcW w:w="1276" w:type="dxa"/>
            <w:shd w:val="clear" w:color="auto" w:fill="auto"/>
            <w:noWrap/>
            <w:vAlign w:val="center"/>
          </w:tcPr>
          <w:p w14:paraId="2BDA0E61"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61,552,113</w:t>
            </w:r>
          </w:p>
        </w:tc>
        <w:tc>
          <w:tcPr>
            <w:tcW w:w="992" w:type="dxa"/>
            <w:shd w:val="clear" w:color="auto" w:fill="auto"/>
            <w:noWrap/>
            <w:vAlign w:val="center"/>
          </w:tcPr>
          <w:p w14:paraId="67666B4A" w14:textId="77777777" w:rsidR="00F07A53" w:rsidRPr="00891D61" w:rsidRDefault="00F07A53" w:rsidP="00A83CA1">
            <w:pPr>
              <w:spacing w:line="240" w:lineRule="auto"/>
              <w:ind w:right="51"/>
              <w:jc w:val="center"/>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77%</w:t>
            </w:r>
          </w:p>
        </w:tc>
      </w:tr>
      <w:tr w:rsidR="00F07A53" w:rsidRPr="00891D61" w14:paraId="33EC5BF8" w14:textId="77777777" w:rsidTr="00A83CA1">
        <w:trPr>
          <w:trHeight w:val="276"/>
        </w:trPr>
        <w:tc>
          <w:tcPr>
            <w:tcW w:w="786" w:type="dxa"/>
            <w:shd w:val="clear" w:color="auto" w:fill="auto"/>
            <w:noWrap/>
            <w:vAlign w:val="center"/>
          </w:tcPr>
          <w:p w14:paraId="23FD45B2" w14:textId="77777777" w:rsidR="00F07A53" w:rsidRPr="00891D61" w:rsidRDefault="00F07A53" w:rsidP="00A83CA1">
            <w:pPr>
              <w:spacing w:line="240" w:lineRule="auto"/>
              <w:ind w:right="51"/>
              <w:rPr>
                <w:rFonts w:asciiTheme="minorHAnsi" w:hAnsiTheme="minorHAnsi" w:cstheme="minorHAnsi"/>
                <w:color w:val="000000"/>
                <w:sz w:val="16"/>
                <w:szCs w:val="16"/>
                <w:lang w:val="es-CR"/>
              </w:rPr>
            </w:pPr>
            <w:r w:rsidRPr="00891D61">
              <w:rPr>
                <w:rFonts w:ascii="Calibri" w:hAnsi="Calibri" w:cs="Calibri"/>
                <w:color w:val="000000"/>
                <w:sz w:val="16"/>
                <w:szCs w:val="16"/>
                <w:lang w:val="es-CR"/>
              </w:rPr>
              <w:t>0 03 02</w:t>
            </w:r>
          </w:p>
        </w:tc>
        <w:tc>
          <w:tcPr>
            <w:tcW w:w="2410" w:type="dxa"/>
            <w:shd w:val="clear" w:color="auto" w:fill="auto"/>
            <w:noWrap/>
            <w:vAlign w:val="center"/>
          </w:tcPr>
          <w:p w14:paraId="466793AF"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r w:rsidRPr="00891D61">
              <w:rPr>
                <w:rFonts w:asciiTheme="minorHAnsi" w:hAnsiTheme="minorHAnsi" w:cstheme="minorHAnsi"/>
                <w:color w:val="000000"/>
                <w:sz w:val="16"/>
                <w:szCs w:val="16"/>
                <w:lang w:val="es-CR"/>
              </w:rPr>
              <w:t>Restricciones al ejercicio liberal de la profesión</w:t>
            </w:r>
          </w:p>
        </w:tc>
        <w:tc>
          <w:tcPr>
            <w:tcW w:w="1276" w:type="dxa"/>
            <w:shd w:val="clear" w:color="auto" w:fill="auto"/>
            <w:noWrap/>
            <w:vAlign w:val="center"/>
          </w:tcPr>
          <w:p w14:paraId="0E996822"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54,553,956</w:t>
            </w:r>
          </w:p>
        </w:tc>
        <w:tc>
          <w:tcPr>
            <w:tcW w:w="1166" w:type="dxa"/>
            <w:shd w:val="clear" w:color="auto" w:fill="auto"/>
            <w:noWrap/>
            <w:vAlign w:val="center"/>
          </w:tcPr>
          <w:p w14:paraId="2E3CA5BD"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30,986,017</w:t>
            </w:r>
          </w:p>
        </w:tc>
        <w:tc>
          <w:tcPr>
            <w:tcW w:w="1244" w:type="dxa"/>
            <w:shd w:val="clear" w:color="auto" w:fill="auto"/>
            <w:noWrap/>
            <w:vAlign w:val="center"/>
          </w:tcPr>
          <w:p w14:paraId="67AEFEC7"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0</w:t>
            </w:r>
          </w:p>
        </w:tc>
        <w:tc>
          <w:tcPr>
            <w:tcW w:w="1276" w:type="dxa"/>
            <w:shd w:val="clear" w:color="auto" w:fill="auto"/>
            <w:noWrap/>
            <w:vAlign w:val="center"/>
          </w:tcPr>
          <w:p w14:paraId="3F70FE32"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23,567,940</w:t>
            </w:r>
          </w:p>
        </w:tc>
        <w:tc>
          <w:tcPr>
            <w:tcW w:w="992" w:type="dxa"/>
            <w:shd w:val="clear" w:color="auto" w:fill="auto"/>
            <w:noWrap/>
            <w:vAlign w:val="center"/>
          </w:tcPr>
          <w:p w14:paraId="6CD49F33" w14:textId="77777777" w:rsidR="00F07A53" w:rsidRPr="00891D61" w:rsidRDefault="00F07A53" w:rsidP="00A83CA1">
            <w:pPr>
              <w:spacing w:line="240" w:lineRule="auto"/>
              <w:ind w:right="51"/>
              <w:jc w:val="center"/>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57%</w:t>
            </w:r>
          </w:p>
        </w:tc>
      </w:tr>
      <w:tr w:rsidR="00F07A53" w:rsidRPr="00891D61" w14:paraId="55AD9E82" w14:textId="77777777" w:rsidTr="00A83CA1">
        <w:trPr>
          <w:trHeight w:val="276"/>
        </w:trPr>
        <w:tc>
          <w:tcPr>
            <w:tcW w:w="786" w:type="dxa"/>
            <w:shd w:val="clear" w:color="auto" w:fill="auto"/>
            <w:noWrap/>
            <w:vAlign w:val="center"/>
          </w:tcPr>
          <w:p w14:paraId="0D90F710" w14:textId="77777777" w:rsidR="00F07A53" w:rsidRPr="00891D61" w:rsidRDefault="00F07A53" w:rsidP="00A83CA1">
            <w:pPr>
              <w:spacing w:line="240" w:lineRule="auto"/>
              <w:ind w:right="51"/>
              <w:rPr>
                <w:rFonts w:asciiTheme="minorHAnsi" w:hAnsiTheme="minorHAnsi" w:cstheme="minorHAnsi"/>
                <w:color w:val="000000"/>
                <w:sz w:val="16"/>
                <w:szCs w:val="16"/>
                <w:lang w:val="es-CR"/>
              </w:rPr>
            </w:pPr>
            <w:r w:rsidRPr="00891D61">
              <w:rPr>
                <w:rFonts w:ascii="Calibri" w:hAnsi="Calibri" w:cs="Calibri"/>
                <w:color w:val="000000"/>
                <w:sz w:val="16"/>
                <w:szCs w:val="16"/>
                <w:lang w:val="es-CR"/>
              </w:rPr>
              <w:t>0 03 03</w:t>
            </w:r>
          </w:p>
        </w:tc>
        <w:tc>
          <w:tcPr>
            <w:tcW w:w="2410" w:type="dxa"/>
            <w:shd w:val="clear" w:color="auto" w:fill="auto"/>
            <w:noWrap/>
            <w:vAlign w:val="center"/>
          </w:tcPr>
          <w:p w14:paraId="0D62DC9C"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r w:rsidRPr="00891D61">
              <w:rPr>
                <w:rFonts w:asciiTheme="minorHAnsi" w:hAnsiTheme="minorHAnsi" w:cstheme="minorHAnsi"/>
                <w:color w:val="000000"/>
                <w:sz w:val="16"/>
                <w:szCs w:val="16"/>
                <w:lang w:val="es-CR"/>
              </w:rPr>
              <w:t>Decimotercer mes</w:t>
            </w:r>
          </w:p>
        </w:tc>
        <w:tc>
          <w:tcPr>
            <w:tcW w:w="1276" w:type="dxa"/>
            <w:shd w:val="clear" w:color="auto" w:fill="auto"/>
            <w:noWrap/>
            <w:vAlign w:val="center"/>
          </w:tcPr>
          <w:p w14:paraId="24B5FE34"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183,580,215</w:t>
            </w:r>
          </w:p>
        </w:tc>
        <w:tc>
          <w:tcPr>
            <w:tcW w:w="1166" w:type="dxa"/>
            <w:shd w:val="clear" w:color="auto" w:fill="auto"/>
            <w:noWrap/>
            <w:vAlign w:val="center"/>
          </w:tcPr>
          <w:p w14:paraId="74E5C6D6"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155,467,482</w:t>
            </w:r>
          </w:p>
        </w:tc>
        <w:tc>
          <w:tcPr>
            <w:tcW w:w="1244" w:type="dxa"/>
            <w:shd w:val="clear" w:color="auto" w:fill="auto"/>
            <w:noWrap/>
            <w:vAlign w:val="center"/>
          </w:tcPr>
          <w:p w14:paraId="2E09F78E"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0</w:t>
            </w:r>
          </w:p>
        </w:tc>
        <w:tc>
          <w:tcPr>
            <w:tcW w:w="1276" w:type="dxa"/>
            <w:shd w:val="clear" w:color="auto" w:fill="auto"/>
            <w:noWrap/>
            <w:vAlign w:val="center"/>
          </w:tcPr>
          <w:p w14:paraId="4F6AC725"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28,112,732</w:t>
            </w:r>
          </w:p>
        </w:tc>
        <w:tc>
          <w:tcPr>
            <w:tcW w:w="992" w:type="dxa"/>
            <w:shd w:val="clear" w:color="auto" w:fill="auto"/>
            <w:noWrap/>
            <w:vAlign w:val="center"/>
          </w:tcPr>
          <w:p w14:paraId="4E66B7FF" w14:textId="77777777" w:rsidR="00F07A53" w:rsidRPr="00891D61" w:rsidRDefault="00F07A53" w:rsidP="00A83CA1">
            <w:pPr>
              <w:spacing w:line="240" w:lineRule="auto"/>
              <w:ind w:right="51"/>
              <w:jc w:val="center"/>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85%</w:t>
            </w:r>
          </w:p>
        </w:tc>
      </w:tr>
      <w:tr w:rsidR="00F07A53" w:rsidRPr="00891D61" w14:paraId="26E70007" w14:textId="77777777" w:rsidTr="00A83CA1">
        <w:trPr>
          <w:trHeight w:val="276"/>
        </w:trPr>
        <w:tc>
          <w:tcPr>
            <w:tcW w:w="786" w:type="dxa"/>
            <w:shd w:val="clear" w:color="auto" w:fill="auto"/>
            <w:noWrap/>
            <w:vAlign w:val="center"/>
          </w:tcPr>
          <w:p w14:paraId="00A6B826" w14:textId="77777777" w:rsidR="00F07A53" w:rsidRPr="00891D61" w:rsidRDefault="00F07A53" w:rsidP="00A83CA1">
            <w:pPr>
              <w:spacing w:line="240" w:lineRule="auto"/>
              <w:ind w:right="51"/>
              <w:rPr>
                <w:rFonts w:asciiTheme="minorHAnsi" w:hAnsiTheme="minorHAnsi" w:cstheme="minorHAnsi"/>
                <w:color w:val="000000"/>
                <w:sz w:val="16"/>
                <w:szCs w:val="16"/>
                <w:lang w:val="es-CR"/>
              </w:rPr>
            </w:pPr>
            <w:r w:rsidRPr="00891D61">
              <w:rPr>
                <w:rFonts w:ascii="Calibri" w:hAnsi="Calibri" w:cs="Calibri"/>
                <w:color w:val="000000"/>
                <w:sz w:val="16"/>
                <w:szCs w:val="16"/>
                <w:lang w:val="es-CR"/>
              </w:rPr>
              <w:t>0 03 04</w:t>
            </w:r>
          </w:p>
        </w:tc>
        <w:tc>
          <w:tcPr>
            <w:tcW w:w="2410" w:type="dxa"/>
            <w:shd w:val="clear" w:color="auto" w:fill="auto"/>
            <w:noWrap/>
            <w:vAlign w:val="center"/>
          </w:tcPr>
          <w:p w14:paraId="16F331E5"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r w:rsidRPr="00891D61">
              <w:rPr>
                <w:rFonts w:asciiTheme="minorHAnsi" w:hAnsiTheme="minorHAnsi" w:cstheme="minorHAnsi"/>
                <w:color w:val="000000"/>
                <w:sz w:val="16"/>
                <w:szCs w:val="16"/>
                <w:lang w:val="es-CR"/>
              </w:rPr>
              <w:t>Salario escolar</w:t>
            </w:r>
          </w:p>
        </w:tc>
        <w:tc>
          <w:tcPr>
            <w:tcW w:w="1276" w:type="dxa"/>
            <w:shd w:val="clear" w:color="auto" w:fill="auto"/>
            <w:noWrap/>
            <w:vAlign w:val="center"/>
          </w:tcPr>
          <w:p w14:paraId="0ACDD87E"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46,947,137</w:t>
            </w:r>
          </w:p>
        </w:tc>
        <w:tc>
          <w:tcPr>
            <w:tcW w:w="1166" w:type="dxa"/>
            <w:shd w:val="clear" w:color="auto" w:fill="auto"/>
            <w:noWrap/>
            <w:vAlign w:val="center"/>
          </w:tcPr>
          <w:p w14:paraId="15F6FE87"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29,698,799</w:t>
            </w:r>
          </w:p>
        </w:tc>
        <w:tc>
          <w:tcPr>
            <w:tcW w:w="1244" w:type="dxa"/>
            <w:shd w:val="clear" w:color="auto" w:fill="auto"/>
            <w:noWrap/>
            <w:vAlign w:val="center"/>
          </w:tcPr>
          <w:p w14:paraId="3F8F4B56"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0</w:t>
            </w:r>
          </w:p>
        </w:tc>
        <w:tc>
          <w:tcPr>
            <w:tcW w:w="1276" w:type="dxa"/>
            <w:shd w:val="clear" w:color="auto" w:fill="auto"/>
            <w:noWrap/>
            <w:vAlign w:val="center"/>
          </w:tcPr>
          <w:p w14:paraId="7749EC9B"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17,248,339</w:t>
            </w:r>
          </w:p>
        </w:tc>
        <w:tc>
          <w:tcPr>
            <w:tcW w:w="992" w:type="dxa"/>
            <w:shd w:val="clear" w:color="auto" w:fill="auto"/>
            <w:noWrap/>
            <w:vAlign w:val="center"/>
          </w:tcPr>
          <w:p w14:paraId="6A06EE0B" w14:textId="77777777" w:rsidR="00F07A53" w:rsidRPr="00891D61" w:rsidRDefault="00F07A53" w:rsidP="00A83CA1">
            <w:pPr>
              <w:spacing w:line="240" w:lineRule="auto"/>
              <w:ind w:right="51"/>
              <w:jc w:val="center"/>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63%</w:t>
            </w:r>
          </w:p>
        </w:tc>
      </w:tr>
      <w:tr w:rsidR="00F07A53" w:rsidRPr="00891D61" w14:paraId="1AC454B8" w14:textId="77777777" w:rsidTr="00A83CA1">
        <w:trPr>
          <w:trHeight w:val="276"/>
        </w:trPr>
        <w:tc>
          <w:tcPr>
            <w:tcW w:w="786" w:type="dxa"/>
            <w:shd w:val="clear" w:color="auto" w:fill="auto"/>
            <w:noWrap/>
            <w:vAlign w:val="center"/>
          </w:tcPr>
          <w:p w14:paraId="06F8D2D4" w14:textId="77777777" w:rsidR="00F07A53" w:rsidRPr="00891D61" w:rsidRDefault="00F07A53" w:rsidP="00A83CA1">
            <w:pPr>
              <w:spacing w:line="240" w:lineRule="auto"/>
              <w:ind w:right="51"/>
              <w:rPr>
                <w:rFonts w:asciiTheme="minorHAnsi" w:hAnsiTheme="minorHAnsi" w:cstheme="minorHAnsi"/>
                <w:color w:val="000000"/>
                <w:sz w:val="16"/>
                <w:szCs w:val="16"/>
                <w:lang w:val="es-CR"/>
              </w:rPr>
            </w:pPr>
            <w:r w:rsidRPr="00891D61">
              <w:rPr>
                <w:rFonts w:ascii="Calibri" w:hAnsi="Calibri" w:cs="Calibri"/>
                <w:color w:val="000000"/>
                <w:sz w:val="16"/>
                <w:szCs w:val="16"/>
                <w:lang w:val="es-CR"/>
              </w:rPr>
              <w:t>0 03 99</w:t>
            </w:r>
          </w:p>
        </w:tc>
        <w:tc>
          <w:tcPr>
            <w:tcW w:w="2410" w:type="dxa"/>
            <w:shd w:val="clear" w:color="auto" w:fill="auto"/>
            <w:noWrap/>
            <w:vAlign w:val="center"/>
          </w:tcPr>
          <w:p w14:paraId="12BCD108"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r w:rsidRPr="00891D61">
              <w:rPr>
                <w:rFonts w:asciiTheme="minorHAnsi" w:hAnsiTheme="minorHAnsi" w:cstheme="minorHAnsi"/>
                <w:color w:val="000000"/>
                <w:sz w:val="16"/>
                <w:szCs w:val="16"/>
                <w:lang w:val="es-CR"/>
              </w:rPr>
              <w:t>Otros incentivos salariales</w:t>
            </w:r>
          </w:p>
        </w:tc>
        <w:tc>
          <w:tcPr>
            <w:tcW w:w="1276" w:type="dxa"/>
            <w:shd w:val="clear" w:color="auto" w:fill="auto"/>
            <w:noWrap/>
            <w:vAlign w:val="center"/>
          </w:tcPr>
          <w:p w14:paraId="70ABD45A"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43,668,327</w:t>
            </w:r>
          </w:p>
        </w:tc>
        <w:tc>
          <w:tcPr>
            <w:tcW w:w="1166" w:type="dxa"/>
            <w:shd w:val="clear" w:color="auto" w:fill="auto"/>
            <w:noWrap/>
            <w:vAlign w:val="center"/>
          </w:tcPr>
          <w:p w14:paraId="0AFE8699"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36,910,120</w:t>
            </w:r>
          </w:p>
        </w:tc>
        <w:tc>
          <w:tcPr>
            <w:tcW w:w="1244" w:type="dxa"/>
            <w:shd w:val="clear" w:color="auto" w:fill="auto"/>
            <w:noWrap/>
            <w:vAlign w:val="center"/>
          </w:tcPr>
          <w:p w14:paraId="617E3F79"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0</w:t>
            </w:r>
          </w:p>
        </w:tc>
        <w:tc>
          <w:tcPr>
            <w:tcW w:w="1276" w:type="dxa"/>
            <w:shd w:val="clear" w:color="auto" w:fill="auto"/>
            <w:noWrap/>
            <w:vAlign w:val="center"/>
          </w:tcPr>
          <w:p w14:paraId="4355DF05"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6,758,207</w:t>
            </w:r>
          </w:p>
        </w:tc>
        <w:tc>
          <w:tcPr>
            <w:tcW w:w="992" w:type="dxa"/>
            <w:shd w:val="clear" w:color="auto" w:fill="auto"/>
            <w:noWrap/>
            <w:vAlign w:val="center"/>
          </w:tcPr>
          <w:p w14:paraId="5059A964" w14:textId="77777777" w:rsidR="00F07A53" w:rsidRPr="00891D61" w:rsidRDefault="00F07A53" w:rsidP="00A83CA1">
            <w:pPr>
              <w:spacing w:line="240" w:lineRule="auto"/>
              <w:ind w:right="51"/>
              <w:jc w:val="center"/>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85%</w:t>
            </w:r>
          </w:p>
        </w:tc>
      </w:tr>
      <w:tr w:rsidR="00F07A53" w:rsidRPr="00891D61" w14:paraId="20DDE158" w14:textId="77777777" w:rsidTr="00A83CA1">
        <w:trPr>
          <w:trHeight w:val="276"/>
        </w:trPr>
        <w:tc>
          <w:tcPr>
            <w:tcW w:w="786" w:type="dxa"/>
            <w:shd w:val="clear" w:color="auto" w:fill="auto"/>
            <w:noWrap/>
            <w:vAlign w:val="center"/>
          </w:tcPr>
          <w:p w14:paraId="78F2E631" w14:textId="77777777" w:rsidR="00F07A53" w:rsidRPr="00891D61" w:rsidRDefault="00F07A53" w:rsidP="00A83CA1">
            <w:pPr>
              <w:spacing w:line="240" w:lineRule="auto"/>
              <w:ind w:right="51"/>
              <w:rPr>
                <w:rFonts w:asciiTheme="minorHAnsi" w:hAnsiTheme="minorHAnsi" w:cstheme="minorHAnsi"/>
                <w:color w:val="000000"/>
                <w:sz w:val="16"/>
                <w:szCs w:val="16"/>
                <w:lang w:val="es-CR"/>
              </w:rPr>
            </w:pPr>
            <w:r w:rsidRPr="00891D61">
              <w:rPr>
                <w:rFonts w:ascii="Calibri" w:hAnsi="Calibri" w:cs="Calibri"/>
                <w:color w:val="000000"/>
                <w:sz w:val="16"/>
                <w:szCs w:val="16"/>
                <w:lang w:val="es-CR"/>
              </w:rPr>
              <w:lastRenderedPageBreak/>
              <w:t>0 04 00</w:t>
            </w:r>
          </w:p>
        </w:tc>
        <w:tc>
          <w:tcPr>
            <w:tcW w:w="2410" w:type="dxa"/>
            <w:shd w:val="clear" w:color="auto" w:fill="auto"/>
            <w:noWrap/>
            <w:vAlign w:val="center"/>
          </w:tcPr>
          <w:p w14:paraId="1975CD5B"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r w:rsidRPr="00891D61">
              <w:rPr>
                <w:rFonts w:asciiTheme="minorHAnsi" w:hAnsiTheme="minorHAnsi" w:cstheme="minorHAnsi"/>
                <w:color w:val="000000"/>
                <w:sz w:val="16"/>
                <w:szCs w:val="16"/>
                <w:lang w:val="es-CR"/>
              </w:rPr>
              <w:t>Contribuciones patronales al desarrollo y la seguridad social</w:t>
            </w:r>
          </w:p>
        </w:tc>
        <w:tc>
          <w:tcPr>
            <w:tcW w:w="1276" w:type="dxa"/>
            <w:shd w:val="clear" w:color="auto" w:fill="auto"/>
            <w:noWrap/>
            <w:vAlign w:val="center"/>
          </w:tcPr>
          <w:p w14:paraId="5753D0BB"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368,996,383</w:t>
            </w:r>
          </w:p>
        </w:tc>
        <w:tc>
          <w:tcPr>
            <w:tcW w:w="1166" w:type="dxa"/>
            <w:shd w:val="clear" w:color="auto" w:fill="auto"/>
            <w:noWrap/>
            <w:vAlign w:val="center"/>
          </w:tcPr>
          <w:p w14:paraId="457B8A5F"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312,489,624</w:t>
            </w:r>
          </w:p>
        </w:tc>
        <w:tc>
          <w:tcPr>
            <w:tcW w:w="1244" w:type="dxa"/>
            <w:shd w:val="clear" w:color="auto" w:fill="auto"/>
            <w:noWrap/>
            <w:vAlign w:val="center"/>
          </w:tcPr>
          <w:p w14:paraId="2F7842B1"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0</w:t>
            </w:r>
          </w:p>
        </w:tc>
        <w:tc>
          <w:tcPr>
            <w:tcW w:w="1276" w:type="dxa"/>
            <w:shd w:val="clear" w:color="auto" w:fill="auto"/>
            <w:noWrap/>
            <w:vAlign w:val="center"/>
          </w:tcPr>
          <w:p w14:paraId="33A35485"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56,506,758</w:t>
            </w:r>
          </w:p>
        </w:tc>
        <w:tc>
          <w:tcPr>
            <w:tcW w:w="992" w:type="dxa"/>
            <w:shd w:val="clear" w:color="auto" w:fill="auto"/>
            <w:noWrap/>
            <w:vAlign w:val="center"/>
          </w:tcPr>
          <w:p w14:paraId="1BEE5274" w14:textId="77777777" w:rsidR="00F07A53" w:rsidRPr="00891D61" w:rsidRDefault="00F07A53" w:rsidP="00A83CA1">
            <w:pPr>
              <w:spacing w:line="240" w:lineRule="auto"/>
              <w:ind w:right="51"/>
              <w:jc w:val="center"/>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85%</w:t>
            </w:r>
          </w:p>
        </w:tc>
      </w:tr>
      <w:tr w:rsidR="00F07A53" w:rsidRPr="00891D61" w14:paraId="5E885C24" w14:textId="77777777" w:rsidTr="00A83CA1">
        <w:trPr>
          <w:trHeight w:val="276"/>
        </w:trPr>
        <w:tc>
          <w:tcPr>
            <w:tcW w:w="786" w:type="dxa"/>
            <w:shd w:val="clear" w:color="auto" w:fill="auto"/>
            <w:noWrap/>
            <w:vAlign w:val="center"/>
          </w:tcPr>
          <w:p w14:paraId="7B1A9F18" w14:textId="77777777" w:rsidR="00F07A53" w:rsidRPr="00891D61" w:rsidRDefault="00F07A53" w:rsidP="00A83CA1">
            <w:pPr>
              <w:spacing w:line="240" w:lineRule="auto"/>
              <w:ind w:right="51"/>
              <w:rPr>
                <w:rFonts w:asciiTheme="minorHAnsi" w:hAnsiTheme="minorHAnsi" w:cstheme="minorHAnsi"/>
                <w:color w:val="000000"/>
                <w:sz w:val="16"/>
                <w:szCs w:val="16"/>
                <w:lang w:val="es-CR"/>
              </w:rPr>
            </w:pPr>
            <w:r w:rsidRPr="00891D61">
              <w:rPr>
                <w:rFonts w:ascii="Calibri" w:hAnsi="Calibri" w:cs="Calibri"/>
                <w:color w:val="000000"/>
                <w:sz w:val="16"/>
                <w:szCs w:val="16"/>
                <w:lang w:val="es-CR"/>
              </w:rPr>
              <w:t>0 05 00</w:t>
            </w:r>
          </w:p>
        </w:tc>
        <w:tc>
          <w:tcPr>
            <w:tcW w:w="2410" w:type="dxa"/>
            <w:shd w:val="clear" w:color="auto" w:fill="auto"/>
            <w:noWrap/>
            <w:vAlign w:val="center"/>
          </w:tcPr>
          <w:p w14:paraId="4756496A"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r w:rsidRPr="00891D61">
              <w:rPr>
                <w:rFonts w:asciiTheme="minorHAnsi" w:hAnsiTheme="minorHAnsi" w:cstheme="minorHAnsi"/>
                <w:color w:val="000000"/>
                <w:sz w:val="16"/>
                <w:szCs w:val="16"/>
                <w:lang w:val="es-CR"/>
              </w:rPr>
              <w:t>Contribuciones patronales a fondos de pensiones y otros</w:t>
            </w:r>
          </w:p>
        </w:tc>
        <w:tc>
          <w:tcPr>
            <w:tcW w:w="1276" w:type="dxa"/>
            <w:shd w:val="clear" w:color="auto" w:fill="auto"/>
            <w:noWrap/>
            <w:vAlign w:val="center"/>
          </w:tcPr>
          <w:p w14:paraId="544B3E59"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328,461,854</w:t>
            </w:r>
          </w:p>
        </w:tc>
        <w:tc>
          <w:tcPr>
            <w:tcW w:w="1166" w:type="dxa"/>
            <w:shd w:val="clear" w:color="auto" w:fill="auto"/>
            <w:noWrap/>
            <w:vAlign w:val="center"/>
          </w:tcPr>
          <w:p w14:paraId="65A3CA2D"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277,147,746</w:t>
            </w:r>
          </w:p>
        </w:tc>
        <w:tc>
          <w:tcPr>
            <w:tcW w:w="1244" w:type="dxa"/>
            <w:shd w:val="clear" w:color="auto" w:fill="auto"/>
            <w:noWrap/>
            <w:vAlign w:val="center"/>
          </w:tcPr>
          <w:p w14:paraId="57900520"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0</w:t>
            </w:r>
          </w:p>
        </w:tc>
        <w:tc>
          <w:tcPr>
            <w:tcW w:w="1276" w:type="dxa"/>
            <w:shd w:val="clear" w:color="auto" w:fill="auto"/>
            <w:noWrap/>
            <w:vAlign w:val="center"/>
          </w:tcPr>
          <w:p w14:paraId="4B21823A"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51,314,108</w:t>
            </w:r>
          </w:p>
        </w:tc>
        <w:tc>
          <w:tcPr>
            <w:tcW w:w="992" w:type="dxa"/>
            <w:shd w:val="clear" w:color="auto" w:fill="auto"/>
            <w:noWrap/>
            <w:vAlign w:val="center"/>
          </w:tcPr>
          <w:p w14:paraId="5F8DD099" w14:textId="77777777" w:rsidR="00F07A53" w:rsidRPr="00891D61" w:rsidRDefault="00F07A53" w:rsidP="00A83CA1">
            <w:pPr>
              <w:spacing w:line="240" w:lineRule="auto"/>
              <w:ind w:right="51"/>
              <w:jc w:val="center"/>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84%</w:t>
            </w:r>
          </w:p>
        </w:tc>
      </w:tr>
      <w:tr w:rsidR="00F07A53" w:rsidRPr="00891D61" w14:paraId="62F56CAF" w14:textId="77777777" w:rsidTr="00A83CA1">
        <w:trPr>
          <w:trHeight w:val="276"/>
        </w:trPr>
        <w:tc>
          <w:tcPr>
            <w:tcW w:w="786" w:type="dxa"/>
            <w:shd w:val="clear" w:color="auto" w:fill="auto"/>
            <w:noWrap/>
            <w:vAlign w:val="center"/>
          </w:tcPr>
          <w:p w14:paraId="3043B3C3" w14:textId="77777777" w:rsidR="00F07A53" w:rsidRPr="00891D61" w:rsidRDefault="00F07A53" w:rsidP="00A83CA1">
            <w:pPr>
              <w:spacing w:line="240" w:lineRule="auto"/>
              <w:ind w:right="51"/>
              <w:rPr>
                <w:rFonts w:ascii="Calibri" w:hAnsi="Calibri" w:cs="Calibri"/>
                <w:color w:val="000000"/>
                <w:sz w:val="14"/>
                <w:szCs w:val="16"/>
                <w:lang w:val="es-CR"/>
              </w:rPr>
            </w:pPr>
          </w:p>
        </w:tc>
        <w:tc>
          <w:tcPr>
            <w:tcW w:w="2410" w:type="dxa"/>
            <w:shd w:val="clear" w:color="auto" w:fill="auto"/>
            <w:noWrap/>
            <w:vAlign w:val="center"/>
          </w:tcPr>
          <w:p w14:paraId="3053FBC9" w14:textId="77777777" w:rsidR="00F07A53" w:rsidRPr="00891D61" w:rsidRDefault="00F07A53" w:rsidP="00A83CA1">
            <w:pPr>
              <w:spacing w:line="240" w:lineRule="auto"/>
              <w:ind w:right="51"/>
              <w:jc w:val="left"/>
              <w:rPr>
                <w:rFonts w:asciiTheme="minorHAnsi" w:hAnsiTheme="minorHAnsi" w:cstheme="minorHAnsi"/>
                <w:color w:val="000000"/>
                <w:sz w:val="14"/>
                <w:szCs w:val="16"/>
                <w:lang w:val="es-CR"/>
              </w:rPr>
            </w:pPr>
          </w:p>
        </w:tc>
        <w:tc>
          <w:tcPr>
            <w:tcW w:w="1276" w:type="dxa"/>
            <w:shd w:val="clear" w:color="auto" w:fill="auto"/>
            <w:noWrap/>
            <w:vAlign w:val="center"/>
          </w:tcPr>
          <w:p w14:paraId="20EF0D7C" w14:textId="77777777" w:rsidR="00F07A53" w:rsidRPr="00891D61" w:rsidRDefault="00F07A53" w:rsidP="00A83CA1">
            <w:pPr>
              <w:spacing w:line="240" w:lineRule="auto"/>
              <w:ind w:right="51"/>
              <w:jc w:val="right"/>
              <w:rPr>
                <w:rFonts w:ascii="Calibri Light" w:hAnsi="Calibri Light" w:cs="Calibri Light"/>
                <w:color w:val="000000"/>
                <w:sz w:val="14"/>
                <w:szCs w:val="16"/>
                <w:lang w:val="es-CR"/>
              </w:rPr>
            </w:pPr>
            <w:r w:rsidRPr="00891D61">
              <w:rPr>
                <w:rFonts w:ascii="Calibri Light" w:hAnsi="Calibri Light" w:cs="Calibri Light"/>
                <w:color w:val="000000"/>
                <w:sz w:val="14"/>
                <w:szCs w:val="16"/>
                <w:lang w:val="es-CR"/>
              </w:rPr>
              <w:t> </w:t>
            </w:r>
          </w:p>
        </w:tc>
        <w:tc>
          <w:tcPr>
            <w:tcW w:w="1166" w:type="dxa"/>
            <w:shd w:val="clear" w:color="auto" w:fill="auto"/>
            <w:noWrap/>
            <w:vAlign w:val="center"/>
          </w:tcPr>
          <w:p w14:paraId="0DE5221F" w14:textId="77777777" w:rsidR="00F07A53" w:rsidRPr="00891D61" w:rsidRDefault="00F07A53" w:rsidP="00A83CA1">
            <w:pPr>
              <w:spacing w:line="240" w:lineRule="auto"/>
              <w:ind w:right="51"/>
              <w:jc w:val="right"/>
              <w:rPr>
                <w:rFonts w:ascii="Calibri Light" w:hAnsi="Calibri Light" w:cs="Calibri Light"/>
                <w:color w:val="000000"/>
                <w:sz w:val="14"/>
                <w:szCs w:val="16"/>
                <w:lang w:val="es-CR"/>
              </w:rPr>
            </w:pPr>
            <w:r w:rsidRPr="00891D61">
              <w:rPr>
                <w:rFonts w:ascii="Calibri Light" w:hAnsi="Calibri Light" w:cs="Calibri Light"/>
                <w:color w:val="000000"/>
                <w:sz w:val="14"/>
                <w:szCs w:val="16"/>
                <w:lang w:val="es-CR"/>
              </w:rPr>
              <w:t> </w:t>
            </w:r>
          </w:p>
        </w:tc>
        <w:tc>
          <w:tcPr>
            <w:tcW w:w="1244" w:type="dxa"/>
            <w:shd w:val="clear" w:color="auto" w:fill="auto"/>
            <w:noWrap/>
            <w:vAlign w:val="center"/>
          </w:tcPr>
          <w:p w14:paraId="2A5AAB19" w14:textId="77777777" w:rsidR="00F07A53" w:rsidRPr="00891D61" w:rsidRDefault="00F07A53" w:rsidP="00A83CA1">
            <w:pPr>
              <w:spacing w:line="240" w:lineRule="auto"/>
              <w:ind w:right="51"/>
              <w:jc w:val="right"/>
              <w:rPr>
                <w:rFonts w:ascii="Calibri Light" w:hAnsi="Calibri Light" w:cs="Calibri Light"/>
                <w:color w:val="000000"/>
                <w:sz w:val="14"/>
                <w:szCs w:val="16"/>
                <w:lang w:val="es-CR"/>
              </w:rPr>
            </w:pPr>
            <w:r w:rsidRPr="00891D61">
              <w:rPr>
                <w:rFonts w:ascii="Calibri Light" w:hAnsi="Calibri Light" w:cs="Calibri Light"/>
                <w:color w:val="000000"/>
                <w:sz w:val="14"/>
                <w:szCs w:val="16"/>
                <w:lang w:val="es-CR"/>
              </w:rPr>
              <w:t> </w:t>
            </w:r>
          </w:p>
        </w:tc>
        <w:tc>
          <w:tcPr>
            <w:tcW w:w="1276" w:type="dxa"/>
            <w:shd w:val="clear" w:color="auto" w:fill="auto"/>
            <w:noWrap/>
            <w:vAlign w:val="center"/>
          </w:tcPr>
          <w:p w14:paraId="73629B85" w14:textId="77777777" w:rsidR="00F07A53" w:rsidRPr="00891D61" w:rsidRDefault="00F07A53" w:rsidP="00A83CA1">
            <w:pPr>
              <w:spacing w:line="240" w:lineRule="auto"/>
              <w:ind w:right="51"/>
              <w:jc w:val="right"/>
              <w:rPr>
                <w:rFonts w:ascii="Calibri Light" w:hAnsi="Calibri Light" w:cs="Calibri Light"/>
                <w:color w:val="000000"/>
                <w:sz w:val="14"/>
                <w:szCs w:val="16"/>
                <w:lang w:val="es-CR"/>
              </w:rPr>
            </w:pPr>
          </w:p>
        </w:tc>
        <w:tc>
          <w:tcPr>
            <w:tcW w:w="992" w:type="dxa"/>
            <w:shd w:val="clear" w:color="auto" w:fill="auto"/>
            <w:noWrap/>
            <w:vAlign w:val="center"/>
          </w:tcPr>
          <w:p w14:paraId="28F53B6C" w14:textId="77777777" w:rsidR="00F07A53" w:rsidRPr="00891D61" w:rsidRDefault="00F07A53" w:rsidP="00A83CA1">
            <w:pPr>
              <w:spacing w:line="240" w:lineRule="auto"/>
              <w:ind w:right="51"/>
              <w:jc w:val="center"/>
              <w:rPr>
                <w:rFonts w:ascii="Calibri Light" w:hAnsi="Calibri Light" w:cs="Calibri Light"/>
                <w:color w:val="000000"/>
                <w:sz w:val="14"/>
                <w:szCs w:val="16"/>
                <w:lang w:val="es-CR"/>
              </w:rPr>
            </w:pPr>
            <w:r w:rsidRPr="00891D61">
              <w:rPr>
                <w:rFonts w:ascii="Calibri Light" w:hAnsi="Calibri Light" w:cs="Calibri Light"/>
                <w:color w:val="000000"/>
                <w:sz w:val="14"/>
                <w:szCs w:val="16"/>
                <w:lang w:val="es-CR"/>
              </w:rPr>
              <w:t> </w:t>
            </w:r>
          </w:p>
        </w:tc>
      </w:tr>
      <w:tr w:rsidR="00F07A53" w:rsidRPr="00891D61" w14:paraId="24942203" w14:textId="77777777" w:rsidTr="00A83CA1">
        <w:trPr>
          <w:trHeight w:val="193"/>
        </w:trPr>
        <w:tc>
          <w:tcPr>
            <w:tcW w:w="786" w:type="dxa"/>
            <w:shd w:val="clear" w:color="auto" w:fill="8DB3E2" w:themeFill="text2" w:themeFillTint="66"/>
            <w:noWrap/>
            <w:vAlign w:val="center"/>
          </w:tcPr>
          <w:p w14:paraId="7C57563A" w14:textId="77777777" w:rsidR="00F07A53" w:rsidRPr="00891D61" w:rsidRDefault="00F07A53" w:rsidP="00A83CA1">
            <w:pPr>
              <w:ind w:right="51"/>
              <w:rPr>
                <w:rFonts w:asciiTheme="minorHAnsi" w:hAnsiTheme="minorHAnsi" w:cstheme="minorHAnsi"/>
                <w:color w:val="000000"/>
                <w:sz w:val="16"/>
                <w:szCs w:val="16"/>
                <w:lang w:val="es-CR"/>
              </w:rPr>
            </w:pPr>
            <w:r w:rsidRPr="00891D61">
              <w:rPr>
                <w:rFonts w:ascii="Calibri" w:hAnsi="Calibri" w:cs="Calibri"/>
                <w:b/>
                <w:bCs/>
                <w:i/>
                <w:iCs/>
                <w:color w:val="000000"/>
                <w:sz w:val="16"/>
                <w:szCs w:val="16"/>
                <w:lang w:val="es-CR"/>
              </w:rPr>
              <w:t> </w:t>
            </w:r>
          </w:p>
        </w:tc>
        <w:tc>
          <w:tcPr>
            <w:tcW w:w="2410" w:type="dxa"/>
            <w:shd w:val="clear" w:color="auto" w:fill="8DB3E2" w:themeFill="text2" w:themeFillTint="66"/>
            <w:noWrap/>
            <w:vAlign w:val="center"/>
          </w:tcPr>
          <w:p w14:paraId="3D93FB69"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r w:rsidRPr="00891D61">
              <w:rPr>
                <w:rFonts w:asciiTheme="minorHAnsi" w:hAnsiTheme="minorHAnsi" w:cstheme="minorHAnsi"/>
                <w:b/>
                <w:bCs/>
                <w:i/>
                <w:iCs/>
                <w:color w:val="000000"/>
                <w:sz w:val="16"/>
                <w:szCs w:val="16"/>
                <w:lang w:val="es-CR"/>
              </w:rPr>
              <w:t>OTROS SERVICIOS PERSONALES</w:t>
            </w:r>
          </w:p>
        </w:tc>
        <w:tc>
          <w:tcPr>
            <w:tcW w:w="1276" w:type="dxa"/>
            <w:shd w:val="clear" w:color="auto" w:fill="8DB3E2" w:themeFill="text2" w:themeFillTint="66"/>
            <w:noWrap/>
            <w:vAlign w:val="center"/>
          </w:tcPr>
          <w:p w14:paraId="7120CD39"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b/>
                <w:bCs/>
                <w:i/>
                <w:iCs/>
                <w:color w:val="000000"/>
                <w:sz w:val="16"/>
                <w:szCs w:val="16"/>
                <w:lang w:val="es-CR"/>
              </w:rPr>
              <w:t>19,100,000</w:t>
            </w:r>
          </w:p>
        </w:tc>
        <w:tc>
          <w:tcPr>
            <w:tcW w:w="1166" w:type="dxa"/>
            <w:shd w:val="clear" w:color="auto" w:fill="8DB3E2" w:themeFill="text2" w:themeFillTint="66"/>
            <w:noWrap/>
            <w:vAlign w:val="center"/>
          </w:tcPr>
          <w:p w14:paraId="126DFAFF"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b/>
                <w:bCs/>
                <w:i/>
                <w:iCs/>
                <w:color w:val="000000"/>
                <w:sz w:val="16"/>
                <w:szCs w:val="16"/>
                <w:lang w:val="es-CR"/>
              </w:rPr>
              <w:t>3,421,769</w:t>
            </w:r>
          </w:p>
        </w:tc>
        <w:tc>
          <w:tcPr>
            <w:tcW w:w="1244" w:type="dxa"/>
            <w:shd w:val="clear" w:color="auto" w:fill="8DB3E2" w:themeFill="text2" w:themeFillTint="66"/>
            <w:noWrap/>
            <w:vAlign w:val="center"/>
          </w:tcPr>
          <w:p w14:paraId="2042C2B5"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b/>
                <w:bCs/>
                <w:i/>
                <w:iCs/>
                <w:color w:val="000000"/>
                <w:sz w:val="16"/>
                <w:szCs w:val="16"/>
                <w:lang w:val="es-CR"/>
              </w:rPr>
              <w:t>0</w:t>
            </w:r>
          </w:p>
        </w:tc>
        <w:tc>
          <w:tcPr>
            <w:tcW w:w="1276" w:type="dxa"/>
            <w:shd w:val="clear" w:color="auto" w:fill="8DB3E2" w:themeFill="text2" w:themeFillTint="66"/>
            <w:noWrap/>
            <w:vAlign w:val="center"/>
          </w:tcPr>
          <w:p w14:paraId="3C346AD4" w14:textId="77777777" w:rsidR="00F07A53" w:rsidRPr="00891D61" w:rsidRDefault="00F07A53" w:rsidP="00A83CA1">
            <w:pPr>
              <w:spacing w:line="240" w:lineRule="auto"/>
              <w:ind w:right="51"/>
              <w:jc w:val="right"/>
              <w:rPr>
                <w:rFonts w:ascii="Calibri Light" w:hAnsi="Calibri Light" w:cs="Calibri Light"/>
                <w:color w:val="000000"/>
                <w:sz w:val="16"/>
                <w:szCs w:val="16"/>
                <w:lang w:val="es-CR"/>
              </w:rPr>
            </w:pPr>
            <w:r w:rsidRPr="00891D61">
              <w:rPr>
                <w:rFonts w:ascii="Calibri Light" w:hAnsi="Calibri Light" w:cs="Calibri Light"/>
                <w:b/>
                <w:bCs/>
                <w:i/>
                <w:iCs/>
                <w:color w:val="000000"/>
                <w:sz w:val="16"/>
                <w:szCs w:val="16"/>
                <w:lang w:val="es-CR"/>
              </w:rPr>
              <w:t>15,678,231</w:t>
            </w:r>
          </w:p>
        </w:tc>
        <w:tc>
          <w:tcPr>
            <w:tcW w:w="992" w:type="dxa"/>
            <w:shd w:val="clear" w:color="auto" w:fill="8DB3E2" w:themeFill="text2" w:themeFillTint="66"/>
            <w:noWrap/>
            <w:vAlign w:val="center"/>
          </w:tcPr>
          <w:p w14:paraId="41F30F06" w14:textId="77777777" w:rsidR="00F07A53" w:rsidRPr="00891D61" w:rsidRDefault="00F07A53" w:rsidP="00A83CA1">
            <w:pPr>
              <w:spacing w:line="240" w:lineRule="auto"/>
              <w:ind w:right="51"/>
              <w:jc w:val="center"/>
              <w:rPr>
                <w:rFonts w:ascii="Calibri Light" w:hAnsi="Calibri Light" w:cs="Calibri Light"/>
                <w:color w:val="000000"/>
                <w:sz w:val="16"/>
                <w:szCs w:val="16"/>
                <w:lang w:val="es-CR"/>
              </w:rPr>
            </w:pPr>
            <w:r w:rsidRPr="00891D61">
              <w:rPr>
                <w:rFonts w:ascii="Calibri Light" w:hAnsi="Calibri Light" w:cs="Calibri Light"/>
                <w:b/>
                <w:bCs/>
                <w:i/>
                <w:iCs/>
                <w:color w:val="000000"/>
                <w:sz w:val="16"/>
                <w:szCs w:val="16"/>
                <w:lang w:val="es-CR"/>
              </w:rPr>
              <w:t>18%</w:t>
            </w:r>
          </w:p>
        </w:tc>
      </w:tr>
      <w:tr w:rsidR="00F07A53" w:rsidRPr="00891D61" w14:paraId="37A84E77" w14:textId="77777777" w:rsidTr="00A83CA1">
        <w:trPr>
          <w:trHeight w:val="193"/>
        </w:trPr>
        <w:tc>
          <w:tcPr>
            <w:tcW w:w="786" w:type="dxa"/>
            <w:shd w:val="clear" w:color="auto" w:fill="auto"/>
            <w:noWrap/>
            <w:vAlign w:val="center"/>
          </w:tcPr>
          <w:p w14:paraId="61E995D8" w14:textId="77777777" w:rsidR="00F07A53" w:rsidRPr="00891D61" w:rsidRDefault="00F07A53" w:rsidP="00A83CA1">
            <w:pPr>
              <w:ind w:right="51"/>
              <w:rPr>
                <w:rFonts w:asciiTheme="minorHAnsi" w:hAnsiTheme="minorHAnsi" w:cstheme="minorHAnsi"/>
                <w:color w:val="000000"/>
                <w:sz w:val="16"/>
                <w:szCs w:val="16"/>
                <w:lang w:val="es-CR"/>
              </w:rPr>
            </w:pPr>
            <w:r w:rsidRPr="00891D61">
              <w:rPr>
                <w:rFonts w:ascii="Calibri" w:hAnsi="Calibri" w:cs="Calibri"/>
                <w:color w:val="000000"/>
                <w:sz w:val="16"/>
                <w:szCs w:val="16"/>
                <w:lang w:val="es-CR"/>
              </w:rPr>
              <w:t>0 02 02</w:t>
            </w:r>
          </w:p>
        </w:tc>
        <w:tc>
          <w:tcPr>
            <w:tcW w:w="2410" w:type="dxa"/>
            <w:shd w:val="clear" w:color="auto" w:fill="auto"/>
            <w:noWrap/>
            <w:vAlign w:val="center"/>
          </w:tcPr>
          <w:p w14:paraId="5926679E" w14:textId="77777777" w:rsidR="00F07A53" w:rsidRPr="00891D61" w:rsidRDefault="00F07A53" w:rsidP="00A83CA1">
            <w:pPr>
              <w:spacing w:line="240" w:lineRule="auto"/>
              <w:ind w:right="51"/>
              <w:jc w:val="left"/>
              <w:rPr>
                <w:rFonts w:asciiTheme="minorHAnsi" w:hAnsiTheme="minorHAnsi" w:cstheme="minorHAnsi"/>
                <w:color w:val="000000"/>
                <w:sz w:val="16"/>
                <w:szCs w:val="16"/>
                <w:lang w:val="es-CR"/>
              </w:rPr>
            </w:pPr>
            <w:r w:rsidRPr="00891D61">
              <w:rPr>
                <w:rFonts w:asciiTheme="minorHAnsi" w:hAnsiTheme="minorHAnsi" w:cstheme="minorHAnsi"/>
                <w:color w:val="000000"/>
                <w:sz w:val="16"/>
                <w:szCs w:val="16"/>
                <w:lang w:val="es-CR"/>
              </w:rPr>
              <w:t>Recargo o sustitución de funcionarios</w:t>
            </w:r>
          </w:p>
        </w:tc>
        <w:tc>
          <w:tcPr>
            <w:tcW w:w="1276" w:type="dxa"/>
            <w:shd w:val="clear" w:color="auto" w:fill="auto"/>
            <w:noWrap/>
            <w:vAlign w:val="center"/>
          </w:tcPr>
          <w:p w14:paraId="316204AC" w14:textId="77777777" w:rsidR="00F07A53" w:rsidRPr="00891D61" w:rsidRDefault="00F07A53" w:rsidP="00A83CA1">
            <w:pPr>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15,000,000</w:t>
            </w:r>
          </w:p>
        </w:tc>
        <w:tc>
          <w:tcPr>
            <w:tcW w:w="1166" w:type="dxa"/>
            <w:shd w:val="clear" w:color="auto" w:fill="auto"/>
            <w:noWrap/>
            <w:vAlign w:val="center"/>
          </w:tcPr>
          <w:p w14:paraId="185A0005" w14:textId="77777777" w:rsidR="00F07A53" w:rsidRPr="00891D61" w:rsidRDefault="00F07A53" w:rsidP="00A83CA1">
            <w:pPr>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2,475,440</w:t>
            </w:r>
          </w:p>
        </w:tc>
        <w:tc>
          <w:tcPr>
            <w:tcW w:w="1244" w:type="dxa"/>
            <w:shd w:val="clear" w:color="auto" w:fill="auto"/>
            <w:noWrap/>
            <w:vAlign w:val="center"/>
          </w:tcPr>
          <w:p w14:paraId="4FBF88DF" w14:textId="77777777" w:rsidR="00F07A53" w:rsidRPr="00891D61" w:rsidRDefault="00F07A53" w:rsidP="00A83CA1">
            <w:pPr>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0</w:t>
            </w:r>
          </w:p>
        </w:tc>
        <w:tc>
          <w:tcPr>
            <w:tcW w:w="1276" w:type="dxa"/>
            <w:shd w:val="clear" w:color="auto" w:fill="auto"/>
            <w:noWrap/>
            <w:vAlign w:val="center"/>
          </w:tcPr>
          <w:p w14:paraId="01F2B0AD" w14:textId="77777777" w:rsidR="00F07A53" w:rsidRPr="00891D61" w:rsidRDefault="00F07A53" w:rsidP="00A83CA1">
            <w:pPr>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12,524,560</w:t>
            </w:r>
          </w:p>
        </w:tc>
        <w:tc>
          <w:tcPr>
            <w:tcW w:w="992" w:type="dxa"/>
            <w:shd w:val="clear" w:color="auto" w:fill="auto"/>
            <w:noWrap/>
            <w:vAlign w:val="center"/>
          </w:tcPr>
          <w:p w14:paraId="56709245" w14:textId="77777777" w:rsidR="00F07A53" w:rsidRPr="00891D61" w:rsidRDefault="00F07A53" w:rsidP="00A83CA1">
            <w:pPr>
              <w:ind w:right="51"/>
              <w:jc w:val="center"/>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17%</w:t>
            </w:r>
          </w:p>
        </w:tc>
      </w:tr>
      <w:tr w:rsidR="00F07A53" w:rsidRPr="00891D61" w14:paraId="4DB638F5" w14:textId="77777777" w:rsidTr="00A83CA1">
        <w:trPr>
          <w:trHeight w:val="276"/>
        </w:trPr>
        <w:tc>
          <w:tcPr>
            <w:tcW w:w="786" w:type="dxa"/>
            <w:shd w:val="clear" w:color="auto" w:fill="auto"/>
            <w:noWrap/>
            <w:vAlign w:val="center"/>
          </w:tcPr>
          <w:p w14:paraId="4ED6FD34" w14:textId="77777777" w:rsidR="00F07A53" w:rsidRPr="00891D61" w:rsidRDefault="00F07A53" w:rsidP="00A83CA1">
            <w:pPr>
              <w:ind w:right="51"/>
              <w:rPr>
                <w:rFonts w:asciiTheme="minorHAnsi" w:hAnsiTheme="minorHAnsi" w:cstheme="minorHAnsi"/>
                <w:color w:val="000000"/>
                <w:sz w:val="16"/>
                <w:szCs w:val="16"/>
                <w:lang w:val="es-CR"/>
              </w:rPr>
            </w:pPr>
            <w:r w:rsidRPr="00891D61">
              <w:rPr>
                <w:rFonts w:ascii="Calibri" w:hAnsi="Calibri" w:cs="Calibri"/>
                <w:color w:val="000000"/>
                <w:sz w:val="16"/>
                <w:szCs w:val="16"/>
                <w:lang w:val="es-CR"/>
              </w:rPr>
              <w:t>0 02 01</w:t>
            </w:r>
          </w:p>
        </w:tc>
        <w:tc>
          <w:tcPr>
            <w:tcW w:w="2410" w:type="dxa"/>
            <w:shd w:val="clear" w:color="auto" w:fill="auto"/>
            <w:noWrap/>
            <w:vAlign w:val="center"/>
          </w:tcPr>
          <w:p w14:paraId="28BC82CB" w14:textId="77777777" w:rsidR="00F07A53" w:rsidRPr="00891D61" w:rsidRDefault="00F07A53" w:rsidP="00A83CA1">
            <w:pPr>
              <w:ind w:right="51"/>
              <w:jc w:val="left"/>
              <w:rPr>
                <w:rFonts w:asciiTheme="minorHAnsi" w:hAnsiTheme="minorHAnsi" w:cstheme="minorHAnsi"/>
                <w:color w:val="000000"/>
                <w:sz w:val="16"/>
                <w:szCs w:val="16"/>
                <w:lang w:val="es-CR"/>
              </w:rPr>
            </w:pPr>
            <w:r w:rsidRPr="00891D61">
              <w:rPr>
                <w:rFonts w:asciiTheme="minorHAnsi" w:hAnsiTheme="minorHAnsi" w:cstheme="minorHAnsi"/>
                <w:color w:val="000000"/>
                <w:sz w:val="16"/>
                <w:szCs w:val="16"/>
                <w:lang w:val="es-CR"/>
              </w:rPr>
              <w:t>Tiempo Extraordinario</w:t>
            </w:r>
          </w:p>
        </w:tc>
        <w:tc>
          <w:tcPr>
            <w:tcW w:w="1276" w:type="dxa"/>
            <w:shd w:val="clear" w:color="auto" w:fill="auto"/>
            <w:noWrap/>
            <w:vAlign w:val="center"/>
          </w:tcPr>
          <w:p w14:paraId="62F2637C" w14:textId="77777777" w:rsidR="00F07A53" w:rsidRPr="00891D61" w:rsidRDefault="00F07A53" w:rsidP="00A83CA1">
            <w:pPr>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4,100,000</w:t>
            </w:r>
          </w:p>
        </w:tc>
        <w:tc>
          <w:tcPr>
            <w:tcW w:w="1166" w:type="dxa"/>
            <w:shd w:val="clear" w:color="auto" w:fill="auto"/>
            <w:noWrap/>
            <w:vAlign w:val="center"/>
          </w:tcPr>
          <w:p w14:paraId="07DF7FAA" w14:textId="77777777" w:rsidR="00F07A53" w:rsidRPr="00891D61" w:rsidRDefault="00F07A53" w:rsidP="00A83CA1">
            <w:pPr>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946,329</w:t>
            </w:r>
          </w:p>
        </w:tc>
        <w:tc>
          <w:tcPr>
            <w:tcW w:w="1244" w:type="dxa"/>
            <w:shd w:val="clear" w:color="auto" w:fill="auto"/>
            <w:noWrap/>
            <w:vAlign w:val="center"/>
          </w:tcPr>
          <w:p w14:paraId="24315AA7" w14:textId="77777777" w:rsidR="00F07A53" w:rsidRPr="00891D61" w:rsidRDefault="00F07A53" w:rsidP="00A83CA1">
            <w:pPr>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0</w:t>
            </w:r>
          </w:p>
        </w:tc>
        <w:tc>
          <w:tcPr>
            <w:tcW w:w="1276" w:type="dxa"/>
            <w:shd w:val="clear" w:color="auto" w:fill="auto"/>
            <w:noWrap/>
            <w:vAlign w:val="center"/>
          </w:tcPr>
          <w:p w14:paraId="146F6D7F" w14:textId="77777777" w:rsidR="00F07A53" w:rsidRPr="00891D61" w:rsidRDefault="00F07A53" w:rsidP="00A83CA1">
            <w:pPr>
              <w:ind w:right="51"/>
              <w:jc w:val="right"/>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3,153,671</w:t>
            </w:r>
          </w:p>
        </w:tc>
        <w:tc>
          <w:tcPr>
            <w:tcW w:w="992" w:type="dxa"/>
            <w:shd w:val="clear" w:color="auto" w:fill="auto"/>
            <w:noWrap/>
            <w:vAlign w:val="center"/>
          </w:tcPr>
          <w:p w14:paraId="11C856CA" w14:textId="77777777" w:rsidR="00F07A53" w:rsidRPr="00891D61" w:rsidRDefault="00F07A53" w:rsidP="00A83CA1">
            <w:pPr>
              <w:ind w:right="51"/>
              <w:jc w:val="center"/>
              <w:rPr>
                <w:rFonts w:ascii="Calibri Light" w:hAnsi="Calibri Light" w:cs="Calibri Light"/>
                <w:color w:val="000000"/>
                <w:sz w:val="16"/>
                <w:szCs w:val="16"/>
                <w:lang w:val="es-CR"/>
              </w:rPr>
            </w:pPr>
            <w:r w:rsidRPr="00891D61">
              <w:rPr>
                <w:rFonts w:ascii="Calibri Light" w:hAnsi="Calibri Light" w:cs="Calibri Light"/>
                <w:color w:val="000000"/>
                <w:sz w:val="16"/>
                <w:szCs w:val="16"/>
                <w:lang w:val="es-CR"/>
              </w:rPr>
              <w:t>23%</w:t>
            </w:r>
          </w:p>
        </w:tc>
      </w:tr>
    </w:tbl>
    <w:p w14:paraId="62B3E3F9" w14:textId="2508F278" w:rsidR="00F07A53" w:rsidRPr="00891D61" w:rsidRDefault="00F07A53" w:rsidP="00F07A53">
      <w:pPr>
        <w:ind w:right="51"/>
        <w:rPr>
          <w:rFonts w:asciiTheme="minorHAnsi" w:hAnsiTheme="minorHAnsi" w:cstheme="minorHAnsi"/>
          <w:sz w:val="24"/>
          <w:lang w:val="es-CR"/>
        </w:rPr>
      </w:pPr>
    </w:p>
    <w:p w14:paraId="634ABAEF" w14:textId="77777777" w:rsidR="001F4C54" w:rsidRPr="00891D61" w:rsidRDefault="001F4C54" w:rsidP="00F07A53">
      <w:pPr>
        <w:ind w:right="51"/>
        <w:rPr>
          <w:rFonts w:asciiTheme="minorHAnsi" w:hAnsiTheme="minorHAnsi" w:cstheme="minorHAnsi"/>
          <w:sz w:val="24"/>
          <w:lang w:val="es-CR"/>
        </w:rPr>
      </w:pPr>
    </w:p>
    <w:p w14:paraId="1F66AE84" w14:textId="600AAB6D" w:rsidR="00F07A53" w:rsidRPr="00891D61" w:rsidRDefault="00F07A53" w:rsidP="00606919">
      <w:pPr>
        <w:spacing w:line="240" w:lineRule="auto"/>
        <w:ind w:right="51"/>
        <w:jc w:val="left"/>
        <w:rPr>
          <w:rFonts w:asciiTheme="minorHAnsi" w:hAnsiTheme="minorHAnsi" w:cstheme="minorHAnsi"/>
          <w:szCs w:val="22"/>
          <w:lang w:val="es-CR"/>
        </w:rPr>
      </w:pPr>
      <w:r w:rsidRPr="00891D61">
        <w:rPr>
          <w:rFonts w:asciiTheme="minorHAnsi" w:hAnsiTheme="minorHAnsi" w:cstheme="minorHAnsi"/>
          <w:b/>
          <w:szCs w:val="22"/>
          <w:lang w:val="es-CR"/>
        </w:rPr>
        <w:t xml:space="preserve">Cuadro </w:t>
      </w:r>
      <w:r w:rsidR="00606919" w:rsidRPr="00891D61">
        <w:rPr>
          <w:rFonts w:asciiTheme="minorHAnsi" w:hAnsiTheme="minorHAnsi" w:cstheme="minorHAnsi"/>
          <w:b/>
          <w:szCs w:val="22"/>
          <w:lang w:val="es-CR"/>
        </w:rPr>
        <w:t>6</w:t>
      </w:r>
      <w:r w:rsidRPr="00891D61">
        <w:rPr>
          <w:rFonts w:asciiTheme="minorHAnsi" w:hAnsiTheme="minorHAnsi" w:cstheme="minorHAnsi"/>
          <w:b/>
          <w:szCs w:val="22"/>
          <w:lang w:val="es-CR"/>
        </w:rPr>
        <w:t xml:space="preserve">: </w:t>
      </w:r>
      <w:r w:rsidRPr="00891D61">
        <w:rPr>
          <w:rFonts w:asciiTheme="minorHAnsi" w:hAnsiTheme="minorHAnsi" w:cstheme="minorHAnsi"/>
          <w:szCs w:val="22"/>
          <w:lang w:val="es-CR"/>
        </w:rPr>
        <w:t>Detalle de plazas vacantes</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5"/>
        <w:gridCol w:w="1351"/>
        <w:gridCol w:w="1412"/>
        <w:gridCol w:w="923"/>
        <w:gridCol w:w="3867"/>
      </w:tblGrid>
      <w:tr w:rsidR="00606919" w:rsidRPr="00891D61" w14:paraId="7D7ABF1B" w14:textId="77777777" w:rsidTr="00606919">
        <w:trPr>
          <w:trHeight w:val="600"/>
          <w:tblHeader/>
          <w:jc w:val="center"/>
        </w:trPr>
        <w:tc>
          <w:tcPr>
            <w:tcW w:w="1271" w:type="dxa"/>
            <w:shd w:val="clear" w:color="auto" w:fill="95B3D7" w:themeFill="accent1" w:themeFillTint="99"/>
            <w:tcMar>
              <w:top w:w="0" w:type="dxa"/>
              <w:left w:w="70" w:type="dxa"/>
              <w:bottom w:w="0" w:type="dxa"/>
              <w:right w:w="70" w:type="dxa"/>
            </w:tcMar>
            <w:vAlign w:val="center"/>
            <w:hideMark/>
          </w:tcPr>
          <w:p w14:paraId="525EAF87" w14:textId="77777777" w:rsidR="00606919" w:rsidRPr="00891D61" w:rsidRDefault="00606919" w:rsidP="00A83CA1">
            <w:pPr>
              <w:spacing w:line="240" w:lineRule="auto"/>
              <w:jc w:val="center"/>
              <w:rPr>
                <w:rFonts w:ascii="Calibri Light" w:hAnsi="Calibri Light" w:cs="Calibri Light"/>
                <w:b/>
                <w:bCs/>
                <w:color w:val="000000"/>
                <w:sz w:val="20"/>
                <w:szCs w:val="18"/>
                <w:lang w:val="es-CR"/>
              </w:rPr>
            </w:pPr>
            <w:r w:rsidRPr="00891D61">
              <w:rPr>
                <w:rFonts w:ascii="Calibri Light" w:hAnsi="Calibri Light" w:cs="Calibri Light"/>
                <w:b/>
                <w:bCs/>
                <w:color w:val="000000"/>
                <w:sz w:val="20"/>
                <w:szCs w:val="18"/>
                <w:lang w:val="es-CR"/>
              </w:rPr>
              <w:t>Clasificación</w:t>
            </w:r>
          </w:p>
        </w:tc>
        <w:tc>
          <w:tcPr>
            <w:tcW w:w="1370" w:type="dxa"/>
            <w:shd w:val="clear" w:color="auto" w:fill="95B3D7" w:themeFill="accent1" w:themeFillTint="99"/>
            <w:tcMar>
              <w:top w:w="0" w:type="dxa"/>
              <w:left w:w="70" w:type="dxa"/>
              <w:bottom w:w="0" w:type="dxa"/>
              <w:right w:w="70" w:type="dxa"/>
            </w:tcMar>
            <w:vAlign w:val="center"/>
            <w:hideMark/>
          </w:tcPr>
          <w:p w14:paraId="1580BD64" w14:textId="77777777" w:rsidR="00606919" w:rsidRPr="00891D61" w:rsidRDefault="00606919" w:rsidP="00A83CA1">
            <w:pPr>
              <w:spacing w:line="240" w:lineRule="auto"/>
              <w:jc w:val="center"/>
              <w:rPr>
                <w:rFonts w:ascii="Calibri Light" w:hAnsi="Calibri Light" w:cs="Calibri Light"/>
                <w:b/>
                <w:bCs/>
                <w:color w:val="000000"/>
                <w:sz w:val="20"/>
                <w:szCs w:val="18"/>
                <w:lang w:val="es-CR"/>
              </w:rPr>
            </w:pPr>
            <w:r w:rsidRPr="00891D61">
              <w:rPr>
                <w:rFonts w:ascii="Calibri Light" w:hAnsi="Calibri Light" w:cs="Calibri Light"/>
                <w:b/>
                <w:bCs/>
                <w:color w:val="000000"/>
                <w:sz w:val="20"/>
                <w:szCs w:val="18"/>
                <w:lang w:val="es-CR"/>
              </w:rPr>
              <w:t>Código de Ubicación</w:t>
            </w:r>
          </w:p>
        </w:tc>
        <w:tc>
          <w:tcPr>
            <w:tcW w:w="1182" w:type="dxa"/>
            <w:shd w:val="clear" w:color="auto" w:fill="95B3D7" w:themeFill="accent1" w:themeFillTint="99"/>
            <w:tcMar>
              <w:top w:w="0" w:type="dxa"/>
              <w:left w:w="70" w:type="dxa"/>
              <w:bottom w:w="0" w:type="dxa"/>
              <w:right w:w="70" w:type="dxa"/>
            </w:tcMar>
            <w:vAlign w:val="center"/>
            <w:hideMark/>
          </w:tcPr>
          <w:p w14:paraId="06EE55A9" w14:textId="77777777" w:rsidR="00606919" w:rsidRPr="00891D61" w:rsidRDefault="00606919" w:rsidP="00A83CA1">
            <w:pPr>
              <w:spacing w:line="240" w:lineRule="auto"/>
              <w:jc w:val="center"/>
              <w:rPr>
                <w:rFonts w:ascii="Calibri Light" w:hAnsi="Calibri Light" w:cs="Calibri Light"/>
                <w:b/>
                <w:bCs/>
                <w:color w:val="000000"/>
                <w:sz w:val="20"/>
                <w:szCs w:val="18"/>
                <w:lang w:val="es-CR"/>
              </w:rPr>
            </w:pPr>
            <w:r w:rsidRPr="00891D61">
              <w:rPr>
                <w:rFonts w:ascii="Calibri Light" w:hAnsi="Calibri Light" w:cs="Calibri Light"/>
                <w:b/>
                <w:bCs/>
                <w:color w:val="000000"/>
                <w:sz w:val="20"/>
                <w:szCs w:val="18"/>
                <w:lang w:val="es-CR"/>
              </w:rPr>
              <w:t>Dependencia</w:t>
            </w:r>
          </w:p>
        </w:tc>
        <w:tc>
          <w:tcPr>
            <w:tcW w:w="0" w:type="auto"/>
            <w:shd w:val="clear" w:color="auto" w:fill="95B3D7" w:themeFill="accent1" w:themeFillTint="99"/>
            <w:tcMar>
              <w:top w:w="0" w:type="dxa"/>
              <w:left w:w="70" w:type="dxa"/>
              <w:bottom w:w="0" w:type="dxa"/>
              <w:right w:w="70" w:type="dxa"/>
            </w:tcMar>
            <w:vAlign w:val="center"/>
            <w:hideMark/>
          </w:tcPr>
          <w:p w14:paraId="0058EDF2" w14:textId="77777777" w:rsidR="00606919" w:rsidRPr="00891D61" w:rsidRDefault="00606919" w:rsidP="00A83CA1">
            <w:pPr>
              <w:spacing w:line="240" w:lineRule="auto"/>
              <w:jc w:val="center"/>
              <w:rPr>
                <w:rFonts w:ascii="Calibri Light" w:hAnsi="Calibri Light" w:cs="Calibri Light"/>
                <w:b/>
                <w:bCs/>
                <w:color w:val="000000"/>
                <w:sz w:val="20"/>
                <w:szCs w:val="18"/>
                <w:lang w:val="es-CR"/>
              </w:rPr>
            </w:pPr>
            <w:r w:rsidRPr="00891D61">
              <w:rPr>
                <w:rFonts w:ascii="Calibri Light" w:hAnsi="Calibri Light" w:cs="Calibri Light"/>
                <w:b/>
                <w:bCs/>
                <w:color w:val="000000"/>
                <w:sz w:val="20"/>
                <w:szCs w:val="18"/>
                <w:lang w:val="es-CR"/>
              </w:rPr>
              <w:t>Vacante desde:</w:t>
            </w:r>
          </w:p>
        </w:tc>
        <w:tc>
          <w:tcPr>
            <w:tcW w:w="3982" w:type="dxa"/>
            <w:shd w:val="clear" w:color="auto" w:fill="95B3D7" w:themeFill="accent1" w:themeFillTint="99"/>
            <w:tcMar>
              <w:top w:w="0" w:type="dxa"/>
              <w:left w:w="70" w:type="dxa"/>
              <w:bottom w:w="0" w:type="dxa"/>
              <w:right w:w="70" w:type="dxa"/>
            </w:tcMar>
            <w:vAlign w:val="center"/>
            <w:hideMark/>
          </w:tcPr>
          <w:p w14:paraId="6EACFD35" w14:textId="77777777" w:rsidR="00606919" w:rsidRPr="00891D61" w:rsidRDefault="00606919" w:rsidP="00A83CA1">
            <w:pPr>
              <w:spacing w:line="240" w:lineRule="auto"/>
              <w:jc w:val="center"/>
              <w:rPr>
                <w:rFonts w:ascii="Calibri Light" w:hAnsi="Calibri Light" w:cs="Calibri Light"/>
                <w:b/>
                <w:bCs/>
                <w:color w:val="000000"/>
                <w:sz w:val="20"/>
                <w:szCs w:val="18"/>
                <w:lang w:val="es-CR"/>
              </w:rPr>
            </w:pPr>
            <w:r w:rsidRPr="00891D61">
              <w:rPr>
                <w:rFonts w:ascii="Calibri Light" w:hAnsi="Calibri Light" w:cs="Calibri Light"/>
                <w:b/>
                <w:bCs/>
                <w:color w:val="000000"/>
                <w:sz w:val="20"/>
                <w:szCs w:val="18"/>
                <w:lang w:val="es-CR"/>
              </w:rPr>
              <w:t>Situación</w:t>
            </w:r>
          </w:p>
        </w:tc>
      </w:tr>
      <w:tr w:rsidR="00606919" w:rsidRPr="00891D61" w14:paraId="4FD77AD9" w14:textId="77777777" w:rsidTr="00606919">
        <w:trPr>
          <w:trHeight w:val="569"/>
          <w:jc w:val="center"/>
        </w:trPr>
        <w:tc>
          <w:tcPr>
            <w:tcW w:w="1271" w:type="dxa"/>
            <w:tcMar>
              <w:top w:w="0" w:type="dxa"/>
              <w:left w:w="70" w:type="dxa"/>
              <w:bottom w:w="0" w:type="dxa"/>
              <w:right w:w="70" w:type="dxa"/>
            </w:tcMar>
            <w:vAlign w:val="center"/>
            <w:hideMark/>
          </w:tcPr>
          <w:p w14:paraId="690269C4" w14:textId="77777777" w:rsidR="00606919" w:rsidRPr="00891D61" w:rsidRDefault="00606919" w:rsidP="00A83CA1">
            <w:pPr>
              <w:spacing w:line="240" w:lineRule="auto"/>
              <w:rPr>
                <w:rFonts w:ascii="Calibri Light" w:hAnsi="Calibri Light" w:cs="Calibri Light"/>
                <w:sz w:val="18"/>
                <w:szCs w:val="16"/>
                <w:lang w:val="es-CR"/>
              </w:rPr>
            </w:pPr>
            <w:r w:rsidRPr="00891D61">
              <w:rPr>
                <w:rFonts w:ascii="Calibri Light" w:hAnsi="Calibri Light" w:cs="Calibri Light"/>
                <w:sz w:val="18"/>
                <w:szCs w:val="16"/>
                <w:lang w:val="es-CR"/>
              </w:rPr>
              <w:t>Intendente</w:t>
            </w:r>
          </w:p>
        </w:tc>
        <w:tc>
          <w:tcPr>
            <w:tcW w:w="1370" w:type="dxa"/>
            <w:tcMar>
              <w:top w:w="0" w:type="dxa"/>
              <w:left w:w="70" w:type="dxa"/>
              <w:bottom w:w="0" w:type="dxa"/>
              <w:right w:w="70" w:type="dxa"/>
            </w:tcMar>
            <w:vAlign w:val="center"/>
            <w:hideMark/>
          </w:tcPr>
          <w:p w14:paraId="1CA060E4" w14:textId="77777777" w:rsidR="00606919" w:rsidRPr="00891D61" w:rsidRDefault="00606919" w:rsidP="00A83CA1">
            <w:pPr>
              <w:spacing w:line="240" w:lineRule="auto"/>
              <w:jc w:val="center"/>
              <w:rPr>
                <w:rFonts w:ascii="Calibri Light" w:hAnsi="Calibri Light" w:cs="Calibri Light"/>
                <w:sz w:val="18"/>
                <w:szCs w:val="16"/>
                <w:lang w:val="es-CR"/>
              </w:rPr>
            </w:pPr>
            <w:r w:rsidRPr="00891D61">
              <w:rPr>
                <w:rFonts w:ascii="Calibri Light" w:hAnsi="Calibri Light" w:cs="Calibri Light"/>
                <w:sz w:val="18"/>
                <w:szCs w:val="16"/>
                <w:lang w:val="es-CR"/>
              </w:rPr>
              <w:t>26-01-10-10-02</w:t>
            </w:r>
          </w:p>
        </w:tc>
        <w:tc>
          <w:tcPr>
            <w:tcW w:w="1182" w:type="dxa"/>
            <w:tcMar>
              <w:top w:w="0" w:type="dxa"/>
              <w:left w:w="70" w:type="dxa"/>
              <w:bottom w:w="0" w:type="dxa"/>
              <w:right w:w="70" w:type="dxa"/>
            </w:tcMar>
            <w:vAlign w:val="center"/>
            <w:hideMark/>
          </w:tcPr>
          <w:p w14:paraId="4FB1D8C1" w14:textId="77777777" w:rsidR="00606919" w:rsidRPr="00891D61" w:rsidRDefault="00606919" w:rsidP="00A83CA1">
            <w:pPr>
              <w:spacing w:line="240" w:lineRule="auto"/>
              <w:rPr>
                <w:rFonts w:ascii="Calibri Light" w:hAnsi="Calibri Light" w:cs="Calibri Light"/>
                <w:sz w:val="18"/>
                <w:szCs w:val="16"/>
                <w:lang w:val="es-CR"/>
              </w:rPr>
            </w:pPr>
            <w:r w:rsidRPr="00891D61">
              <w:rPr>
                <w:rFonts w:ascii="Calibri Light" w:hAnsi="Calibri Light" w:cs="Calibri Light"/>
                <w:sz w:val="18"/>
                <w:szCs w:val="16"/>
                <w:lang w:val="es-CR"/>
              </w:rPr>
              <w:t>Despacho Superintendencia</w:t>
            </w:r>
          </w:p>
        </w:tc>
        <w:tc>
          <w:tcPr>
            <w:tcW w:w="0" w:type="auto"/>
            <w:tcMar>
              <w:top w:w="0" w:type="dxa"/>
              <w:left w:w="70" w:type="dxa"/>
              <w:bottom w:w="0" w:type="dxa"/>
              <w:right w:w="70" w:type="dxa"/>
            </w:tcMar>
            <w:vAlign w:val="center"/>
            <w:hideMark/>
          </w:tcPr>
          <w:p w14:paraId="74D53A5A" w14:textId="77777777" w:rsidR="00606919" w:rsidRPr="00891D61" w:rsidRDefault="00606919" w:rsidP="00A83CA1">
            <w:pPr>
              <w:spacing w:line="240" w:lineRule="auto"/>
              <w:jc w:val="center"/>
              <w:rPr>
                <w:rFonts w:ascii="Calibri Light" w:hAnsi="Calibri Light" w:cs="Calibri Light"/>
                <w:sz w:val="18"/>
                <w:szCs w:val="16"/>
                <w:lang w:val="es-CR"/>
              </w:rPr>
            </w:pPr>
            <w:r w:rsidRPr="00891D61">
              <w:rPr>
                <w:rFonts w:ascii="Calibri Light" w:hAnsi="Calibri Light" w:cs="Calibri Light"/>
                <w:sz w:val="18"/>
                <w:szCs w:val="16"/>
                <w:lang w:val="es-CR"/>
              </w:rPr>
              <w:t>17 noviembre 2015</w:t>
            </w:r>
          </w:p>
        </w:tc>
        <w:tc>
          <w:tcPr>
            <w:tcW w:w="3982" w:type="dxa"/>
            <w:tcMar>
              <w:top w:w="0" w:type="dxa"/>
              <w:left w:w="70" w:type="dxa"/>
              <w:bottom w:w="0" w:type="dxa"/>
              <w:right w:w="70" w:type="dxa"/>
            </w:tcMar>
            <w:vAlign w:val="center"/>
            <w:hideMark/>
          </w:tcPr>
          <w:p w14:paraId="332C9185" w14:textId="77777777" w:rsidR="00606919" w:rsidRPr="00891D61" w:rsidRDefault="00606919" w:rsidP="00A83CA1">
            <w:pPr>
              <w:spacing w:line="240" w:lineRule="auto"/>
              <w:rPr>
                <w:rFonts w:ascii="Calibri Light" w:hAnsi="Calibri Light" w:cs="Calibri Light"/>
                <w:sz w:val="18"/>
                <w:szCs w:val="16"/>
                <w:lang w:val="es-CR"/>
              </w:rPr>
            </w:pPr>
            <w:r w:rsidRPr="00891D61">
              <w:rPr>
                <w:rFonts w:ascii="Calibri Light" w:hAnsi="Calibri Light" w:cs="Calibri Light"/>
                <w:sz w:val="18"/>
                <w:szCs w:val="16"/>
                <w:lang w:val="es-CR"/>
              </w:rPr>
              <w:t>Vacante por finalización del nombramiento.</w:t>
            </w:r>
          </w:p>
        </w:tc>
      </w:tr>
      <w:tr w:rsidR="00606919" w:rsidRPr="00891D61" w14:paraId="4EFF050A" w14:textId="77777777" w:rsidTr="00606919">
        <w:trPr>
          <w:trHeight w:val="872"/>
          <w:jc w:val="center"/>
        </w:trPr>
        <w:tc>
          <w:tcPr>
            <w:tcW w:w="1271" w:type="dxa"/>
            <w:shd w:val="clear" w:color="auto" w:fill="EAF1DD" w:themeFill="accent3" w:themeFillTint="33"/>
            <w:tcMar>
              <w:top w:w="0" w:type="dxa"/>
              <w:left w:w="70" w:type="dxa"/>
              <w:bottom w:w="0" w:type="dxa"/>
              <w:right w:w="70" w:type="dxa"/>
            </w:tcMar>
            <w:vAlign w:val="center"/>
          </w:tcPr>
          <w:p w14:paraId="1890C761" w14:textId="77777777" w:rsidR="00606919" w:rsidRPr="00891D61" w:rsidRDefault="00606919" w:rsidP="00A83CA1">
            <w:pPr>
              <w:spacing w:line="240" w:lineRule="auto"/>
              <w:jc w:val="left"/>
              <w:rPr>
                <w:rFonts w:ascii="Calibri Light" w:hAnsi="Calibri Light" w:cs="Calibri Light"/>
                <w:sz w:val="18"/>
                <w:szCs w:val="16"/>
                <w:lang w:val="es-CR"/>
              </w:rPr>
            </w:pPr>
            <w:r w:rsidRPr="00891D61">
              <w:rPr>
                <w:rFonts w:ascii="Calibri Light" w:hAnsi="Calibri Light" w:cs="Calibri Light"/>
                <w:sz w:val="18"/>
                <w:szCs w:val="16"/>
                <w:lang w:val="es-CR"/>
              </w:rPr>
              <w:t>Líder de Supervisión Regímenes Colectivos</w:t>
            </w:r>
          </w:p>
        </w:tc>
        <w:tc>
          <w:tcPr>
            <w:tcW w:w="1370" w:type="dxa"/>
            <w:shd w:val="clear" w:color="auto" w:fill="EAF1DD" w:themeFill="accent3" w:themeFillTint="33"/>
            <w:tcMar>
              <w:top w:w="0" w:type="dxa"/>
              <w:left w:w="70" w:type="dxa"/>
              <w:bottom w:w="0" w:type="dxa"/>
              <w:right w:w="70" w:type="dxa"/>
            </w:tcMar>
            <w:vAlign w:val="center"/>
          </w:tcPr>
          <w:p w14:paraId="053D80F9" w14:textId="77777777" w:rsidR="00606919" w:rsidRPr="00891D61" w:rsidRDefault="00606919" w:rsidP="00A83CA1">
            <w:pPr>
              <w:spacing w:line="240" w:lineRule="auto"/>
              <w:jc w:val="center"/>
              <w:rPr>
                <w:rFonts w:ascii="Calibri Light" w:hAnsi="Calibri Light" w:cs="Calibri Light"/>
                <w:sz w:val="18"/>
                <w:szCs w:val="16"/>
                <w:lang w:val="es-CR"/>
              </w:rPr>
            </w:pPr>
            <w:r w:rsidRPr="00891D61">
              <w:rPr>
                <w:rFonts w:ascii="Calibri Light" w:hAnsi="Calibri Light" w:cs="Calibri Light"/>
                <w:sz w:val="18"/>
                <w:szCs w:val="16"/>
                <w:lang w:val="es-CR"/>
              </w:rPr>
              <w:t>26-15-10-10-03</w:t>
            </w:r>
          </w:p>
        </w:tc>
        <w:tc>
          <w:tcPr>
            <w:tcW w:w="1182" w:type="dxa"/>
            <w:shd w:val="clear" w:color="auto" w:fill="EAF1DD" w:themeFill="accent3" w:themeFillTint="33"/>
            <w:tcMar>
              <w:top w:w="0" w:type="dxa"/>
              <w:left w:w="70" w:type="dxa"/>
              <w:bottom w:w="0" w:type="dxa"/>
              <w:right w:w="70" w:type="dxa"/>
            </w:tcMar>
            <w:vAlign w:val="center"/>
          </w:tcPr>
          <w:p w14:paraId="238994CB" w14:textId="77777777" w:rsidR="00606919" w:rsidRPr="00891D61" w:rsidRDefault="00606919" w:rsidP="00A83CA1">
            <w:pPr>
              <w:spacing w:line="240" w:lineRule="auto"/>
              <w:rPr>
                <w:rFonts w:ascii="Calibri Light" w:hAnsi="Calibri Light" w:cs="Calibri Light"/>
                <w:sz w:val="18"/>
                <w:szCs w:val="16"/>
                <w:lang w:val="es-CR"/>
              </w:rPr>
            </w:pPr>
            <w:r w:rsidRPr="00891D61">
              <w:rPr>
                <w:rFonts w:ascii="Calibri Light" w:hAnsi="Calibri Light" w:cs="Calibri Light"/>
                <w:sz w:val="18"/>
                <w:szCs w:val="16"/>
                <w:lang w:val="es-CR"/>
              </w:rPr>
              <w:t>División Supervisión de Regímenes Colectivos</w:t>
            </w:r>
          </w:p>
        </w:tc>
        <w:tc>
          <w:tcPr>
            <w:tcW w:w="0" w:type="auto"/>
            <w:shd w:val="clear" w:color="auto" w:fill="EAF1DD" w:themeFill="accent3" w:themeFillTint="33"/>
            <w:tcMar>
              <w:top w:w="0" w:type="dxa"/>
              <w:left w:w="70" w:type="dxa"/>
              <w:bottom w:w="0" w:type="dxa"/>
              <w:right w:w="70" w:type="dxa"/>
            </w:tcMar>
            <w:vAlign w:val="center"/>
          </w:tcPr>
          <w:p w14:paraId="701DFC65" w14:textId="77777777" w:rsidR="00606919" w:rsidRPr="00891D61" w:rsidRDefault="00606919" w:rsidP="00A83CA1">
            <w:pPr>
              <w:spacing w:line="240" w:lineRule="auto"/>
              <w:jc w:val="center"/>
              <w:rPr>
                <w:rFonts w:ascii="Calibri Light" w:hAnsi="Calibri Light" w:cs="Calibri Light"/>
                <w:sz w:val="18"/>
                <w:szCs w:val="16"/>
                <w:lang w:val="es-CR"/>
              </w:rPr>
            </w:pPr>
            <w:r w:rsidRPr="00891D61">
              <w:rPr>
                <w:rFonts w:ascii="Calibri Light" w:hAnsi="Calibri Light" w:cs="Calibri Light"/>
                <w:sz w:val="18"/>
                <w:szCs w:val="16"/>
                <w:lang w:val="es-CR"/>
              </w:rPr>
              <w:t>01 marzo 2017</w:t>
            </w:r>
          </w:p>
        </w:tc>
        <w:tc>
          <w:tcPr>
            <w:tcW w:w="3982" w:type="dxa"/>
            <w:shd w:val="clear" w:color="auto" w:fill="EAF1DD" w:themeFill="accent3" w:themeFillTint="33"/>
            <w:tcMar>
              <w:top w:w="0" w:type="dxa"/>
              <w:left w:w="70" w:type="dxa"/>
              <w:bottom w:w="0" w:type="dxa"/>
              <w:right w:w="70" w:type="dxa"/>
            </w:tcMar>
            <w:vAlign w:val="center"/>
          </w:tcPr>
          <w:p w14:paraId="4968A7ED" w14:textId="3B4FF2A2" w:rsidR="00606919" w:rsidRPr="00891D61" w:rsidRDefault="00606919" w:rsidP="00A83CA1">
            <w:pPr>
              <w:spacing w:line="240" w:lineRule="auto"/>
              <w:rPr>
                <w:rFonts w:ascii="Calibri Light" w:hAnsi="Calibri Light" w:cs="Calibri Light"/>
                <w:sz w:val="18"/>
                <w:szCs w:val="16"/>
                <w:lang w:val="es-CR"/>
              </w:rPr>
            </w:pPr>
            <w:r w:rsidRPr="00891D61">
              <w:rPr>
                <w:rFonts w:ascii="Calibri Light" w:hAnsi="Calibri Light" w:cs="Calibri Light"/>
                <w:sz w:val="18"/>
                <w:szCs w:val="16"/>
                <w:lang w:val="es-CR"/>
              </w:rPr>
              <w:t>Vacante por renuncia de la titular de la plaza, para acogerse a su derecho de jubilación. Se solicitó la apertura del proceso de contratación.</w:t>
            </w:r>
          </w:p>
        </w:tc>
      </w:tr>
      <w:tr w:rsidR="00606919" w:rsidRPr="00891D61" w14:paraId="7E76DFCC" w14:textId="77777777" w:rsidTr="00606919">
        <w:trPr>
          <w:trHeight w:val="725"/>
          <w:jc w:val="center"/>
        </w:trPr>
        <w:tc>
          <w:tcPr>
            <w:tcW w:w="1271" w:type="dxa"/>
            <w:tcMar>
              <w:top w:w="0" w:type="dxa"/>
              <w:left w:w="70" w:type="dxa"/>
              <w:bottom w:w="0" w:type="dxa"/>
              <w:right w:w="70" w:type="dxa"/>
            </w:tcMar>
            <w:vAlign w:val="center"/>
          </w:tcPr>
          <w:p w14:paraId="28713796" w14:textId="77777777" w:rsidR="00606919" w:rsidRPr="00891D61" w:rsidRDefault="00606919" w:rsidP="00A83CA1">
            <w:pPr>
              <w:spacing w:line="240" w:lineRule="auto"/>
              <w:jc w:val="left"/>
              <w:rPr>
                <w:rFonts w:ascii="Calibri Light" w:hAnsi="Calibri Light" w:cs="Calibri Light"/>
                <w:sz w:val="18"/>
                <w:szCs w:val="16"/>
                <w:lang w:val="es-CR"/>
              </w:rPr>
            </w:pPr>
            <w:r w:rsidRPr="00891D61">
              <w:rPr>
                <w:rFonts w:ascii="Calibri Light" w:hAnsi="Calibri Light" w:cs="Calibri Light"/>
                <w:sz w:val="18"/>
                <w:szCs w:val="16"/>
                <w:lang w:val="es-CR"/>
              </w:rPr>
              <w:t>Asistente de Servicios (ASG2)</w:t>
            </w:r>
          </w:p>
        </w:tc>
        <w:tc>
          <w:tcPr>
            <w:tcW w:w="1370" w:type="dxa"/>
            <w:tcMar>
              <w:top w:w="0" w:type="dxa"/>
              <w:left w:w="70" w:type="dxa"/>
              <w:bottom w:w="0" w:type="dxa"/>
              <w:right w:w="70" w:type="dxa"/>
            </w:tcMar>
            <w:vAlign w:val="center"/>
          </w:tcPr>
          <w:p w14:paraId="1A6E3F00" w14:textId="77777777" w:rsidR="00606919" w:rsidRPr="00891D61" w:rsidRDefault="00606919" w:rsidP="00A83CA1">
            <w:pPr>
              <w:spacing w:line="240" w:lineRule="auto"/>
              <w:jc w:val="center"/>
              <w:rPr>
                <w:rFonts w:ascii="Calibri Light" w:hAnsi="Calibri Light" w:cs="Calibri Light"/>
                <w:sz w:val="18"/>
                <w:szCs w:val="16"/>
                <w:lang w:val="es-CR"/>
              </w:rPr>
            </w:pPr>
            <w:r w:rsidRPr="00891D61">
              <w:rPr>
                <w:rFonts w:ascii="Calibri Light" w:hAnsi="Calibri Light" w:cs="Calibri Light"/>
                <w:sz w:val="18"/>
                <w:szCs w:val="16"/>
                <w:lang w:val="es-CR"/>
              </w:rPr>
              <w:t>26-01-10-20-17</w:t>
            </w:r>
          </w:p>
        </w:tc>
        <w:tc>
          <w:tcPr>
            <w:tcW w:w="1182" w:type="dxa"/>
            <w:tcMar>
              <w:top w:w="0" w:type="dxa"/>
              <w:left w:w="70" w:type="dxa"/>
              <w:bottom w:w="0" w:type="dxa"/>
              <w:right w:w="70" w:type="dxa"/>
            </w:tcMar>
            <w:vAlign w:val="center"/>
          </w:tcPr>
          <w:p w14:paraId="12739DBF" w14:textId="77777777" w:rsidR="00606919" w:rsidRPr="00891D61" w:rsidRDefault="00606919" w:rsidP="00A83CA1">
            <w:pPr>
              <w:spacing w:line="240" w:lineRule="auto"/>
              <w:rPr>
                <w:rFonts w:ascii="Calibri Light" w:hAnsi="Calibri Light" w:cs="Calibri Light"/>
                <w:sz w:val="18"/>
                <w:szCs w:val="16"/>
                <w:lang w:val="es-CR"/>
              </w:rPr>
            </w:pPr>
            <w:r w:rsidRPr="00891D61">
              <w:rPr>
                <w:rFonts w:ascii="Calibri Light" w:hAnsi="Calibri Light" w:cs="Calibri Light"/>
                <w:sz w:val="18"/>
                <w:szCs w:val="16"/>
                <w:lang w:val="es-CR"/>
              </w:rPr>
              <w:t>Área de Comunicación y Servicios</w:t>
            </w:r>
          </w:p>
        </w:tc>
        <w:tc>
          <w:tcPr>
            <w:tcW w:w="0" w:type="auto"/>
            <w:tcMar>
              <w:top w:w="0" w:type="dxa"/>
              <w:left w:w="70" w:type="dxa"/>
              <w:bottom w:w="0" w:type="dxa"/>
              <w:right w:w="70" w:type="dxa"/>
            </w:tcMar>
            <w:vAlign w:val="center"/>
          </w:tcPr>
          <w:p w14:paraId="78776B72" w14:textId="77777777" w:rsidR="00606919" w:rsidRPr="00891D61" w:rsidRDefault="00606919" w:rsidP="00A83CA1">
            <w:pPr>
              <w:spacing w:line="240" w:lineRule="auto"/>
              <w:jc w:val="center"/>
              <w:rPr>
                <w:rFonts w:ascii="Calibri Light" w:hAnsi="Calibri Light" w:cs="Calibri Light"/>
                <w:sz w:val="18"/>
                <w:szCs w:val="16"/>
                <w:lang w:val="es-CR"/>
              </w:rPr>
            </w:pPr>
            <w:r w:rsidRPr="00891D61">
              <w:rPr>
                <w:rFonts w:ascii="Calibri Light" w:hAnsi="Calibri Light" w:cs="Calibri Light"/>
                <w:sz w:val="18"/>
                <w:szCs w:val="16"/>
                <w:lang w:val="es-CR"/>
              </w:rPr>
              <w:t>21 abril 2017</w:t>
            </w:r>
          </w:p>
        </w:tc>
        <w:tc>
          <w:tcPr>
            <w:tcW w:w="3982" w:type="dxa"/>
            <w:tcMar>
              <w:top w:w="0" w:type="dxa"/>
              <w:left w:w="70" w:type="dxa"/>
              <w:bottom w:w="0" w:type="dxa"/>
              <w:right w:w="70" w:type="dxa"/>
            </w:tcMar>
            <w:vAlign w:val="center"/>
          </w:tcPr>
          <w:p w14:paraId="1861E40F" w14:textId="77777777" w:rsidR="00606919" w:rsidRPr="00891D61" w:rsidRDefault="00606919" w:rsidP="00A83CA1">
            <w:pPr>
              <w:spacing w:line="240" w:lineRule="auto"/>
              <w:rPr>
                <w:rFonts w:ascii="Calibri Light" w:hAnsi="Calibri Light" w:cs="Calibri Light"/>
                <w:sz w:val="18"/>
                <w:szCs w:val="16"/>
                <w:lang w:val="es-CR"/>
              </w:rPr>
            </w:pPr>
            <w:r w:rsidRPr="00891D61">
              <w:rPr>
                <w:rFonts w:ascii="Calibri Light" w:hAnsi="Calibri Light" w:cs="Calibri Light"/>
                <w:sz w:val="18"/>
                <w:szCs w:val="16"/>
                <w:lang w:val="es-CR"/>
              </w:rPr>
              <w:t>Vacante por renuncia del titular de la plaza.</w:t>
            </w:r>
          </w:p>
        </w:tc>
      </w:tr>
      <w:tr w:rsidR="00606919" w:rsidRPr="00891D61" w14:paraId="685BC747" w14:textId="77777777" w:rsidTr="00606919">
        <w:trPr>
          <w:trHeight w:val="707"/>
          <w:jc w:val="center"/>
        </w:trPr>
        <w:tc>
          <w:tcPr>
            <w:tcW w:w="1271" w:type="dxa"/>
            <w:shd w:val="clear" w:color="auto" w:fill="EAF1DD" w:themeFill="accent3" w:themeFillTint="33"/>
            <w:tcMar>
              <w:top w:w="0" w:type="dxa"/>
              <w:left w:w="70" w:type="dxa"/>
              <w:bottom w:w="0" w:type="dxa"/>
              <w:right w:w="70" w:type="dxa"/>
            </w:tcMar>
            <w:vAlign w:val="center"/>
          </w:tcPr>
          <w:p w14:paraId="317498D6" w14:textId="77777777" w:rsidR="00606919" w:rsidRPr="00891D61" w:rsidRDefault="00606919" w:rsidP="00A83CA1">
            <w:pPr>
              <w:spacing w:line="240" w:lineRule="auto"/>
              <w:jc w:val="left"/>
              <w:rPr>
                <w:rFonts w:ascii="Calibri Light" w:hAnsi="Calibri Light" w:cs="Calibri Light"/>
                <w:sz w:val="18"/>
                <w:szCs w:val="16"/>
                <w:lang w:val="es-CR"/>
              </w:rPr>
            </w:pPr>
            <w:r w:rsidRPr="00891D61">
              <w:rPr>
                <w:rFonts w:ascii="Calibri Light" w:hAnsi="Calibri Light" w:cs="Calibri Light"/>
                <w:sz w:val="18"/>
                <w:szCs w:val="16"/>
                <w:lang w:val="es-CR"/>
              </w:rPr>
              <w:t>Asistente Ejecutivo</w:t>
            </w:r>
          </w:p>
        </w:tc>
        <w:tc>
          <w:tcPr>
            <w:tcW w:w="1370" w:type="dxa"/>
            <w:shd w:val="clear" w:color="auto" w:fill="EAF1DD" w:themeFill="accent3" w:themeFillTint="33"/>
            <w:tcMar>
              <w:top w:w="0" w:type="dxa"/>
              <w:left w:w="70" w:type="dxa"/>
              <w:bottom w:w="0" w:type="dxa"/>
              <w:right w:w="70" w:type="dxa"/>
            </w:tcMar>
            <w:vAlign w:val="center"/>
          </w:tcPr>
          <w:p w14:paraId="611809CE" w14:textId="77777777" w:rsidR="00606919" w:rsidRPr="00891D61" w:rsidRDefault="00606919" w:rsidP="00A83CA1">
            <w:pPr>
              <w:spacing w:line="240" w:lineRule="auto"/>
              <w:jc w:val="center"/>
              <w:rPr>
                <w:rFonts w:ascii="Calibri Light" w:hAnsi="Calibri Light" w:cs="Calibri Light"/>
                <w:sz w:val="18"/>
                <w:szCs w:val="16"/>
                <w:lang w:val="es-CR"/>
              </w:rPr>
            </w:pPr>
            <w:r w:rsidRPr="00891D61">
              <w:rPr>
                <w:rFonts w:ascii="Calibri Light" w:hAnsi="Calibri Light" w:cs="Calibri Light"/>
                <w:sz w:val="18"/>
                <w:szCs w:val="16"/>
                <w:lang w:val="es-CR"/>
              </w:rPr>
              <w:t>26-01-10-20-08</w:t>
            </w:r>
          </w:p>
        </w:tc>
        <w:tc>
          <w:tcPr>
            <w:tcW w:w="1182" w:type="dxa"/>
            <w:shd w:val="clear" w:color="auto" w:fill="EAF1DD" w:themeFill="accent3" w:themeFillTint="33"/>
            <w:tcMar>
              <w:top w:w="0" w:type="dxa"/>
              <w:left w:w="70" w:type="dxa"/>
              <w:bottom w:w="0" w:type="dxa"/>
              <w:right w:w="70" w:type="dxa"/>
            </w:tcMar>
            <w:vAlign w:val="center"/>
          </w:tcPr>
          <w:p w14:paraId="723D0949" w14:textId="77777777" w:rsidR="00606919" w:rsidRPr="00891D61" w:rsidRDefault="00606919" w:rsidP="00A83CA1">
            <w:pPr>
              <w:spacing w:line="240" w:lineRule="auto"/>
              <w:rPr>
                <w:rFonts w:ascii="Calibri Light" w:hAnsi="Calibri Light" w:cs="Calibri Light"/>
                <w:sz w:val="18"/>
                <w:szCs w:val="16"/>
                <w:lang w:val="es-CR"/>
              </w:rPr>
            </w:pPr>
            <w:r w:rsidRPr="00891D61">
              <w:rPr>
                <w:rFonts w:ascii="Calibri Light" w:hAnsi="Calibri Light" w:cs="Calibri Light"/>
                <w:sz w:val="18"/>
                <w:szCs w:val="16"/>
                <w:lang w:val="es-CR"/>
              </w:rPr>
              <w:t>Área de Comunicación y Servicios</w:t>
            </w:r>
          </w:p>
        </w:tc>
        <w:tc>
          <w:tcPr>
            <w:tcW w:w="0" w:type="auto"/>
            <w:shd w:val="clear" w:color="auto" w:fill="EAF1DD" w:themeFill="accent3" w:themeFillTint="33"/>
            <w:tcMar>
              <w:top w:w="0" w:type="dxa"/>
              <w:left w:w="70" w:type="dxa"/>
              <w:bottom w:w="0" w:type="dxa"/>
              <w:right w:w="70" w:type="dxa"/>
            </w:tcMar>
            <w:vAlign w:val="center"/>
          </w:tcPr>
          <w:p w14:paraId="2A9A337A" w14:textId="77777777" w:rsidR="00606919" w:rsidRPr="00891D61" w:rsidRDefault="00606919" w:rsidP="00A83CA1">
            <w:pPr>
              <w:spacing w:line="240" w:lineRule="auto"/>
              <w:jc w:val="center"/>
              <w:rPr>
                <w:rFonts w:ascii="Calibri Light" w:hAnsi="Calibri Light" w:cs="Calibri Light"/>
                <w:sz w:val="18"/>
                <w:szCs w:val="16"/>
                <w:lang w:val="es-CR"/>
              </w:rPr>
            </w:pPr>
            <w:r w:rsidRPr="00891D61">
              <w:rPr>
                <w:rFonts w:ascii="Calibri Light" w:hAnsi="Calibri Light" w:cs="Calibri Light"/>
                <w:sz w:val="18"/>
                <w:szCs w:val="16"/>
                <w:lang w:val="es-CR"/>
              </w:rPr>
              <w:t>26 junio 2017</w:t>
            </w:r>
          </w:p>
        </w:tc>
        <w:tc>
          <w:tcPr>
            <w:tcW w:w="3982" w:type="dxa"/>
            <w:shd w:val="clear" w:color="auto" w:fill="EAF1DD" w:themeFill="accent3" w:themeFillTint="33"/>
            <w:tcMar>
              <w:top w:w="0" w:type="dxa"/>
              <w:left w:w="70" w:type="dxa"/>
              <w:bottom w:w="0" w:type="dxa"/>
              <w:right w:w="70" w:type="dxa"/>
            </w:tcMar>
            <w:vAlign w:val="center"/>
          </w:tcPr>
          <w:p w14:paraId="78B58FD5" w14:textId="77777777" w:rsidR="00606919" w:rsidRPr="00891D61" w:rsidRDefault="00606919" w:rsidP="00A83CA1">
            <w:pPr>
              <w:spacing w:line="240" w:lineRule="auto"/>
              <w:rPr>
                <w:rFonts w:ascii="Calibri Light" w:hAnsi="Calibri Light" w:cs="Calibri Light"/>
                <w:sz w:val="18"/>
                <w:szCs w:val="16"/>
                <w:lang w:val="es-CR"/>
              </w:rPr>
            </w:pPr>
            <w:r w:rsidRPr="00891D61">
              <w:rPr>
                <w:rFonts w:ascii="Calibri Light" w:hAnsi="Calibri Light" w:cs="Calibri Light"/>
                <w:sz w:val="18"/>
                <w:szCs w:val="16"/>
                <w:lang w:val="es-CR"/>
              </w:rPr>
              <w:t>Vacante por renuncia de la titular de la plaza, para acogerse a su derecho de jubilación.</w:t>
            </w:r>
          </w:p>
        </w:tc>
      </w:tr>
      <w:tr w:rsidR="00606919" w:rsidRPr="00891D61" w14:paraId="5AD864C2" w14:textId="77777777" w:rsidTr="00606919">
        <w:trPr>
          <w:trHeight w:val="707"/>
          <w:jc w:val="center"/>
        </w:trPr>
        <w:tc>
          <w:tcPr>
            <w:tcW w:w="1271" w:type="dxa"/>
            <w:shd w:val="clear" w:color="auto" w:fill="FFFFFF" w:themeFill="background1"/>
            <w:tcMar>
              <w:top w:w="0" w:type="dxa"/>
              <w:left w:w="70" w:type="dxa"/>
              <w:bottom w:w="0" w:type="dxa"/>
              <w:right w:w="70" w:type="dxa"/>
            </w:tcMar>
            <w:vAlign w:val="center"/>
          </w:tcPr>
          <w:p w14:paraId="23F8D406" w14:textId="77777777" w:rsidR="00606919" w:rsidRPr="00891D61" w:rsidRDefault="00606919" w:rsidP="00A83CA1">
            <w:pPr>
              <w:spacing w:line="240" w:lineRule="auto"/>
              <w:jc w:val="left"/>
              <w:rPr>
                <w:rFonts w:ascii="Calibri Light" w:hAnsi="Calibri Light" w:cs="Calibri Light"/>
                <w:sz w:val="18"/>
                <w:szCs w:val="16"/>
                <w:lang w:val="es-CR"/>
              </w:rPr>
            </w:pPr>
            <w:r w:rsidRPr="00891D61">
              <w:rPr>
                <w:rFonts w:ascii="Calibri Light" w:hAnsi="Calibri Light" w:cs="Calibri Light"/>
                <w:sz w:val="18"/>
                <w:szCs w:val="16"/>
                <w:lang w:val="es-CR"/>
              </w:rPr>
              <w:t>Director de Supervisión Regímenes Colectivos</w:t>
            </w:r>
          </w:p>
        </w:tc>
        <w:tc>
          <w:tcPr>
            <w:tcW w:w="1370" w:type="dxa"/>
            <w:shd w:val="clear" w:color="auto" w:fill="FFFFFF" w:themeFill="background1"/>
            <w:tcMar>
              <w:top w:w="0" w:type="dxa"/>
              <w:left w:w="70" w:type="dxa"/>
              <w:bottom w:w="0" w:type="dxa"/>
              <w:right w:w="70" w:type="dxa"/>
            </w:tcMar>
            <w:vAlign w:val="center"/>
          </w:tcPr>
          <w:p w14:paraId="1BEAACDE" w14:textId="77777777" w:rsidR="00606919" w:rsidRPr="00891D61" w:rsidRDefault="00606919" w:rsidP="00A83CA1">
            <w:pPr>
              <w:spacing w:line="240" w:lineRule="auto"/>
              <w:jc w:val="center"/>
              <w:rPr>
                <w:rFonts w:ascii="Calibri Light" w:hAnsi="Calibri Light" w:cs="Calibri Light"/>
                <w:sz w:val="18"/>
                <w:szCs w:val="16"/>
                <w:lang w:val="es-CR"/>
              </w:rPr>
            </w:pPr>
            <w:r w:rsidRPr="00891D61">
              <w:rPr>
                <w:rFonts w:ascii="Calibri Light" w:hAnsi="Calibri Light" w:cs="Calibri Light"/>
                <w:sz w:val="18"/>
                <w:szCs w:val="16"/>
                <w:lang w:val="es-CR"/>
              </w:rPr>
              <w:t>26-15-10-10-01</w:t>
            </w:r>
          </w:p>
        </w:tc>
        <w:tc>
          <w:tcPr>
            <w:tcW w:w="1182" w:type="dxa"/>
            <w:shd w:val="clear" w:color="auto" w:fill="FFFFFF" w:themeFill="background1"/>
            <w:tcMar>
              <w:top w:w="0" w:type="dxa"/>
              <w:left w:w="70" w:type="dxa"/>
              <w:bottom w:w="0" w:type="dxa"/>
              <w:right w:w="70" w:type="dxa"/>
            </w:tcMar>
            <w:vAlign w:val="center"/>
          </w:tcPr>
          <w:p w14:paraId="14F68D74" w14:textId="77777777" w:rsidR="00606919" w:rsidRPr="00891D61" w:rsidRDefault="00606919" w:rsidP="00A83CA1">
            <w:pPr>
              <w:spacing w:line="240" w:lineRule="auto"/>
              <w:rPr>
                <w:rFonts w:ascii="Calibri Light" w:hAnsi="Calibri Light" w:cs="Calibri Light"/>
                <w:sz w:val="18"/>
                <w:szCs w:val="16"/>
                <w:lang w:val="es-CR"/>
              </w:rPr>
            </w:pPr>
            <w:r w:rsidRPr="00891D61">
              <w:rPr>
                <w:rFonts w:ascii="Calibri Light" w:hAnsi="Calibri Light" w:cs="Calibri Light"/>
                <w:sz w:val="18"/>
                <w:szCs w:val="16"/>
                <w:lang w:val="es-CR"/>
              </w:rPr>
              <w:t>División Supervisión de Regímenes Colectivos</w:t>
            </w:r>
          </w:p>
        </w:tc>
        <w:tc>
          <w:tcPr>
            <w:tcW w:w="0" w:type="auto"/>
            <w:shd w:val="clear" w:color="auto" w:fill="FFFFFF" w:themeFill="background1"/>
            <w:tcMar>
              <w:top w:w="0" w:type="dxa"/>
              <w:left w:w="70" w:type="dxa"/>
              <w:bottom w:w="0" w:type="dxa"/>
              <w:right w:w="70" w:type="dxa"/>
            </w:tcMar>
            <w:vAlign w:val="center"/>
          </w:tcPr>
          <w:p w14:paraId="519D5595" w14:textId="77777777" w:rsidR="00606919" w:rsidRPr="00891D61" w:rsidRDefault="00606919" w:rsidP="00A83CA1">
            <w:pPr>
              <w:spacing w:line="240" w:lineRule="auto"/>
              <w:jc w:val="center"/>
              <w:rPr>
                <w:rFonts w:ascii="Calibri Light" w:hAnsi="Calibri Light" w:cs="Calibri Light"/>
                <w:sz w:val="18"/>
                <w:szCs w:val="16"/>
                <w:lang w:val="es-CR"/>
              </w:rPr>
            </w:pPr>
            <w:r w:rsidRPr="00891D61">
              <w:rPr>
                <w:rFonts w:ascii="Calibri Light" w:hAnsi="Calibri Light" w:cs="Calibri Light"/>
                <w:sz w:val="18"/>
                <w:szCs w:val="16"/>
                <w:lang w:val="es-CR"/>
              </w:rPr>
              <w:t>04 mayo 2018</w:t>
            </w:r>
          </w:p>
        </w:tc>
        <w:tc>
          <w:tcPr>
            <w:tcW w:w="3982" w:type="dxa"/>
            <w:shd w:val="clear" w:color="auto" w:fill="FFFFFF" w:themeFill="background1"/>
            <w:tcMar>
              <w:top w:w="0" w:type="dxa"/>
              <w:left w:w="70" w:type="dxa"/>
              <w:bottom w:w="0" w:type="dxa"/>
              <w:right w:w="70" w:type="dxa"/>
            </w:tcMar>
            <w:vAlign w:val="center"/>
          </w:tcPr>
          <w:p w14:paraId="1BE9290C" w14:textId="77777777" w:rsidR="00606919" w:rsidRPr="00891D61" w:rsidRDefault="00606919" w:rsidP="00A83CA1">
            <w:pPr>
              <w:spacing w:line="240" w:lineRule="auto"/>
              <w:rPr>
                <w:rFonts w:ascii="Calibri Light" w:hAnsi="Calibri Light" w:cs="Calibri Light"/>
                <w:sz w:val="18"/>
                <w:szCs w:val="16"/>
                <w:lang w:val="es-CR"/>
              </w:rPr>
            </w:pPr>
            <w:r w:rsidRPr="00891D61">
              <w:rPr>
                <w:rFonts w:ascii="Calibri Light" w:hAnsi="Calibri Light" w:cs="Calibri Light"/>
                <w:sz w:val="18"/>
                <w:szCs w:val="16"/>
                <w:lang w:val="es-CR"/>
              </w:rPr>
              <w:t>Vacante por renuncia de la titular de la plaza, para acogerse a su derecho de jubilación.</w:t>
            </w:r>
          </w:p>
        </w:tc>
      </w:tr>
      <w:tr w:rsidR="00606919" w:rsidRPr="00891D61" w14:paraId="4CFC00FD" w14:textId="77777777" w:rsidTr="00606919">
        <w:trPr>
          <w:trHeight w:val="707"/>
          <w:jc w:val="center"/>
        </w:trPr>
        <w:tc>
          <w:tcPr>
            <w:tcW w:w="1271" w:type="dxa"/>
            <w:shd w:val="clear" w:color="auto" w:fill="F2F2F2" w:themeFill="background1" w:themeFillShade="F2"/>
            <w:tcMar>
              <w:top w:w="0" w:type="dxa"/>
              <w:left w:w="70" w:type="dxa"/>
              <w:bottom w:w="0" w:type="dxa"/>
              <w:right w:w="70" w:type="dxa"/>
            </w:tcMar>
            <w:vAlign w:val="center"/>
          </w:tcPr>
          <w:p w14:paraId="3A9E578B" w14:textId="77777777" w:rsidR="00606919" w:rsidRPr="00891D61" w:rsidRDefault="00606919" w:rsidP="00A83CA1">
            <w:pPr>
              <w:spacing w:line="240" w:lineRule="auto"/>
              <w:jc w:val="left"/>
              <w:rPr>
                <w:rFonts w:ascii="Calibri Light" w:hAnsi="Calibri Light" w:cs="Calibri Light"/>
                <w:sz w:val="18"/>
                <w:szCs w:val="16"/>
                <w:lang w:val="es-CR"/>
              </w:rPr>
            </w:pPr>
            <w:r w:rsidRPr="00891D61">
              <w:rPr>
                <w:rFonts w:ascii="Calibri Light" w:hAnsi="Calibri Light" w:cs="Calibri Light"/>
                <w:sz w:val="18"/>
                <w:szCs w:val="18"/>
                <w:lang w:val="es-CR"/>
              </w:rPr>
              <w:t>Gestor de Calidad</w:t>
            </w:r>
          </w:p>
        </w:tc>
        <w:tc>
          <w:tcPr>
            <w:tcW w:w="1370" w:type="dxa"/>
            <w:shd w:val="clear" w:color="auto" w:fill="F2F2F2" w:themeFill="background1" w:themeFillShade="F2"/>
            <w:tcMar>
              <w:top w:w="0" w:type="dxa"/>
              <w:left w:w="70" w:type="dxa"/>
              <w:bottom w:w="0" w:type="dxa"/>
              <w:right w:w="70" w:type="dxa"/>
            </w:tcMar>
            <w:vAlign w:val="center"/>
          </w:tcPr>
          <w:p w14:paraId="67914D01" w14:textId="77777777" w:rsidR="00606919" w:rsidRPr="00891D61" w:rsidRDefault="00606919" w:rsidP="00A83CA1">
            <w:pPr>
              <w:spacing w:line="240" w:lineRule="auto"/>
              <w:jc w:val="center"/>
              <w:rPr>
                <w:rFonts w:ascii="Calibri Light" w:hAnsi="Calibri Light" w:cs="Calibri Light"/>
                <w:sz w:val="18"/>
                <w:szCs w:val="16"/>
                <w:lang w:val="es-CR"/>
              </w:rPr>
            </w:pPr>
            <w:r w:rsidRPr="00891D61">
              <w:rPr>
                <w:rFonts w:ascii="Calibri Light" w:hAnsi="Calibri Light" w:cs="Calibri Light"/>
                <w:sz w:val="18"/>
                <w:szCs w:val="18"/>
                <w:lang w:val="es-CR"/>
              </w:rPr>
              <w:t>26-01-10-20-03</w:t>
            </w:r>
          </w:p>
        </w:tc>
        <w:tc>
          <w:tcPr>
            <w:tcW w:w="1182" w:type="dxa"/>
            <w:shd w:val="clear" w:color="auto" w:fill="F2F2F2" w:themeFill="background1" w:themeFillShade="F2"/>
            <w:tcMar>
              <w:top w:w="0" w:type="dxa"/>
              <w:left w:w="70" w:type="dxa"/>
              <w:bottom w:w="0" w:type="dxa"/>
              <w:right w:w="70" w:type="dxa"/>
            </w:tcMar>
            <w:vAlign w:val="center"/>
          </w:tcPr>
          <w:p w14:paraId="4C441394" w14:textId="77777777" w:rsidR="00606919" w:rsidRPr="00891D61" w:rsidRDefault="00606919" w:rsidP="00A83CA1">
            <w:pPr>
              <w:spacing w:line="240" w:lineRule="auto"/>
              <w:rPr>
                <w:rFonts w:ascii="Calibri Light" w:hAnsi="Calibri Light" w:cs="Calibri Light"/>
                <w:sz w:val="18"/>
                <w:szCs w:val="16"/>
                <w:lang w:val="es-CR"/>
              </w:rPr>
            </w:pPr>
            <w:r w:rsidRPr="00891D61">
              <w:rPr>
                <w:rFonts w:ascii="Calibri Light" w:hAnsi="Calibri Light" w:cs="Calibri Light"/>
                <w:sz w:val="18"/>
                <w:szCs w:val="18"/>
                <w:lang w:val="es-CR"/>
              </w:rPr>
              <w:t>Área de Comunicación y Servicios</w:t>
            </w:r>
          </w:p>
        </w:tc>
        <w:tc>
          <w:tcPr>
            <w:tcW w:w="0" w:type="auto"/>
            <w:shd w:val="clear" w:color="auto" w:fill="F2F2F2" w:themeFill="background1" w:themeFillShade="F2"/>
            <w:tcMar>
              <w:top w:w="0" w:type="dxa"/>
              <w:left w:w="70" w:type="dxa"/>
              <w:bottom w:w="0" w:type="dxa"/>
              <w:right w:w="70" w:type="dxa"/>
            </w:tcMar>
            <w:vAlign w:val="center"/>
          </w:tcPr>
          <w:p w14:paraId="6AAFE40A" w14:textId="77777777" w:rsidR="00606919" w:rsidRPr="00891D61" w:rsidRDefault="00606919" w:rsidP="00A83CA1">
            <w:pPr>
              <w:spacing w:line="240" w:lineRule="auto"/>
              <w:jc w:val="center"/>
              <w:rPr>
                <w:rFonts w:ascii="Calibri Light" w:hAnsi="Calibri Light" w:cs="Calibri Light"/>
                <w:sz w:val="18"/>
                <w:szCs w:val="16"/>
                <w:lang w:val="es-CR"/>
              </w:rPr>
            </w:pPr>
            <w:r w:rsidRPr="00891D61">
              <w:rPr>
                <w:rFonts w:ascii="Calibri Light" w:hAnsi="Calibri Light" w:cs="Calibri Light"/>
                <w:sz w:val="18"/>
                <w:szCs w:val="18"/>
                <w:lang w:val="es-CR"/>
              </w:rPr>
              <w:t>30 junio 2018</w:t>
            </w:r>
          </w:p>
        </w:tc>
        <w:tc>
          <w:tcPr>
            <w:tcW w:w="3982" w:type="dxa"/>
            <w:shd w:val="clear" w:color="auto" w:fill="F2F2F2" w:themeFill="background1" w:themeFillShade="F2"/>
            <w:tcMar>
              <w:top w:w="0" w:type="dxa"/>
              <w:left w:w="70" w:type="dxa"/>
              <w:bottom w:w="0" w:type="dxa"/>
              <w:right w:w="70" w:type="dxa"/>
            </w:tcMar>
            <w:vAlign w:val="center"/>
          </w:tcPr>
          <w:p w14:paraId="78CC3436" w14:textId="1952EF6C" w:rsidR="00606919" w:rsidRPr="00891D61" w:rsidRDefault="00606919" w:rsidP="00A83CA1">
            <w:pPr>
              <w:spacing w:line="240" w:lineRule="auto"/>
              <w:rPr>
                <w:rFonts w:ascii="Calibri Light" w:hAnsi="Calibri Light" w:cs="Calibri Light"/>
                <w:sz w:val="18"/>
                <w:szCs w:val="16"/>
                <w:lang w:val="es-CR"/>
              </w:rPr>
            </w:pPr>
            <w:r w:rsidRPr="00891D61">
              <w:rPr>
                <w:rFonts w:ascii="Calibri Light" w:hAnsi="Calibri Light" w:cs="Calibri Light"/>
                <w:sz w:val="18"/>
                <w:szCs w:val="18"/>
                <w:lang w:val="es-CR"/>
              </w:rPr>
              <w:t>Vacante por traslado de la titular de la plaza al Departamento Gestión de Calidad del Banco Central de Costa Rica. A la espera de una revisión del descriptivo y perfil del puesto para solicitar la apertura del proceso de contratación.</w:t>
            </w:r>
          </w:p>
        </w:tc>
      </w:tr>
    </w:tbl>
    <w:p w14:paraId="4C8C89F8" w14:textId="44F25EC1" w:rsidR="00615B1B" w:rsidRPr="00891D61" w:rsidRDefault="00615B1B">
      <w:pPr>
        <w:spacing w:line="240" w:lineRule="auto"/>
        <w:jc w:val="left"/>
        <w:rPr>
          <w:rFonts w:asciiTheme="minorHAnsi" w:hAnsiTheme="minorHAnsi" w:cstheme="minorHAnsi"/>
          <w:lang w:val="es-CR"/>
        </w:rPr>
      </w:pPr>
      <w:bookmarkStart w:id="41" w:name="_Toc70497974"/>
      <w:bookmarkStart w:id="42" w:name="_Toc131912454"/>
      <w:bookmarkStart w:id="43" w:name="_Toc163371959"/>
      <w:bookmarkStart w:id="44" w:name="_Toc195505392"/>
      <w:bookmarkStart w:id="45" w:name="_Toc226364825"/>
      <w:bookmarkStart w:id="46" w:name="_Toc273448679"/>
    </w:p>
    <w:p w14:paraId="094A51C3" w14:textId="77777777" w:rsidR="00097D2F" w:rsidRPr="00891D61" w:rsidRDefault="00097D2F">
      <w:pPr>
        <w:spacing w:line="240" w:lineRule="auto"/>
        <w:jc w:val="left"/>
        <w:rPr>
          <w:rFonts w:asciiTheme="minorHAnsi" w:hAnsiTheme="minorHAnsi" w:cstheme="minorHAnsi"/>
          <w:lang w:val="es-CR"/>
        </w:rPr>
      </w:pPr>
    </w:p>
    <w:p w14:paraId="595FCD1B" w14:textId="77777777" w:rsidR="00AB2877" w:rsidRPr="00891D61" w:rsidRDefault="00AB2877" w:rsidP="00AB2877">
      <w:pPr>
        <w:spacing w:line="360" w:lineRule="auto"/>
        <w:rPr>
          <w:rFonts w:asciiTheme="minorHAnsi" w:hAnsiTheme="minorHAnsi" w:cstheme="minorHAnsi"/>
          <w:sz w:val="24"/>
          <w:szCs w:val="24"/>
          <w:lang w:val="es-CR"/>
        </w:rPr>
      </w:pPr>
    </w:p>
    <w:p w14:paraId="64DC75EF" w14:textId="4B6E4902" w:rsidR="00225437" w:rsidRPr="00891D61" w:rsidRDefault="00225437" w:rsidP="00880D5E">
      <w:pPr>
        <w:pStyle w:val="Ttulo2"/>
      </w:pPr>
      <w:bookmarkStart w:id="47" w:name="_Toc535843739"/>
      <w:r w:rsidRPr="00891D61">
        <w:t>Cuenta 1 “SERVICIOS”</w:t>
      </w:r>
      <w:bookmarkEnd w:id="41"/>
      <w:bookmarkEnd w:id="42"/>
      <w:bookmarkEnd w:id="43"/>
      <w:bookmarkEnd w:id="44"/>
      <w:bookmarkEnd w:id="45"/>
      <w:bookmarkEnd w:id="46"/>
      <w:bookmarkEnd w:id="47"/>
    </w:p>
    <w:p w14:paraId="64DC75F0" w14:textId="77777777" w:rsidR="00225437" w:rsidRPr="00891D61" w:rsidRDefault="00225437" w:rsidP="00225437">
      <w:pPr>
        <w:rPr>
          <w:rFonts w:asciiTheme="minorHAnsi" w:hAnsiTheme="minorHAnsi" w:cstheme="minorHAnsi"/>
          <w:lang w:val="es-CR"/>
        </w:rPr>
      </w:pPr>
    </w:p>
    <w:p w14:paraId="29AC3EB8" w14:textId="77777777" w:rsidR="00606919" w:rsidRPr="00891D61" w:rsidRDefault="00606919" w:rsidP="00606919">
      <w:pPr>
        <w:pStyle w:val="Textoindependiente"/>
        <w:numPr>
          <w:ilvl w:val="0"/>
          <w:numId w:val="0"/>
        </w:numPr>
        <w:ind w:right="51"/>
        <w:rPr>
          <w:rFonts w:asciiTheme="minorHAnsi" w:hAnsiTheme="minorHAnsi" w:cstheme="minorHAnsi"/>
          <w:szCs w:val="24"/>
          <w:lang w:val="es-CR"/>
        </w:rPr>
      </w:pPr>
      <w:r w:rsidRPr="00891D61">
        <w:rPr>
          <w:rFonts w:asciiTheme="minorHAnsi" w:hAnsiTheme="minorHAnsi" w:cstheme="minorHAnsi"/>
          <w:szCs w:val="24"/>
          <w:lang w:val="es-CR"/>
        </w:rPr>
        <w:t xml:space="preserve">Esta partida presupuestaria incluye las obligaciones que la institución contrae, generalmente, mediante contratos administrativos con personas físicas o jurídicas, públicas o privadas, por la prestación de servicios de diversa naturaleza y por el uso de bienes muebles e inmuebles, incluyendo los servicios que se destinan al mantenimiento, </w:t>
      </w:r>
      <w:r w:rsidRPr="00891D61">
        <w:rPr>
          <w:rFonts w:asciiTheme="minorHAnsi" w:hAnsiTheme="minorHAnsi" w:cstheme="minorHAnsi"/>
          <w:szCs w:val="24"/>
          <w:lang w:val="es-CR"/>
        </w:rPr>
        <w:lastRenderedPageBreak/>
        <w:t>conservación y reparación menor u ordinaria, preventiva y habitual de bienes de capital, que tienen como finalidad conservar el activo en condiciones normales de servicio.</w:t>
      </w:r>
    </w:p>
    <w:p w14:paraId="4FEEDBD4" w14:textId="77777777" w:rsidR="00606919" w:rsidRPr="00891D61" w:rsidRDefault="00606919" w:rsidP="00606919">
      <w:pPr>
        <w:pStyle w:val="Textoindependiente"/>
        <w:numPr>
          <w:ilvl w:val="0"/>
          <w:numId w:val="0"/>
        </w:numPr>
        <w:ind w:right="51"/>
        <w:rPr>
          <w:rFonts w:asciiTheme="minorHAnsi" w:hAnsiTheme="minorHAnsi" w:cstheme="minorHAnsi"/>
          <w:szCs w:val="24"/>
          <w:lang w:val="es-CR"/>
        </w:rPr>
      </w:pPr>
    </w:p>
    <w:p w14:paraId="19743CB1" w14:textId="77777777" w:rsidR="00606919" w:rsidRPr="00891D61" w:rsidRDefault="00606919" w:rsidP="00606919">
      <w:pPr>
        <w:pStyle w:val="Textoindependiente"/>
        <w:numPr>
          <w:ilvl w:val="0"/>
          <w:numId w:val="0"/>
        </w:numPr>
        <w:ind w:right="51"/>
        <w:rPr>
          <w:rFonts w:asciiTheme="minorHAnsi" w:hAnsiTheme="minorHAnsi" w:cstheme="minorHAnsi"/>
          <w:szCs w:val="24"/>
          <w:lang w:val="es-CR"/>
        </w:rPr>
      </w:pPr>
      <w:r w:rsidRPr="00891D61">
        <w:rPr>
          <w:rFonts w:asciiTheme="minorHAnsi" w:hAnsiTheme="minorHAnsi" w:cstheme="minorHAnsi"/>
          <w:szCs w:val="24"/>
          <w:lang w:val="es-CR"/>
        </w:rPr>
        <w:t>De igual forma incluye entre otros, los pagos por el arrendamiento de edificios, terrenos y equipos y maquinaria, servicios públicos, servicios de mantenimiento y reparación, servicios comerciales y financieros, así como la contratación de diversos servicios de carácter profesional y técnico, incluyendo los servicios administrativos que brinda el BCCR a la SUPEN.</w:t>
      </w:r>
    </w:p>
    <w:p w14:paraId="1B4922A0" w14:textId="77777777" w:rsidR="00606919" w:rsidRPr="00891D61" w:rsidRDefault="00606919" w:rsidP="00606919">
      <w:pPr>
        <w:pStyle w:val="Textoindependiente"/>
        <w:numPr>
          <w:ilvl w:val="0"/>
          <w:numId w:val="0"/>
        </w:numPr>
        <w:ind w:right="51"/>
        <w:rPr>
          <w:rFonts w:asciiTheme="minorHAnsi" w:hAnsiTheme="minorHAnsi" w:cstheme="minorHAnsi"/>
          <w:szCs w:val="24"/>
          <w:lang w:val="es-CR"/>
        </w:rPr>
      </w:pPr>
    </w:p>
    <w:p w14:paraId="5FC2232C" w14:textId="77777777" w:rsidR="00606919" w:rsidRPr="00891D61" w:rsidRDefault="00606919" w:rsidP="00606919">
      <w:pPr>
        <w:pStyle w:val="Textoindependiente"/>
        <w:numPr>
          <w:ilvl w:val="0"/>
          <w:numId w:val="0"/>
        </w:numPr>
        <w:ind w:right="51"/>
        <w:rPr>
          <w:rFonts w:asciiTheme="minorHAnsi" w:hAnsiTheme="minorHAnsi" w:cstheme="minorHAnsi"/>
          <w:szCs w:val="24"/>
          <w:lang w:val="es-CR"/>
        </w:rPr>
      </w:pPr>
      <w:r w:rsidRPr="00891D61">
        <w:rPr>
          <w:rFonts w:asciiTheme="minorHAnsi" w:hAnsiTheme="minorHAnsi" w:cstheme="minorHAnsi"/>
          <w:szCs w:val="24"/>
          <w:lang w:val="es-CR"/>
        </w:rPr>
        <w:t>A la fecha de corte de este informe, la cuenta cerró con una ejecución de ¢1.599,0 millones, cifra que equivale a un 88% del total de recursos presupuestados en esta partida.</w:t>
      </w:r>
    </w:p>
    <w:p w14:paraId="35CC4107" w14:textId="77777777" w:rsidR="00606919" w:rsidRPr="00891D61" w:rsidRDefault="00606919" w:rsidP="00606919">
      <w:pPr>
        <w:pStyle w:val="Textoindependiente"/>
        <w:numPr>
          <w:ilvl w:val="0"/>
          <w:numId w:val="0"/>
        </w:numPr>
        <w:ind w:right="51"/>
        <w:rPr>
          <w:rFonts w:asciiTheme="minorHAnsi" w:hAnsiTheme="minorHAnsi" w:cstheme="minorHAnsi"/>
          <w:szCs w:val="24"/>
          <w:lang w:val="es-CR"/>
        </w:rPr>
      </w:pPr>
    </w:p>
    <w:p w14:paraId="77E76E8D" w14:textId="77777777" w:rsidR="00606919" w:rsidRPr="00891D61" w:rsidRDefault="00606919" w:rsidP="00606919">
      <w:pPr>
        <w:pStyle w:val="Textoindependiente"/>
        <w:numPr>
          <w:ilvl w:val="0"/>
          <w:numId w:val="0"/>
        </w:numPr>
        <w:ind w:right="51"/>
        <w:rPr>
          <w:rFonts w:asciiTheme="minorHAnsi" w:hAnsiTheme="minorHAnsi" w:cstheme="minorHAnsi"/>
          <w:szCs w:val="24"/>
          <w:lang w:val="es-CR"/>
        </w:rPr>
      </w:pPr>
      <w:r w:rsidRPr="00891D61">
        <w:rPr>
          <w:rFonts w:asciiTheme="minorHAnsi" w:hAnsiTheme="minorHAnsi" w:cstheme="minorHAnsi"/>
          <w:szCs w:val="24"/>
          <w:lang w:val="es-CR"/>
        </w:rPr>
        <w:t>Las subpartidas que conforman la cuenta “Servicios” se detallan en el cuadro siguiente:</w:t>
      </w:r>
    </w:p>
    <w:p w14:paraId="64DC75F8" w14:textId="77777777" w:rsidR="00225437" w:rsidRPr="00891D61" w:rsidRDefault="00225437" w:rsidP="00225437">
      <w:pPr>
        <w:pStyle w:val="Textoindependiente"/>
        <w:numPr>
          <w:ilvl w:val="0"/>
          <w:numId w:val="0"/>
        </w:numPr>
        <w:rPr>
          <w:rFonts w:asciiTheme="minorHAnsi" w:hAnsiTheme="minorHAnsi" w:cstheme="minorHAnsi"/>
          <w:szCs w:val="24"/>
          <w:lang w:val="es-CR"/>
        </w:rPr>
      </w:pPr>
    </w:p>
    <w:p w14:paraId="64DC75FA" w14:textId="2D8FAAA3" w:rsidR="00225437" w:rsidRPr="00891D61" w:rsidRDefault="00225437" w:rsidP="00DD4A88">
      <w:pPr>
        <w:pStyle w:val="Ttulo3"/>
        <w:rPr>
          <w:lang w:val="es-CR"/>
        </w:rPr>
      </w:pPr>
      <w:bookmarkStart w:id="48" w:name="_Toc535843740"/>
      <w:r w:rsidRPr="00891D61">
        <w:rPr>
          <w:lang w:val="es-CR"/>
        </w:rPr>
        <w:t xml:space="preserve">Detalle de la cuenta </w:t>
      </w:r>
      <w:r w:rsidR="00812DB2" w:rsidRPr="00891D61">
        <w:rPr>
          <w:lang w:val="es-CR"/>
        </w:rPr>
        <w:t xml:space="preserve">correspondiente a </w:t>
      </w:r>
      <w:r w:rsidR="00D71BFB" w:rsidRPr="00891D61">
        <w:rPr>
          <w:lang w:val="es-CR"/>
        </w:rPr>
        <w:t>s</w:t>
      </w:r>
      <w:r w:rsidRPr="00891D61">
        <w:rPr>
          <w:lang w:val="es-CR"/>
        </w:rPr>
        <w:t>ervicios</w:t>
      </w:r>
      <w:bookmarkEnd w:id="48"/>
    </w:p>
    <w:p w14:paraId="448B5B72" w14:textId="77777777" w:rsidR="00D46EAD" w:rsidRPr="00891D61" w:rsidRDefault="00D46EAD" w:rsidP="00E90D02">
      <w:pPr>
        <w:pStyle w:val="Textoindependiente"/>
        <w:numPr>
          <w:ilvl w:val="0"/>
          <w:numId w:val="0"/>
        </w:numPr>
        <w:spacing w:line="240" w:lineRule="auto"/>
        <w:jc w:val="left"/>
        <w:rPr>
          <w:rFonts w:asciiTheme="minorHAnsi" w:hAnsiTheme="minorHAnsi" w:cstheme="minorHAnsi"/>
          <w:lang w:val="es-CR"/>
        </w:rPr>
      </w:pPr>
    </w:p>
    <w:p w14:paraId="63C45736" w14:textId="6F8C8FE4" w:rsidR="00235FFA" w:rsidRPr="00891D61" w:rsidRDefault="00582911" w:rsidP="00BD4C14">
      <w:pPr>
        <w:pStyle w:val="Textoindependiente"/>
        <w:numPr>
          <w:ilvl w:val="0"/>
          <w:numId w:val="0"/>
        </w:numPr>
        <w:spacing w:line="240" w:lineRule="auto"/>
        <w:jc w:val="left"/>
        <w:rPr>
          <w:rFonts w:asciiTheme="minorHAnsi" w:hAnsiTheme="minorHAnsi" w:cstheme="minorHAnsi"/>
          <w:sz w:val="22"/>
          <w:szCs w:val="22"/>
          <w:lang w:val="es-CR"/>
        </w:rPr>
      </w:pPr>
      <w:r w:rsidRPr="00891D61">
        <w:rPr>
          <w:rFonts w:asciiTheme="minorHAnsi" w:hAnsiTheme="minorHAnsi" w:cstheme="minorHAnsi"/>
          <w:sz w:val="22"/>
          <w:szCs w:val="22"/>
          <w:lang w:val="es-CR"/>
        </w:rPr>
        <w:t xml:space="preserve">Cuadro </w:t>
      </w:r>
      <w:r w:rsidR="005D020A" w:rsidRPr="00891D61">
        <w:rPr>
          <w:rFonts w:asciiTheme="minorHAnsi" w:hAnsiTheme="minorHAnsi" w:cstheme="minorHAnsi"/>
          <w:sz w:val="22"/>
          <w:szCs w:val="22"/>
          <w:lang w:val="es-CR"/>
        </w:rPr>
        <w:t>8</w:t>
      </w:r>
      <w:r w:rsidRPr="00891D61">
        <w:rPr>
          <w:rFonts w:asciiTheme="minorHAnsi" w:hAnsiTheme="minorHAnsi" w:cstheme="minorHAnsi"/>
          <w:sz w:val="22"/>
          <w:szCs w:val="22"/>
          <w:lang w:val="es-CR"/>
        </w:rPr>
        <w:t xml:space="preserve">: </w:t>
      </w:r>
      <w:r w:rsidR="00235FFA" w:rsidRPr="00891D61">
        <w:rPr>
          <w:rFonts w:asciiTheme="minorHAnsi" w:hAnsiTheme="minorHAnsi" w:cstheme="minorHAnsi"/>
          <w:b/>
          <w:sz w:val="22"/>
          <w:szCs w:val="22"/>
          <w:lang w:val="es-CR"/>
        </w:rPr>
        <w:t>Detalle de ejecución por cuenta</w:t>
      </w:r>
    </w:p>
    <w:p w14:paraId="64DC75FB" w14:textId="7F5F13BA" w:rsidR="00225437" w:rsidRPr="00891D61" w:rsidRDefault="000F538F" w:rsidP="00BD4C14">
      <w:pPr>
        <w:jc w:val="left"/>
        <w:rPr>
          <w:rFonts w:asciiTheme="minorHAnsi" w:hAnsiTheme="minorHAnsi" w:cstheme="minorHAnsi"/>
          <w:sz w:val="20"/>
          <w:szCs w:val="22"/>
          <w:lang w:val="es-CR"/>
        </w:rPr>
      </w:pPr>
      <w:r w:rsidRPr="00891D61">
        <w:rPr>
          <w:rFonts w:asciiTheme="minorHAnsi" w:hAnsiTheme="minorHAnsi" w:cstheme="minorHAnsi"/>
          <w:sz w:val="20"/>
          <w:szCs w:val="22"/>
          <w:lang w:val="es-CR"/>
        </w:rPr>
        <w:t>Montos en colones</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546"/>
        <w:gridCol w:w="1134"/>
        <w:gridCol w:w="1129"/>
        <w:gridCol w:w="1140"/>
        <w:gridCol w:w="1134"/>
        <w:gridCol w:w="987"/>
      </w:tblGrid>
      <w:tr w:rsidR="00E90D02" w:rsidRPr="00891D61" w14:paraId="0E384B0C" w14:textId="77777777" w:rsidTr="00A83CA1">
        <w:trPr>
          <w:trHeight w:val="510"/>
          <w:tblHeader/>
        </w:trPr>
        <w:tc>
          <w:tcPr>
            <w:tcW w:w="851" w:type="dxa"/>
            <w:shd w:val="clear" w:color="000000" w:fill="D6DCE4"/>
            <w:vAlign w:val="center"/>
            <w:hideMark/>
          </w:tcPr>
          <w:p w14:paraId="2C505074" w14:textId="77777777" w:rsidR="00E90D02" w:rsidRPr="00891D61" w:rsidRDefault="00E90D02" w:rsidP="00A83CA1">
            <w:pPr>
              <w:spacing w:line="240" w:lineRule="auto"/>
              <w:ind w:right="51"/>
              <w:jc w:val="lef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CÓDIGO</w:t>
            </w:r>
          </w:p>
        </w:tc>
        <w:tc>
          <w:tcPr>
            <w:tcW w:w="2546" w:type="dxa"/>
            <w:shd w:val="clear" w:color="000000" w:fill="D6DCE4"/>
            <w:vAlign w:val="center"/>
            <w:hideMark/>
          </w:tcPr>
          <w:p w14:paraId="202B3FFE" w14:textId="77777777" w:rsidR="00E90D02" w:rsidRPr="00891D61" w:rsidRDefault="00E90D02"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DESCRIPCIÓN</w:t>
            </w:r>
          </w:p>
        </w:tc>
        <w:tc>
          <w:tcPr>
            <w:tcW w:w="1134" w:type="dxa"/>
            <w:shd w:val="clear" w:color="000000" w:fill="D6DCE4"/>
            <w:vAlign w:val="center"/>
            <w:hideMark/>
          </w:tcPr>
          <w:p w14:paraId="3642C28C" w14:textId="77777777" w:rsidR="00E90D02" w:rsidRPr="00891D61" w:rsidRDefault="00E90D02"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RESUPUESTO</w:t>
            </w:r>
          </w:p>
        </w:tc>
        <w:tc>
          <w:tcPr>
            <w:tcW w:w="1129" w:type="dxa"/>
            <w:shd w:val="clear" w:color="000000" w:fill="D6DCE4"/>
            <w:vAlign w:val="center"/>
            <w:hideMark/>
          </w:tcPr>
          <w:p w14:paraId="3A2E5571" w14:textId="77777777" w:rsidR="00E90D02" w:rsidRPr="00891D61" w:rsidRDefault="00E90D02"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GASTO REAL</w:t>
            </w:r>
          </w:p>
        </w:tc>
        <w:tc>
          <w:tcPr>
            <w:tcW w:w="1140" w:type="dxa"/>
            <w:shd w:val="clear" w:color="000000" w:fill="D6DCE4"/>
            <w:vAlign w:val="center"/>
            <w:hideMark/>
          </w:tcPr>
          <w:p w14:paraId="1E90AF10" w14:textId="77777777" w:rsidR="00E90D02" w:rsidRPr="00891D61" w:rsidRDefault="00E90D02"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COMPROMISO</w:t>
            </w:r>
          </w:p>
        </w:tc>
        <w:tc>
          <w:tcPr>
            <w:tcW w:w="1134" w:type="dxa"/>
            <w:shd w:val="clear" w:color="DDEBF7" w:fill="D6DCE4"/>
            <w:vAlign w:val="center"/>
            <w:hideMark/>
          </w:tcPr>
          <w:p w14:paraId="2F98B894" w14:textId="77777777" w:rsidR="00E90D02" w:rsidRPr="00891D61" w:rsidRDefault="00E90D02"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DISPONIBLE</w:t>
            </w:r>
          </w:p>
        </w:tc>
        <w:tc>
          <w:tcPr>
            <w:tcW w:w="987" w:type="dxa"/>
            <w:shd w:val="clear" w:color="DDEBF7" w:fill="D6DCE4"/>
            <w:vAlign w:val="center"/>
            <w:hideMark/>
          </w:tcPr>
          <w:p w14:paraId="10EDCF59" w14:textId="77777777" w:rsidR="00E90D02" w:rsidRPr="00891D61" w:rsidRDefault="00E90D02"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 DE EJECUCIÓN</w:t>
            </w:r>
          </w:p>
        </w:tc>
      </w:tr>
      <w:tr w:rsidR="00E90D02" w:rsidRPr="00891D61" w14:paraId="1CA41812" w14:textId="77777777" w:rsidTr="00A83CA1">
        <w:trPr>
          <w:trHeight w:val="345"/>
        </w:trPr>
        <w:tc>
          <w:tcPr>
            <w:tcW w:w="851" w:type="dxa"/>
            <w:shd w:val="clear" w:color="auto" w:fill="auto"/>
            <w:noWrap/>
            <w:vAlign w:val="center"/>
            <w:hideMark/>
          </w:tcPr>
          <w:p w14:paraId="20A3CA4D"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1.01.01</w:t>
            </w:r>
          </w:p>
        </w:tc>
        <w:tc>
          <w:tcPr>
            <w:tcW w:w="2546" w:type="dxa"/>
            <w:shd w:val="clear" w:color="auto" w:fill="auto"/>
            <w:noWrap/>
            <w:vAlign w:val="center"/>
            <w:hideMark/>
          </w:tcPr>
          <w:p w14:paraId="4694B5A1"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Alquiler de edificios</w:t>
            </w:r>
          </w:p>
        </w:tc>
        <w:tc>
          <w:tcPr>
            <w:tcW w:w="1134" w:type="dxa"/>
            <w:shd w:val="clear" w:color="auto" w:fill="auto"/>
            <w:noWrap/>
            <w:vAlign w:val="center"/>
            <w:hideMark/>
          </w:tcPr>
          <w:p w14:paraId="5208AA2B"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170,080,200</w:t>
            </w:r>
          </w:p>
        </w:tc>
        <w:tc>
          <w:tcPr>
            <w:tcW w:w="1129" w:type="dxa"/>
            <w:shd w:val="clear" w:color="auto" w:fill="auto"/>
            <w:noWrap/>
            <w:vAlign w:val="center"/>
            <w:hideMark/>
          </w:tcPr>
          <w:p w14:paraId="317514CE"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163,675,151</w:t>
            </w:r>
          </w:p>
        </w:tc>
        <w:tc>
          <w:tcPr>
            <w:tcW w:w="1140" w:type="dxa"/>
            <w:shd w:val="clear" w:color="auto" w:fill="auto"/>
            <w:noWrap/>
            <w:vAlign w:val="center"/>
            <w:hideMark/>
          </w:tcPr>
          <w:p w14:paraId="73ABECDD"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25AAC5CF"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6,405,049</w:t>
            </w:r>
          </w:p>
        </w:tc>
        <w:tc>
          <w:tcPr>
            <w:tcW w:w="987" w:type="dxa"/>
            <w:shd w:val="clear" w:color="auto" w:fill="auto"/>
            <w:noWrap/>
            <w:vAlign w:val="center"/>
            <w:hideMark/>
          </w:tcPr>
          <w:p w14:paraId="237362DA"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96%</w:t>
            </w:r>
          </w:p>
        </w:tc>
      </w:tr>
      <w:tr w:rsidR="00E90D02" w:rsidRPr="00891D61" w14:paraId="7971C608" w14:textId="77777777" w:rsidTr="00A83CA1">
        <w:trPr>
          <w:trHeight w:val="345"/>
        </w:trPr>
        <w:tc>
          <w:tcPr>
            <w:tcW w:w="851" w:type="dxa"/>
            <w:shd w:val="clear" w:color="auto" w:fill="auto"/>
            <w:noWrap/>
            <w:vAlign w:val="center"/>
            <w:hideMark/>
          </w:tcPr>
          <w:p w14:paraId="5E3C19F8"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1.02.01</w:t>
            </w:r>
          </w:p>
        </w:tc>
        <w:tc>
          <w:tcPr>
            <w:tcW w:w="2546" w:type="dxa"/>
            <w:shd w:val="clear" w:color="auto" w:fill="auto"/>
            <w:noWrap/>
            <w:vAlign w:val="center"/>
            <w:hideMark/>
          </w:tcPr>
          <w:p w14:paraId="42BD181C"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Servicio de agua y alcantarillado</w:t>
            </w:r>
          </w:p>
        </w:tc>
        <w:tc>
          <w:tcPr>
            <w:tcW w:w="1134" w:type="dxa"/>
            <w:shd w:val="clear" w:color="auto" w:fill="auto"/>
            <w:noWrap/>
            <w:vAlign w:val="center"/>
            <w:hideMark/>
          </w:tcPr>
          <w:p w14:paraId="6B52BBEB"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3,350,000</w:t>
            </w:r>
          </w:p>
        </w:tc>
        <w:tc>
          <w:tcPr>
            <w:tcW w:w="1129" w:type="dxa"/>
            <w:shd w:val="clear" w:color="auto" w:fill="auto"/>
            <w:noWrap/>
            <w:vAlign w:val="center"/>
            <w:hideMark/>
          </w:tcPr>
          <w:p w14:paraId="600006BA"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3,156,908</w:t>
            </w:r>
          </w:p>
        </w:tc>
        <w:tc>
          <w:tcPr>
            <w:tcW w:w="1140" w:type="dxa"/>
            <w:shd w:val="clear" w:color="auto" w:fill="auto"/>
            <w:noWrap/>
            <w:vAlign w:val="center"/>
            <w:hideMark/>
          </w:tcPr>
          <w:p w14:paraId="7C0EFE2F"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663A5180"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193,092</w:t>
            </w:r>
          </w:p>
        </w:tc>
        <w:tc>
          <w:tcPr>
            <w:tcW w:w="987" w:type="dxa"/>
            <w:shd w:val="clear" w:color="auto" w:fill="auto"/>
            <w:noWrap/>
            <w:vAlign w:val="center"/>
            <w:hideMark/>
          </w:tcPr>
          <w:p w14:paraId="6655823A"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94%</w:t>
            </w:r>
          </w:p>
        </w:tc>
      </w:tr>
      <w:tr w:rsidR="00E90D02" w:rsidRPr="00891D61" w14:paraId="4958B35A" w14:textId="77777777" w:rsidTr="00A83CA1">
        <w:trPr>
          <w:trHeight w:val="345"/>
        </w:trPr>
        <w:tc>
          <w:tcPr>
            <w:tcW w:w="851" w:type="dxa"/>
            <w:shd w:val="clear" w:color="auto" w:fill="auto"/>
            <w:noWrap/>
            <w:vAlign w:val="center"/>
            <w:hideMark/>
          </w:tcPr>
          <w:p w14:paraId="1CC70E61"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1.02.02</w:t>
            </w:r>
          </w:p>
        </w:tc>
        <w:tc>
          <w:tcPr>
            <w:tcW w:w="2546" w:type="dxa"/>
            <w:shd w:val="clear" w:color="auto" w:fill="auto"/>
            <w:noWrap/>
            <w:vAlign w:val="center"/>
            <w:hideMark/>
          </w:tcPr>
          <w:p w14:paraId="1B7F6141"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Servicio de energía eléctrica</w:t>
            </w:r>
          </w:p>
        </w:tc>
        <w:tc>
          <w:tcPr>
            <w:tcW w:w="1134" w:type="dxa"/>
            <w:shd w:val="clear" w:color="auto" w:fill="auto"/>
            <w:noWrap/>
            <w:vAlign w:val="center"/>
            <w:hideMark/>
          </w:tcPr>
          <w:p w14:paraId="00C2AF11"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37,003,200</w:t>
            </w:r>
          </w:p>
        </w:tc>
        <w:tc>
          <w:tcPr>
            <w:tcW w:w="1129" w:type="dxa"/>
            <w:shd w:val="clear" w:color="auto" w:fill="auto"/>
            <w:noWrap/>
            <w:vAlign w:val="center"/>
            <w:hideMark/>
          </w:tcPr>
          <w:p w14:paraId="47C2D859"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27,877,035</w:t>
            </w:r>
          </w:p>
        </w:tc>
        <w:tc>
          <w:tcPr>
            <w:tcW w:w="1140" w:type="dxa"/>
            <w:shd w:val="clear" w:color="auto" w:fill="auto"/>
            <w:noWrap/>
            <w:vAlign w:val="center"/>
            <w:hideMark/>
          </w:tcPr>
          <w:p w14:paraId="18F29884"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2DD1B827"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9,126,165</w:t>
            </w:r>
          </w:p>
        </w:tc>
        <w:tc>
          <w:tcPr>
            <w:tcW w:w="987" w:type="dxa"/>
            <w:shd w:val="clear" w:color="auto" w:fill="auto"/>
            <w:noWrap/>
            <w:vAlign w:val="center"/>
            <w:hideMark/>
          </w:tcPr>
          <w:p w14:paraId="61926C7C"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75%</w:t>
            </w:r>
          </w:p>
        </w:tc>
      </w:tr>
      <w:tr w:rsidR="00E90D02" w:rsidRPr="00891D61" w14:paraId="20A9A178" w14:textId="77777777" w:rsidTr="00A83CA1">
        <w:trPr>
          <w:trHeight w:val="345"/>
        </w:trPr>
        <w:tc>
          <w:tcPr>
            <w:tcW w:w="851" w:type="dxa"/>
            <w:shd w:val="clear" w:color="auto" w:fill="auto"/>
            <w:noWrap/>
            <w:vAlign w:val="center"/>
            <w:hideMark/>
          </w:tcPr>
          <w:p w14:paraId="6AE56985"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1.02.03</w:t>
            </w:r>
          </w:p>
        </w:tc>
        <w:tc>
          <w:tcPr>
            <w:tcW w:w="2546" w:type="dxa"/>
            <w:shd w:val="clear" w:color="auto" w:fill="auto"/>
            <w:noWrap/>
            <w:vAlign w:val="center"/>
            <w:hideMark/>
          </w:tcPr>
          <w:p w14:paraId="7E0E0DBF"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Servicio de correo</w:t>
            </w:r>
          </w:p>
        </w:tc>
        <w:tc>
          <w:tcPr>
            <w:tcW w:w="1134" w:type="dxa"/>
            <w:shd w:val="clear" w:color="auto" w:fill="auto"/>
            <w:noWrap/>
            <w:vAlign w:val="center"/>
            <w:hideMark/>
          </w:tcPr>
          <w:p w14:paraId="7C325118"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51,000</w:t>
            </w:r>
          </w:p>
        </w:tc>
        <w:tc>
          <w:tcPr>
            <w:tcW w:w="1129" w:type="dxa"/>
            <w:shd w:val="clear" w:color="auto" w:fill="auto"/>
            <w:noWrap/>
            <w:vAlign w:val="center"/>
            <w:hideMark/>
          </w:tcPr>
          <w:p w14:paraId="315DF789"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17,660</w:t>
            </w:r>
          </w:p>
        </w:tc>
        <w:tc>
          <w:tcPr>
            <w:tcW w:w="1140" w:type="dxa"/>
            <w:shd w:val="clear" w:color="auto" w:fill="auto"/>
            <w:noWrap/>
            <w:vAlign w:val="center"/>
            <w:hideMark/>
          </w:tcPr>
          <w:p w14:paraId="7CEE194F"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554DE408"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33,340</w:t>
            </w:r>
          </w:p>
        </w:tc>
        <w:tc>
          <w:tcPr>
            <w:tcW w:w="987" w:type="dxa"/>
            <w:shd w:val="clear" w:color="auto" w:fill="auto"/>
            <w:noWrap/>
            <w:vAlign w:val="center"/>
            <w:hideMark/>
          </w:tcPr>
          <w:p w14:paraId="2831FC52"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35%</w:t>
            </w:r>
          </w:p>
        </w:tc>
      </w:tr>
      <w:tr w:rsidR="00E90D02" w:rsidRPr="00891D61" w14:paraId="365568E4" w14:textId="77777777" w:rsidTr="00A83CA1">
        <w:trPr>
          <w:trHeight w:val="345"/>
        </w:trPr>
        <w:tc>
          <w:tcPr>
            <w:tcW w:w="851" w:type="dxa"/>
            <w:shd w:val="clear" w:color="auto" w:fill="auto"/>
            <w:noWrap/>
            <w:vAlign w:val="center"/>
            <w:hideMark/>
          </w:tcPr>
          <w:p w14:paraId="26A43D9B"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1.02.04</w:t>
            </w:r>
          </w:p>
        </w:tc>
        <w:tc>
          <w:tcPr>
            <w:tcW w:w="2546" w:type="dxa"/>
            <w:shd w:val="clear" w:color="auto" w:fill="auto"/>
            <w:noWrap/>
            <w:vAlign w:val="center"/>
            <w:hideMark/>
          </w:tcPr>
          <w:p w14:paraId="05DC21F4"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Servicio de telecomunicaciones</w:t>
            </w:r>
          </w:p>
        </w:tc>
        <w:tc>
          <w:tcPr>
            <w:tcW w:w="1134" w:type="dxa"/>
            <w:shd w:val="clear" w:color="auto" w:fill="auto"/>
            <w:noWrap/>
            <w:vAlign w:val="center"/>
            <w:hideMark/>
          </w:tcPr>
          <w:p w14:paraId="690F3B6B"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3,780,000</w:t>
            </w:r>
          </w:p>
        </w:tc>
        <w:tc>
          <w:tcPr>
            <w:tcW w:w="1129" w:type="dxa"/>
            <w:shd w:val="clear" w:color="auto" w:fill="auto"/>
            <w:noWrap/>
            <w:vAlign w:val="center"/>
            <w:hideMark/>
          </w:tcPr>
          <w:p w14:paraId="08677767"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2,978,877</w:t>
            </w:r>
          </w:p>
        </w:tc>
        <w:tc>
          <w:tcPr>
            <w:tcW w:w="1140" w:type="dxa"/>
            <w:shd w:val="clear" w:color="auto" w:fill="auto"/>
            <w:noWrap/>
            <w:vAlign w:val="center"/>
            <w:hideMark/>
          </w:tcPr>
          <w:p w14:paraId="045C63BE"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676B21C6"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801,123</w:t>
            </w:r>
          </w:p>
        </w:tc>
        <w:tc>
          <w:tcPr>
            <w:tcW w:w="987" w:type="dxa"/>
            <w:shd w:val="clear" w:color="auto" w:fill="auto"/>
            <w:noWrap/>
            <w:vAlign w:val="center"/>
            <w:hideMark/>
          </w:tcPr>
          <w:p w14:paraId="13FB9A26"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79%</w:t>
            </w:r>
          </w:p>
        </w:tc>
      </w:tr>
      <w:tr w:rsidR="00E90D02" w:rsidRPr="00891D61" w14:paraId="08AA5B33" w14:textId="77777777" w:rsidTr="00A83CA1">
        <w:trPr>
          <w:trHeight w:val="345"/>
        </w:trPr>
        <w:tc>
          <w:tcPr>
            <w:tcW w:w="851" w:type="dxa"/>
            <w:shd w:val="clear" w:color="auto" w:fill="auto"/>
            <w:noWrap/>
            <w:vAlign w:val="center"/>
            <w:hideMark/>
          </w:tcPr>
          <w:p w14:paraId="05A5B871"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1.02.99</w:t>
            </w:r>
          </w:p>
        </w:tc>
        <w:tc>
          <w:tcPr>
            <w:tcW w:w="2546" w:type="dxa"/>
            <w:shd w:val="clear" w:color="auto" w:fill="auto"/>
            <w:noWrap/>
            <w:vAlign w:val="center"/>
            <w:hideMark/>
          </w:tcPr>
          <w:p w14:paraId="41A170B6"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Otros servicios básicos</w:t>
            </w:r>
          </w:p>
        </w:tc>
        <w:tc>
          <w:tcPr>
            <w:tcW w:w="1134" w:type="dxa"/>
            <w:shd w:val="clear" w:color="auto" w:fill="auto"/>
            <w:noWrap/>
            <w:vAlign w:val="center"/>
            <w:hideMark/>
          </w:tcPr>
          <w:p w14:paraId="696DCFA7"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569,600</w:t>
            </w:r>
          </w:p>
        </w:tc>
        <w:tc>
          <w:tcPr>
            <w:tcW w:w="1129" w:type="dxa"/>
            <w:shd w:val="clear" w:color="auto" w:fill="auto"/>
            <w:noWrap/>
            <w:vAlign w:val="center"/>
            <w:hideMark/>
          </w:tcPr>
          <w:p w14:paraId="34C43C32"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40" w:type="dxa"/>
            <w:shd w:val="clear" w:color="auto" w:fill="auto"/>
            <w:noWrap/>
            <w:vAlign w:val="center"/>
            <w:hideMark/>
          </w:tcPr>
          <w:p w14:paraId="67460DAC"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05877294"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569,600</w:t>
            </w:r>
          </w:p>
        </w:tc>
        <w:tc>
          <w:tcPr>
            <w:tcW w:w="987" w:type="dxa"/>
            <w:shd w:val="clear" w:color="auto" w:fill="auto"/>
            <w:noWrap/>
            <w:vAlign w:val="center"/>
            <w:hideMark/>
          </w:tcPr>
          <w:p w14:paraId="38434B3E"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r>
      <w:tr w:rsidR="00E90D02" w:rsidRPr="00891D61" w14:paraId="1DBE0986" w14:textId="77777777" w:rsidTr="00A83CA1">
        <w:trPr>
          <w:trHeight w:val="355"/>
        </w:trPr>
        <w:tc>
          <w:tcPr>
            <w:tcW w:w="851" w:type="dxa"/>
            <w:shd w:val="clear" w:color="auto" w:fill="auto"/>
            <w:noWrap/>
            <w:vAlign w:val="center"/>
            <w:hideMark/>
          </w:tcPr>
          <w:p w14:paraId="0A79668F"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1.03.01</w:t>
            </w:r>
          </w:p>
        </w:tc>
        <w:tc>
          <w:tcPr>
            <w:tcW w:w="2546" w:type="dxa"/>
            <w:shd w:val="clear" w:color="auto" w:fill="auto"/>
            <w:noWrap/>
            <w:vAlign w:val="center"/>
            <w:hideMark/>
          </w:tcPr>
          <w:p w14:paraId="6E6023CF"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Información</w:t>
            </w:r>
          </w:p>
        </w:tc>
        <w:tc>
          <w:tcPr>
            <w:tcW w:w="1134" w:type="dxa"/>
            <w:shd w:val="clear" w:color="auto" w:fill="auto"/>
            <w:noWrap/>
            <w:vAlign w:val="center"/>
            <w:hideMark/>
          </w:tcPr>
          <w:p w14:paraId="794AAE50"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66,800,000</w:t>
            </w:r>
          </w:p>
        </w:tc>
        <w:tc>
          <w:tcPr>
            <w:tcW w:w="1129" w:type="dxa"/>
            <w:shd w:val="clear" w:color="auto" w:fill="auto"/>
            <w:noWrap/>
            <w:vAlign w:val="center"/>
            <w:hideMark/>
          </w:tcPr>
          <w:p w14:paraId="410E257A"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40" w:type="dxa"/>
            <w:shd w:val="clear" w:color="auto" w:fill="auto"/>
            <w:noWrap/>
            <w:vAlign w:val="center"/>
            <w:hideMark/>
          </w:tcPr>
          <w:p w14:paraId="56C0A13F"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36F6C541"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66,800,000</w:t>
            </w:r>
          </w:p>
        </w:tc>
        <w:tc>
          <w:tcPr>
            <w:tcW w:w="987" w:type="dxa"/>
            <w:shd w:val="clear" w:color="auto" w:fill="auto"/>
            <w:noWrap/>
            <w:vAlign w:val="center"/>
            <w:hideMark/>
          </w:tcPr>
          <w:p w14:paraId="33FA2083"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r>
      <w:tr w:rsidR="00E90D02" w:rsidRPr="00891D61" w14:paraId="26480AAB" w14:textId="77777777" w:rsidTr="00A83CA1">
        <w:trPr>
          <w:trHeight w:val="345"/>
        </w:trPr>
        <w:tc>
          <w:tcPr>
            <w:tcW w:w="851" w:type="dxa"/>
            <w:shd w:val="clear" w:color="auto" w:fill="auto"/>
            <w:noWrap/>
            <w:vAlign w:val="center"/>
            <w:hideMark/>
          </w:tcPr>
          <w:p w14:paraId="1E801B8B"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1.03.03</w:t>
            </w:r>
          </w:p>
        </w:tc>
        <w:tc>
          <w:tcPr>
            <w:tcW w:w="2546" w:type="dxa"/>
            <w:shd w:val="clear" w:color="auto" w:fill="auto"/>
            <w:noWrap/>
            <w:vAlign w:val="center"/>
            <w:hideMark/>
          </w:tcPr>
          <w:p w14:paraId="33AD7060"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Impresión, encuadernación y otros</w:t>
            </w:r>
          </w:p>
        </w:tc>
        <w:tc>
          <w:tcPr>
            <w:tcW w:w="1134" w:type="dxa"/>
            <w:shd w:val="clear" w:color="auto" w:fill="auto"/>
            <w:noWrap/>
            <w:vAlign w:val="center"/>
            <w:hideMark/>
          </w:tcPr>
          <w:p w14:paraId="1FBCD44A"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3,700,000</w:t>
            </w:r>
          </w:p>
        </w:tc>
        <w:tc>
          <w:tcPr>
            <w:tcW w:w="1129" w:type="dxa"/>
            <w:shd w:val="clear" w:color="auto" w:fill="auto"/>
            <w:noWrap/>
            <w:vAlign w:val="center"/>
            <w:hideMark/>
          </w:tcPr>
          <w:p w14:paraId="2A28E450"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37,077</w:t>
            </w:r>
          </w:p>
        </w:tc>
        <w:tc>
          <w:tcPr>
            <w:tcW w:w="1140" w:type="dxa"/>
            <w:shd w:val="clear" w:color="auto" w:fill="auto"/>
            <w:noWrap/>
            <w:vAlign w:val="center"/>
            <w:hideMark/>
          </w:tcPr>
          <w:p w14:paraId="7DCBAB33"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0973B114"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3,662,923</w:t>
            </w:r>
          </w:p>
        </w:tc>
        <w:tc>
          <w:tcPr>
            <w:tcW w:w="987" w:type="dxa"/>
            <w:shd w:val="clear" w:color="auto" w:fill="auto"/>
            <w:noWrap/>
            <w:vAlign w:val="center"/>
            <w:hideMark/>
          </w:tcPr>
          <w:p w14:paraId="365CEEF5"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w:t>
            </w:r>
          </w:p>
        </w:tc>
      </w:tr>
      <w:tr w:rsidR="00E90D02" w:rsidRPr="00891D61" w14:paraId="2AB719F5" w14:textId="77777777" w:rsidTr="00A83CA1">
        <w:trPr>
          <w:trHeight w:val="450"/>
        </w:trPr>
        <w:tc>
          <w:tcPr>
            <w:tcW w:w="851" w:type="dxa"/>
            <w:shd w:val="clear" w:color="auto" w:fill="auto"/>
            <w:noWrap/>
            <w:vAlign w:val="center"/>
            <w:hideMark/>
          </w:tcPr>
          <w:p w14:paraId="34CDF78C"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1.03.07</w:t>
            </w:r>
          </w:p>
        </w:tc>
        <w:tc>
          <w:tcPr>
            <w:tcW w:w="2546" w:type="dxa"/>
            <w:shd w:val="clear" w:color="auto" w:fill="auto"/>
            <w:noWrap/>
            <w:vAlign w:val="center"/>
            <w:hideMark/>
          </w:tcPr>
          <w:p w14:paraId="5C9E7CE4"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Servicio de transferencia electrónica de información</w:t>
            </w:r>
          </w:p>
        </w:tc>
        <w:tc>
          <w:tcPr>
            <w:tcW w:w="1134" w:type="dxa"/>
            <w:shd w:val="clear" w:color="auto" w:fill="auto"/>
            <w:noWrap/>
            <w:vAlign w:val="center"/>
            <w:hideMark/>
          </w:tcPr>
          <w:p w14:paraId="472A1829"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23,859,900</w:t>
            </w:r>
          </w:p>
        </w:tc>
        <w:tc>
          <w:tcPr>
            <w:tcW w:w="1129" w:type="dxa"/>
            <w:shd w:val="clear" w:color="auto" w:fill="auto"/>
            <w:noWrap/>
            <w:vAlign w:val="center"/>
            <w:hideMark/>
          </w:tcPr>
          <w:p w14:paraId="34EDB4DD"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21,905,015</w:t>
            </w:r>
          </w:p>
        </w:tc>
        <w:tc>
          <w:tcPr>
            <w:tcW w:w="1140" w:type="dxa"/>
            <w:shd w:val="clear" w:color="auto" w:fill="auto"/>
            <w:noWrap/>
            <w:vAlign w:val="center"/>
            <w:hideMark/>
          </w:tcPr>
          <w:p w14:paraId="1E403F34"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21C57B38"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1,954,885</w:t>
            </w:r>
          </w:p>
        </w:tc>
        <w:tc>
          <w:tcPr>
            <w:tcW w:w="987" w:type="dxa"/>
            <w:shd w:val="clear" w:color="auto" w:fill="auto"/>
            <w:noWrap/>
            <w:vAlign w:val="center"/>
            <w:hideMark/>
          </w:tcPr>
          <w:p w14:paraId="3014D834"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92%</w:t>
            </w:r>
          </w:p>
        </w:tc>
      </w:tr>
      <w:tr w:rsidR="00E90D02" w:rsidRPr="00891D61" w14:paraId="68076782" w14:textId="77777777" w:rsidTr="00A83CA1">
        <w:trPr>
          <w:trHeight w:val="345"/>
        </w:trPr>
        <w:tc>
          <w:tcPr>
            <w:tcW w:w="851" w:type="dxa"/>
            <w:shd w:val="clear" w:color="auto" w:fill="auto"/>
            <w:noWrap/>
            <w:vAlign w:val="center"/>
            <w:hideMark/>
          </w:tcPr>
          <w:p w14:paraId="4D6BA864"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1.04.02</w:t>
            </w:r>
          </w:p>
        </w:tc>
        <w:tc>
          <w:tcPr>
            <w:tcW w:w="2546" w:type="dxa"/>
            <w:shd w:val="clear" w:color="auto" w:fill="auto"/>
            <w:noWrap/>
            <w:vAlign w:val="center"/>
            <w:hideMark/>
          </w:tcPr>
          <w:p w14:paraId="3627DCBF"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Servicios Jurídicos</w:t>
            </w:r>
          </w:p>
        </w:tc>
        <w:tc>
          <w:tcPr>
            <w:tcW w:w="1134" w:type="dxa"/>
            <w:shd w:val="clear" w:color="auto" w:fill="auto"/>
            <w:noWrap/>
            <w:vAlign w:val="center"/>
            <w:hideMark/>
          </w:tcPr>
          <w:p w14:paraId="324C4BC0"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1,228,000</w:t>
            </w:r>
          </w:p>
        </w:tc>
        <w:tc>
          <w:tcPr>
            <w:tcW w:w="1129" w:type="dxa"/>
            <w:shd w:val="clear" w:color="auto" w:fill="auto"/>
            <w:noWrap/>
            <w:vAlign w:val="center"/>
            <w:hideMark/>
          </w:tcPr>
          <w:p w14:paraId="3402DFB7"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40" w:type="dxa"/>
            <w:shd w:val="clear" w:color="auto" w:fill="auto"/>
            <w:noWrap/>
            <w:vAlign w:val="center"/>
            <w:hideMark/>
          </w:tcPr>
          <w:p w14:paraId="6D4D3696"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463400CB"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1,228,000</w:t>
            </w:r>
          </w:p>
        </w:tc>
        <w:tc>
          <w:tcPr>
            <w:tcW w:w="987" w:type="dxa"/>
            <w:shd w:val="clear" w:color="auto" w:fill="auto"/>
            <w:noWrap/>
            <w:vAlign w:val="center"/>
            <w:hideMark/>
          </w:tcPr>
          <w:p w14:paraId="540F3F97"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r>
      <w:tr w:rsidR="00E90D02" w:rsidRPr="00891D61" w14:paraId="2A268FE4" w14:textId="77777777" w:rsidTr="00A83CA1">
        <w:trPr>
          <w:trHeight w:val="345"/>
        </w:trPr>
        <w:tc>
          <w:tcPr>
            <w:tcW w:w="851" w:type="dxa"/>
            <w:shd w:val="clear" w:color="auto" w:fill="auto"/>
            <w:noWrap/>
            <w:vAlign w:val="center"/>
            <w:hideMark/>
          </w:tcPr>
          <w:p w14:paraId="7F1AD664"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1.04.04</w:t>
            </w:r>
          </w:p>
        </w:tc>
        <w:tc>
          <w:tcPr>
            <w:tcW w:w="2546" w:type="dxa"/>
            <w:shd w:val="clear" w:color="auto" w:fill="auto"/>
            <w:noWrap/>
            <w:vAlign w:val="center"/>
            <w:hideMark/>
          </w:tcPr>
          <w:p w14:paraId="439FB74F"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Servicios en ciencias económicas y sociales</w:t>
            </w:r>
          </w:p>
        </w:tc>
        <w:tc>
          <w:tcPr>
            <w:tcW w:w="1134" w:type="dxa"/>
            <w:shd w:val="clear" w:color="auto" w:fill="auto"/>
            <w:noWrap/>
            <w:vAlign w:val="center"/>
            <w:hideMark/>
          </w:tcPr>
          <w:p w14:paraId="61482AA3"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1,340,150,475</w:t>
            </w:r>
          </w:p>
        </w:tc>
        <w:tc>
          <w:tcPr>
            <w:tcW w:w="1129" w:type="dxa"/>
            <w:shd w:val="clear" w:color="auto" w:fill="auto"/>
            <w:noWrap/>
            <w:vAlign w:val="center"/>
            <w:hideMark/>
          </w:tcPr>
          <w:p w14:paraId="2898A05C"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1,249,818,609</w:t>
            </w:r>
          </w:p>
        </w:tc>
        <w:tc>
          <w:tcPr>
            <w:tcW w:w="1140" w:type="dxa"/>
            <w:shd w:val="clear" w:color="auto" w:fill="auto"/>
            <w:noWrap/>
            <w:vAlign w:val="center"/>
            <w:hideMark/>
          </w:tcPr>
          <w:p w14:paraId="024CA78B"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51C422DD"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90,331,866</w:t>
            </w:r>
          </w:p>
        </w:tc>
        <w:tc>
          <w:tcPr>
            <w:tcW w:w="987" w:type="dxa"/>
            <w:shd w:val="clear" w:color="auto" w:fill="auto"/>
            <w:noWrap/>
            <w:vAlign w:val="center"/>
            <w:hideMark/>
          </w:tcPr>
          <w:p w14:paraId="6C7A47EF"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93%</w:t>
            </w:r>
          </w:p>
        </w:tc>
      </w:tr>
      <w:tr w:rsidR="00E90D02" w:rsidRPr="00891D61" w14:paraId="7BAE0E80" w14:textId="77777777" w:rsidTr="00A83CA1">
        <w:trPr>
          <w:trHeight w:val="345"/>
        </w:trPr>
        <w:tc>
          <w:tcPr>
            <w:tcW w:w="851" w:type="dxa"/>
            <w:shd w:val="clear" w:color="auto" w:fill="auto"/>
            <w:noWrap/>
            <w:vAlign w:val="center"/>
            <w:hideMark/>
          </w:tcPr>
          <w:p w14:paraId="246ADF3E"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1.04.06</w:t>
            </w:r>
          </w:p>
        </w:tc>
        <w:tc>
          <w:tcPr>
            <w:tcW w:w="2546" w:type="dxa"/>
            <w:shd w:val="clear" w:color="auto" w:fill="auto"/>
            <w:noWrap/>
            <w:vAlign w:val="center"/>
            <w:hideMark/>
          </w:tcPr>
          <w:p w14:paraId="330316F4"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Servicios generales</w:t>
            </w:r>
          </w:p>
        </w:tc>
        <w:tc>
          <w:tcPr>
            <w:tcW w:w="1134" w:type="dxa"/>
            <w:shd w:val="clear" w:color="auto" w:fill="auto"/>
            <w:noWrap/>
            <w:vAlign w:val="center"/>
            <w:hideMark/>
          </w:tcPr>
          <w:p w14:paraId="189468C8"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19,570,000</w:t>
            </w:r>
          </w:p>
        </w:tc>
        <w:tc>
          <w:tcPr>
            <w:tcW w:w="1129" w:type="dxa"/>
            <w:shd w:val="clear" w:color="auto" w:fill="auto"/>
            <w:noWrap/>
            <w:vAlign w:val="center"/>
            <w:hideMark/>
          </w:tcPr>
          <w:p w14:paraId="108487D7"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18,162,800</w:t>
            </w:r>
          </w:p>
        </w:tc>
        <w:tc>
          <w:tcPr>
            <w:tcW w:w="1140" w:type="dxa"/>
            <w:shd w:val="clear" w:color="auto" w:fill="auto"/>
            <w:noWrap/>
            <w:vAlign w:val="center"/>
            <w:hideMark/>
          </w:tcPr>
          <w:p w14:paraId="475C0C03"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31459ED1"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1,407,200</w:t>
            </w:r>
          </w:p>
        </w:tc>
        <w:tc>
          <w:tcPr>
            <w:tcW w:w="987" w:type="dxa"/>
            <w:shd w:val="clear" w:color="auto" w:fill="auto"/>
            <w:noWrap/>
            <w:vAlign w:val="center"/>
            <w:hideMark/>
          </w:tcPr>
          <w:p w14:paraId="56EA7597"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93%</w:t>
            </w:r>
          </w:p>
        </w:tc>
      </w:tr>
      <w:tr w:rsidR="00E90D02" w:rsidRPr="00891D61" w14:paraId="6FE04EC7" w14:textId="77777777" w:rsidTr="00A83CA1">
        <w:trPr>
          <w:trHeight w:val="345"/>
        </w:trPr>
        <w:tc>
          <w:tcPr>
            <w:tcW w:w="851" w:type="dxa"/>
            <w:shd w:val="clear" w:color="auto" w:fill="auto"/>
            <w:noWrap/>
            <w:vAlign w:val="center"/>
            <w:hideMark/>
          </w:tcPr>
          <w:p w14:paraId="5F6F2CE0"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1.04.99</w:t>
            </w:r>
          </w:p>
        </w:tc>
        <w:tc>
          <w:tcPr>
            <w:tcW w:w="2546" w:type="dxa"/>
            <w:shd w:val="clear" w:color="auto" w:fill="auto"/>
            <w:noWrap/>
            <w:vAlign w:val="center"/>
            <w:hideMark/>
          </w:tcPr>
          <w:p w14:paraId="47196843"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Otros servicios de gestión y apoyo</w:t>
            </w:r>
          </w:p>
        </w:tc>
        <w:tc>
          <w:tcPr>
            <w:tcW w:w="1134" w:type="dxa"/>
            <w:shd w:val="clear" w:color="auto" w:fill="auto"/>
            <w:noWrap/>
            <w:vAlign w:val="center"/>
            <w:hideMark/>
          </w:tcPr>
          <w:p w14:paraId="34C1B8D8"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9,000,000</w:t>
            </w:r>
          </w:p>
        </w:tc>
        <w:tc>
          <w:tcPr>
            <w:tcW w:w="1129" w:type="dxa"/>
            <w:shd w:val="clear" w:color="auto" w:fill="auto"/>
            <w:noWrap/>
            <w:vAlign w:val="center"/>
            <w:hideMark/>
          </w:tcPr>
          <w:p w14:paraId="06DCFC88"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5,643,740</w:t>
            </w:r>
          </w:p>
        </w:tc>
        <w:tc>
          <w:tcPr>
            <w:tcW w:w="1140" w:type="dxa"/>
            <w:shd w:val="clear" w:color="auto" w:fill="auto"/>
            <w:noWrap/>
            <w:vAlign w:val="center"/>
            <w:hideMark/>
          </w:tcPr>
          <w:p w14:paraId="66D09A83"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6BC47AC4"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3,356,260</w:t>
            </w:r>
          </w:p>
        </w:tc>
        <w:tc>
          <w:tcPr>
            <w:tcW w:w="987" w:type="dxa"/>
            <w:shd w:val="clear" w:color="auto" w:fill="auto"/>
            <w:noWrap/>
            <w:vAlign w:val="center"/>
            <w:hideMark/>
          </w:tcPr>
          <w:p w14:paraId="6BA68F9C"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63%</w:t>
            </w:r>
          </w:p>
        </w:tc>
      </w:tr>
      <w:tr w:rsidR="00E90D02" w:rsidRPr="00891D61" w14:paraId="37C9E611" w14:textId="77777777" w:rsidTr="00A83CA1">
        <w:trPr>
          <w:trHeight w:val="345"/>
        </w:trPr>
        <w:tc>
          <w:tcPr>
            <w:tcW w:w="851" w:type="dxa"/>
            <w:shd w:val="clear" w:color="auto" w:fill="auto"/>
            <w:noWrap/>
            <w:vAlign w:val="center"/>
            <w:hideMark/>
          </w:tcPr>
          <w:p w14:paraId="0B3B12EB"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1.05.01</w:t>
            </w:r>
          </w:p>
        </w:tc>
        <w:tc>
          <w:tcPr>
            <w:tcW w:w="2546" w:type="dxa"/>
            <w:shd w:val="clear" w:color="auto" w:fill="auto"/>
            <w:noWrap/>
            <w:vAlign w:val="center"/>
            <w:hideMark/>
          </w:tcPr>
          <w:p w14:paraId="74518720"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Transporte dentro del país</w:t>
            </w:r>
          </w:p>
        </w:tc>
        <w:tc>
          <w:tcPr>
            <w:tcW w:w="1134" w:type="dxa"/>
            <w:shd w:val="clear" w:color="auto" w:fill="auto"/>
            <w:noWrap/>
            <w:vAlign w:val="center"/>
            <w:hideMark/>
          </w:tcPr>
          <w:p w14:paraId="76B9DAF2"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80,400</w:t>
            </w:r>
          </w:p>
        </w:tc>
        <w:tc>
          <w:tcPr>
            <w:tcW w:w="1129" w:type="dxa"/>
            <w:shd w:val="clear" w:color="auto" w:fill="auto"/>
            <w:noWrap/>
            <w:vAlign w:val="center"/>
            <w:hideMark/>
          </w:tcPr>
          <w:p w14:paraId="53116DB9"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29,250</w:t>
            </w:r>
          </w:p>
        </w:tc>
        <w:tc>
          <w:tcPr>
            <w:tcW w:w="1140" w:type="dxa"/>
            <w:shd w:val="clear" w:color="auto" w:fill="auto"/>
            <w:noWrap/>
            <w:vAlign w:val="center"/>
            <w:hideMark/>
          </w:tcPr>
          <w:p w14:paraId="5EAB3D21"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6A54FC8B"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51,150</w:t>
            </w:r>
          </w:p>
        </w:tc>
        <w:tc>
          <w:tcPr>
            <w:tcW w:w="987" w:type="dxa"/>
            <w:shd w:val="clear" w:color="auto" w:fill="auto"/>
            <w:noWrap/>
            <w:vAlign w:val="center"/>
            <w:hideMark/>
          </w:tcPr>
          <w:p w14:paraId="59694D5E"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36%</w:t>
            </w:r>
          </w:p>
        </w:tc>
      </w:tr>
      <w:tr w:rsidR="00E90D02" w:rsidRPr="00891D61" w14:paraId="4D69C16C" w14:textId="77777777" w:rsidTr="00A83CA1">
        <w:trPr>
          <w:trHeight w:val="345"/>
        </w:trPr>
        <w:tc>
          <w:tcPr>
            <w:tcW w:w="851" w:type="dxa"/>
            <w:shd w:val="clear" w:color="auto" w:fill="auto"/>
            <w:noWrap/>
            <w:vAlign w:val="center"/>
            <w:hideMark/>
          </w:tcPr>
          <w:p w14:paraId="578BE8A0"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1.05.02</w:t>
            </w:r>
          </w:p>
        </w:tc>
        <w:tc>
          <w:tcPr>
            <w:tcW w:w="2546" w:type="dxa"/>
            <w:shd w:val="clear" w:color="auto" w:fill="auto"/>
            <w:noWrap/>
            <w:vAlign w:val="center"/>
            <w:hideMark/>
          </w:tcPr>
          <w:p w14:paraId="2D6822C9"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Viáticos dentro de país</w:t>
            </w:r>
          </w:p>
        </w:tc>
        <w:tc>
          <w:tcPr>
            <w:tcW w:w="1134" w:type="dxa"/>
            <w:shd w:val="clear" w:color="auto" w:fill="auto"/>
            <w:noWrap/>
            <w:vAlign w:val="center"/>
            <w:hideMark/>
          </w:tcPr>
          <w:p w14:paraId="0F0B38A3"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870,000</w:t>
            </w:r>
          </w:p>
        </w:tc>
        <w:tc>
          <w:tcPr>
            <w:tcW w:w="1129" w:type="dxa"/>
            <w:shd w:val="clear" w:color="auto" w:fill="auto"/>
            <w:noWrap/>
            <w:vAlign w:val="center"/>
            <w:hideMark/>
          </w:tcPr>
          <w:p w14:paraId="3C8880DC"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86,400</w:t>
            </w:r>
          </w:p>
        </w:tc>
        <w:tc>
          <w:tcPr>
            <w:tcW w:w="1140" w:type="dxa"/>
            <w:shd w:val="clear" w:color="auto" w:fill="auto"/>
            <w:noWrap/>
            <w:vAlign w:val="center"/>
            <w:hideMark/>
          </w:tcPr>
          <w:p w14:paraId="5BC441E0"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132012EF"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783,600</w:t>
            </w:r>
          </w:p>
        </w:tc>
        <w:tc>
          <w:tcPr>
            <w:tcW w:w="987" w:type="dxa"/>
            <w:shd w:val="clear" w:color="auto" w:fill="auto"/>
            <w:noWrap/>
            <w:vAlign w:val="center"/>
            <w:hideMark/>
          </w:tcPr>
          <w:p w14:paraId="50830528"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w:t>
            </w:r>
          </w:p>
        </w:tc>
      </w:tr>
      <w:tr w:rsidR="00E90D02" w:rsidRPr="00891D61" w14:paraId="44B63317" w14:textId="77777777" w:rsidTr="00A83CA1">
        <w:trPr>
          <w:trHeight w:val="345"/>
        </w:trPr>
        <w:tc>
          <w:tcPr>
            <w:tcW w:w="851" w:type="dxa"/>
            <w:shd w:val="clear" w:color="auto" w:fill="auto"/>
            <w:noWrap/>
            <w:vAlign w:val="center"/>
            <w:hideMark/>
          </w:tcPr>
          <w:p w14:paraId="6D2E29AB"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lastRenderedPageBreak/>
              <w:t>1.05.03</w:t>
            </w:r>
          </w:p>
        </w:tc>
        <w:tc>
          <w:tcPr>
            <w:tcW w:w="2546" w:type="dxa"/>
            <w:shd w:val="clear" w:color="auto" w:fill="auto"/>
            <w:noWrap/>
            <w:vAlign w:val="center"/>
            <w:hideMark/>
          </w:tcPr>
          <w:p w14:paraId="1F01725E"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Transporte en el exterior</w:t>
            </w:r>
          </w:p>
        </w:tc>
        <w:tc>
          <w:tcPr>
            <w:tcW w:w="1134" w:type="dxa"/>
            <w:shd w:val="clear" w:color="auto" w:fill="auto"/>
            <w:noWrap/>
            <w:vAlign w:val="center"/>
            <w:hideMark/>
          </w:tcPr>
          <w:p w14:paraId="158D53B2"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10,174,500</w:t>
            </w:r>
          </w:p>
        </w:tc>
        <w:tc>
          <w:tcPr>
            <w:tcW w:w="1129" w:type="dxa"/>
            <w:shd w:val="clear" w:color="auto" w:fill="auto"/>
            <w:noWrap/>
            <w:vAlign w:val="center"/>
            <w:hideMark/>
          </w:tcPr>
          <w:p w14:paraId="69D09B71"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3,680,543</w:t>
            </w:r>
          </w:p>
        </w:tc>
        <w:tc>
          <w:tcPr>
            <w:tcW w:w="1140" w:type="dxa"/>
            <w:shd w:val="clear" w:color="auto" w:fill="auto"/>
            <w:noWrap/>
            <w:vAlign w:val="center"/>
            <w:hideMark/>
          </w:tcPr>
          <w:p w14:paraId="02E83EB5"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22BA5483"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6,493,957</w:t>
            </w:r>
          </w:p>
        </w:tc>
        <w:tc>
          <w:tcPr>
            <w:tcW w:w="987" w:type="dxa"/>
            <w:shd w:val="clear" w:color="auto" w:fill="auto"/>
            <w:noWrap/>
            <w:vAlign w:val="center"/>
            <w:hideMark/>
          </w:tcPr>
          <w:p w14:paraId="6148E641"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36%</w:t>
            </w:r>
          </w:p>
        </w:tc>
      </w:tr>
      <w:tr w:rsidR="00E90D02" w:rsidRPr="00891D61" w14:paraId="394ACDB2" w14:textId="77777777" w:rsidTr="00A83CA1">
        <w:trPr>
          <w:trHeight w:val="345"/>
        </w:trPr>
        <w:tc>
          <w:tcPr>
            <w:tcW w:w="851" w:type="dxa"/>
            <w:shd w:val="clear" w:color="auto" w:fill="auto"/>
            <w:noWrap/>
            <w:vAlign w:val="center"/>
            <w:hideMark/>
          </w:tcPr>
          <w:p w14:paraId="1CD2CD47"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1.05.04</w:t>
            </w:r>
          </w:p>
        </w:tc>
        <w:tc>
          <w:tcPr>
            <w:tcW w:w="2546" w:type="dxa"/>
            <w:shd w:val="clear" w:color="auto" w:fill="auto"/>
            <w:noWrap/>
            <w:vAlign w:val="center"/>
            <w:hideMark/>
          </w:tcPr>
          <w:p w14:paraId="5E19E10D"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Viáticos en el exterior</w:t>
            </w:r>
          </w:p>
        </w:tc>
        <w:tc>
          <w:tcPr>
            <w:tcW w:w="1134" w:type="dxa"/>
            <w:shd w:val="clear" w:color="auto" w:fill="auto"/>
            <w:noWrap/>
            <w:vAlign w:val="center"/>
            <w:hideMark/>
          </w:tcPr>
          <w:p w14:paraId="21DB9BC5"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10,494,015</w:t>
            </w:r>
          </w:p>
        </w:tc>
        <w:tc>
          <w:tcPr>
            <w:tcW w:w="1129" w:type="dxa"/>
            <w:shd w:val="clear" w:color="auto" w:fill="auto"/>
            <w:noWrap/>
            <w:vAlign w:val="center"/>
            <w:hideMark/>
          </w:tcPr>
          <w:p w14:paraId="00F3AB90"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5,261,613</w:t>
            </w:r>
          </w:p>
        </w:tc>
        <w:tc>
          <w:tcPr>
            <w:tcW w:w="1140" w:type="dxa"/>
            <w:shd w:val="clear" w:color="auto" w:fill="auto"/>
            <w:noWrap/>
            <w:vAlign w:val="center"/>
            <w:hideMark/>
          </w:tcPr>
          <w:p w14:paraId="1F09625F"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460F8CB0"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5,232,402</w:t>
            </w:r>
          </w:p>
        </w:tc>
        <w:tc>
          <w:tcPr>
            <w:tcW w:w="987" w:type="dxa"/>
            <w:shd w:val="clear" w:color="auto" w:fill="auto"/>
            <w:noWrap/>
            <w:vAlign w:val="center"/>
            <w:hideMark/>
          </w:tcPr>
          <w:p w14:paraId="5D95076D"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50%</w:t>
            </w:r>
          </w:p>
        </w:tc>
      </w:tr>
      <w:tr w:rsidR="00E90D02" w:rsidRPr="00891D61" w14:paraId="602C0E45" w14:textId="77777777" w:rsidTr="00A83CA1">
        <w:trPr>
          <w:trHeight w:val="345"/>
        </w:trPr>
        <w:tc>
          <w:tcPr>
            <w:tcW w:w="851" w:type="dxa"/>
            <w:shd w:val="clear" w:color="auto" w:fill="auto"/>
            <w:noWrap/>
            <w:vAlign w:val="center"/>
            <w:hideMark/>
          </w:tcPr>
          <w:p w14:paraId="05C1EB20"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1.06.01</w:t>
            </w:r>
          </w:p>
        </w:tc>
        <w:tc>
          <w:tcPr>
            <w:tcW w:w="2546" w:type="dxa"/>
            <w:shd w:val="clear" w:color="auto" w:fill="auto"/>
            <w:noWrap/>
            <w:vAlign w:val="center"/>
            <w:hideMark/>
          </w:tcPr>
          <w:p w14:paraId="7B65ECB5"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Seguros</w:t>
            </w:r>
          </w:p>
        </w:tc>
        <w:tc>
          <w:tcPr>
            <w:tcW w:w="1134" w:type="dxa"/>
            <w:shd w:val="clear" w:color="auto" w:fill="auto"/>
            <w:noWrap/>
            <w:vAlign w:val="center"/>
            <w:hideMark/>
          </w:tcPr>
          <w:p w14:paraId="1036E3E7"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2,550,000</w:t>
            </w:r>
          </w:p>
        </w:tc>
        <w:tc>
          <w:tcPr>
            <w:tcW w:w="1129" w:type="dxa"/>
            <w:shd w:val="clear" w:color="auto" w:fill="auto"/>
            <w:noWrap/>
            <w:vAlign w:val="center"/>
            <w:hideMark/>
          </w:tcPr>
          <w:p w14:paraId="24D1CA0B"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2,050,747</w:t>
            </w:r>
          </w:p>
        </w:tc>
        <w:tc>
          <w:tcPr>
            <w:tcW w:w="1140" w:type="dxa"/>
            <w:shd w:val="clear" w:color="auto" w:fill="auto"/>
            <w:noWrap/>
            <w:vAlign w:val="center"/>
            <w:hideMark/>
          </w:tcPr>
          <w:p w14:paraId="1F40D985"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15E58EC6"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499,253</w:t>
            </w:r>
          </w:p>
        </w:tc>
        <w:tc>
          <w:tcPr>
            <w:tcW w:w="987" w:type="dxa"/>
            <w:shd w:val="clear" w:color="auto" w:fill="auto"/>
            <w:noWrap/>
            <w:vAlign w:val="center"/>
            <w:hideMark/>
          </w:tcPr>
          <w:p w14:paraId="22A2F209"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80%</w:t>
            </w:r>
          </w:p>
        </w:tc>
      </w:tr>
      <w:tr w:rsidR="00E90D02" w:rsidRPr="00891D61" w14:paraId="50874744" w14:textId="77777777" w:rsidTr="00A83CA1">
        <w:trPr>
          <w:trHeight w:val="315"/>
        </w:trPr>
        <w:tc>
          <w:tcPr>
            <w:tcW w:w="851" w:type="dxa"/>
            <w:shd w:val="clear" w:color="auto" w:fill="auto"/>
            <w:noWrap/>
            <w:vAlign w:val="center"/>
            <w:hideMark/>
          </w:tcPr>
          <w:p w14:paraId="152C6674"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1.07.01</w:t>
            </w:r>
          </w:p>
        </w:tc>
        <w:tc>
          <w:tcPr>
            <w:tcW w:w="2546" w:type="dxa"/>
            <w:shd w:val="clear" w:color="auto" w:fill="auto"/>
            <w:noWrap/>
            <w:vAlign w:val="center"/>
            <w:hideMark/>
          </w:tcPr>
          <w:p w14:paraId="63632D81"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Actividades de capacitación</w:t>
            </w:r>
          </w:p>
        </w:tc>
        <w:tc>
          <w:tcPr>
            <w:tcW w:w="1134" w:type="dxa"/>
            <w:shd w:val="clear" w:color="auto" w:fill="auto"/>
            <w:noWrap/>
            <w:vAlign w:val="center"/>
            <w:hideMark/>
          </w:tcPr>
          <w:p w14:paraId="6ED5A4FF"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99,865,600</w:t>
            </w:r>
          </w:p>
        </w:tc>
        <w:tc>
          <w:tcPr>
            <w:tcW w:w="1129" w:type="dxa"/>
            <w:shd w:val="clear" w:color="auto" w:fill="auto"/>
            <w:noWrap/>
            <w:vAlign w:val="center"/>
            <w:hideMark/>
          </w:tcPr>
          <w:p w14:paraId="1527C380"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92,178,177</w:t>
            </w:r>
          </w:p>
        </w:tc>
        <w:tc>
          <w:tcPr>
            <w:tcW w:w="1140" w:type="dxa"/>
            <w:shd w:val="clear" w:color="auto" w:fill="auto"/>
            <w:noWrap/>
            <w:vAlign w:val="center"/>
            <w:hideMark/>
          </w:tcPr>
          <w:p w14:paraId="3183B887"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254AE145"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7,687,423</w:t>
            </w:r>
          </w:p>
        </w:tc>
        <w:tc>
          <w:tcPr>
            <w:tcW w:w="987" w:type="dxa"/>
            <w:shd w:val="clear" w:color="auto" w:fill="auto"/>
            <w:noWrap/>
            <w:vAlign w:val="center"/>
            <w:hideMark/>
          </w:tcPr>
          <w:p w14:paraId="44B0DFD2"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92%</w:t>
            </w:r>
          </w:p>
        </w:tc>
      </w:tr>
      <w:tr w:rsidR="00E90D02" w:rsidRPr="00891D61" w14:paraId="493F3D27" w14:textId="77777777" w:rsidTr="00A83CA1">
        <w:trPr>
          <w:trHeight w:val="345"/>
        </w:trPr>
        <w:tc>
          <w:tcPr>
            <w:tcW w:w="851" w:type="dxa"/>
            <w:shd w:val="clear" w:color="auto" w:fill="auto"/>
            <w:noWrap/>
            <w:vAlign w:val="center"/>
            <w:hideMark/>
          </w:tcPr>
          <w:p w14:paraId="70C5DC95"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1.07.02</w:t>
            </w:r>
          </w:p>
        </w:tc>
        <w:tc>
          <w:tcPr>
            <w:tcW w:w="2546" w:type="dxa"/>
            <w:shd w:val="clear" w:color="auto" w:fill="auto"/>
            <w:noWrap/>
            <w:vAlign w:val="center"/>
            <w:hideMark/>
          </w:tcPr>
          <w:p w14:paraId="71AC3B02"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Actividades protocolarias y sociales</w:t>
            </w:r>
          </w:p>
        </w:tc>
        <w:tc>
          <w:tcPr>
            <w:tcW w:w="1134" w:type="dxa"/>
            <w:shd w:val="clear" w:color="auto" w:fill="auto"/>
            <w:noWrap/>
            <w:vAlign w:val="center"/>
            <w:hideMark/>
          </w:tcPr>
          <w:p w14:paraId="7760B7BB"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4,500,000</w:t>
            </w:r>
          </w:p>
        </w:tc>
        <w:tc>
          <w:tcPr>
            <w:tcW w:w="1129" w:type="dxa"/>
            <w:shd w:val="clear" w:color="auto" w:fill="auto"/>
            <w:noWrap/>
            <w:vAlign w:val="center"/>
            <w:hideMark/>
          </w:tcPr>
          <w:p w14:paraId="54757273"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40" w:type="dxa"/>
            <w:shd w:val="clear" w:color="auto" w:fill="auto"/>
            <w:noWrap/>
            <w:vAlign w:val="center"/>
            <w:hideMark/>
          </w:tcPr>
          <w:p w14:paraId="38B486CF"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00A495A9"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4,500,000</w:t>
            </w:r>
          </w:p>
        </w:tc>
        <w:tc>
          <w:tcPr>
            <w:tcW w:w="987" w:type="dxa"/>
            <w:shd w:val="clear" w:color="auto" w:fill="auto"/>
            <w:noWrap/>
            <w:vAlign w:val="center"/>
            <w:hideMark/>
          </w:tcPr>
          <w:p w14:paraId="450E1B6F"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r>
      <w:tr w:rsidR="00E90D02" w:rsidRPr="00891D61" w14:paraId="18325959" w14:textId="77777777" w:rsidTr="00A83CA1">
        <w:trPr>
          <w:trHeight w:val="345"/>
        </w:trPr>
        <w:tc>
          <w:tcPr>
            <w:tcW w:w="851" w:type="dxa"/>
            <w:shd w:val="clear" w:color="auto" w:fill="auto"/>
            <w:noWrap/>
            <w:vAlign w:val="center"/>
            <w:hideMark/>
          </w:tcPr>
          <w:p w14:paraId="1A19DF95"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1.08.01</w:t>
            </w:r>
          </w:p>
        </w:tc>
        <w:tc>
          <w:tcPr>
            <w:tcW w:w="2546" w:type="dxa"/>
            <w:shd w:val="clear" w:color="auto" w:fill="auto"/>
            <w:noWrap/>
            <w:vAlign w:val="center"/>
            <w:hideMark/>
          </w:tcPr>
          <w:p w14:paraId="6DA30582"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Mantenimiento de edificio y locales</w:t>
            </w:r>
          </w:p>
        </w:tc>
        <w:tc>
          <w:tcPr>
            <w:tcW w:w="1134" w:type="dxa"/>
            <w:shd w:val="clear" w:color="auto" w:fill="auto"/>
            <w:noWrap/>
            <w:vAlign w:val="center"/>
            <w:hideMark/>
          </w:tcPr>
          <w:p w14:paraId="221736C7"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5,000,000</w:t>
            </w:r>
          </w:p>
        </w:tc>
        <w:tc>
          <w:tcPr>
            <w:tcW w:w="1129" w:type="dxa"/>
            <w:shd w:val="clear" w:color="auto" w:fill="auto"/>
            <w:noWrap/>
            <w:vAlign w:val="center"/>
            <w:hideMark/>
          </w:tcPr>
          <w:p w14:paraId="6F9D2F28"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1,002,404</w:t>
            </w:r>
          </w:p>
        </w:tc>
        <w:tc>
          <w:tcPr>
            <w:tcW w:w="1140" w:type="dxa"/>
            <w:shd w:val="clear" w:color="auto" w:fill="auto"/>
            <w:noWrap/>
            <w:vAlign w:val="center"/>
            <w:hideMark/>
          </w:tcPr>
          <w:p w14:paraId="7C26FA94"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7E67F314"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3,997,596</w:t>
            </w:r>
          </w:p>
        </w:tc>
        <w:tc>
          <w:tcPr>
            <w:tcW w:w="987" w:type="dxa"/>
            <w:shd w:val="clear" w:color="auto" w:fill="auto"/>
            <w:noWrap/>
            <w:vAlign w:val="center"/>
            <w:hideMark/>
          </w:tcPr>
          <w:p w14:paraId="74E53515"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20%</w:t>
            </w:r>
          </w:p>
        </w:tc>
      </w:tr>
      <w:tr w:rsidR="00E90D02" w:rsidRPr="00891D61" w14:paraId="614C41B2" w14:textId="77777777" w:rsidTr="00A83CA1">
        <w:trPr>
          <w:trHeight w:val="345"/>
        </w:trPr>
        <w:tc>
          <w:tcPr>
            <w:tcW w:w="851" w:type="dxa"/>
            <w:shd w:val="clear" w:color="auto" w:fill="auto"/>
            <w:noWrap/>
            <w:vAlign w:val="center"/>
            <w:hideMark/>
          </w:tcPr>
          <w:p w14:paraId="5E9A6267"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1.08.05</w:t>
            </w:r>
          </w:p>
        </w:tc>
        <w:tc>
          <w:tcPr>
            <w:tcW w:w="2546" w:type="dxa"/>
            <w:shd w:val="clear" w:color="auto" w:fill="auto"/>
            <w:noWrap/>
            <w:vAlign w:val="center"/>
            <w:hideMark/>
          </w:tcPr>
          <w:p w14:paraId="63BDF6A9"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Mantenimiento y reparación de equipo de transporte</w:t>
            </w:r>
          </w:p>
        </w:tc>
        <w:tc>
          <w:tcPr>
            <w:tcW w:w="1134" w:type="dxa"/>
            <w:shd w:val="clear" w:color="auto" w:fill="auto"/>
            <w:noWrap/>
            <w:vAlign w:val="center"/>
            <w:hideMark/>
          </w:tcPr>
          <w:p w14:paraId="09ACAB28"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2,200,000</w:t>
            </w:r>
          </w:p>
        </w:tc>
        <w:tc>
          <w:tcPr>
            <w:tcW w:w="1129" w:type="dxa"/>
            <w:shd w:val="clear" w:color="auto" w:fill="auto"/>
            <w:noWrap/>
            <w:vAlign w:val="center"/>
            <w:hideMark/>
          </w:tcPr>
          <w:p w14:paraId="402ED760"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1,027,686</w:t>
            </w:r>
          </w:p>
        </w:tc>
        <w:tc>
          <w:tcPr>
            <w:tcW w:w="1140" w:type="dxa"/>
            <w:shd w:val="clear" w:color="auto" w:fill="auto"/>
            <w:noWrap/>
            <w:vAlign w:val="center"/>
            <w:hideMark/>
          </w:tcPr>
          <w:p w14:paraId="60096067"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62C44A26"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1,172,314</w:t>
            </w:r>
          </w:p>
        </w:tc>
        <w:tc>
          <w:tcPr>
            <w:tcW w:w="987" w:type="dxa"/>
            <w:shd w:val="clear" w:color="auto" w:fill="auto"/>
            <w:noWrap/>
            <w:vAlign w:val="center"/>
            <w:hideMark/>
          </w:tcPr>
          <w:p w14:paraId="1F5D81E0"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47%</w:t>
            </w:r>
          </w:p>
        </w:tc>
      </w:tr>
      <w:tr w:rsidR="00E90D02" w:rsidRPr="00891D61" w14:paraId="787F7E9A" w14:textId="77777777" w:rsidTr="00A83CA1">
        <w:trPr>
          <w:trHeight w:val="345"/>
        </w:trPr>
        <w:tc>
          <w:tcPr>
            <w:tcW w:w="851" w:type="dxa"/>
            <w:shd w:val="clear" w:color="auto" w:fill="auto"/>
            <w:noWrap/>
            <w:vAlign w:val="center"/>
            <w:hideMark/>
          </w:tcPr>
          <w:p w14:paraId="458122E7"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1.08.06</w:t>
            </w:r>
          </w:p>
        </w:tc>
        <w:tc>
          <w:tcPr>
            <w:tcW w:w="2546" w:type="dxa"/>
            <w:shd w:val="clear" w:color="auto" w:fill="auto"/>
            <w:noWrap/>
            <w:vAlign w:val="center"/>
            <w:hideMark/>
          </w:tcPr>
          <w:p w14:paraId="0624DE93"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Mantenimiento y reparación de equipo de comunicación</w:t>
            </w:r>
          </w:p>
        </w:tc>
        <w:tc>
          <w:tcPr>
            <w:tcW w:w="1134" w:type="dxa"/>
            <w:shd w:val="clear" w:color="auto" w:fill="auto"/>
            <w:noWrap/>
            <w:vAlign w:val="center"/>
            <w:hideMark/>
          </w:tcPr>
          <w:p w14:paraId="4F7B5B08"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300,000</w:t>
            </w:r>
          </w:p>
        </w:tc>
        <w:tc>
          <w:tcPr>
            <w:tcW w:w="1129" w:type="dxa"/>
            <w:shd w:val="clear" w:color="auto" w:fill="auto"/>
            <w:noWrap/>
            <w:vAlign w:val="center"/>
            <w:hideMark/>
          </w:tcPr>
          <w:p w14:paraId="4A60337F"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230,390</w:t>
            </w:r>
          </w:p>
        </w:tc>
        <w:tc>
          <w:tcPr>
            <w:tcW w:w="1140" w:type="dxa"/>
            <w:shd w:val="clear" w:color="auto" w:fill="auto"/>
            <w:noWrap/>
            <w:vAlign w:val="center"/>
            <w:hideMark/>
          </w:tcPr>
          <w:p w14:paraId="67A4770F"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2B78782E"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69,610</w:t>
            </w:r>
          </w:p>
        </w:tc>
        <w:tc>
          <w:tcPr>
            <w:tcW w:w="987" w:type="dxa"/>
            <w:shd w:val="clear" w:color="auto" w:fill="auto"/>
            <w:noWrap/>
            <w:vAlign w:val="center"/>
            <w:hideMark/>
          </w:tcPr>
          <w:p w14:paraId="47A74E9B"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77%</w:t>
            </w:r>
          </w:p>
        </w:tc>
      </w:tr>
      <w:tr w:rsidR="00E90D02" w:rsidRPr="00891D61" w14:paraId="2F1870CA" w14:textId="77777777" w:rsidTr="00A83CA1">
        <w:trPr>
          <w:trHeight w:val="345"/>
        </w:trPr>
        <w:tc>
          <w:tcPr>
            <w:tcW w:w="851" w:type="dxa"/>
            <w:shd w:val="clear" w:color="auto" w:fill="auto"/>
            <w:noWrap/>
            <w:vAlign w:val="center"/>
            <w:hideMark/>
          </w:tcPr>
          <w:p w14:paraId="4E28C22C"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1.08.07</w:t>
            </w:r>
          </w:p>
        </w:tc>
        <w:tc>
          <w:tcPr>
            <w:tcW w:w="2546" w:type="dxa"/>
            <w:shd w:val="clear" w:color="auto" w:fill="auto"/>
            <w:noWrap/>
            <w:vAlign w:val="center"/>
            <w:hideMark/>
          </w:tcPr>
          <w:p w14:paraId="0CADDEF0"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Mantenimiento y reparación de equipo de oficina</w:t>
            </w:r>
          </w:p>
        </w:tc>
        <w:tc>
          <w:tcPr>
            <w:tcW w:w="1134" w:type="dxa"/>
            <w:shd w:val="clear" w:color="auto" w:fill="auto"/>
            <w:noWrap/>
            <w:vAlign w:val="center"/>
            <w:hideMark/>
          </w:tcPr>
          <w:p w14:paraId="054E6592"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500,000</w:t>
            </w:r>
          </w:p>
        </w:tc>
        <w:tc>
          <w:tcPr>
            <w:tcW w:w="1129" w:type="dxa"/>
            <w:shd w:val="clear" w:color="auto" w:fill="auto"/>
            <w:noWrap/>
            <w:vAlign w:val="center"/>
            <w:hideMark/>
          </w:tcPr>
          <w:p w14:paraId="2B9B5759"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184,550</w:t>
            </w:r>
          </w:p>
        </w:tc>
        <w:tc>
          <w:tcPr>
            <w:tcW w:w="1140" w:type="dxa"/>
            <w:shd w:val="clear" w:color="auto" w:fill="auto"/>
            <w:noWrap/>
            <w:vAlign w:val="center"/>
            <w:hideMark/>
          </w:tcPr>
          <w:p w14:paraId="0172CBD9"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2C03077E"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315,450</w:t>
            </w:r>
          </w:p>
        </w:tc>
        <w:tc>
          <w:tcPr>
            <w:tcW w:w="987" w:type="dxa"/>
            <w:shd w:val="clear" w:color="auto" w:fill="auto"/>
            <w:noWrap/>
            <w:vAlign w:val="center"/>
            <w:hideMark/>
          </w:tcPr>
          <w:p w14:paraId="0B434771"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37%</w:t>
            </w:r>
          </w:p>
        </w:tc>
      </w:tr>
      <w:tr w:rsidR="00E90D02" w:rsidRPr="00891D61" w14:paraId="6AFE6AB9" w14:textId="77777777" w:rsidTr="00A83CA1">
        <w:trPr>
          <w:trHeight w:val="345"/>
        </w:trPr>
        <w:tc>
          <w:tcPr>
            <w:tcW w:w="851" w:type="dxa"/>
            <w:shd w:val="clear" w:color="auto" w:fill="auto"/>
            <w:noWrap/>
            <w:vAlign w:val="center"/>
            <w:hideMark/>
          </w:tcPr>
          <w:p w14:paraId="57ABB017"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1.08.08</w:t>
            </w:r>
          </w:p>
        </w:tc>
        <w:tc>
          <w:tcPr>
            <w:tcW w:w="2546" w:type="dxa"/>
            <w:shd w:val="clear" w:color="auto" w:fill="auto"/>
            <w:noWrap/>
            <w:vAlign w:val="center"/>
            <w:hideMark/>
          </w:tcPr>
          <w:p w14:paraId="708F351C"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Mantenimiento y reparación de equipo de cómputo</w:t>
            </w:r>
          </w:p>
        </w:tc>
        <w:tc>
          <w:tcPr>
            <w:tcW w:w="1134" w:type="dxa"/>
            <w:shd w:val="clear" w:color="auto" w:fill="auto"/>
            <w:noWrap/>
            <w:vAlign w:val="center"/>
            <w:hideMark/>
          </w:tcPr>
          <w:p w14:paraId="40F57818"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450,000</w:t>
            </w:r>
          </w:p>
        </w:tc>
        <w:tc>
          <w:tcPr>
            <w:tcW w:w="1129" w:type="dxa"/>
            <w:shd w:val="clear" w:color="auto" w:fill="auto"/>
            <w:noWrap/>
            <w:vAlign w:val="center"/>
            <w:hideMark/>
          </w:tcPr>
          <w:p w14:paraId="240D138D"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40" w:type="dxa"/>
            <w:shd w:val="clear" w:color="auto" w:fill="auto"/>
            <w:noWrap/>
            <w:vAlign w:val="center"/>
            <w:hideMark/>
          </w:tcPr>
          <w:p w14:paraId="24B3D21B"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21900D08"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450,000</w:t>
            </w:r>
          </w:p>
        </w:tc>
        <w:tc>
          <w:tcPr>
            <w:tcW w:w="987" w:type="dxa"/>
            <w:shd w:val="clear" w:color="auto" w:fill="auto"/>
            <w:noWrap/>
            <w:vAlign w:val="center"/>
            <w:hideMark/>
          </w:tcPr>
          <w:p w14:paraId="2E50C0BA"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r>
      <w:tr w:rsidR="00E90D02" w:rsidRPr="00891D61" w14:paraId="3751F622" w14:textId="77777777" w:rsidTr="00A83CA1">
        <w:trPr>
          <w:trHeight w:val="345"/>
        </w:trPr>
        <w:tc>
          <w:tcPr>
            <w:tcW w:w="851" w:type="dxa"/>
            <w:shd w:val="clear" w:color="auto" w:fill="auto"/>
            <w:noWrap/>
            <w:vAlign w:val="center"/>
            <w:hideMark/>
          </w:tcPr>
          <w:p w14:paraId="3D511C2A"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1.08.99</w:t>
            </w:r>
          </w:p>
        </w:tc>
        <w:tc>
          <w:tcPr>
            <w:tcW w:w="2546" w:type="dxa"/>
            <w:shd w:val="clear" w:color="auto" w:fill="auto"/>
            <w:noWrap/>
            <w:vAlign w:val="center"/>
            <w:hideMark/>
          </w:tcPr>
          <w:p w14:paraId="6BB252E5"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Mantenimiento y reparación de otros equipos</w:t>
            </w:r>
          </w:p>
        </w:tc>
        <w:tc>
          <w:tcPr>
            <w:tcW w:w="1134" w:type="dxa"/>
            <w:shd w:val="clear" w:color="auto" w:fill="auto"/>
            <w:noWrap/>
            <w:vAlign w:val="center"/>
            <w:hideMark/>
          </w:tcPr>
          <w:p w14:paraId="3322FAA7"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100,000</w:t>
            </w:r>
          </w:p>
        </w:tc>
        <w:tc>
          <w:tcPr>
            <w:tcW w:w="1129" w:type="dxa"/>
            <w:shd w:val="clear" w:color="auto" w:fill="auto"/>
            <w:noWrap/>
            <w:vAlign w:val="center"/>
            <w:hideMark/>
          </w:tcPr>
          <w:p w14:paraId="5FF69C07"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40" w:type="dxa"/>
            <w:shd w:val="clear" w:color="auto" w:fill="auto"/>
            <w:noWrap/>
            <w:vAlign w:val="center"/>
            <w:hideMark/>
          </w:tcPr>
          <w:p w14:paraId="12CC9DB3"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4ECA97BF"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100,000</w:t>
            </w:r>
          </w:p>
        </w:tc>
        <w:tc>
          <w:tcPr>
            <w:tcW w:w="987" w:type="dxa"/>
            <w:shd w:val="clear" w:color="auto" w:fill="auto"/>
            <w:noWrap/>
            <w:vAlign w:val="center"/>
            <w:hideMark/>
          </w:tcPr>
          <w:p w14:paraId="4D2C4B4F"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r>
      <w:tr w:rsidR="00E90D02" w:rsidRPr="00891D61" w14:paraId="3AE9E85E" w14:textId="77777777" w:rsidTr="00A83CA1">
        <w:trPr>
          <w:trHeight w:val="345"/>
        </w:trPr>
        <w:tc>
          <w:tcPr>
            <w:tcW w:w="851" w:type="dxa"/>
            <w:shd w:val="clear" w:color="auto" w:fill="auto"/>
            <w:noWrap/>
            <w:vAlign w:val="center"/>
            <w:hideMark/>
          </w:tcPr>
          <w:p w14:paraId="5E5C476C"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1.09.99</w:t>
            </w:r>
          </w:p>
        </w:tc>
        <w:tc>
          <w:tcPr>
            <w:tcW w:w="2546" w:type="dxa"/>
            <w:shd w:val="clear" w:color="auto" w:fill="auto"/>
            <w:noWrap/>
            <w:vAlign w:val="center"/>
            <w:hideMark/>
          </w:tcPr>
          <w:p w14:paraId="152CE89B"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Otros impuestos</w:t>
            </w:r>
          </w:p>
        </w:tc>
        <w:tc>
          <w:tcPr>
            <w:tcW w:w="1134" w:type="dxa"/>
            <w:shd w:val="clear" w:color="auto" w:fill="auto"/>
            <w:noWrap/>
            <w:vAlign w:val="center"/>
            <w:hideMark/>
          </w:tcPr>
          <w:p w14:paraId="76E44B23"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80,000</w:t>
            </w:r>
          </w:p>
        </w:tc>
        <w:tc>
          <w:tcPr>
            <w:tcW w:w="1129" w:type="dxa"/>
            <w:shd w:val="clear" w:color="auto" w:fill="auto"/>
            <w:noWrap/>
            <w:vAlign w:val="center"/>
            <w:hideMark/>
          </w:tcPr>
          <w:p w14:paraId="2F236CD6"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26,400</w:t>
            </w:r>
          </w:p>
        </w:tc>
        <w:tc>
          <w:tcPr>
            <w:tcW w:w="1140" w:type="dxa"/>
            <w:shd w:val="clear" w:color="auto" w:fill="auto"/>
            <w:noWrap/>
            <w:vAlign w:val="center"/>
            <w:hideMark/>
          </w:tcPr>
          <w:p w14:paraId="7D130F9A"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5F4A7A2F"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53,600</w:t>
            </w:r>
          </w:p>
        </w:tc>
        <w:tc>
          <w:tcPr>
            <w:tcW w:w="987" w:type="dxa"/>
            <w:shd w:val="clear" w:color="auto" w:fill="auto"/>
            <w:noWrap/>
            <w:vAlign w:val="center"/>
            <w:hideMark/>
          </w:tcPr>
          <w:p w14:paraId="473E4500"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33%</w:t>
            </w:r>
          </w:p>
        </w:tc>
      </w:tr>
      <w:tr w:rsidR="00E90D02" w:rsidRPr="00891D61" w14:paraId="6CFF65E1" w14:textId="77777777" w:rsidTr="00A83CA1">
        <w:trPr>
          <w:trHeight w:val="345"/>
        </w:trPr>
        <w:tc>
          <w:tcPr>
            <w:tcW w:w="851" w:type="dxa"/>
            <w:shd w:val="clear" w:color="auto" w:fill="auto"/>
            <w:noWrap/>
            <w:vAlign w:val="center"/>
            <w:hideMark/>
          </w:tcPr>
          <w:p w14:paraId="3A84300C"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1.99.99</w:t>
            </w:r>
          </w:p>
        </w:tc>
        <w:tc>
          <w:tcPr>
            <w:tcW w:w="2546" w:type="dxa"/>
            <w:shd w:val="clear" w:color="auto" w:fill="auto"/>
            <w:noWrap/>
            <w:vAlign w:val="center"/>
            <w:hideMark/>
          </w:tcPr>
          <w:p w14:paraId="7C34044A" w14:textId="77777777" w:rsidR="00E90D02" w:rsidRPr="00891D61" w:rsidRDefault="00E90D02"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Otros servicios no especificados</w:t>
            </w:r>
          </w:p>
        </w:tc>
        <w:tc>
          <w:tcPr>
            <w:tcW w:w="1134" w:type="dxa"/>
            <w:shd w:val="clear" w:color="auto" w:fill="auto"/>
            <w:noWrap/>
            <w:vAlign w:val="center"/>
            <w:hideMark/>
          </w:tcPr>
          <w:p w14:paraId="7295731B"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715,000</w:t>
            </w:r>
          </w:p>
        </w:tc>
        <w:tc>
          <w:tcPr>
            <w:tcW w:w="1129" w:type="dxa"/>
            <w:shd w:val="clear" w:color="auto" w:fill="auto"/>
            <w:noWrap/>
            <w:vAlign w:val="center"/>
            <w:hideMark/>
          </w:tcPr>
          <w:p w14:paraId="6A6DC61F"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40" w:type="dxa"/>
            <w:shd w:val="clear" w:color="auto" w:fill="auto"/>
            <w:noWrap/>
            <w:vAlign w:val="center"/>
            <w:hideMark/>
          </w:tcPr>
          <w:p w14:paraId="10568215"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61C92BE7" w14:textId="77777777" w:rsidR="00E90D02" w:rsidRPr="00891D61" w:rsidRDefault="00E90D02"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715,000</w:t>
            </w:r>
          </w:p>
        </w:tc>
        <w:tc>
          <w:tcPr>
            <w:tcW w:w="987" w:type="dxa"/>
            <w:shd w:val="clear" w:color="auto" w:fill="auto"/>
            <w:noWrap/>
            <w:vAlign w:val="center"/>
            <w:hideMark/>
          </w:tcPr>
          <w:p w14:paraId="7DA639AC" w14:textId="77777777" w:rsidR="00E90D02" w:rsidRPr="00891D61" w:rsidRDefault="00E90D02"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r>
      <w:tr w:rsidR="00E90D02" w:rsidRPr="00891D61" w14:paraId="63309388" w14:textId="77777777" w:rsidTr="00A83CA1">
        <w:trPr>
          <w:trHeight w:val="345"/>
        </w:trPr>
        <w:tc>
          <w:tcPr>
            <w:tcW w:w="851" w:type="dxa"/>
            <w:shd w:val="clear" w:color="auto" w:fill="95B3D7" w:themeFill="accent1" w:themeFillTint="99"/>
            <w:noWrap/>
            <w:vAlign w:val="center"/>
            <w:hideMark/>
          </w:tcPr>
          <w:p w14:paraId="1CF4663F" w14:textId="77777777" w:rsidR="00E90D02" w:rsidRPr="00891D61" w:rsidRDefault="00E90D02" w:rsidP="00A83CA1">
            <w:pPr>
              <w:spacing w:line="240" w:lineRule="auto"/>
              <w:ind w:right="51"/>
              <w:jc w:val="lef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 xml:space="preserve">Total </w:t>
            </w:r>
          </w:p>
        </w:tc>
        <w:tc>
          <w:tcPr>
            <w:tcW w:w="2546" w:type="dxa"/>
            <w:shd w:val="clear" w:color="auto" w:fill="95B3D7" w:themeFill="accent1" w:themeFillTint="99"/>
            <w:vAlign w:val="center"/>
          </w:tcPr>
          <w:p w14:paraId="67033BF4" w14:textId="77777777" w:rsidR="00E90D02" w:rsidRPr="00891D61" w:rsidRDefault="00E90D02" w:rsidP="00A83CA1">
            <w:pPr>
              <w:spacing w:line="240" w:lineRule="auto"/>
              <w:ind w:right="51"/>
              <w:jc w:val="lef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 </w:t>
            </w:r>
          </w:p>
        </w:tc>
        <w:tc>
          <w:tcPr>
            <w:tcW w:w="1134" w:type="dxa"/>
            <w:shd w:val="clear" w:color="auto" w:fill="95B3D7" w:themeFill="accent1" w:themeFillTint="99"/>
            <w:noWrap/>
            <w:vAlign w:val="center"/>
            <w:hideMark/>
          </w:tcPr>
          <w:p w14:paraId="021FDAE8" w14:textId="77777777" w:rsidR="00E90D02" w:rsidRPr="00891D61" w:rsidRDefault="00E90D02" w:rsidP="00A83CA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1,817,021,890</w:t>
            </w:r>
          </w:p>
        </w:tc>
        <w:tc>
          <w:tcPr>
            <w:tcW w:w="1129" w:type="dxa"/>
            <w:shd w:val="clear" w:color="auto" w:fill="95B3D7" w:themeFill="accent1" w:themeFillTint="99"/>
            <w:noWrap/>
            <w:vAlign w:val="center"/>
            <w:hideMark/>
          </w:tcPr>
          <w:p w14:paraId="1B1DB2E7" w14:textId="77777777" w:rsidR="00E90D02" w:rsidRPr="00891D61" w:rsidRDefault="00E90D02" w:rsidP="00A83CA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1,599,031,033</w:t>
            </w:r>
          </w:p>
        </w:tc>
        <w:tc>
          <w:tcPr>
            <w:tcW w:w="1140" w:type="dxa"/>
            <w:shd w:val="clear" w:color="auto" w:fill="95B3D7" w:themeFill="accent1" w:themeFillTint="99"/>
            <w:noWrap/>
            <w:vAlign w:val="center"/>
            <w:hideMark/>
          </w:tcPr>
          <w:p w14:paraId="5D64F95F" w14:textId="77777777" w:rsidR="00E90D02" w:rsidRPr="00891D61" w:rsidRDefault="00E90D02" w:rsidP="00A83CA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0</w:t>
            </w:r>
          </w:p>
        </w:tc>
        <w:tc>
          <w:tcPr>
            <w:tcW w:w="1134" w:type="dxa"/>
            <w:shd w:val="clear" w:color="auto" w:fill="95B3D7" w:themeFill="accent1" w:themeFillTint="99"/>
            <w:noWrap/>
            <w:vAlign w:val="center"/>
            <w:hideMark/>
          </w:tcPr>
          <w:p w14:paraId="05BF9DDD" w14:textId="77777777" w:rsidR="00E90D02" w:rsidRPr="00891D61" w:rsidRDefault="00E90D02" w:rsidP="00A83CA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217,990,857</w:t>
            </w:r>
          </w:p>
        </w:tc>
        <w:tc>
          <w:tcPr>
            <w:tcW w:w="987" w:type="dxa"/>
            <w:shd w:val="clear" w:color="auto" w:fill="95B3D7" w:themeFill="accent1" w:themeFillTint="99"/>
            <w:noWrap/>
            <w:vAlign w:val="center"/>
            <w:hideMark/>
          </w:tcPr>
          <w:p w14:paraId="2317CD6D" w14:textId="77777777" w:rsidR="00E90D02" w:rsidRPr="00891D61" w:rsidRDefault="00E90D02"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sz w:val="16"/>
                <w:szCs w:val="16"/>
                <w:lang w:val="es-CR"/>
              </w:rPr>
              <w:t>88%</w:t>
            </w:r>
          </w:p>
        </w:tc>
      </w:tr>
    </w:tbl>
    <w:p w14:paraId="7D84B17D" w14:textId="669A1067" w:rsidR="00E90D02" w:rsidRPr="00891D61" w:rsidRDefault="00E90D02" w:rsidP="00BD4C14">
      <w:pPr>
        <w:jc w:val="left"/>
        <w:rPr>
          <w:rFonts w:asciiTheme="minorHAnsi" w:hAnsiTheme="minorHAnsi" w:cstheme="minorHAnsi"/>
          <w:sz w:val="20"/>
          <w:szCs w:val="22"/>
          <w:lang w:val="es-CR"/>
        </w:rPr>
      </w:pPr>
    </w:p>
    <w:p w14:paraId="32A71068" w14:textId="77777777" w:rsidR="00E90D02" w:rsidRPr="00891D61" w:rsidRDefault="00E90D02" w:rsidP="00E90D02">
      <w:pPr>
        <w:pStyle w:val="Textoindependiente"/>
        <w:numPr>
          <w:ilvl w:val="0"/>
          <w:numId w:val="0"/>
        </w:numPr>
        <w:tabs>
          <w:tab w:val="left" w:pos="1134"/>
          <w:tab w:val="decimal" w:pos="7088"/>
        </w:tabs>
        <w:ind w:right="51"/>
        <w:rPr>
          <w:rFonts w:asciiTheme="minorHAnsi" w:hAnsiTheme="minorHAnsi" w:cstheme="minorHAnsi"/>
          <w:szCs w:val="24"/>
          <w:lang w:val="es-CR"/>
        </w:rPr>
      </w:pPr>
      <w:r w:rsidRPr="00891D61">
        <w:rPr>
          <w:rFonts w:asciiTheme="minorHAnsi" w:hAnsiTheme="minorHAnsi" w:cstheme="minorHAnsi"/>
          <w:szCs w:val="24"/>
          <w:lang w:val="es-CR"/>
        </w:rPr>
        <w:t>Los porcentajes de ejecución en las diferentes partidas que conforman la cuenta de “Servicios” reflejan, en forma general, un cumplimiento normal de ejecución de conformidad con los lineamientos establecidos por el Consejo.</w:t>
      </w:r>
    </w:p>
    <w:p w14:paraId="4E2D368E" w14:textId="77777777" w:rsidR="00E90D02" w:rsidRPr="00891D61" w:rsidRDefault="00E90D02" w:rsidP="00E90D02">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3792B815" w14:textId="77777777" w:rsidR="00E90D02" w:rsidRPr="00891D61" w:rsidRDefault="00E90D02" w:rsidP="00E90D02">
      <w:pPr>
        <w:pStyle w:val="Textoindependiente"/>
        <w:numPr>
          <w:ilvl w:val="0"/>
          <w:numId w:val="0"/>
        </w:numPr>
        <w:tabs>
          <w:tab w:val="left" w:pos="1134"/>
          <w:tab w:val="decimal" w:pos="7088"/>
        </w:tabs>
        <w:ind w:right="51"/>
        <w:rPr>
          <w:rFonts w:asciiTheme="minorHAnsi" w:hAnsiTheme="minorHAnsi" w:cstheme="minorHAnsi"/>
          <w:szCs w:val="24"/>
          <w:lang w:val="es-CR"/>
        </w:rPr>
      </w:pPr>
      <w:r w:rsidRPr="00891D61">
        <w:rPr>
          <w:rFonts w:asciiTheme="minorHAnsi" w:hAnsiTheme="minorHAnsi" w:cstheme="minorHAnsi"/>
          <w:szCs w:val="24"/>
          <w:lang w:val="es-CR"/>
        </w:rPr>
        <w:t>Las siguientes cuentas presentaron un porcentaje de ejecución razonablemente aceptable de acuerdo con el plan de adquisiciones:</w:t>
      </w:r>
    </w:p>
    <w:p w14:paraId="12ACD6F2" w14:textId="77777777" w:rsidR="00E90D02" w:rsidRPr="00891D61" w:rsidRDefault="00E90D02" w:rsidP="00E90D02">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0BBEC92D" w14:textId="77777777" w:rsidR="00E90D02" w:rsidRPr="00891D61" w:rsidRDefault="00E90D02"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“Alquiler de Edificio, locales y terrenos” (1-01-01) con una ejecución del 96%.</w:t>
      </w:r>
    </w:p>
    <w:p w14:paraId="31386CDC" w14:textId="77777777" w:rsidR="00E90D02" w:rsidRPr="00891D61" w:rsidRDefault="00E90D02"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“Servicios de Agua y Alcantarillado” (1-02-01) con una ejecución del 94%.</w:t>
      </w:r>
    </w:p>
    <w:p w14:paraId="5CB4FF86" w14:textId="77777777" w:rsidR="00E90D02" w:rsidRPr="00891D61" w:rsidRDefault="00E90D02"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“Servicios de Energía Eléctrica” (1-02-02) con una ejecución del 75%.</w:t>
      </w:r>
    </w:p>
    <w:p w14:paraId="26BB9C16" w14:textId="77777777" w:rsidR="00E90D02" w:rsidRPr="00891D61" w:rsidRDefault="00E90D02"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 xml:space="preserve">“Servicios de Telecomunicación” (1-02-04) con una ejecución del 78%. </w:t>
      </w:r>
    </w:p>
    <w:p w14:paraId="065FBAC2" w14:textId="77777777" w:rsidR="00E90D02" w:rsidRPr="00891D61" w:rsidRDefault="00E90D02"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“Información” (1 03 01) alcanzó una ejecución del 0%. Se tenía programado una campaña de información, pero, en acatamiento de la Directriz número 003-H, que establece que se deberá racionalizar los recursos públicos y minimizar los gastos operativos, se suspendió.</w:t>
      </w:r>
    </w:p>
    <w:p w14:paraId="218C51E3" w14:textId="77777777" w:rsidR="00E90D02" w:rsidRPr="00891D61" w:rsidRDefault="00E90D02"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“Servicios de Transferencia Electrónica de Información” (1 03 07) refleja una ejecución del 92%.</w:t>
      </w:r>
    </w:p>
    <w:p w14:paraId="1F2E27CA" w14:textId="77777777" w:rsidR="00E90D02" w:rsidRPr="00891D61" w:rsidRDefault="00E90D02"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lastRenderedPageBreak/>
        <w:t xml:space="preserve">“Servicios Jurídicos” (1 04 02) refleja una ejecución del 0%. No fue necesario la contratación de expertos en temas legales en este período, los temas surgidos se atendieron con el personal de la SUPEN. </w:t>
      </w:r>
    </w:p>
    <w:p w14:paraId="48B93E4F" w14:textId="77777777" w:rsidR="00E90D02" w:rsidRPr="00891D61" w:rsidRDefault="00E90D02"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“Servicios en Ciencias Económicas y Sociales” (1 04 04) el porcentaje de ejecución reflejado es del 93%, el siguiente cuadro resume la situación en esta cuenta en particular.</w:t>
      </w:r>
    </w:p>
    <w:p w14:paraId="059832F2" w14:textId="77777777" w:rsidR="00E90D02" w:rsidRPr="00891D61" w:rsidRDefault="00E90D02" w:rsidP="00E90D02">
      <w:pPr>
        <w:pStyle w:val="Textoindependiente"/>
        <w:numPr>
          <w:ilvl w:val="0"/>
          <w:numId w:val="0"/>
        </w:numPr>
        <w:tabs>
          <w:tab w:val="decimal" w:pos="7088"/>
        </w:tabs>
        <w:ind w:left="207" w:right="51"/>
        <w:rPr>
          <w:rFonts w:asciiTheme="minorHAnsi" w:hAnsiTheme="minorHAnsi" w:cstheme="minorHAnsi"/>
          <w:szCs w:val="24"/>
          <w:lang w:val="es-CR"/>
        </w:rPr>
      </w:pPr>
    </w:p>
    <w:p w14:paraId="3AE72403" w14:textId="352DE2B4" w:rsidR="00E90D02" w:rsidRPr="00891D61" w:rsidRDefault="00A8451E" w:rsidP="00E90D02">
      <w:pPr>
        <w:pStyle w:val="Textoindependiente"/>
        <w:numPr>
          <w:ilvl w:val="0"/>
          <w:numId w:val="0"/>
        </w:numPr>
        <w:spacing w:line="240" w:lineRule="auto"/>
        <w:ind w:right="51"/>
        <w:jc w:val="left"/>
        <w:rPr>
          <w:rFonts w:asciiTheme="minorHAnsi" w:hAnsiTheme="minorHAnsi" w:cstheme="minorHAnsi"/>
          <w:sz w:val="22"/>
          <w:szCs w:val="16"/>
          <w:lang w:val="es-CR"/>
        </w:rPr>
      </w:pPr>
      <w:r w:rsidRPr="00891D61">
        <w:rPr>
          <w:rFonts w:asciiTheme="minorHAnsi" w:hAnsiTheme="minorHAnsi" w:cstheme="minorHAnsi"/>
          <w:b/>
          <w:i/>
          <w:lang w:val="es-CR"/>
        </w:rPr>
        <w:t>Cuadro 9</w:t>
      </w:r>
      <w:r w:rsidR="00E90D02" w:rsidRPr="00891D61">
        <w:rPr>
          <w:rFonts w:asciiTheme="minorHAnsi" w:hAnsiTheme="minorHAnsi" w:cstheme="minorHAnsi"/>
          <w:b/>
          <w:i/>
          <w:lang w:val="es-CR"/>
        </w:rPr>
        <w:t xml:space="preserve">: </w:t>
      </w:r>
      <w:r w:rsidR="00E90D02" w:rsidRPr="00891D61">
        <w:rPr>
          <w:rFonts w:asciiTheme="minorHAnsi" w:hAnsiTheme="minorHAnsi" w:cstheme="minorHAnsi"/>
          <w:sz w:val="22"/>
          <w:szCs w:val="16"/>
          <w:lang w:val="es-CR"/>
        </w:rPr>
        <w:t>Detalle consultorías</w:t>
      </w:r>
    </w:p>
    <w:p w14:paraId="505D6679" w14:textId="77777777" w:rsidR="00E90D02" w:rsidRPr="00891D61" w:rsidRDefault="00E90D02" w:rsidP="00E90D02">
      <w:pPr>
        <w:ind w:right="51"/>
        <w:jc w:val="left"/>
        <w:rPr>
          <w:rFonts w:asciiTheme="minorHAnsi" w:hAnsiTheme="minorHAnsi" w:cstheme="minorHAnsi"/>
          <w:sz w:val="14"/>
          <w:szCs w:val="16"/>
          <w:lang w:val="es-CR"/>
        </w:rPr>
      </w:pPr>
      <w:r w:rsidRPr="00891D61">
        <w:rPr>
          <w:rFonts w:asciiTheme="minorHAnsi" w:hAnsiTheme="minorHAnsi" w:cstheme="minorHAnsi"/>
          <w:sz w:val="14"/>
          <w:szCs w:val="16"/>
          <w:lang w:val="es-CR"/>
        </w:rPr>
        <w:t>Montos en colones</w:t>
      </w:r>
    </w:p>
    <w:tbl>
      <w:tblPr>
        <w:tblW w:w="8925" w:type="dxa"/>
        <w:tblCellMar>
          <w:left w:w="70" w:type="dxa"/>
          <w:right w:w="70" w:type="dxa"/>
        </w:tblCellMar>
        <w:tblLook w:val="04A0" w:firstRow="1" w:lastRow="0" w:firstColumn="1" w:lastColumn="0" w:noHBand="0" w:noVBand="1"/>
      </w:tblPr>
      <w:tblGrid>
        <w:gridCol w:w="3681"/>
        <w:gridCol w:w="1417"/>
        <w:gridCol w:w="1417"/>
        <w:gridCol w:w="1418"/>
        <w:gridCol w:w="992"/>
      </w:tblGrid>
      <w:tr w:rsidR="00E90D02" w:rsidRPr="00891D61" w14:paraId="7B586AEA" w14:textId="77777777" w:rsidTr="00A8451E">
        <w:trPr>
          <w:trHeight w:val="703"/>
          <w:tblHeader/>
        </w:trPr>
        <w:tc>
          <w:tcPr>
            <w:tcW w:w="3681"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2A311290" w14:textId="77777777" w:rsidR="00E90D02" w:rsidRPr="00891D61" w:rsidRDefault="00E90D02" w:rsidP="00A83CA1">
            <w:pPr>
              <w:spacing w:line="240" w:lineRule="auto"/>
              <w:ind w:right="51"/>
              <w:rPr>
                <w:rFonts w:ascii="Calibri Light" w:hAnsi="Calibri Light" w:cs="Calibri Light"/>
                <w:b/>
                <w:bCs/>
                <w:color w:val="000000"/>
                <w:sz w:val="18"/>
                <w:szCs w:val="16"/>
                <w:lang w:val="es-CR" w:eastAsia="es-CR"/>
              </w:rPr>
            </w:pPr>
            <w:r w:rsidRPr="00891D61">
              <w:rPr>
                <w:rFonts w:ascii="Calibri Light" w:hAnsi="Calibri Light" w:cs="Calibri Light"/>
                <w:b/>
                <w:bCs/>
                <w:color w:val="000000"/>
                <w:sz w:val="18"/>
                <w:szCs w:val="16"/>
                <w:lang w:val="es-CR" w:eastAsia="es-CR"/>
              </w:rPr>
              <w:t>Detalle</w:t>
            </w:r>
          </w:p>
        </w:tc>
        <w:tc>
          <w:tcPr>
            <w:tcW w:w="1417" w:type="dxa"/>
            <w:tcBorders>
              <w:top w:val="single" w:sz="4" w:space="0" w:color="auto"/>
              <w:left w:val="nil"/>
              <w:bottom w:val="single" w:sz="4" w:space="0" w:color="auto"/>
              <w:right w:val="single" w:sz="4" w:space="0" w:color="auto"/>
            </w:tcBorders>
            <w:shd w:val="clear" w:color="000000" w:fill="C6D9F1"/>
            <w:vAlign w:val="center"/>
            <w:hideMark/>
          </w:tcPr>
          <w:p w14:paraId="37A1F9A7" w14:textId="77777777" w:rsidR="00E90D02" w:rsidRPr="00891D61" w:rsidRDefault="00E90D02" w:rsidP="00A83CA1">
            <w:pPr>
              <w:spacing w:line="240" w:lineRule="auto"/>
              <w:ind w:right="51"/>
              <w:jc w:val="center"/>
              <w:rPr>
                <w:rFonts w:ascii="Calibri Light" w:hAnsi="Calibri Light" w:cs="Calibri Light"/>
                <w:b/>
                <w:bCs/>
                <w:color w:val="000000"/>
                <w:sz w:val="18"/>
                <w:szCs w:val="16"/>
                <w:lang w:val="es-CR" w:eastAsia="es-CR"/>
              </w:rPr>
            </w:pPr>
            <w:r w:rsidRPr="00891D61">
              <w:rPr>
                <w:rFonts w:ascii="Calibri Light" w:hAnsi="Calibri Light" w:cs="Calibri Light"/>
                <w:b/>
                <w:bCs/>
                <w:color w:val="000000"/>
                <w:sz w:val="18"/>
                <w:szCs w:val="16"/>
                <w:lang w:val="es-CR" w:eastAsia="es-CR"/>
              </w:rPr>
              <w:t>Montos Originales</w:t>
            </w:r>
          </w:p>
        </w:tc>
        <w:tc>
          <w:tcPr>
            <w:tcW w:w="1417" w:type="dxa"/>
            <w:tcBorders>
              <w:top w:val="single" w:sz="4" w:space="0" w:color="auto"/>
              <w:left w:val="nil"/>
              <w:bottom w:val="single" w:sz="4" w:space="0" w:color="auto"/>
              <w:right w:val="single" w:sz="4" w:space="0" w:color="auto"/>
            </w:tcBorders>
            <w:shd w:val="clear" w:color="000000" w:fill="C6D9F1"/>
            <w:vAlign w:val="center"/>
            <w:hideMark/>
          </w:tcPr>
          <w:p w14:paraId="5BF33F40" w14:textId="77777777" w:rsidR="00E90D02" w:rsidRPr="00891D61" w:rsidRDefault="00E90D02" w:rsidP="00A83CA1">
            <w:pPr>
              <w:spacing w:line="240" w:lineRule="auto"/>
              <w:ind w:right="51"/>
              <w:jc w:val="center"/>
              <w:rPr>
                <w:rFonts w:ascii="Calibri Light" w:hAnsi="Calibri Light" w:cs="Calibri Light"/>
                <w:b/>
                <w:bCs/>
                <w:color w:val="000000"/>
                <w:sz w:val="18"/>
                <w:szCs w:val="16"/>
                <w:lang w:val="es-CR" w:eastAsia="es-CR"/>
              </w:rPr>
            </w:pPr>
            <w:r w:rsidRPr="00891D61">
              <w:rPr>
                <w:rFonts w:ascii="Calibri Light" w:hAnsi="Calibri Light" w:cs="Calibri Light"/>
                <w:b/>
                <w:bCs/>
                <w:color w:val="000000"/>
                <w:sz w:val="18"/>
                <w:szCs w:val="16"/>
                <w:lang w:val="es-CR" w:eastAsia="es-CR"/>
              </w:rPr>
              <w:t>Monto ejecutado/</w:t>
            </w:r>
            <w:r w:rsidRPr="00891D61">
              <w:rPr>
                <w:rFonts w:ascii="Calibri Light" w:hAnsi="Calibri Light" w:cs="Calibri Light"/>
                <w:b/>
                <w:bCs/>
                <w:color w:val="000000"/>
                <w:sz w:val="18"/>
                <w:szCs w:val="16"/>
                <w:lang w:val="es-CR" w:eastAsia="es-CR"/>
              </w:rPr>
              <w:br/>
              <w:t>Comprometido</w:t>
            </w:r>
          </w:p>
        </w:tc>
        <w:tc>
          <w:tcPr>
            <w:tcW w:w="1418" w:type="dxa"/>
            <w:tcBorders>
              <w:top w:val="single" w:sz="4" w:space="0" w:color="auto"/>
              <w:left w:val="nil"/>
              <w:bottom w:val="single" w:sz="4" w:space="0" w:color="auto"/>
              <w:right w:val="single" w:sz="4" w:space="0" w:color="auto"/>
            </w:tcBorders>
            <w:shd w:val="clear" w:color="000000" w:fill="C6D9F1"/>
            <w:vAlign w:val="center"/>
            <w:hideMark/>
          </w:tcPr>
          <w:p w14:paraId="1DCE7450" w14:textId="77777777" w:rsidR="00E90D02" w:rsidRPr="00891D61" w:rsidRDefault="00E90D02" w:rsidP="00A83CA1">
            <w:pPr>
              <w:spacing w:line="240" w:lineRule="auto"/>
              <w:ind w:right="51"/>
              <w:jc w:val="center"/>
              <w:rPr>
                <w:rFonts w:ascii="Calibri Light" w:hAnsi="Calibri Light" w:cs="Calibri Light"/>
                <w:b/>
                <w:bCs/>
                <w:color w:val="000000"/>
                <w:sz w:val="18"/>
                <w:szCs w:val="16"/>
                <w:lang w:val="es-CR" w:eastAsia="es-CR"/>
              </w:rPr>
            </w:pPr>
            <w:r w:rsidRPr="00891D61">
              <w:rPr>
                <w:rFonts w:ascii="Calibri Light" w:hAnsi="Calibri Light" w:cs="Calibri Light"/>
                <w:b/>
                <w:bCs/>
                <w:color w:val="000000"/>
                <w:sz w:val="18"/>
                <w:szCs w:val="16"/>
                <w:lang w:val="es-CR" w:eastAsia="es-CR"/>
              </w:rPr>
              <w:t>Disponible</w:t>
            </w:r>
          </w:p>
        </w:tc>
        <w:tc>
          <w:tcPr>
            <w:tcW w:w="992" w:type="dxa"/>
            <w:tcBorders>
              <w:top w:val="single" w:sz="4" w:space="0" w:color="auto"/>
              <w:left w:val="nil"/>
              <w:bottom w:val="single" w:sz="4" w:space="0" w:color="auto"/>
              <w:right w:val="single" w:sz="4" w:space="0" w:color="auto"/>
            </w:tcBorders>
            <w:shd w:val="clear" w:color="000000" w:fill="C6D9F1"/>
            <w:vAlign w:val="center"/>
            <w:hideMark/>
          </w:tcPr>
          <w:p w14:paraId="1450D06C" w14:textId="77777777" w:rsidR="00E90D02" w:rsidRPr="00891D61" w:rsidRDefault="00E90D02" w:rsidP="00A83CA1">
            <w:pPr>
              <w:spacing w:line="240" w:lineRule="auto"/>
              <w:ind w:right="51"/>
              <w:jc w:val="center"/>
              <w:rPr>
                <w:rFonts w:ascii="Calibri Light" w:hAnsi="Calibri Light" w:cs="Calibri Light"/>
                <w:b/>
                <w:bCs/>
                <w:color w:val="000000"/>
                <w:sz w:val="18"/>
                <w:szCs w:val="16"/>
                <w:lang w:val="es-CR" w:eastAsia="es-CR"/>
              </w:rPr>
            </w:pPr>
            <w:r w:rsidRPr="00891D61">
              <w:rPr>
                <w:rFonts w:ascii="Calibri Light" w:hAnsi="Calibri Light" w:cs="Calibri Light"/>
                <w:b/>
                <w:bCs/>
                <w:color w:val="000000"/>
                <w:sz w:val="18"/>
                <w:szCs w:val="16"/>
                <w:lang w:val="es-CR" w:eastAsia="es-CR"/>
              </w:rPr>
              <w:t>% Ejecución</w:t>
            </w:r>
          </w:p>
        </w:tc>
      </w:tr>
      <w:tr w:rsidR="00E90D02" w:rsidRPr="00891D61" w14:paraId="420BBAB2" w14:textId="77777777" w:rsidTr="00A83CA1">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A0A8F3E" w14:textId="77777777" w:rsidR="00E90D02" w:rsidRPr="00891D61" w:rsidRDefault="00E90D02" w:rsidP="00A83CA1">
            <w:pPr>
              <w:spacing w:line="240" w:lineRule="auto"/>
              <w:ind w:left="210" w:right="51" w:hanging="210"/>
              <w:jc w:val="left"/>
              <w:rPr>
                <w:rFonts w:ascii="Calibri Light" w:hAnsi="Calibri Light" w:cs="Calibri Light"/>
                <w:sz w:val="18"/>
                <w:szCs w:val="16"/>
                <w:lang w:val="es-CR" w:eastAsia="es-CR"/>
              </w:rPr>
            </w:pPr>
            <w:r w:rsidRPr="00891D61">
              <w:rPr>
                <w:rFonts w:ascii="Calibri Light" w:hAnsi="Calibri Light" w:cs="Calibri Light"/>
                <w:sz w:val="18"/>
                <w:szCs w:val="16"/>
                <w:lang w:val="es-CR"/>
              </w:rPr>
              <w:t>– Estudio Actuarial CCSS (compromiso)</w:t>
            </w:r>
          </w:p>
        </w:tc>
        <w:tc>
          <w:tcPr>
            <w:tcW w:w="1417" w:type="dxa"/>
            <w:tcBorders>
              <w:top w:val="nil"/>
              <w:left w:val="nil"/>
              <w:bottom w:val="single" w:sz="4" w:space="0" w:color="auto"/>
              <w:right w:val="single" w:sz="4" w:space="0" w:color="auto"/>
            </w:tcBorders>
            <w:shd w:val="clear" w:color="auto" w:fill="auto"/>
            <w:vAlign w:val="center"/>
            <w:hideMark/>
          </w:tcPr>
          <w:p w14:paraId="5225F74B"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37,187,500</w:t>
            </w:r>
          </w:p>
        </w:tc>
        <w:tc>
          <w:tcPr>
            <w:tcW w:w="1417" w:type="dxa"/>
            <w:tcBorders>
              <w:top w:val="nil"/>
              <w:left w:val="nil"/>
              <w:bottom w:val="single" w:sz="4" w:space="0" w:color="auto"/>
              <w:right w:val="single" w:sz="4" w:space="0" w:color="auto"/>
            </w:tcBorders>
            <w:shd w:val="clear" w:color="auto" w:fill="auto"/>
            <w:vAlign w:val="center"/>
            <w:hideMark/>
          </w:tcPr>
          <w:p w14:paraId="158CD3D0"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0</w:t>
            </w:r>
          </w:p>
        </w:tc>
        <w:tc>
          <w:tcPr>
            <w:tcW w:w="1418" w:type="dxa"/>
            <w:tcBorders>
              <w:top w:val="nil"/>
              <w:left w:val="nil"/>
              <w:bottom w:val="single" w:sz="4" w:space="0" w:color="auto"/>
              <w:right w:val="single" w:sz="4" w:space="0" w:color="auto"/>
            </w:tcBorders>
            <w:shd w:val="clear" w:color="auto" w:fill="auto"/>
            <w:vAlign w:val="center"/>
            <w:hideMark/>
          </w:tcPr>
          <w:p w14:paraId="56A684B0"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37,187,500 </w:t>
            </w:r>
          </w:p>
        </w:tc>
        <w:tc>
          <w:tcPr>
            <w:tcW w:w="992" w:type="dxa"/>
            <w:tcBorders>
              <w:top w:val="nil"/>
              <w:left w:val="nil"/>
              <w:bottom w:val="single" w:sz="4" w:space="0" w:color="auto"/>
              <w:right w:val="single" w:sz="4" w:space="0" w:color="auto"/>
            </w:tcBorders>
            <w:shd w:val="clear" w:color="auto" w:fill="auto"/>
            <w:noWrap/>
            <w:vAlign w:val="center"/>
            <w:hideMark/>
          </w:tcPr>
          <w:p w14:paraId="4D3D41A2" w14:textId="77777777" w:rsidR="00E90D02" w:rsidRPr="00891D61" w:rsidRDefault="00E90D02" w:rsidP="00A83CA1">
            <w:pPr>
              <w:spacing w:line="240" w:lineRule="auto"/>
              <w:ind w:right="51"/>
              <w:jc w:val="center"/>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0%</w:t>
            </w:r>
          </w:p>
        </w:tc>
      </w:tr>
      <w:tr w:rsidR="00E90D02" w:rsidRPr="00891D61" w14:paraId="06D2383A" w14:textId="77777777" w:rsidTr="00A83CA1">
        <w:trPr>
          <w:trHeight w:val="54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57060625" w14:textId="77777777" w:rsidR="00E90D02" w:rsidRPr="00891D61" w:rsidRDefault="00E90D02" w:rsidP="00A83CA1">
            <w:pPr>
              <w:spacing w:line="240" w:lineRule="auto"/>
              <w:ind w:left="210" w:right="51" w:hanging="210"/>
              <w:jc w:val="left"/>
              <w:rPr>
                <w:rFonts w:ascii="Calibri Light" w:hAnsi="Calibri Light" w:cs="Calibri Light"/>
                <w:sz w:val="18"/>
                <w:szCs w:val="16"/>
                <w:lang w:val="es-CR" w:eastAsia="es-CR"/>
              </w:rPr>
            </w:pPr>
            <w:r w:rsidRPr="00891D61">
              <w:rPr>
                <w:rFonts w:ascii="Calibri Light" w:hAnsi="Calibri Light" w:cs="Calibri Light"/>
                <w:sz w:val="18"/>
                <w:szCs w:val="16"/>
                <w:lang w:val="es-CR"/>
              </w:rPr>
              <w:t>– Asesoría en desarrollo productos autorizados</w:t>
            </w:r>
          </w:p>
        </w:tc>
        <w:tc>
          <w:tcPr>
            <w:tcW w:w="1417" w:type="dxa"/>
            <w:tcBorders>
              <w:top w:val="nil"/>
              <w:left w:val="nil"/>
              <w:bottom w:val="single" w:sz="4" w:space="0" w:color="auto"/>
              <w:right w:val="single" w:sz="4" w:space="0" w:color="auto"/>
            </w:tcBorders>
            <w:shd w:val="clear" w:color="auto" w:fill="auto"/>
            <w:vAlign w:val="center"/>
            <w:hideMark/>
          </w:tcPr>
          <w:p w14:paraId="1D269E39"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8,330,000</w:t>
            </w:r>
          </w:p>
        </w:tc>
        <w:tc>
          <w:tcPr>
            <w:tcW w:w="1417" w:type="dxa"/>
            <w:tcBorders>
              <w:top w:val="nil"/>
              <w:left w:val="nil"/>
              <w:bottom w:val="single" w:sz="4" w:space="0" w:color="auto"/>
              <w:right w:val="single" w:sz="4" w:space="0" w:color="auto"/>
            </w:tcBorders>
            <w:shd w:val="clear" w:color="auto" w:fill="auto"/>
            <w:vAlign w:val="center"/>
            <w:hideMark/>
          </w:tcPr>
          <w:p w14:paraId="6D90AFF2"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0</w:t>
            </w:r>
          </w:p>
        </w:tc>
        <w:tc>
          <w:tcPr>
            <w:tcW w:w="1418" w:type="dxa"/>
            <w:tcBorders>
              <w:top w:val="nil"/>
              <w:left w:val="nil"/>
              <w:bottom w:val="single" w:sz="4" w:space="0" w:color="auto"/>
              <w:right w:val="single" w:sz="4" w:space="0" w:color="auto"/>
            </w:tcBorders>
            <w:shd w:val="clear" w:color="auto" w:fill="auto"/>
            <w:vAlign w:val="center"/>
            <w:hideMark/>
          </w:tcPr>
          <w:p w14:paraId="62BABC71"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8,330,000 </w:t>
            </w:r>
          </w:p>
        </w:tc>
        <w:tc>
          <w:tcPr>
            <w:tcW w:w="992" w:type="dxa"/>
            <w:tcBorders>
              <w:top w:val="nil"/>
              <w:left w:val="nil"/>
              <w:bottom w:val="single" w:sz="4" w:space="0" w:color="auto"/>
              <w:right w:val="single" w:sz="4" w:space="0" w:color="auto"/>
            </w:tcBorders>
            <w:shd w:val="clear" w:color="auto" w:fill="auto"/>
            <w:noWrap/>
            <w:vAlign w:val="center"/>
            <w:hideMark/>
          </w:tcPr>
          <w:p w14:paraId="30DC19B0" w14:textId="77777777" w:rsidR="00E90D02" w:rsidRPr="00891D61" w:rsidRDefault="00E90D02" w:rsidP="00A83CA1">
            <w:pPr>
              <w:spacing w:line="240" w:lineRule="auto"/>
              <w:ind w:right="51"/>
              <w:jc w:val="center"/>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0%</w:t>
            </w:r>
          </w:p>
        </w:tc>
      </w:tr>
      <w:tr w:rsidR="00E90D02" w:rsidRPr="00891D61" w14:paraId="6EA1E513" w14:textId="77777777" w:rsidTr="00A83CA1">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9C3C0E4" w14:textId="77777777" w:rsidR="00E90D02" w:rsidRPr="00891D61" w:rsidRDefault="00E90D02" w:rsidP="00A83CA1">
            <w:pPr>
              <w:spacing w:line="240" w:lineRule="auto"/>
              <w:ind w:left="210" w:right="51" w:hanging="210"/>
              <w:jc w:val="left"/>
              <w:rPr>
                <w:rFonts w:ascii="Calibri Light" w:hAnsi="Calibri Light" w:cs="Calibri Light"/>
                <w:sz w:val="18"/>
                <w:szCs w:val="16"/>
                <w:lang w:val="es-CR" w:eastAsia="es-CR"/>
              </w:rPr>
            </w:pPr>
            <w:r w:rsidRPr="00891D61">
              <w:rPr>
                <w:rFonts w:ascii="Calibri Light" w:hAnsi="Calibri Light" w:cs="Calibri Light"/>
                <w:sz w:val="18"/>
                <w:szCs w:val="16"/>
                <w:lang w:val="es-CR"/>
              </w:rPr>
              <w:t>– Asesoría en educación al afiliado en temas pensiones</w:t>
            </w:r>
          </w:p>
        </w:tc>
        <w:tc>
          <w:tcPr>
            <w:tcW w:w="1417" w:type="dxa"/>
            <w:tcBorders>
              <w:top w:val="nil"/>
              <w:left w:val="nil"/>
              <w:bottom w:val="single" w:sz="4" w:space="0" w:color="auto"/>
              <w:right w:val="single" w:sz="4" w:space="0" w:color="auto"/>
            </w:tcBorders>
            <w:shd w:val="clear" w:color="auto" w:fill="auto"/>
            <w:vAlign w:val="center"/>
            <w:hideMark/>
          </w:tcPr>
          <w:p w14:paraId="75CBD107"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27,000,000</w:t>
            </w:r>
          </w:p>
        </w:tc>
        <w:tc>
          <w:tcPr>
            <w:tcW w:w="1417" w:type="dxa"/>
            <w:tcBorders>
              <w:top w:val="nil"/>
              <w:left w:val="nil"/>
              <w:bottom w:val="single" w:sz="4" w:space="0" w:color="auto"/>
              <w:right w:val="single" w:sz="4" w:space="0" w:color="auto"/>
            </w:tcBorders>
            <w:shd w:val="clear" w:color="auto" w:fill="auto"/>
            <w:vAlign w:val="center"/>
            <w:hideMark/>
          </w:tcPr>
          <w:p w14:paraId="271EF075"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24,540,000</w:t>
            </w:r>
          </w:p>
        </w:tc>
        <w:tc>
          <w:tcPr>
            <w:tcW w:w="1418" w:type="dxa"/>
            <w:tcBorders>
              <w:top w:val="nil"/>
              <w:left w:val="nil"/>
              <w:bottom w:val="single" w:sz="4" w:space="0" w:color="auto"/>
              <w:right w:val="single" w:sz="4" w:space="0" w:color="auto"/>
            </w:tcBorders>
            <w:shd w:val="clear" w:color="auto" w:fill="auto"/>
            <w:vAlign w:val="center"/>
            <w:hideMark/>
          </w:tcPr>
          <w:p w14:paraId="68FB762B"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2,460,000 </w:t>
            </w:r>
          </w:p>
        </w:tc>
        <w:tc>
          <w:tcPr>
            <w:tcW w:w="992" w:type="dxa"/>
            <w:tcBorders>
              <w:top w:val="nil"/>
              <w:left w:val="nil"/>
              <w:bottom w:val="single" w:sz="4" w:space="0" w:color="auto"/>
              <w:right w:val="single" w:sz="4" w:space="0" w:color="auto"/>
            </w:tcBorders>
            <w:shd w:val="clear" w:color="auto" w:fill="auto"/>
            <w:noWrap/>
            <w:vAlign w:val="center"/>
            <w:hideMark/>
          </w:tcPr>
          <w:p w14:paraId="11F13C45" w14:textId="77777777" w:rsidR="00E90D02" w:rsidRPr="00891D61" w:rsidRDefault="00E90D02" w:rsidP="00A83CA1">
            <w:pPr>
              <w:spacing w:line="240" w:lineRule="auto"/>
              <w:ind w:right="51"/>
              <w:jc w:val="center"/>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91%</w:t>
            </w:r>
          </w:p>
        </w:tc>
      </w:tr>
      <w:tr w:rsidR="00E90D02" w:rsidRPr="00891D61" w14:paraId="77E289C8" w14:textId="77777777" w:rsidTr="00A83CA1">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53DE0B14" w14:textId="77777777" w:rsidR="00E90D02" w:rsidRPr="00891D61" w:rsidRDefault="00E90D02" w:rsidP="00A83CA1">
            <w:pPr>
              <w:spacing w:line="240" w:lineRule="auto"/>
              <w:ind w:left="210" w:right="51" w:hanging="210"/>
              <w:jc w:val="left"/>
              <w:rPr>
                <w:rFonts w:ascii="Calibri Light" w:hAnsi="Calibri Light" w:cs="Calibri Light"/>
                <w:sz w:val="18"/>
                <w:szCs w:val="16"/>
                <w:lang w:val="es-CR" w:eastAsia="es-CR"/>
              </w:rPr>
            </w:pPr>
            <w:r w:rsidRPr="00891D61">
              <w:rPr>
                <w:rFonts w:ascii="Calibri Light" w:hAnsi="Calibri Light" w:cs="Calibri Light"/>
                <w:sz w:val="18"/>
                <w:szCs w:val="16"/>
                <w:lang w:val="es-CR"/>
              </w:rPr>
              <w:t>– Certificación ISO 9000.</w:t>
            </w:r>
          </w:p>
        </w:tc>
        <w:tc>
          <w:tcPr>
            <w:tcW w:w="1417" w:type="dxa"/>
            <w:tcBorders>
              <w:top w:val="nil"/>
              <w:left w:val="nil"/>
              <w:bottom w:val="single" w:sz="4" w:space="0" w:color="auto"/>
              <w:right w:val="single" w:sz="4" w:space="0" w:color="auto"/>
            </w:tcBorders>
            <w:shd w:val="clear" w:color="auto" w:fill="auto"/>
            <w:vAlign w:val="center"/>
            <w:hideMark/>
          </w:tcPr>
          <w:p w14:paraId="085BDDCE"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3,570,000</w:t>
            </w:r>
          </w:p>
        </w:tc>
        <w:tc>
          <w:tcPr>
            <w:tcW w:w="1417" w:type="dxa"/>
            <w:tcBorders>
              <w:top w:val="nil"/>
              <w:left w:val="nil"/>
              <w:bottom w:val="single" w:sz="4" w:space="0" w:color="auto"/>
              <w:right w:val="single" w:sz="4" w:space="0" w:color="auto"/>
            </w:tcBorders>
            <w:shd w:val="clear" w:color="auto" w:fill="auto"/>
            <w:vAlign w:val="center"/>
            <w:hideMark/>
          </w:tcPr>
          <w:p w14:paraId="4758CBA7"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2,550,000</w:t>
            </w:r>
          </w:p>
        </w:tc>
        <w:tc>
          <w:tcPr>
            <w:tcW w:w="1418" w:type="dxa"/>
            <w:tcBorders>
              <w:top w:val="nil"/>
              <w:left w:val="nil"/>
              <w:bottom w:val="single" w:sz="4" w:space="0" w:color="auto"/>
              <w:right w:val="single" w:sz="4" w:space="0" w:color="auto"/>
            </w:tcBorders>
            <w:shd w:val="clear" w:color="auto" w:fill="auto"/>
            <w:vAlign w:val="center"/>
            <w:hideMark/>
          </w:tcPr>
          <w:p w14:paraId="348998C4"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1,020,000 </w:t>
            </w:r>
          </w:p>
        </w:tc>
        <w:tc>
          <w:tcPr>
            <w:tcW w:w="992" w:type="dxa"/>
            <w:tcBorders>
              <w:top w:val="nil"/>
              <w:left w:val="nil"/>
              <w:bottom w:val="single" w:sz="4" w:space="0" w:color="auto"/>
              <w:right w:val="single" w:sz="4" w:space="0" w:color="auto"/>
            </w:tcBorders>
            <w:shd w:val="clear" w:color="auto" w:fill="auto"/>
            <w:noWrap/>
            <w:vAlign w:val="center"/>
            <w:hideMark/>
          </w:tcPr>
          <w:p w14:paraId="1DB65B8A" w14:textId="77777777" w:rsidR="00E90D02" w:rsidRPr="00891D61" w:rsidRDefault="00E90D02" w:rsidP="00A83CA1">
            <w:pPr>
              <w:spacing w:line="240" w:lineRule="auto"/>
              <w:ind w:right="51"/>
              <w:jc w:val="center"/>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71%</w:t>
            </w:r>
          </w:p>
        </w:tc>
      </w:tr>
      <w:tr w:rsidR="00E90D02" w:rsidRPr="00891D61" w14:paraId="22857DE6" w14:textId="77777777" w:rsidTr="00A83CA1">
        <w:trPr>
          <w:trHeight w:val="615"/>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8CCB6E4" w14:textId="77777777" w:rsidR="00E90D02" w:rsidRPr="00891D61" w:rsidRDefault="00E90D02" w:rsidP="00A83CA1">
            <w:pPr>
              <w:spacing w:line="240" w:lineRule="auto"/>
              <w:ind w:left="210" w:right="51" w:hanging="210"/>
              <w:jc w:val="left"/>
              <w:rPr>
                <w:rFonts w:ascii="Calibri Light" w:hAnsi="Calibri Light" w:cs="Calibri Light"/>
                <w:sz w:val="18"/>
                <w:szCs w:val="16"/>
                <w:lang w:val="es-CR" w:eastAsia="es-CR"/>
              </w:rPr>
            </w:pPr>
            <w:r w:rsidRPr="00891D61">
              <w:rPr>
                <w:rFonts w:ascii="Calibri Light" w:hAnsi="Calibri Light" w:cs="Calibri Light"/>
                <w:sz w:val="18"/>
                <w:szCs w:val="16"/>
                <w:lang w:val="es-CR"/>
              </w:rPr>
              <w:t>– Asesoría supervisión de portafolios internacionales y normativa de inversiones</w:t>
            </w:r>
          </w:p>
        </w:tc>
        <w:tc>
          <w:tcPr>
            <w:tcW w:w="1417" w:type="dxa"/>
            <w:tcBorders>
              <w:top w:val="nil"/>
              <w:left w:val="nil"/>
              <w:bottom w:val="single" w:sz="4" w:space="0" w:color="auto"/>
              <w:right w:val="single" w:sz="4" w:space="0" w:color="auto"/>
            </w:tcBorders>
            <w:shd w:val="clear" w:color="auto" w:fill="auto"/>
            <w:vAlign w:val="center"/>
            <w:hideMark/>
          </w:tcPr>
          <w:p w14:paraId="70911EC5"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8,147,020</w:t>
            </w:r>
          </w:p>
        </w:tc>
        <w:tc>
          <w:tcPr>
            <w:tcW w:w="1417" w:type="dxa"/>
            <w:tcBorders>
              <w:top w:val="nil"/>
              <w:left w:val="nil"/>
              <w:bottom w:val="single" w:sz="4" w:space="0" w:color="auto"/>
              <w:right w:val="single" w:sz="4" w:space="0" w:color="auto"/>
            </w:tcBorders>
            <w:shd w:val="clear" w:color="auto" w:fill="auto"/>
            <w:vAlign w:val="center"/>
            <w:hideMark/>
          </w:tcPr>
          <w:p w14:paraId="0A565286"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0</w:t>
            </w:r>
          </w:p>
        </w:tc>
        <w:tc>
          <w:tcPr>
            <w:tcW w:w="1418" w:type="dxa"/>
            <w:tcBorders>
              <w:top w:val="nil"/>
              <w:left w:val="nil"/>
              <w:bottom w:val="single" w:sz="4" w:space="0" w:color="auto"/>
              <w:right w:val="single" w:sz="4" w:space="0" w:color="auto"/>
            </w:tcBorders>
            <w:shd w:val="clear" w:color="auto" w:fill="auto"/>
            <w:vAlign w:val="center"/>
            <w:hideMark/>
          </w:tcPr>
          <w:p w14:paraId="2CA881F9"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8,147,020 </w:t>
            </w:r>
          </w:p>
        </w:tc>
        <w:tc>
          <w:tcPr>
            <w:tcW w:w="992" w:type="dxa"/>
            <w:tcBorders>
              <w:top w:val="nil"/>
              <w:left w:val="nil"/>
              <w:bottom w:val="single" w:sz="4" w:space="0" w:color="auto"/>
              <w:right w:val="single" w:sz="4" w:space="0" w:color="auto"/>
            </w:tcBorders>
            <w:shd w:val="clear" w:color="auto" w:fill="auto"/>
            <w:noWrap/>
            <w:vAlign w:val="center"/>
            <w:hideMark/>
          </w:tcPr>
          <w:p w14:paraId="578EF623" w14:textId="77777777" w:rsidR="00E90D02" w:rsidRPr="00891D61" w:rsidRDefault="00E90D02" w:rsidP="00A83CA1">
            <w:pPr>
              <w:spacing w:line="240" w:lineRule="auto"/>
              <w:ind w:right="51"/>
              <w:jc w:val="center"/>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0%</w:t>
            </w:r>
          </w:p>
        </w:tc>
      </w:tr>
      <w:tr w:rsidR="00E90D02" w:rsidRPr="00891D61" w14:paraId="5C32DB87" w14:textId="77777777" w:rsidTr="00A83CA1">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63BAA95" w14:textId="77777777" w:rsidR="00E90D02" w:rsidRPr="00891D61" w:rsidRDefault="00E90D02" w:rsidP="00A83CA1">
            <w:pPr>
              <w:spacing w:line="240" w:lineRule="auto"/>
              <w:ind w:left="210" w:right="51" w:hanging="210"/>
              <w:jc w:val="left"/>
              <w:rPr>
                <w:rFonts w:ascii="Calibri Light" w:hAnsi="Calibri Light" w:cs="Calibri Light"/>
                <w:sz w:val="18"/>
                <w:szCs w:val="16"/>
                <w:lang w:val="es-CR" w:eastAsia="es-CR"/>
              </w:rPr>
            </w:pPr>
            <w:r w:rsidRPr="00891D61">
              <w:rPr>
                <w:rFonts w:ascii="Calibri Light" w:hAnsi="Calibri Light" w:cs="Calibri Light"/>
                <w:sz w:val="18"/>
                <w:szCs w:val="16"/>
                <w:lang w:val="es-CR"/>
              </w:rPr>
              <w:t>– Contratación de Escuela de Matemática/ Revisión de Estudios Actuariales</w:t>
            </w:r>
          </w:p>
        </w:tc>
        <w:tc>
          <w:tcPr>
            <w:tcW w:w="1417" w:type="dxa"/>
            <w:tcBorders>
              <w:top w:val="nil"/>
              <w:left w:val="nil"/>
              <w:bottom w:val="single" w:sz="4" w:space="0" w:color="auto"/>
              <w:right w:val="single" w:sz="4" w:space="0" w:color="auto"/>
            </w:tcBorders>
            <w:shd w:val="clear" w:color="auto" w:fill="auto"/>
            <w:vAlign w:val="center"/>
            <w:hideMark/>
          </w:tcPr>
          <w:p w14:paraId="6A0C01A6"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11,500,000</w:t>
            </w:r>
          </w:p>
        </w:tc>
        <w:tc>
          <w:tcPr>
            <w:tcW w:w="1417" w:type="dxa"/>
            <w:tcBorders>
              <w:top w:val="nil"/>
              <w:left w:val="nil"/>
              <w:bottom w:val="single" w:sz="4" w:space="0" w:color="auto"/>
              <w:right w:val="single" w:sz="4" w:space="0" w:color="auto"/>
            </w:tcBorders>
            <w:shd w:val="clear" w:color="auto" w:fill="auto"/>
            <w:vAlign w:val="center"/>
            <w:hideMark/>
          </w:tcPr>
          <w:p w14:paraId="69A83051"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p>
        </w:tc>
        <w:tc>
          <w:tcPr>
            <w:tcW w:w="1418" w:type="dxa"/>
            <w:tcBorders>
              <w:top w:val="nil"/>
              <w:left w:val="nil"/>
              <w:bottom w:val="single" w:sz="4" w:space="0" w:color="auto"/>
              <w:right w:val="single" w:sz="4" w:space="0" w:color="auto"/>
            </w:tcBorders>
            <w:shd w:val="clear" w:color="auto" w:fill="auto"/>
            <w:vAlign w:val="center"/>
            <w:hideMark/>
          </w:tcPr>
          <w:p w14:paraId="74528CA8"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11,500,000 </w:t>
            </w:r>
          </w:p>
        </w:tc>
        <w:tc>
          <w:tcPr>
            <w:tcW w:w="992" w:type="dxa"/>
            <w:tcBorders>
              <w:top w:val="nil"/>
              <w:left w:val="nil"/>
              <w:bottom w:val="single" w:sz="4" w:space="0" w:color="auto"/>
              <w:right w:val="single" w:sz="4" w:space="0" w:color="auto"/>
            </w:tcBorders>
            <w:shd w:val="clear" w:color="auto" w:fill="auto"/>
            <w:noWrap/>
            <w:vAlign w:val="center"/>
            <w:hideMark/>
          </w:tcPr>
          <w:p w14:paraId="1DEB0531" w14:textId="77777777" w:rsidR="00E90D02" w:rsidRPr="00891D61" w:rsidRDefault="00E90D02" w:rsidP="00A83CA1">
            <w:pPr>
              <w:spacing w:line="240" w:lineRule="auto"/>
              <w:ind w:right="51"/>
              <w:jc w:val="center"/>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0%</w:t>
            </w:r>
          </w:p>
        </w:tc>
      </w:tr>
      <w:tr w:rsidR="00E90D02" w:rsidRPr="00891D61" w14:paraId="35D7B9A3" w14:textId="77777777" w:rsidTr="00A83CA1">
        <w:trPr>
          <w:trHeight w:val="57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261CA2C3" w14:textId="77777777" w:rsidR="00E90D02" w:rsidRPr="00891D61" w:rsidRDefault="00E90D02" w:rsidP="00A83CA1">
            <w:pPr>
              <w:spacing w:line="240" w:lineRule="auto"/>
              <w:ind w:left="210" w:right="51" w:hanging="210"/>
              <w:jc w:val="left"/>
              <w:rPr>
                <w:rFonts w:ascii="Calibri Light" w:hAnsi="Calibri Light" w:cs="Calibri Light"/>
                <w:sz w:val="18"/>
                <w:szCs w:val="16"/>
                <w:lang w:val="es-CR" w:eastAsia="es-CR"/>
              </w:rPr>
            </w:pPr>
            <w:r w:rsidRPr="00891D61">
              <w:rPr>
                <w:rFonts w:ascii="Calibri Light" w:hAnsi="Calibri Light" w:cs="Calibri Light"/>
                <w:sz w:val="18"/>
                <w:szCs w:val="16"/>
                <w:lang w:val="es-CR"/>
              </w:rPr>
              <w:t>– Elaboración de herramienta actuarial</w:t>
            </w:r>
          </w:p>
        </w:tc>
        <w:tc>
          <w:tcPr>
            <w:tcW w:w="1417" w:type="dxa"/>
            <w:tcBorders>
              <w:top w:val="nil"/>
              <w:left w:val="nil"/>
              <w:bottom w:val="single" w:sz="4" w:space="0" w:color="auto"/>
              <w:right w:val="single" w:sz="4" w:space="0" w:color="auto"/>
            </w:tcBorders>
            <w:shd w:val="clear" w:color="auto" w:fill="auto"/>
            <w:vAlign w:val="center"/>
            <w:hideMark/>
          </w:tcPr>
          <w:p w14:paraId="339CC8B7"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7,500,000</w:t>
            </w:r>
          </w:p>
        </w:tc>
        <w:tc>
          <w:tcPr>
            <w:tcW w:w="1417" w:type="dxa"/>
            <w:tcBorders>
              <w:top w:val="nil"/>
              <w:left w:val="nil"/>
              <w:bottom w:val="single" w:sz="4" w:space="0" w:color="auto"/>
              <w:right w:val="single" w:sz="4" w:space="0" w:color="auto"/>
            </w:tcBorders>
            <w:shd w:val="clear" w:color="auto" w:fill="auto"/>
            <w:vAlign w:val="center"/>
            <w:hideMark/>
          </w:tcPr>
          <w:p w14:paraId="20CCDEF6"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7,400,000</w:t>
            </w:r>
          </w:p>
        </w:tc>
        <w:tc>
          <w:tcPr>
            <w:tcW w:w="1418" w:type="dxa"/>
            <w:tcBorders>
              <w:top w:val="nil"/>
              <w:left w:val="nil"/>
              <w:bottom w:val="single" w:sz="4" w:space="0" w:color="auto"/>
              <w:right w:val="single" w:sz="4" w:space="0" w:color="auto"/>
            </w:tcBorders>
            <w:shd w:val="clear" w:color="auto" w:fill="auto"/>
            <w:vAlign w:val="center"/>
            <w:hideMark/>
          </w:tcPr>
          <w:p w14:paraId="6E924BF8"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100,000 </w:t>
            </w:r>
          </w:p>
        </w:tc>
        <w:tc>
          <w:tcPr>
            <w:tcW w:w="992" w:type="dxa"/>
            <w:tcBorders>
              <w:top w:val="nil"/>
              <w:left w:val="nil"/>
              <w:bottom w:val="single" w:sz="4" w:space="0" w:color="auto"/>
              <w:right w:val="single" w:sz="4" w:space="0" w:color="auto"/>
            </w:tcBorders>
            <w:shd w:val="clear" w:color="auto" w:fill="auto"/>
            <w:noWrap/>
            <w:vAlign w:val="center"/>
            <w:hideMark/>
          </w:tcPr>
          <w:p w14:paraId="7D7969AB" w14:textId="77777777" w:rsidR="00E90D02" w:rsidRPr="00891D61" w:rsidRDefault="00E90D02" w:rsidP="00A83CA1">
            <w:pPr>
              <w:spacing w:line="240" w:lineRule="auto"/>
              <w:ind w:right="51"/>
              <w:jc w:val="center"/>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99%</w:t>
            </w:r>
          </w:p>
        </w:tc>
      </w:tr>
      <w:tr w:rsidR="00E90D02" w:rsidRPr="00891D61" w14:paraId="2E18E83D" w14:textId="77777777" w:rsidTr="00A83CA1">
        <w:trPr>
          <w:trHeight w:val="570"/>
        </w:trPr>
        <w:tc>
          <w:tcPr>
            <w:tcW w:w="3681" w:type="dxa"/>
            <w:tcBorders>
              <w:top w:val="nil"/>
              <w:left w:val="single" w:sz="4" w:space="0" w:color="auto"/>
              <w:bottom w:val="single" w:sz="4" w:space="0" w:color="auto"/>
              <w:right w:val="single" w:sz="4" w:space="0" w:color="auto"/>
            </w:tcBorders>
            <w:shd w:val="clear" w:color="000000" w:fill="FFFFFF"/>
            <w:vAlign w:val="center"/>
          </w:tcPr>
          <w:p w14:paraId="2FF96713" w14:textId="77777777" w:rsidR="00E90D02" w:rsidRPr="00891D61" w:rsidRDefault="00E90D02" w:rsidP="00A83CA1">
            <w:pPr>
              <w:spacing w:line="240" w:lineRule="auto"/>
              <w:ind w:left="210" w:right="51" w:hanging="210"/>
              <w:jc w:val="left"/>
              <w:rPr>
                <w:rFonts w:ascii="Calibri Light" w:hAnsi="Calibri Light" w:cs="Calibri Light"/>
                <w:sz w:val="18"/>
                <w:szCs w:val="16"/>
                <w:lang w:val="es-CR" w:eastAsia="es-CR"/>
              </w:rPr>
            </w:pPr>
            <w:r w:rsidRPr="00891D61">
              <w:rPr>
                <w:rFonts w:ascii="Calibri Light" w:hAnsi="Calibri Light" w:cs="Calibri Light"/>
                <w:sz w:val="18"/>
                <w:szCs w:val="16"/>
                <w:lang w:val="es-CR"/>
              </w:rPr>
              <w:t>– Elaboración de propuestas para fomentar el ahorro</w:t>
            </w:r>
          </w:p>
        </w:tc>
        <w:tc>
          <w:tcPr>
            <w:tcW w:w="1417" w:type="dxa"/>
            <w:tcBorders>
              <w:top w:val="nil"/>
              <w:left w:val="nil"/>
              <w:bottom w:val="single" w:sz="4" w:space="0" w:color="auto"/>
              <w:right w:val="single" w:sz="4" w:space="0" w:color="auto"/>
            </w:tcBorders>
            <w:shd w:val="clear" w:color="auto" w:fill="auto"/>
            <w:vAlign w:val="center"/>
          </w:tcPr>
          <w:p w14:paraId="0DF41AF9"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8,000,000</w:t>
            </w:r>
          </w:p>
        </w:tc>
        <w:tc>
          <w:tcPr>
            <w:tcW w:w="1417" w:type="dxa"/>
            <w:tcBorders>
              <w:top w:val="nil"/>
              <w:left w:val="nil"/>
              <w:bottom w:val="single" w:sz="4" w:space="0" w:color="auto"/>
              <w:right w:val="single" w:sz="4" w:space="0" w:color="auto"/>
            </w:tcBorders>
            <w:shd w:val="clear" w:color="auto" w:fill="auto"/>
            <w:vAlign w:val="center"/>
          </w:tcPr>
          <w:p w14:paraId="68BB787A"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0</w:t>
            </w:r>
          </w:p>
        </w:tc>
        <w:tc>
          <w:tcPr>
            <w:tcW w:w="1418" w:type="dxa"/>
            <w:tcBorders>
              <w:top w:val="nil"/>
              <w:left w:val="nil"/>
              <w:bottom w:val="single" w:sz="4" w:space="0" w:color="auto"/>
              <w:right w:val="single" w:sz="4" w:space="0" w:color="auto"/>
            </w:tcBorders>
            <w:shd w:val="clear" w:color="auto" w:fill="auto"/>
            <w:vAlign w:val="center"/>
          </w:tcPr>
          <w:p w14:paraId="7B09DF18"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8,000,000 </w:t>
            </w:r>
          </w:p>
        </w:tc>
        <w:tc>
          <w:tcPr>
            <w:tcW w:w="992" w:type="dxa"/>
            <w:tcBorders>
              <w:top w:val="nil"/>
              <w:left w:val="nil"/>
              <w:bottom w:val="single" w:sz="4" w:space="0" w:color="auto"/>
              <w:right w:val="single" w:sz="4" w:space="0" w:color="auto"/>
            </w:tcBorders>
            <w:shd w:val="clear" w:color="auto" w:fill="auto"/>
            <w:noWrap/>
            <w:vAlign w:val="center"/>
          </w:tcPr>
          <w:p w14:paraId="44C0A8CF" w14:textId="77777777" w:rsidR="00E90D02" w:rsidRPr="00891D61" w:rsidRDefault="00E90D02" w:rsidP="00A83CA1">
            <w:pPr>
              <w:spacing w:line="240" w:lineRule="auto"/>
              <w:ind w:right="51"/>
              <w:jc w:val="center"/>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0%</w:t>
            </w:r>
          </w:p>
        </w:tc>
      </w:tr>
      <w:tr w:rsidR="00E90D02" w:rsidRPr="00891D61" w14:paraId="1977BAB2" w14:textId="77777777" w:rsidTr="00A83CA1">
        <w:trPr>
          <w:trHeight w:val="51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C923A3D" w14:textId="77777777" w:rsidR="00E90D02" w:rsidRPr="00891D61" w:rsidRDefault="00E90D02" w:rsidP="00A83CA1">
            <w:pPr>
              <w:spacing w:line="240" w:lineRule="auto"/>
              <w:ind w:left="210" w:right="51" w:hanging="210"/>
              <w:jc w:val="left"/>
              <w:rPr>
                <w:rFonts w:ascii="Calibri Light" w:hAnsi="Calibri Light" w:cs="Calibri Light"/>
                <w:sz w:val="18"/>
                <w:szCs w:val="16"/>
                <w:lang w:val="es-CR" w:eastAsia="es-CR"/>
              </w:rPr>
            </w:pPr>
            <w:r w:rsidRPr="00891D61">
              <w:rPr>
                <w:rFonts w:ascii="Calibri Light" w:hAnsi="Calibri Light" w:cs="Calibri Light"/>
                <w:sz w:val="18"/>
                <w:szCs w:val="16"/>
                <w:lang w:val="es-CR"/>
              </w:rPr>
              <w:t>– Asesoría en cambio de Ley para Auxilio Desempleo</w:t>
            </w:r>
          </w:p>
        </w:tc>
        <w:tc>
          <w:tcPr>
            <w:tcW w:w="1417" w:type="dxa"/>
            <w:tcBorders>
              <w:top w:val="nil"/>
              <w:left w:val="nil"/>
              <w:bottom w:val="single" w:sz="4" w:space="0" w:color="auto"/>
              <w:right w:val="single" w:sz="4" w:space="0" w:color="auto"/>
            </w:tcBorders>
            <w:shd w:val="clear" w:color="auto" w:fill="auto"/>
            <w:vAlign w:val="center"/>
            <w:hideMark/>
          </w:tcPr>
          <w:p w14:paraId="60D0F3F9"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9,000,000</w:t>
            </w:r>
          </w:p>
        </w:tc>
        <w:tc>
          <w:tcPr>
            <w:tcW w:w="1417" w:type="dxa"/>
            <w:tcBorders>
              <w:top w:val="nil"/>
              <w:left w:val="nil"/>
              <w:bottom w:val="single" w:sz="4" w:space="0" w:color="auto"/>
              <w:right w:val="single" w:sz="4" w:space="0" w:color="auto"/>
            </w:tcBorders>
            <w:shd w:val="clear" w:color="auto" w:fill="auto"/>
            <w:vAlign w:val="center"/>
            <w:hideMark/>
          </w:tcPr>
          <w:p w14:paraId="4B2C920A"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0</w:t>
            </w:r>
          </w:p>
        </w:tc>
        <w:tc>
          <w:tcPr>
            <w:tcW w:w="1418" w:type="dxa"/>
            <w:tcBorders>
              <w:top w:val="nil"/>
              <w:left w:val="nil"/>
              <w:bottom w:val="single" w:sz="4" w:space="0" w:color="auto"/>
              <w:right w:val="single" w:sz="4" w:space="0" w:color="auto"/>
            </w:tcBorders>
            <w:shd w:val="clear" w:color="auto" w:fill="auto"/>
            <w:vAlign w:val="center"/>
            <w:hideMark/>
          </w:tcPr>
          <w:p w14:paraId="07EB69C5"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9,000,000 </w:t>
            </w:r>
          </w:p>
        </w:tc>
        <w:tc>
          <w:tcPr>
            <w:tcW w:w="992" w:type="dxa"/>
            <w:tcBorders>
              <w:top w:val="nil"/>
              <w:left w:val="nil"/>
              <w:bottom w:val="single" w:sz="4" w:space="0" w:color="auto"/>
              <w:right w:val="single" w:sz="4" w:space="0" w:color="auto"/>
            </w:tcBorders>
            <w:shd w:val="clear" w:color="auto" w:fill="auto"/>
            <w:noWrap/>
            <w:vAlign w:val="center"/>
            <w:hideMark/>
          </w:tcPr>
          <w:p w14:paraId="6D455FC3" w14:textId="77777777" w:rsidR="00E90D02" w:rsidRPr="00891D61" w:rsidRDefault="00E90D02" w:rsidP="00A83CA1">
            <w:pPr>
              <w:spacing w:line="240" w:lineRule="auto"/>
              <w:ind w:right="51"/>
              <w:jc w:val="center"/>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0%</w:t>
            </w:r>
          </w:p>
        </w:tc>
      </w:tr>
      <w:tr w:rsidR="00E90D02" w:rsidRPr="00891D61" w14:paraId="763B7F55" w14:textId="77777777" w:rsidTr="00A83CA1">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21420613" w14:textId="77777777" w:rsidR="00E90D02" w:rsidRPr="00891D61" w:rsidRDefault="00E90D02" w:rsidP="00A83CA1">
            <w:pPr>
              <w:spacing w:line="240" w:lineRule="auto"/>
              <w:ind w:left="210" w:right="51" w:hanging="210"/>
              <w:jc w:val="left"/>
              <w:rPr>
                <w:rFonts w:ascii="Calibri Light" w:hAnsi="Calibri Light" w:cs="Calibri Light"/>
                <w:sz w:val="18"/>
                <w:szCs w:val="16"/>
                <w:lang w:val="es-CR" w:eastAsia="es-CR"/>
              </w:rPr>
            </w:pPr>
            <w:r w:rsidRPr="00891D61">
              <w:rPr>
                <w:rFonts w:ascii="Calibri Light" w:hAnsi="Calibri Light" w:cs="Calibri Light"/>
                <w:sz w:val="18"/>
                <w:szCs w:val="16"/>
                <w:lang w:val="es-CR"/>
              </w:rPr>
              <w:t>– Elaboración de tablas de vida (compromiso)</w:t>
            </w:r>
          </w:p>
        </w:tc>
        <w:tc>
          <w:tcPr>
            <w:tcW w:w="1417" w:type="dxa"/>
            <w:tcBorders>
              <w:top w:val="nil"/>
              <w:left w:val="nil"/>
              <w:bottom w:val="single" w:sz="4" w:space="0" w:color="auto"/>
              <w:right w:val="single" w:sz="4" w:space="0" w:color="auto"/>
            </w:tcBorders>
            <w:shd w:val="clear" w:color="auto" w:fill="auto"/>
            <w:vAlign w:val="center"/>
            <w:hideMark/>
          </w:tcPr>
          <w:p w14:paraId="7CEFBE59"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10,000,000</w:t>
            </w:r>
          </w:p>
        </w:tc>
        <w:tc>
          <w:tcPr>
            <w:tcW w:w="1417" w:type="dxa"/>
            <w:tcBorders>
              <w:top w:val="nil"/>
              <w:left w:val="nil"/>
              <w:bottom w:val="single" w:sz="4" w:space="0" w:color="auto"/>
              <w:right w:val="single" w:sz="4" w:space="0" w:color="auto"/>
            </w:tcBorders>
            <w:shd w:val="clear" w:color="auto" w:fill="auto"/>
            <w:vAlign w:val="center"/>
            <w:hideMark/>
          </w:tcPr>
          <w:p w14:paraId="1466460F"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8,500,000</w:t>
            </w:r>
          </w:p>
        </w:tc>
        <w:tc>
          <w:tcPr>
            <w:tcW w:w="1418" w:type="dxa"/>
            <w:tcBorders>
              <w:top w:val="nil"/>
              <w:left w:val="nil"/>
              <w:bottom w:val="single" w:sz="4" w:space="0" w:color="auto"/>
              <w:right w:val="single" w:sz="4" w:space="0" w:color="auto"/>
            </w:tcBorders>
            <w:shd w:val="clear" w:color="auto" w:fill="auto"/>
            <w:vAlign w:val="center"/>
            <w:hideMark/>
          </w:tcPr>
          <w:p w14:paraId="329A6C51"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1,500,000 </w:t>
            </w:r>
          </w:p>
        </w:tc>
        <w:tc>
          <w:tcPr>
            <w:tcW w:w="992" w:type="dxa"/>
            <w:tcBorders>
              <w:top w:val="nil"/>
              <w:left w:val="nil"/>
              <w:bottom w:val="single" w:sz="4" w:space="0" w:color="auto"/>
              <w:right w:val="single" w:sz="4" w:space="0" w:color="auto"/>
            </w:tcBorders>
            <w:shd w:val="clear" w:color="auto" w:fill="auto"/>
            <w:noWrap/>
            <w:vAlign w:val="center"/>
            <w:hideMark/>
          </w:tcPr>
          <w:p w14:paraId="693A221C" w14:textId="77777777" w:rsidR="00E90D02" w:rsidRPr="00891D61" w:rsidRDefault="00E90D02" w:rsidP="00A83CA1">
            <w:pPr>
              <w:spacing w:line="240" w:lineRule="auto"/>
              <w:ind w:right="51"/>
              <w:jc w:val="center"/>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85%</w:t>
            </w:r>
          </w:p>
        </w:tc>
      </w:tr>
      <w:tr w:rsidR="00E90D02" w:rsidRPr="00891D61" w14:paraId="5F7722BE" w14:textId="77777777" w:rsidTr="00A83CA1">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390E70C" w14:textId="77777777" w:rsidR="00E90D02" w:rsidRPr="00891D61" w:rsidRDefault="00E90D02" w:rsidP="00A83CA1">
            <w:pPr>
              <w:spacing w:line="240" w:lineRule="auto"/>
              <w:ind w:left="210" w:right="51" w:hanging="210"/>
              <w:jc w:val="left"/>
              <w:rPr>
                <w:rFonts w:ascii="Calibri Light" w:hAnsi="Calibri Light" w:cs="Calibri Light"/>
                <w:sz w:val="18"/>
                <w:szCs w:val="16"/>
                <w:lang w:val="es-CR" w:eastAsia="es-CR"/>
              </w:rPr>
            </w:pPr>
            <w:r w:rsidRPr="00891D61">
              <w:rPr>
                <w:rFonts w:ascii="Calibri Light" w:hAnsi="Calibri Light" w:cs="Calibri Light"/>
                <w:sz w:val="18"/>
                <w:szCs w:val="16"/>
                <w:lang w:val="es-CR"/>
              </w:rPr>
              <w:t>– Elaboración de Encuesta Nacional</w:t>
            </w:r>
          </w:p>
        </w:tc>
        <w:tc>
          <w:tcPr>
            <w:tcW w:w="1417" w:type="dxa"/>
            <w:tcBorders>
              <w:top w:val="nil"/>
              <w:left w:val="nil"/>
              <w:bottom w:val="single" w:sz="4" w:space="0" w:color="auto"/>
              <w:right w:val="single" w:sz="4" w:space="0" w:color="auto"/>
            </w:tcBorders>
            <w:shd w:val="clear" w:color="auto" w:fill="auto"/>
            <w:vAlign w:val="center"/>
            <w:hideMark/>
          </w:tcPr>
          <w:p w14:paraId="48FCAB46"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4,500,000</w:t>
            </w:r>
          </w:p>
        </w:tc>
        <w:tc>
          <w:tcPr>
            <w:tcW w:w="1417" w:type="dxa"/>
            <w:tcBorders>
              <w:top w:val="nil"/>
              <w:left w:val="nil"/>
              <w:bottom w:val="single" w:sz="4" w:space="0" w:color="auto"/>
              <w:right w:val="single" w:sz="4" w:space="0" w:color="auto"/>
            </w:tcBorders>
            <w:shd w:val="clear" w:color="auto" w:fill="auto"/>
            <w:vAlign w:val="center"/>
            <w:hideMark/>
          </w:tcPr>
          <w:p w14:paraId="20437632"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1,987,654</w:t>
            </w:r>
          </w:p>
        </w:tc>
        <w:tc>
          <w:tcPr>
            <w:tcW w:w="1418" w:type="dxa"/>
            <w:tcBorders>
              <w:top w:val="nil"/>
              <w:left w:val="nil"/>
              <w:bottom w:val="single" w:sz="4" w:space="0" w:color="auto"/>
              <w:right w:val="single" w:sz="4" w:space="0" w:color="auto"/>
            </w:tcBorders>
            <w:shd w:val="clear" w:color="auto" w:fill="auto"/>
            <w:vAlign w:val="center"/>
            <w:hideMark/>
          </w:tcPr>
          <w:p w14:paraId="571A26DE"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2,512,346 </w:t>
            </w:r>
          </w:p>
        </w:tc>
        <w:tc>
          <w:tcPr>
            <w:tcW w:w="992" w:type="dxa"/>
            <w:tcBorders>
              <w:top w:val="nil"/>
              <w:left w:val="nil"/>
              <w:bottom w:val="single" w:sz="4" w:space="0" w:color="auto"/>
              <w:right w:val="single" w:sz="4" w:space="0" w:color="auto"/>
            </w:tcBorders>
            <w:shd w:val="clear" w:color="auto" w:fill="auto"/>
            <w:noWrap/>
            <w:vAlign w:val="center"/>
            <w:hideMark/>
          </w:tcPr>
          <w:p w14:paraId="2151F029" w14:textId="77777777" w:rsidR="00E90D02" w:rsidRPr="00891D61" w:rsidRDefault="00E90D02" w:rsidP="00A83CA1">
            <w:pPr>
              <w:spacing w:line="240" w:lineRule="auto"/>
              <w:ind w:right="51"/>
              <w:jc w:val="center"/>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44%</w:t>
            </w:r>
          </w:p>
        </w:tc>
      </w:tr>
      <w:tr w:rsidR="00E90D02" w:rsidRPr="00891D61" w14:paraId="026F9019" w14:textId="77777777" w:rsidTr="00A83CA1">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87CC8A8" w14:textId="77777777" w:rsidR="00E90D02" w:rsidRPr="00891D61" w:rsidRDefault="00E90D02" w:rsidP="00A83CA1">
            <w:pPr>
              <w:spacing w:line="240" w:lineRule="auto"/>
              <w:ind w:left="210" w:right="51" w:hanging="210"/>
              <w:jc w:val="left"/>
              <w:rPr>
                <w:rFonts w:ascii="Calibri Light" w:hAnsi="Calibri Light" w:cs="Calibri Light"/>
                <w:sz w:val="18"/>
                <w:szCs w:val="16"/>
                <w:lang w:val="es-CR" w:eastAsia="es-CR"/>
              </w:rPr>
            </w:pPr>
            <w:r w:rsidRPr="00891D61">
              <w:rPr>
                <w:rFonts w:ascii="Calibri Light" w:hAnsi="Calibri Light" w:cs="Calibri Light"/>
                <w:sz w:val="18"/>
                <w:szCs w:val="16"/>
                <w:lang w:val="es-CR"/>
              </w:rPr>
              <w:t>– Asesoría en temas de Planificación</w:t>
            </w:r>
          </w:p>
        </w:tc>
        <w:tc>
          <w:tcPr>
            <w:tcW w:w="1417" w:type="dxa"/>
            <w:tcBorders>
              <w:top w:val="nil"/>
              <w:left w:val="nil"/>
              <w:bottom w:val="single" w:sz="4" w:space="0" w:color="auto"/>
              <w:right w:val="single" w:sz="4" w:space="0" w:color="auto"/>
            </w:tcBorders>
            <w:shd w:val="clear" w:color="auto" w:fill="auto"/>
            <w:vAlign w:val="center"/>
            <w:hideMark/>
          </w:tcPr>
          <w:p w14:paraId="662ADBFA"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4,320,000</w:t>
            </w:r>
          </w:p>
        </w:tc>
        <w:tc>
          <w:tcPr>
            <w:tcW w:w="1417" w:type="dxa"/>
            <w:tcBorders>
              <w:top w:val="nil"/>
              <w:left w:val="nil"/>
              <w:bottom w:val="single" w:sz="4" w:space="0" w:color="auto"/>
              <w:right w:val="single" w:sz="4" w:space="0" w:color="auto"/>
            </w:tcBorders>
            <w:shd w:val="clear" w:color="auto" w:fill="auto"/>
            <w:vAlign w:val="center"/>
            <w:hideMark/>
          </w:tcPr>
          <w:p w14:paraId="1545E4E8"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0</w:t>
            </w:r>
          </w:p>
        </w:tc>
        <w:tc>
          <w:tcPr>
            <w:tcW w:w="1418" w:type="dxa"/>
            <w:tcBorders>
              <w:top w:val="nil"/>
              <w:left w:val="nil"/>
              <w:bottom w:val="single" w:sz="4" w:space="0" w:color="auto"/>
              <w:right w:val="single" w:sz="4" w:space="0" w:color="auto"/>
            </w:tcBorders>
            <w:shd w:val="clear" w:color="auto" w:fill="auto"/>
            <w:vAlign w:val="center"/>
            <w:hideMark/>
          </w:tcPr>
          <w:p w14:paraId="356B5F04"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4,320,000 </w:t>
            </w:r>
          </w:p>
        </w:tc>
        <w:tc>
          <w:tcPr>
            <w:tcW w:w="992" w:type="dxa"/>
            <w:tcBorders>
              <w:top w:val="nil"/>
              <w:left w:val="nil"/>
              <w:bottom w:val="single" w:sz="4" w:space="0" w:color="auto"/>
              <w:right w:val="single" w:sz="4" w:space="0" w:color="auto"/>
            </w:tcBorders>
            <w:shd w:val="clear" w:color="auto" w:fill="auto"/>
            <w:noWrap/>
            <w:vAlign w:val="center"/>
            <w:hideMark/>
          </w:tcPr>
          <w:p w14:paraId="7328E1E9" w14:textId="77777777" w:rsidR="00E90D02" w:rsidRPr="00891D61" w:rsidRDefault="00E90D02" w:rsidP="00A83CA1">
            <w:pPr>
              <w:spacing w:line="240" w:lineRule="auto"/>
              <w:ind w:right="51"/>
              <w:jc w:val="center"/>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0%</w:t>
            </w:r>
          </w:p>
        </w:tc>
      </w:tr>
      <w:tr w:rsidR="00E90D02" w:rsidRPr="00891D61" w14:paraId="1AD452D1" w14:textId="77777777" w:rsidTr="00A83CA1">
        <w:trPr>
          <w:trHeight w:val="57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CF7CAA7" w14:textId="77777777" w:rsidR="00E90D02" w:rsidRPr="00891D61" w:rsidRDefault="00E90D02" w:rsidP="00A83CA1">
            <w:pPr>
              <w:spacing w:line="240" w:lineRule="auto"/>
              <w:ind w:left="210" w:right="51" w:hanging="210"/>
              <w:jc w:val="lef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 Asesoría en revisión de indicadores y límites de riesgo Reglamento de Beneficio Definido</w:t>
            </w:r>
          </w:p>
        </w:tc>
        <w:tc>
          <w:tcPr>
            <w:tcW w:w="1417" w:type="dxa"/>
            <w:tcBorders>
              <w:top w:val="nil"/>
              <w:left w:val="nil"/>
              <w:bottom w:val="single" w:sz="4" w:space="0" w:color="auto"/>
              <w:right w:val="single" w:sz="4" w:space="0" w:color="auto"/>
            </w:tcBorders>
            <w:shd w:val="clear" w:color="auto" w:fill="auto"/>
            <w:vAlign w:val="center"/>
            <w:hideMark/>
          </w:tcPr>
          <w:p w14:paraId="19262BA9"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11,305,000</w:t>
            </w:r>
          </w:p>
        </w:tc>
        <w:tc>
          <w:tcPr>
            <w:tcW w:w="1417" w:type="dxa"/>
            <w:tcBorders>
              <w:top w:val="nil"/>
              <w:left w:val="nil"/>
              <w:bottom w:val="single" w:sz="4" w:space="0" w:color="auto"/>
              <w:right w:val="single" w:sz="4" w:space="0" w:color="auto"/>
            </w:tcBorders>
            <w:shd w:val="clear" w:color="auto" w:fill="auto"/>
            <w:vAlign w:val="center"/>
            <w:hideMark/>
          </w:tcPr>
          <w:p w14:paraId="6865A556"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0</w:t>
            </w:r>
          </w:p>
        </w:tc>
        <w:tc>
          <w:tcPr>
            <w:tcW w:w="1418" w:type="dxa"/>
            <w:tcBorders>
              <w:top w:val="nil"/>
              <w:left w:val="nil"/>
              <w:bottom w:val="single" w:sz="4" w:space="0" w:color="auto"/>
              <w:right w:val="single" w:sz="4" w:space="0" w:color="auto"/>
            </w:tcBorders>
            <w:shd w:val="clear" w:color="auto" w:fill="auto"/>
            <w:vAlign w:val="center"/>
            <w:hideMark/>
          </w:tcPr>
          <w:p w14:paraId="1E84B29E"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11,305,000 </w:t>
            </w:r>
          </w:p>
        </w:tc>
        <w:tc>
          <w:tcPr>
            <w:tcW w:w="992" w:type="dxa"/>
            <w:tcBorders>
              <w:top w:val="nil"/>
              <w:left w:val="nil"/>
              <w:bottom w:val="single" w:sz="4" w:space="0" w:color="auto"/>
              <w:right w:val="single" w:sz="4" w:space="0" w:color="auto"/>
            </w:tcBorders>
            <w:shd w:val="clear" w:color="auto" w:fill="auto"/>
            <w:noWrap/>
            <w:vAlign w:val="center"/>
            <w:hideMark/>
          </w:tcPr>
          <w:p w14:paraId="63C51570" w14:textId="77777777" w:rsidR="00E90D02" w:rsidRPr="00891D61" w:rsidRDefault="00E90D02" w:rsidP="00A83CA1">
            <w:pPr>
              <w:spacing w:line="240" w:lineRule="auto"/>
              <w:ind w:right="51"/>
              <w:jc w:val="center"/>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0%</w:t>
            </w:r>
          </w:p>
        </w:tc>
      </w:tr>
      <w:tr w:rsidR="00E90D02" w:rsidRPr="00891D61" w14:paraId="00CF3C28" w14:textId="77777777" w:rsidTr="00A83CA1">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5E79C955" w14:textId="77777777" w:rsidR="00E90D02" w:rsidRPr="00891D61" w:rsidRDefault="00E90D02" w:rsidP="00A83CA1">
            <w:pPr>
              <w:spacing w:line="240" w:lineRule="auto"/>
              <w:ind w:left="210" w:right="51" w:hanging="210"/>
              <w:jc w:val="lef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 Banco Central de Costa Rica</w:t>
            </w:r>
          </w:p>
        </w:tc>
        <w:tc>
          <w:tcPr>
            <w:tcW w:w="1417" w:type="dxa"/>
            <w:tcBorders>
              <w:top w:val="nil"/>
              <w:left w:val="nil"/>
              <w:bottom w:val="single" w:sz="4" w:space="0" w:color="auto"/>
              <w:right w:val="single" w:sz="4" w:space="0" w:color="auto"/>
            </w:tcBorders>
            <w:shd w:val="clear" w:color="auto" w:fill="auto"/>
            <w:vAlign w:val="center"/>
            <w:hideMark/>
          </w:tcPr>
          <w:p w14:paraId="012D9E92"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1,210,790,955</w:t>
            </w:r>
          </w:p>
        </w:tc>
        <w:tc>
          <w:tcPr>
            <w:tcW w:w="1417" w:type="dxa"/>
            <w:tcBorders>
              <w:top w:val="nil"/>
              <w:left w:val="nil"/>
              <w:bottom w:val="single" w:sz="4" w:space="0" w:color="auto"/>
              <w:right w:val="single" w:sz="4" w:space="0" w:color="auto"/>
            </w:tcBorders>
            <w:shd w:val="clear" w:color="auto" w:fill="auto"/>
            <w:vAlign w:val="center"/>
            <w:hideMark/>
          </w:tcPr>
          <w:p w14:paraId="4E28EE9A"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1,210,790,955</w:t>
            </w:r>
          </w:p>
        </w:tc>
        <w:tc>
          <w:tcPr>
            <w:tcW w:w="1418" w:type="dxa"/>
            <w:tcBorders>
              <w:top w:val="nil"/>
              <w:left w:val="nil"/>
              <w:bottom w:val="single" w:sz="4" w:space="0" w:color="auto"/>
              <w:right w:val="single" w:sz="4" w:space="0" w:color="auto"/>
            </w:tcBorders>
            <w:shd w:val="clear" w:color="auto" w:fill="auto"/>
            <w:vAlign w:val="center"/>
            <w:hideMark/>
          </w:tcPr>
          <w:p w14:paraId="13566031"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   </w:t>
            </w:r>
          </w:p>
        </w:tc>
        <w:tc>
          <w:tcPr>
            <w:tcW w:w="992" w:type="dxa"/>
            <w:tcBorders>
              <w:top w:val="nil"/>
              <w:left w:val="nil"/>
              <w:bottom w:val="single" w:sz="4" w:space="0" w:color="auto"/>
              <w:right w:val="single" w:sz="4" w:space="0" w:color="auto"/>
            </w:tcBorders>
            <w:shd w:val="clear" w:color="auto" w:fill="auto"/>
            <w:noWrap/>
            <w:vAlign w:val="center"/>
            <w:hideMark/>
          </w:tcPr>
          <w:p w14:paraId="73B4F95C" w14:textId="77777777" w:rsidR="00E90D02" w:rsidRPr="00891D61" w:rsidRDefault="00E90D02" w:rsidP="00A83CA1">
            <w:pPr>
              <w:spacing w:line="240" w:lineRule="auto"/>
              <w:ind w:right="51"/>
              <w:jc w:val="center"/>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100%</w:t>
            </w:r>
          </w:p>
        </w:tc>
      </w:tr>
      <w:tr w:rsidR="00E90D02" w:rsidRPr="00891D61" w14:paraId="19728DC7" w14:textId="77777777" w:rsidTr="00A83CA1">
        <w:trPr>
          <w:trHeight w:val="422"/>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29437637" w14:textId="77777777" w:rsidR="00E90D02" w:rsidRPr="00891D61" w:rsidRDefault="00E90D02" w:rsidP="00A83CA1">
            <w:pPr>
              <w:spacing w:line="240" w:lineRule="auto"/>
              <w:ind w:left="210" w:right="51" w:hanging="210"/>
              <w:jc w:val="lef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 Modificación presupuesto</w:t>
            </w:r>
          </w:p>
        </w:tc>
        <w:tc>
          <w:tcPr>
            <w:tcW w:w="1417" w:type="dxa"/>
            <w:tcBorders>
              <w:top w:val="nil"/>
              <w:left w:val="nil"/>
              <w:bottom w:val="single" w:sz="4" w:space="0" w:color="auto"/>
              <w:right w:val="single" w:sz="4" w:space="0" w:color="auto"/>
            </w:tcBorders>
            <w:shd w:val="clear" w:color="auto" w:fill="auto"/>
            <w:vAlign w:val="center"/>
            <w:hideMark/>
          </w:tcPr>
          <w:p w14:paraId="1C1AF1DA" w14:textId="77777777" w:rsidR="00E90D02" w:rsidRPr="00891D61" w:rsidRDefault="00E90D02" w:rsidP="00A83CA1">
            <w:pPr>
              <w:spacing w:line="240" w:lineRule="auto"/>
              <w:ind w:right="51"/>
              <w:jc w:val="right"/>
              <w:rPr>
                <w:rFonts w:ascii="Calibri Light" w:hAnsi="Calibri Light" w:cs="Calibri Light"/>
                <w:sz w:val="18"/>
                <w:szCs w:val="16"/>
                <w:lang w:val="es-CR" w:eastAsia="es-CR"/>
              </w:rPr>
            </w:pPr>
            <w:r w:rsidRPr="00891D61">
              <w:rPr>
                <w:rFonts w:ascii="Calibri Light" w:hAnsi="Calibri Light" w:cs="Calibri Light"/>
                <w:sz w:val="18"/>
                <w:szCs w:val="16"/>
                <w:lang w:val="es-CR"/>
              </w:rPr>
              <w:t xml:space="preserve"> (21,000,000)</w:t>
            </w:r>
          </w:p>
        </w:tc>
        <w:tc>
          <w:tcPr>
            <w:tcW w:w="1417" w:type="dxa"/>
            <w:tcBorders>
              <w:top w:val="nil"/>
              <w:left w:val="nil"/>
              <w:bottom w:val="single" w:sz="4" w:space="0" w:color="auto"/>
              <w:right w:val="single" w:sz="4" w:space="0" w:color="auto"/>
            </w:tcBorders>
            <w:shd w:val="clear" w:color="auto" w:fill="auto"/>
            <w:vAlign w:val="center"/>
            <w:hideMark/>
          </w:tcPr>
          <w:p w14:paraId="50BCFD51"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p>
        </w:tc>
        <w:tc>
          <w:tcPr>
            <w:tcW w:w="1418" w:type="dxa"/>
            <w:tcBorders>
              <w:top w:val="nil"/>
              <w:left w:val="nil"/>
              <w:bottom w:val="single" w:sz="4" w:space="0" w:color="auto"/>
              <w:right w:val="single" w:sz="4" w:space="0" w:color="auto"/>
            </w:tcBorders>
            <w:shd w:val="clear" w:color="auto" w:fill="auto"/>
            <w:vAlign w:val="center"/>
            <w:hideMark/>
          </w:tcPr>
          <w:p w14:paraId="7D4EE8B2"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r w:rsidRPr="00891D61">
              <w:rPr>
                <w:rFonts w:ascii="Calibri Light" w:hAnsi="Calibri Light" w:cs="Calibri Light"/>
                <w:sz w:val="18"/>
                <w:szCs w:val="16"/>
                <w:lang w:val="es-CR"/>
              </w:rPr>
              <w:t xml:space="preserve"> (21,000,000)</w:t>
            </w:r>
          </w:p>
        </w:tc>
        <w:tc>
          <w:tcPr>
            <w:tcW w:w="992" w:type="dxa"/>
            <w:tcBorders>
              <w:top w:val="nil"/>
              <w:left w:val="nil"/>
              <w:bottom w:val="single" w:sz="4" w:space="0" w:color="auto"/>
              <w:right w:val="single" w:sz="4" w:space="0" w:color="auto"/>
            </w:tcBorders>
            <w:shd w:val="clear" w:color="auto" w:fill="auto"/>
            <w:vAlign w:val="center"/>
            <w:hideMark/>
          </w:tcPr>
          <w:p w14:paraId="5741FC22" w14:textId="77777777" w:rsidR="00E90D02" w:rsidRPr="00891D61" w:rsidRDefault="00E90D02" w:rsidP="00A83CA1">
            <w:pPr>
              <w:spacing w:line="240" w:lineRule="auto"/>
              <w:ind w:right="51"/>
              <w:jc w:val="right"/>
              <w:rPr>
                <w:rFonts w:ascii="Calibri Light" w:hAnsi="Calibri Light" w:cs="Calibri Light"/>
                <w:color w:val="000000"/>
                <w:sz w:val="18"/>
                <w:szCs w:val="16"/>
                <w:lang w:val="es-CR" w:eastAsia="es-CR"/>
              </w:rPr>
            </w:pPr>
          </w:p>
        </w:tc>
      </w:tr>
      <w:tr w:rsidR="00E90D02" w:rsidRPr="00891D61" w14:paraId="4ADA4B28" w14:textId="77777777" w:rsidTr="00A8451E">
        <w:trPr>
          <w:trHeight w:val="286"/>
        </w:trPr>
        <w:tc>
          <w:tcPr>
            <w:tcW w:w="3681" w:type="dxa"/>
            <w:tcBorders>
              <w:top w:val="nil"/>
              <w:left w:val="single" w:sz="4" w:space="0" w:color="auto"/>
              <w:bottom w:val="single" w:sz="4" w:space="0" w:color="auto"/>
              <w:right w:val="single" w:sz="4" w:space="0" w:color="auto"/>
            </w:tcBorders>
            <w:shd w:val="clear" w:color="000000" w:fill="DCE6F1"/>
            <w:vAlign w:val="center"/>
            <w:hideMark/>
          </w:tcPr>
          <w:p w14:paraId="5AB5D492" w14:textId="77777777" w:rsidR="00E90D02" w:rsidRPr="00891D61" w:rsidRDefault="00E90D02" w:rsidP="00A83CA1">
            <w:pPr>
              <w:spacing w:line="240" w:lineRule="auto"/>
              <w:ind w:right="51"/>
              <w:jc w:val="left"/>
              <w:rPr>
                <w:rFonts w:ascii="Calibri Light" w:hAnsi="Calibri Light" w:cs="Calibri Light"/>
                <w:b/>
                <w:bCs/>
                <w:color w:val="000000"/>
                <w:sz w:val="18"/>
                <w:szCs w:val="16"/>
                <w:lang w:val="es-CR" w:eastAsia="es-CR"/>
              </w:rPr>
            </w:pPr>
            <w:r w:rsidRPr="00891D61">
              <w:rPr>
                <w:rFonts w:ascii="Calibri Light" w:hAnsi="Calibri Light" w:cs="Calibri Light"/>
                <w:b/>
                <w:sz w:val="18"/>
                <w:szCs w:val="16"/>
                <w:lang w:val="es-CR"/>
              </w:rPr>
              <w:t>Totales General</w:t>
            </w:r>
          </w:p>
        </w:tc>
        <w:tc>
          <w:tcPr>
            <w:tcW w:w="1417" w:type="dxa"/>
            <w:tcBorders>
              <w:top w:val="nil"/>
              <w:left w:val="nil"/>
              <w:bottom w:val="single" w:sz="4" w:space="0" w:color="auto"/>
              <w:right w:val="single" w:sz="4" w:space="0" w:color="auto"/>
            </w:tcBorders>
            <w:shd w:val="clear" w:color="000000" w:fill="DCE6F1"/>
            <w:vAlign w:val="center"/>
            <w:hideMark/>
          </w:tcPr>
          <w:p w14:paraId="0CA8D79C" w14:textId="77777777" w:rsidR="00E90D02" w:rsidRPr="00891D61" w:rsidRDefault="00E90D02" w:rsidP="00A83CA1">
            <w:pPr>
              <w:spacing w:line="240" w:lineRule="auto"/>
              <w:ind w:right="51"/>
              <w:jc w:val="right"/>
              <w:rPr>
                <w:rFonts w:ascii="Calibri Light" w:hAnsi="Calibri Light" w:cs="Calibri Light"/>
                <w:b/>
                <w:bCs/>
                <w:color w:val="000000"/>
                <w:sz w:val="18"/>
                <w:szCs w:val="16"/>
                <w:lang w:val="es-CR" w:eastAsia="es-CR"/>
              </w:rPr>
            </w:pPr>
            <w:r w:rsidRPr="00891D61">
              <w:rPr>
                <w:rFonts w:ascii="Calibri Light" w:hAnsi="Calibri Light" w:cs="Calibri Light"/>
                <w:b/>
                <w:sz w:val="18"/>
                <w:szCs w:val="16"/>
                <w:lang w:val="es-CR"/>
              </w:rPr>
              <w:t>1,340,150,475</w:t>
            </w:r>
          </w:p>
        </w:tc>
        <w:tc>
          <w:tcPr>
            <w:tcW w:w="1417" w:type="dxa"/>
            <w:tcBorders>
              <w:top w:val="nil"/>
              <w:left w:val="nil"/>
              <w:bottom w:val="single" w:sz="4" w:space="0" w:color="auto"/>
              <w:right w:val="single" w:sz="4" w:space="0" w:color="auto"/>
            </w:tcBorders>
            <w:shd w:val="clear" w:color="000000" w:fill="DCE6F1"/>
            <w:vAlign w:val="center"/>
            <w:hideMark/>
          </w:tcPr>
          <w:p w14:paraId="446424BC" w14:textId="77777777" w:rsidR="00E90D02" w:rsidRPr="00891D61" w:rsidRDefault="00E90D02" w:rsidP="00A83CA1">
            <w:pPr>
              <w:spacing w:line="240" w:lineRule="auto"/>
              <w:ind w:right="51"/>
              <w:jc w:val="right"/>
              <w:rPr>
                <w:rFonts w:ascii="Calibri Light" w:hAnsi="Calibri Light" w:cs="Calibri Light"/>
                <w:b/>
                <w:bCs/>
                <w:color w:val="000000"/>
                <w:sz w:val="18"/>
                <w:szCs w:val="16"/>
                <w:lang w:val="es-CR" w:eastAsia="es-CR"/>
              </w:rPr>
            </w:pPr>
            <w:r w:rsidRPr="00891D61">
              <w:rPr>
                <w:rFonts w:ascii="Calibri Light" w:hAnsi="Calibri Light" w:cs="Calibri Light"/>
                <w:b/>
                <w:sz w:val="18"/>
                <w:szCs w:val="16"/>
                <w:lang w:val="es-CR"/>
              </w:rPr>
              <w:t>1,255,768,609</w:t>
            </w:r>
          </w:p>
        </w:tc>
        <w:tc>
          <w:tcPr>
            <w:tcW w:w="1418" w:type="dxa"/>
            <w:tcBorders>
              <w:top w:val="nil"/>
              <w:left w:val="nil"/>
              <w:bottom w:val="single" w:sz="4" w:space="0" w:color="auto"/>
              <w:right w:val="single" w:sz="4" w:space="0" w:color="auto"/>
            </w:tcBorders>
            <w:shd w:val="clear" w:color="000000" w:fill="DCE6F1"/>
            <w:vAlign w:val="center"/>
            <w:hideMark/>
          </w:tcPr>
          <w:p w14:paraId="50E20874" w14:textId="77777777" w:rsidR="00E90D02" w:rsidRPr="00891D61" w:rsidRDefault="00E90D02" w:rsidP="00A83CA1">
            <w:pPr>
              <w:spacing w:line="240" w:lineRule="auto"/>
              <w:ind w:right="51"/>
              <w:jc w:val="right"/>
              <w:rPr>
                <w:rFonts w:ascii="Calibri Light" w:hAnsi="Calibri Light" w:cs="Calibri Light"/>
                <w:b/>
                <w:bCs/>
                <w:color w:val="000000"/>
                <w:sz w:val="18"/>
                <w:szCs w:val="16"/>
                <w:lang w:val="es-CR" w:eastAsia="es-CR"/>
              </w:rPr>
            </w:pPr>
            <w:r w:rsidRPr="00891D61">
              <w:rPr>
                <w:rFonts w:ascii="Calibri Light" w:hAnsi="Calibri Light" w:cs="Calibri Light"/>
                <w:b/>
                <w:sz w:val="18"/>
                <w:szCs w:val="16"/>
                <w:lang w:val="es-CR"/>
              </w:rPr>
              <w:t>84,381,866</w:t>
            </w:r>
          </w:p>
        </w:tc>
        <w:tc>
          <w:tcPr>
            <w:tcW w:w="992" w:type="dxa"/>
            <w:tcBorders>
              <w:top w:val="nil"/>
              <w:left w:val="nil"/>
              <w:bottom w:val="single" w:sz="4" w:space="0" w:color="auto"/>
              <w:right w:val="single" w:sz="4" w:space="0" w:color="auto"/>
            </w:tcBorders>
            <w:shd w:val="clear" w:color="000000" w:fill="DCE6F1"/>
            <w:vAlign w:val="center"/>
            <w:hideMark/>
          </w:tcPr>
          <w:p w14:paraId="0A6B20E9" w14:textId="77777777" w:rsidR="00E90D02" w:rsidRPr="00891D61" w:rsidRDefault="00E90D02" w:rsidP="00A83CA1">
            <w:pPr>
              <w:spacing w:line="240" w:lineRule="auto"/>
              <w:ind w:right="51"/>
              <w:jc w:val="center"/>
              <w:rPr>
                <w:rFonts w:ascii="Calibri Light" w:hAnsi="Calibri Light" w:cs="Calibri Light"/>
                <w:b/>
                <w:bCs/>
                <w:color w:val="000000"/>
                <w:sz w:val="18"/>
                <w:szCs w:val="16"/>
                <w:lang w:val="es-CR" w:eastAsia="es-CR"/>
              </w:rPr>
            </w:pPr>
            <w:r w:rsidRPr="00891D61">
              <w:rPr>
                <w:rFonts w:ascii="Calibri Light" w:hAnsi="Calibri Light" w:cs="Calibri Light"/>
                <w:b/>
                <w:sz w:val="18"/>
                <w:szCs w:val="16"/>
                <w:lang w:val="es-CR"/>
              </w:rPr>
              <w:t>93%</w:t>
            </w:r>
          </w:p>
        </w:tc>
      </w:tr>
    </w:tbl>
    <w:p w14:paraId="3382266F" w14:textId="77777777" w:rsidR="00E90D02" w:rsidRPr="00891D61" w:rsidRDefault="00E90D02" w:rsidP="00E90D02">
      <w:pPr>
        <w:ind w:right="51"/>
        <w:jc w:val="left"/>
        <w:rPr>
          <w:rFonts w:asciiTheme="minorHAnsi" w:hAnsiTheme="minorHAnsi" w:cstheme="minorHAnsi"/>
          <w:sz w:val="24"/>
          <w:szCs w:val="16"/>
          <w:lang w:val="es-CR"/>
        </w:rPr>
      </w:pPr>
    </w:p>
    <w:p w14:paraId="23092F31" w14:textId="77777777" w:rsidR="00E90D02" w:rsidRPr="00891D61" w:rsidRDefault="00E90D02" w:rsidP="00E90D02">
      <w:pPr>
        <w:ind w:right="51"/>
        <w:jc w:val="left"/>
        <w:rPr>
          <w:rFonts w:asciiTheme="minorHAnsi" w:hAnsiTheme="minorHAnsi" w:cstheme="minorHAnsi"/>
          <w:sz w:val="24"/>
          <w:szCs w:val="16"/>
          <w:lang w:val="es-CR"/>
        </w:rPr>
      </w:pPr>
    </w:p>
    <w:p w14:paraId="32642D7D" w14:textId="77777777" w:rsidR="00E90D02" w:rsidRPr="00891D61" w:rsidRDefault="00E90D02" w:rsidP="009D444C">
      <w:pPr>
        <w:pStyle w:val="Textoindependiente"/>
        <w:numPr>
          <w:ilvl w:val="0"/>
          <w:numId w:val="6"/>
        </w:numPr>
        <w:tabs>
          <w:tab w:val="left" w:pos="1134"/>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lastRenderedPageBreak/>
        <w:t>“Servicios Generales” (1 04 06) refleja una ejecución del 93%, corresponde a la contratación de la limpieza de las oficinas.</w:t>
      </w:r>
    </w:p>
    <w:p w14:paraId="4831E136" w14:textId="77777777" w:rsidR="00E90D02" w:rsidRPr="00891D61" w:rsidRDefault="00E90D02" w:rsidP="00E90D02">
      <w:pPr>
        <w:pStyle w:val="Textoindependiente"/>
        <w:numPr>
          <w:ilvl w:val="0"/>
          <w:numId w:val="0"/>
        </w:numPr>
        <w:tabs>
          <w:tab w:val="left" w:pos="1134"/>
          <w:tab w:val="decimal" w:pos="7088"/>
        </w:tabs>
        <w:ind w:left="207" w:right="51"/>
        <w:rPr>
          <w:rFonts w:asciiTheme="minorHAnsi" w:hAnsiTheme="minorHAnsi" w:cstheme="minorHAnsi"/>
          <w:szCs w:val="24"/>
          <w:lang w:val="es-CR"/>
        </w:rPr>
      </w:pPr>
    </w:p>
    <w:p w14:paraId="3C99B56D" w14:textId="77777777" w:rsidR="00E90D02" w:rsidRPr="00891D61" w:rsidRDefault="00E90D02" w:rsidP="009D444C">
      <w:pPr>
        <w:pStyle w:val="Textoindependiente"/>
        <w:numPr>
          <w:ilvl w:val="0"/>
          <w:numId w:val="6"/>
        </w:numPr>
        <w:tabs>
          <w:tab w:val="left" w:pos="1134"/>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 xml:space="preserve">“Transporte en el Exterior” (1 05 03) refleja una ejecución del 36%, y la cuenta de “Viáticos en el Exterior” (1 05 04) presenta un 50%, los viajes se han ejecutado de conformidad con lo programado. El siguiente cuadro detalla los cargos realizados durante este tiempo. </w:t>
      </w:r>
    </w:p>
    <w:p w14:paraId="7A4D5552" w14:textId="77777777" w:rsidR="00E90D02" w:rsidRPr="00891D61" w:rsidRDefault="00E90D02" w:rsidP="00E90D02">
      <w:pPr>
        <w:pStyle w:val="Textoindependiente"/>
        <w:numPr>
          <w:ilvl w:val="0"/>
          <w:numId w:val="0"/>
        </w:numPr>
        <w:spacing w:line="240" w:lineRule="auto"/>
        <w:ind w:right="51"/>
        <w:jc w:val="left"/>
        <w:rPr>
          <w:rFonts w:asciiTheme="minorHAnsi" w:hAnsiTheme="minorHAnsi" w:cstheme="minorHAnsi"/>
          <w:b/>
          <w:i/>
          <w:lang w:val="es-CR"/>
        </w:rPr>
      </w:pPr>
    </w:p>
    <w:p w14:paraId="622A5F91" w14:textId="009ACF94" w:rsidR="00E90D02" w:rsidRPr="00891D61" w:rsidRDefault="00A8451E" w:rsidP="00E90D02">
      <w:pPr>
        <w:pStyle w:val="Textoindependiente"/>
        <w:numPr>
          <w:ilvl w:val="0"/>
          <w:numId w:val="0"/>
        </w:numPr>
        <w:spacing w:line="240" w:lineRule="auto"/>
        <w:ind w:right="51"/>
        <w:jc w:val="left"/>
        <w:rPr>
          <w:rFonts w:asciiTheme="minorHAnsi" w:hAnsiTheme="minorHAnsi" w:cstheme="minorHAnsi"/>
          <w:sz w:val="22"/>
          <w:szCs w:val="16"/>
          <w:lang w:val="es-CR"/>
        </w:rPr>
      </w:pPr>
      <w:r w:rsidRPr="00891D61">
        <w:rPr>
          <w:rFonts w:asciiTheme="minorHAnsi" w:hAnsiTheme="minorHAnsi" w:cstheme="minorHAnsi"/>
          <w:b/>
          <w:i/>
          <w:lang w:val="es-CR"/>
        </w:rPr>
        <w:t>Cuadro 10</w:t>
      </w:r>
      <w:r w:rsidR="00E90D02" w:rsidRPr="00891D61">
        <w:rPr>
          <w:rFonts w:asciiTheme="minorHAnsi" w:hAnsiTheme="minorHAnsi" w:cstheme="minorHAnsi"/>
          <w:b/>
          <w:i/>
          <w:lang w:val="es-CR"/>
        </w:rPr>
        <w:t xml:space="preserve">: </w:t>
      </w:r>
      <w:r w:rsidR="00E90D02" w:rsidRPr="00891D61">
        <w:rPr>
          <w:rFonts w:asciiTheme="minorHAnsi" w:hAnsiTheme="minorHAnsi" w:cstheme="minorHAnsi"/>
          <w:sz w:val="22"/>
          <w:szCs w:val="16"/>
          <w:lang w:val="es-CR"/>
        </w:rPr>
        <w:t>Detalle de viáticos en el exterior</w:t>
      </w:r>
    </w:p>
    <w:p w14:paraId="0EA12EE5" w14:textId="77777777" w:rsidR="00E90D02" w:rsidRPr="00891D61" w:rsidRDefault="00E90D02" w:rsidP="00E90D02">
      <w:pPr>
        <w:ind w:right="51"/>
        <w:jc w:val="left"/>
        <w:rPr>
          <w:rFonts w:asciiTheme="minorHAnsi" w:hAnsiTheme="minorHAnsi" w:cstheme="minorHAnsi"/>
          <w:sz w:val="16"/>
          <w:szCs w:val="16"/>
          <w:lang w:val="es-CR"/>
        </w:rPr>
      </w:pPr>
      <w:r w:rsidRPr="00891D61">
        <w:rPr>
          <w:rFonts w:asciiTheme="minorHAnsi" w:hAnsiTheme="minorHAnsi" w:cstheme="minorHAnsi"/>
          <w:sz w:val="16"/>
          <w:szCs w:val="16"/>
          <w:lang w:val="es-CR"/>
        </w:rPr>
        <w:t xml:space="preserve"> Montos en colones</w:t>
      </w:r>
    </w:p>
    <w:tbl>
      <w:tblPr>
        <w:tblW w:w="9068" w:type="dxa"/>
        <w:tblCellMar>
          <w:left w:w="70" w:type="dxa"/>
          <w:right w:w="70" w:type="dxa"/>
        </w:tblCellMar>
        <w:tblLook w:val="04A0" w:firstRow="1" w:lastRow="0" w:firstColumn="1" w:lastColumn="0" w:noHBand="0" w:noVBand="1"/>
      </w:tblPr>
      <w:tblGrid>
        <w:gridCol w:w="3256"/>
        <w:gridCol w:w="995"/>
        <w:gridCol w:w="1134"/>
        <w:gridCol w:w="1418"/>
        <w:gridCol w:w="1133"/>
        <w:gridCol w:w="1132"/>
      </w:tblGrid>
      <w:tr w:rsidR="00E90D02" w:rsidRPr="00891D61" w14:paraId="24839752" w14:textId="77777777" w:rsidTr="00A8451E">
        <w:trPr>
          <w:trHeight w:val="300"/>
          <w:tblHeader/>
        </w:trPr>
        <w:tc>
          <w:tcPr>
            <w:tcW w:w="3256" w:type="dxa"/>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5890CC46" w14:textId="77777777" w:rsidR="00E90D02" w:rsidRPr="00891D61" w:rsidRDefault="00E90D02" w:rsidP="00A83CA1">
            <w:pPr>
              <w:spacing w:line="240" w:lineRule="auto"/>
              <w:jc w:val="center"/>
              <w:rPr>
                <w:rFonts w:ascii="Calibri Light" w:hAnsi="Calibri Light" w:cs="Calibri Light"/>
                <w:b/>
                <w:bCs/>
                <w:color w:val="000000"/>
                <w:sz w:val="20"/>
                <w:szCs w:val="18"/>
                <w:lang w:val="es-CR" w:eastAsia="es-CR"/>
              </w:rPr>
            </w:pPr>
            <w:r w:rsidRPr="00891D61">
              <w:rPr>
                <w:rFonts w:ascii="Calibri Light" w:hAnsi="Calibri Light" w:cs="Calibri Light"/>
                <w:b/>
                <w:bCs/>
                <w:color w:val="000000"/>
                <w:sz w:val="20"/>
                <w:szCs w:val="18"/>
                <w:lang w:val="es-CR" w:eastAsia="es-CR"/>
              </w:rPr>
              <w:t>Tema</w:t>
            </w:r>
          </w:p>
        </w:tc>
        <w:tc>
          <w:tcPr>
            <w:tcW w:w="995" w:type="dxa"/>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45F98567" w14:textId="77777777" w:rsidR="00E90D02" w:rsidRPr="00891D61" w:rsidRDefault="00E90D02" w:rsidP="00A83CA1">
            <w:pPr>
              <w:spacing w:line="240" w:lineRule="auto"/>
              <w:jc w:val="center"/>
              <w:rPr>
                <w:rFonts w:ascii="Calibri Light" w:hAnsi="Calibri Light" w:cs="Calibri Light"/>
                <w:b/>
                <w:bCs/>
                <w:color w:val="000000"/>
                <w:sz w:val="18"/>
                <w:szCs w:val="18"/>
                <w:lang w:val="es-CR" w:eastAsia="es-CR"/>
              </w:rPr>
            </w:pPr>
            <w:r w:rsidRPr="00891D61">
              <w:rPr>
                <w:rFonts w:ascii="Calibri Light" w:hAnsi="Calibri Light" w:cs="Calibri Light"/>
                <w:b/>
                <w:bCs/>
                <w:color w:val="000000"/>
                <w:sz w:val="18"/>
                <w:szCs w:val="18"/>
                <w:lang w:val="es-CR" w:eastAsia="es-CR"/>
              </w:rPr>
              <w:t>Funcionario</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107F9072" w14:textId="77777777" w:rsidR="00E90D02" w:rsidRPr="00891D61" w:rsidRDefault="00E90D02" w:rsidP="00A83CA1">
            <w:pPr>
              <w:spacing w:line="240" w:lineRule="auto"/>
              <w:jc w:val="center"/>
              <w:rPr>
                <w:rFonts w:ascii="Calibri Light" w:hAnsi="Calibri Light" w:cs="Calibri Light"/>
                <w:b/>
                <w:bCs/>
                <w:color w:val="000000"/>
                <w:sz w:val="18"/>
                <w:szCs w:val="18"/>
                <w:lang w:val="es-CR" w:eastAsia="es-CR"/>
              </w:rPr>
            </w:pPr>
            <w:r w:rsidRPr="00891D61">
              <w:rPr>
                <w:rFonts w:ascii="Calibri Light" w:hAnsi="Calibri Light" w:cs="Calibri Light"/>
                <w:b/>
                <w:bCs/>
                <w:color w:val="000000"/>
                <w:sz w:val="18"/>
                <w:szCs w:val="18"/>
                <w:lang w:val="es-CR" w:eastAsia="es-CR"/>
              </w:rPr>
              <w:t>País</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8D51898" w14:textId="77777777" w:rsidR="00E90D02" w:rsidRPr="00891D61" w:rsidRDefault="00E90D02" w:rsidP="00A83CA1">
            <w:pPr>
              <w:spacing w:line="240" w:lineRule="auto"/>
              <w:jc w:val="center"/>
              <w:rPr>
                <w:rFonts w:ascii="Calibri Light" w:hAnsi="Calibri Light" w:cs="Calibri Light"/>
                <w:b/>
                <w:bCs/>
                <w:color w:val="000000"/>
                <w:sz w:val="18"/>
                <w:szCs w:val="18"/>
                <w:lang w:val="es-CR" w:eastAsia="es-CR"/>
              </w:rPr>
            </w:pPr>
            <w:r w:rsidRPr="00891D61">
              <w:rPr>
                <w:rFonts w:ascii="Calibri Light" w:hAnsi="Calibri Light" w:cs="Calibri Light"/>
                <w:b/>
                <w:bCs/>
                <w:color w:val="000000"/>
                <w:sz w:val="18"/>
                <w:szCs w:val="18"/>
                <w:lang w:val="es-CR" w:eastAsia="es-CR"/>
              </w:rPr>
              <w:t>Fecha</w:t>
            </w: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21D3504" w14:textId="77777777" w:rsidR="00E90D02" w:rsidRPr="00891D61" w:rsidRDefault="00E90D02" w:rsidP="00A83CA1">
            <w:pPr>
              <w:spacing w:line="240" w:lineRule="auto"/>
              <w:jc w:val="center"/>
              <w:rPr>
                <w:rFonts w:ascii="Calibri Light" w:hAnsi="Calibri Light" w:cs="Calibri Light"/>
                <w:b/>
                <w:bCs/>
                <w:color w:val="000000"/>
                <w:sz w:val="18"/>
                <w:szCs w:val="18"/>
                <w:lang w:val="es-CR" w:eastAsia="es-CR"/>
              </w:rPr>
            </w:pPr>
            <w:r w:rsidRPr="00891D61">
              <w:rPr>
                <w:rFonts w:ascii="Calibri Light" w:hAnsi="Calibri Light" w:cs="Calibri Light"/>
                <w:b/>
                <w:bCs/>
                <w:color w:val="000000"/>
                <w:sz w:val="18"/>
                <w:szCs w:val="18"/>
                <w:lang w:val="es-CR" w:eastAsia="es-CR"/>
              </w:rPr>
              <w:t>Transporte en el exterior</w:t>
            </w:r>
          </w:p>
        </w:tc>
        <w:tc>
          <w:tcPr>
            <w:tcW w:w="1132"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6587C453" w14:textId="77777777" w:rsidR="00E90D02" w:rsidRPr="00891D61" w:rsidRDefault="00E90D02" w:rsidP="00A83CA1">
            <w:pPr>
              <w:spacing w:line="240" w:lineRule="auto"/>
              <w:jc w:val="center"/>
              <w:rPr>
                <w:rFonts w:ascii="Calibri Light" w:hAnsi="Calibri Light" w:cs="Calibri Light"/>
                <w:b/>
                <w:bCs/>
                <w:color w:val="000000"/>
                <w:sz w:val="18"/>
                <w:szCs w:val="18"/>
                <w:lang w:val="es-CR" w:eastAsia="es-CR"/>
              </w:rPr>
            </w:pPr>
            <w:r w:rsidRPr="00891D61">
              <w:rPr>
                <w:rFonts w:ascii="Calibri Light" w:hAnsi="Calibri Light" w:cs="Calibri Light"/>
                <w:b/>
                <w:bCs/>
                <w:color w:val="000000"/>
                <w:sz w:val="18"/>
                <w:szCs w:val="18"/>
                <w:lang w:val="es-CR" w:eastAsia="es-CR"/>
              </w:rPr>
              <w:t>Viáticos en el exterior</w:t>
            </w:r>
          </w:p>
        </w:tc>
      </w:tr>
      <w:tr w:rsidR="00E90D02" w:rsidRPr="00891D61" w14:paraId="344D3554" w14:textId="77777777" w:rsidTr="00A8451E">
        <w:trPr>
          <w:trHeight w:val="253"/>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6750DF3B" w14:textId="77777777" w:rsidR="00E90D02" w:rsidRPr="00891D61" w:rsidRDefault="00E90D02" w:rsidP="00A83CA1">
            <w:pPr>
              <w:spacing w:line="240" w:lineRule="auto"/>
              <w:jc w:val="left"/>
              <w:rPr>
                <w:rFonts w:ascii="Calibri Light" w:hAnsi="Calibri Light" w:cs="Calibri Light"/>
                <w:b/>
                <w:bCs/>
                <w:color w:val="000000"/>
                <w:sz w:val="20"/>
                <w:szCs w:val="18"/>
                <w:lang w:val="es-CR" w:eastAsia="es-CR"/>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490CE5A" w14:textId="77777777" w:rsidR="00E90D02" w:rsidRPr="00891D61" w:rsidRDefault="00E90D02" w:rsidP="00A83CA1">
            <w:pPr>
              <w:spacing w:line="240" w:lineRule="auto"/>
              <w:jc w:val="left"/>
              <w:rPr>
                <w:rFonts w:ascii="Calibri Light" w:hAnsi="Calibri Light" w:cs="Calibri Light"/>
                <w:b/>
                <w:bCs/>
                <w:color w:val="000000"/>
                <w:sz w:val="18"/>
                <w:szCs w:val="18"/>
                <w:lang w:val="es-CR" w:eastAsia="es-C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490618" w14:textId="77777777" w:rsidR="00E90D02" w:rsidRPr="00891D61" w:rsidRDefault="00E90D02" w:rsidP="00A83CA1">
            <w:pPr>
              <w:spacing w:line="240" w:lineRule="auto"/>
              <w:jc w:val="left"/>
              <w:rPr>
                <w:rFonts w:ascii="Calibri Light" w:hAnsi="Calibri Light" w:cs="Calibri Light"/>
                <w:b/>
                <w:bCs/>
                <w:color w:val="000000"/>
                <w:sz w:val="18"/>
                <w:szCs w:val="18"/>
                <w:lang w:val="es-CR" w:eastAsia="es-CR"/>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67BB7CA" w14:textId="77777777" w:rsidR="00E90D02" w:rsidRPr="00891D61" w:rsidRDefault="00E90D02" w:rsidP="00A83CA1">
            <w:pPr>
              <w:spacing w:line="240" w:lineRule="auto"/>
              <w:jc w:val="left"/>
              <w:rPr>
                <w:rFonts w:ascii="Calibri Light" w:hAnsi="Calibri Light" w:cs="Calibri Light"/>
                <w:b/>
                <w:bCs/>
                <w:color w:val="000000"/>
                <w:sz w:val="18"/>
                <w:szCs w:val="18"/>
                <w:lang w:val="es-CR" w:eastAsia="es-CR"/>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3467787" w14:textId="77777777" w:rsidR="00E90D02" w:rsidRPr="00891D61" w:rsidRDefault="00E90D02" w:rsidP="00A83CA1">
            <w:pPr>
              <w:spacing w:line="240" w:lineRule="auto"/>
              <w:jc w:val="left"/>
              <w:rPr>
                <w:rFonts w:ascii="Calibri Light" w:hAnsi="Calibri Light" w:cs="Calibri Light"/>
                <w:b/>
                <w:bCs/>
                <w:color w:val="000000"/>
                <w:sz w:val="18"/>
                <w:szCs w:val="18"/>
                <w:lang w:val="es-CR" w:eastAsia="es-CR"/>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1646A41" w14:textId="77777777" w:rsidR="00E90D02" w:rsidRPr="00891D61" w:rsidRDefault="00E90D02" w:rsidP="00A83CA1">
            <w:pPr>
              <w:spacing w:line="240" w:lineRule="auto"/>
              <w:jc w:val="left"/>
              <w:rPr>
                <w:rFonts w:ascii="Calibri Light" w:hAnsi="Calibri Light" w:cs="Calibri Light"/>
                <w:b/>
                <w:bCs/>
                <w:color w:val="000000"/>
                <w:sz w:val="18"/>
                <w:szCs w:val="18"/>
                <w:lang w:val="es-CR" w:eastAsia="es-CR"/>
              </w:rPr>
            </w:pPr>
          </w:p>
        </w:tc>
      </w:tr>
      <w:tr w:rsidR="00E90D02" w:rsidRPr="00891D61" w14:paraId="4AFA1778" w14:textId="77777777" w:rsidTr="00A8451E">
        <w:trPr>
          <w:trHeight w:val="124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10398C8"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Participación en reunión del Comité de la IOPS y en el Seminario Internacional de Supervisión y Regulación de Pensiones Organizado por la IOPS, OECD y las Autoridades de Pensiones de Irlanda</w:t>
            </w:r>
          </w:p>
        </w:tc>
        <w:tc>
          <w:tcPr>
            <w:tcW w:w="995" w:type="dxa"/>
            <w:tcBorders>
              <w:top w:val="nil"/>
              <w:left w:val="nil"/>
              <w:bottom w:val="single" w:sz="4" w:space="0" w:color="auto"/>
              <w:right w:val="single" w:sz="4" w:space="0" w:color="auto"/>
            </w:tcBorders>
            <w:shd w:val="clear" w:color="auto" w:fill="auto"/>
            <w:vAlign w:val="center"/>
            <w:hideMark/>
          </w:tcPr>
          <w:p w14:paraId="5208EC26"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Patricia Abarca Rodríguez</w:t>
            </w:r>
          </w:p>
        </w:tc>
        <w:tc>
          <w:tcPr>
            <w:tcW w:w="1134" w:type="dxa"/>
            <w:tcBorders>
              <w:top w:val="nil"/>
              <w:left w:val="nil"/>
              <w:bottom w:val="single" w:sz="4" w:space="0" w:color="auto"/>
              <w:right w:val="single" w:sz="4" w:space="0" w:color="auto"/>
            </w:tcBorders>
            <w:shd w:val="clear" w:color="auto" w:fill="auto"/>
            <w:vAlign w:val="center"/>
            <w:hideMark/>
          </w:tcPr>
          <w:p w14:paraId="3B585030"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Irlanda Dublín</w:t>
            </w:r>
          </w:p>
        </w:tc>
        <w:tc>
          <w:tcPr>
            <w:tcW w:w="1418" w:type="dxa"/>
            <w:tcBorders>
              <w:top w:val="nil"/>
              <w:left w:val="nil"/>
              <w:bottom w:val="single" w:sz="4" w:space="0" w:color="auto"/>
              <w:right w:val="single" w:sz="4" w:space="0" w:color="auto"/>
            </w:tcBorders>
            <w:shd w:val="clear" w:color="auto" w:fill="auto"/>
            <w:vAlign w:val="center"/>
            <w:hideMark/>
          </w:tcPr>
          <w:p w14:paraId="460907DF"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22 y 23 de febrero</w:t>
            </w:r>
          </w:p>
        </w:tc>
        <w:tc>
          <w:tcPr>
            <w:tcW w:w="1133" w:type="dxa"/>
            <w:tcBorders>
              <w:top w:val="nil"/>
              <w:left w:val="nil"/>
              <w:bottom w:val="single" w:sz="4" w:space="0" w:color="auto"/>
              <w:right w:val="single" w:sz="4" w:space="0" w:color="auto"/>
            </w:tcBorders>
            <w:shd w:val="clear" w:color="auto" w:fill="auto"/>
            <w:vAlign w:val="center"/>
            <w:hideMark/>
          </w:tcPr>
          <w:p w14:paraId="637FC5F5" w14:textId="77777777" w:rsidR="00E90D02" w:rsidRPr="00891D61" w:rsidRDefault="00E90D02" w:rsidP="00A83CA1">
            <w:pPr>
              <w:spacing w:line="240" w:lineRule="auto"/>
              <w:jc w:val="righ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513,771 </w:t>
            </w:r>
          </w:p>
        </w:tc>
        <w:tc>
          <w:tcPr>
            <w:tcW w:w="1132" w:type="dxa"/>
            <w:tcBorders>
              <w:top w:val="nil"/>
              <w:left w:val="nil"/>
              <w:bottom w:val="single" w:sz="4" w:space="0" w:color="auto"/>
              <w:right w:val="single" w:sz="4" w:space="0" w:color="auto"/>
            </w:tcBorders>
            <w:shd w:val="clear" w:color="auto" w:fill="auto"/>
            <w:vAlign w:val="center"/>
            <w:hideMark/>
          </w:tcPr>
          <w:p w14:paraId="37DA40F0" w14:textId="77777777" w:rsidR="00E90D02" w:rsidRPr="00891D61" w:rsidRDefault="00E90D02" w:rsidP="00A83CA1">
            <w:pPr>
              <w:spacing w:line="240" w:lineRule="auto"/>
              <w:jc w:val="righ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518,770</w:t>
            </w:r>
          </w:p>
        </w:tc>
      </w:tr>
      <w:tr w:rsidR="00E90D02" w:rsidRPr="00891D61" w14:paraId="0C1C8A9C" w14:textId="77777777" w:rsidTr="00A8451E">
        <w:trPr>
          <w:trHeight w:val="1185"/>
        </w:trPr>
        <w:tc>
          <w:tcPr>
            <w:tcW w:w="325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7634017"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Participación en reunión del Comité de la IOPS y en el Seminario Internacional de Supervisión y Regulación de Pensiones Organizado por la IOPS, OECD y las Autoridades de Pensiones de Irlanda</w:t>
            </w:r>
          </w:p>
        </w:tc>
        <w:tc>
          <w:tcPr>
            <w:tcW w:w="995" w:type="dxa"/>
            <w:tcBorders>
              <w:top w:val="nil"/>
              <w:left w:val="nil"/>
              <w:bottom w:val="single" w:sz="4" w:space="0" w:color="auto"/>
              <w:right w:val="single" w:sz="4" w:space="0" w:color="auto"/>
            </w:tcBorders>
            <w:shd w:val="clear" w:color="auto" w:fill="F2F2F2" w:themeFill="background1" w:themeFillShade="F2"/>
            <w:vAlign w:val="center"/>
            <w:hideMark/>
          </w:tcPr>
          <w:p w14:paraId="359EA8F8"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Porfirio Rojas Fajardo</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22C4FA40"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Irlanda Dublín</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79C14004"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22 y 23 de febrero</w:t>
            </w:r>
          </w:p>
        </w:tc>
        <w:tc>
          <w:tcPr>
            <w:tcW w:w="1133" w:type="dxa"/>
            <w:tcBorders>
              <w:top w:val="nil"/>
              <w:left w:val="nil"/>
              <w:bottom w:val="single" w:sz="4" w:space="0" w:color="auto"/>
              <w:right w:val="single" w:sz="4" w:space="0" w:color="auto"/>
            </w:tcBorders>
            <w:shd w:val="clear" w:color="auto" w:fill="F2F2F2" w:themeFill="background1" w:themeFillShade="F2"/>
            <w:vAlign w:val="center"/>
            <w:hideMark/>
          </w:tcPr>
          <w:p w14:paraId="05C1C055" w14:textId="77777777" w:rsidR="00E90D02" w:rsidRPr="00891D61" w:rsidRDefault="00E90D02" w:rsidP="00A83CA1">
            <w:pPr>
              <w:spacing w:line="240" w:lineRule="auto"/>
              <w:jc w:val="righ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513,771 </w:t>
            </w:r>
          </w:p>
        </w:tc>
        <w:tc>
          <w:tcPr>
            <w:tcW w:w="1132" w:type="dxa"/>
            <w:tcBorders>
              <w:top w:val="nil"/>
              <w:left w:val="nil"/>
              <w:bottom w:val="single" w:sz="4" w:space="0" w:color="auto"/>
              <w:right w:val="single" w:sz="4" w:space="0" w:color="auto"/>
            </w:tcBorders>
            <w:shd w:val="clear" w:color="auto" w:fill="F2F2F2" w:themeFill="background1" w:themeFillShade="F2"/>
            <w:vAlign w:val="center"/>
            <w:hideMark/>
          </w:tcPr>
          <w:p w14:paraId="74FC3F7D" w14:textId="77777777" w:rsidR="00E90D02" w:rsidRPr="00891D61" w:rsidRDefault="00E90D02" w:rsidP="00A83CA1">
            <w:pPr>
              <w:spacing w:line="240" w:lineRule="auto"/>
              <w:jc w:val="righ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466,065 </w:t>
            </w:r>
          </w:p>
        </w:tc>
      </w:tr>
      <w:tr w:rsidR="00E90D02" w:rsidRPr="00891D61" w14:paraId="576528B0" w14:textId="77777777" w:rsidTr="00A8451E">
        <w:trPr>
          <w:trHeight w:val="11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DFE413D"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Participación de Seminario "Economía del Comportamiento y Educación Previsional" organizado por AIOS, BID SMV y SIACAP y en la Asamblea de la Asociación Internacional de Organismos de Supervisión</w:t>
            </w:r>
          </w:p>
        </w:tc>
        <w:tc>
          <w:tcPr>
            <w:tcW w:w="995" w:type="dxa"/>
            <w:tcBorders>
              <w:top w:val="nil"/>
              <w:left w:val="nil"/>
              <w:bottom w:val="single" w:sz="4" w:space="0" w:color="auto"/>
              <w:right w:val="single" w:sz="4" w:space="0" w:color="auto"/>
            </w:tcBorders>
            <w:shd w:val="clear" w:color="auto" w:fill="auto"/>
            <w:vAlign w:val="center"/>
            <w:hideMark/>
          </w:tcPr>
          <w:p w14:paraId="5E198E56"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Álvaro Ramos Chaves</w:t>
            </w:r>
          </w:p>
        </w:tc>
        <w:tc>
          <w:tcPr>
            <w:tcW w:w="1134" w:type="dxa"/>
            <w:tcBorders>
              <w:top w:val="nil"/>
              <w:left w:val="nil"/>
              <w:bottom w:val="single" w:sz="4" w:space="0" w:color="auto"/>
              <w:right w:val="single" w:sz="4" w:space="0" w:color="auto"/>
            </w:tcBorders>
            <w:shd w:val="clear" w:color="auto" w:fill="auto"/>
            <w:vAlign w:val="center"/>
            <w:hideMark/>
          </w:tcPr>
          <w:p w14:paraId="15765688"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Panamá </w:t>
            </w:r>
          </w:p>
        </w:tc>
        <w:tc>
          <w:tcPr>
            <w:tcW w:w="1418" w:type="dxa"/>
            <w:tcBorders>
              <w:top w:val="nil"/>
              <w:left w:val="nil"/>
              <w:bottom w:val="single" w:sz="4" w:space="0" w:color="auto"/>
              <w:right w:val="single" w:sz="4" w:space="0" w:color="auto"/>
            </w:tcBorders>
            <w:shd w:val="clear" w:color="auto" w:fill="auto"/>
            <w:vAlign w:val="center"/>
            <w:hideMark/>
          </w:tcPr>
          <w:p w14:paraId="77E25859"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17 al 19 de abril</w:t>
            </w:r>
          </w:p>
        </w:tc>
        <w:tc>
          <w:tcPr>
            <w:tcW w:w="1133" w:type="dxa"/>
            <w:tcBorders>
              <w:top w:val="nil"/>
              <w:left w:val="nil"/>
              <w:bottom w:val="single" w:sz="4" w:space="0" w:color="auto"/>
              <w:right w:val="single" w:sz="4" w:space="0" w:color="auto"/>
            </w:tcBorders>
            <w:shd w:val="clear" w:color="auto" w:fill="auto"/>
            <w:vAlign w:val="center"/>
            <w:hideMark/>
          </w:tcPr>
          <w:p w14:paraId="41645055"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182,102 </w:t>
            </w:r>
          </w:p>
        </w:tc>
        <w:tc>
          <w:tcPr>
            <w:tcW w:w="1132" w:type="dxa"/>
            <w:tcBorders>
              <w:top w:val="nil"/>
              <w:left w:val="nil"/>
              <w:bottom w:val="single" w:sz="4" w:space="0" w:color="auto"/>
              <w:right w:val="single" w:sz="4" w:space="0" w:color="auto"/>
            </w:tcBorders>
            <w:shd w:val="clear" w:color="auto" w:fill="auto"/>
            <w:vAlign w:val="center"/>
            <w:hideMark/>
          </w:tcPr>
          <w:p w14:paraId="406AAC6A" w14:textId="77777777" w:rsidR="00E90D02" w:rsidRPr="00891D61" w:rsidRDefault="00E90D02" w:rsidP="00A83CA1">
            <w:pPr>
              <w:spacing w:line="240" w:lineRule="auto"/>
              <w:jc w:val="righ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232,002 </w:t>
            </w:r>
          </w:p>
        </w:tc>
      </w:tr>
      <w:tr w:rsidR="00E90D02" w:rsidRPr="00891D61" w14:paraId="6AA166FA" w14:textId="77777777" w:rsidTr="00A8451E">
        <w:trPr>
          <w:trHeight w:val="1425"/>
        </w:trPr>
        <w:tc>
          <w:tcPr>
            <w:tcW w:w="325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ED6BB08"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Participación en las siguientes dos actividades: Reunión del grupo de trabajo de la OECD en pensiones privadas y Reunión del comité de seguros y pensiones privadas</w:t>
            </w:r>
          </w:p>
        </w:tc>
        <w:tc>
          <w:tcPr>
            <w:tcW w:w="995" w:type="dxa"/>
            <w:tcBorders>
              <w:top w:val="nil"/>
              <w:left w:val="nil"/>
              <w:bottom w:val="single" w:sz="4" w:space="0" w:color="auto"/>
              <w:right w:val="single" w:sz="4" w:space="0" w:color="auto"/>
            </w:tcBorders>
            <w:shd w:val="clear" w:color="auto" w:fill="F2F2F2" w:themeFill="background1" w:themeFillShade="F2"/>
            <w:vAlign w:val="center"/>
            <w:hideMark/>
          </w:tcPr>
          <w:p w14:paraId="6ED20C9A"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Porfirio Rojas Fajardo</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0B3A62F7"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Francia </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59F34A50"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4 al 8 de junio</w:t>
            </w:r>
          </w:p>
        </w:tc>
        <w:tc>
          <w:tcPr>
            <w:tcW w:w="1133" w:type="dxa"/>
            <w:tcBorders>
              <w:top w:val="nil"/>
              <w:left w:val="nil"/>
              <w:bottom w:val="single" w:sz="4" w:space="0" w:color="auto"/>
              <w:right w:val="single" w:sz="4" w:space="0" w:color="auto"/>
            </w:tcBorders>
            <w:shd w:val="clear" w:color="auto" w:fill="F2F2F2" w:themeFill="background1" w:themeFillShade="F2"/>
            <w:vAlign w:val="center"/>
            <w:hideMark/>
          </w:tcPr>
          <w:p w14:paraId="6576BBD2"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667,815 </w:t>
            </w:r>
          </w:p>
        </w:tc>
        <w:tc>
          <w:tcPr>
            <w:tcW w:w="1132" w:type="dxa"/>
            <w:tcBorders>
              <w:top w:val="nil"/>
              <w:left w:val="nil"/>
              <w:bottom w:val="single" w:sz="4" w:space="0" w:color="auto"/>
              <w:right w:val="single" w:sz="4" w:space="0" w:color="auto"/>
            </w:tcBorders>
            <w:shd w:val="clear" w:color="auto" w:fill="F2F2F2" w:themeFill="background1" w:themeFillShade="F2"/>
            <w:vAlign w:val="center"/>
            <w:hideMark/>
          </w:tcPr>
          <w:p w14:paraId="1710628D" w14:textId="77777777" w:rsidR="00E90D02" w:rsidRPr="00891D61" w:rsidRDefault="00E90D02" w:rsidP="00A83CA1">
            <w:pPr>
              <w:spacing w:line="240" w:lineRule="auto"/>
              <w:jc w:val="righ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952,742 </w:t>
            </w:r>
          </w:p>
        </w:tc>
      </w:tr>
      <w:tr w:rsidR="00E90D02" w:rsidRPr="00891D61" w14:paraId="3ED53C37" w14:textId="77777777" w:rsidTr="00A8451E">
        <w:trPr>
          <w:trHeight w:val="11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CF88805"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Participación en el Curso - taller: administración de riesgos orientada a los seguros sociales, en la sede del CIESS</w:t>
            </w:r>
          </w:p>
        </w:tc>
        <w:tc>
          <w:tcPr>
            <w:tcW w:w="995" w:type="dxa"/>
            <w:tcBorders>
              <w:top w:val="nil"/>
              <w:left w:val="nil"/>
              <w:bottom w:val="single" w:sz="4" w:space="0" w:color="auto"/>
              <w:right w:val="single" w:sz="4" w:space="0" w:color="auto"/>
            </w:tcBorders>
            <w:shd w:val="clear" w:color="auto" w:fill="auto"/>
            <w:vAlign w:val="center"/>
            <w:hideMark/>
          </w:tcPr>
          <w:p w14:paraId="758703AD"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José Francisco Solís Camacho</w:t>
            </w:r>
          </w:p>
        </w:tc>
        <w:tc>
          <w:tcPr>
            <w:tcW w:w="1134" w:type="dxa"/>
            <w:tcBorders>
              <w:top w:val="nil"/>
              <w:left w:val="nil"/>
              <w:bottom w:val="single" w:sz="4" w:space="0" w:color="auto"/>
              <w:right w:val="single" w:sz="4" w:space="0" w:color="auto"/>
            </w:tcBorders>
            <w:shd w:val="clear" w:color="auto" w:fill="auto"/>
            <w:vAlign w:val="center"/>
            <w:hideMark/>
          </w:tcPr>
          <w:p w14:paraId="57A4F836"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México</w:t>
            </w:r>
          </w:p>
        </w:tc>
        <w:tc>
          <w:tcPr>
            <w:tcW w:w="1418" w:type="dxa"/>
            <w:tcBorders>
              <w:top w:val="nil"/>
              <w:left w:val="nil"/>
              <w:bottom w:val="single" w:sz="4" w:space="0" w:color="auto"/>
              <w:right w:val="single" w:sz="4" w:space="0" w:color="auto"/>
            </w:tcBorders>
            <w:shd w:val="clear" w:color="auto" w:fill="auto"/>
            <w:vAlign w:val="center"/>
            <w:hideMark/>
          </w:tcPr>
          <w:p w14:paraId="6ED30CE6"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20 al 24 de agosto</w:t>
            </w:r>
          </w:p>
        </w:tc>
        <w:tc>
          <w:tcPr>
            <w:tcW w:w="1133" w:type="dxa"/>
            <w:tcBorders>
              <w:top w:val="nil"/>
              <w:left w:val="nil"/>
              <w:bottom w:val="single" w:sz="4" w:space="0" w:color="auto"/>
              <w:right w:val="single" w:sz="4" w:space="0" w:color="auto"/>
            </w:tcBorders>
            <w:shd w:val="clear" w:color="auto" w:fill="auto"/>
            <w:vAlign w:val="center"/>
            <w:hideMark/>
          </w:tcPr>
          <w:p w14:paraId="31A2D93A"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162,130 </w:t>
            </w:r>
          </w:p>
        </w:tc>
        <w:tc>
          <w:tcPr>
            <w:tcW w:w="1132" w:type="dxa"/>
            <w:tcBorders>
              <w:top w:val="nil"/>
              <w:left w:val="nil"/>
              <w:bottom w:val="single" w:sz="4" w:space="0" w:color="auto"/>
              <w:right w:val="single" w:sz="4" w:space="0" w:color="auto"/>
            </w:tcBorders>
            <w:shd w:val="clear" w:color="auto" w:fill="auto"/>
            <w:vAlign w:val="center"/>
            <w:hideMark/>
          </w:tcPr>
          <w:p w14:paraId="4F7461B5" w14:textId="77777777" w:rsidR="00E90D02" w:rsidRPr="00891D61" w:rsidRDefault="00E90D02" w:rsidP="00A83CA1">
            <w:pPr>
              <w:spacing w:line="240" w:lineRule="auto"/>
              <w:jc w:val="righ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9,556 </w:t>
            </w:r>
          </w:p>
        </w:tc>
      </w:tr>
      <w:tr w:rsidR="00E90D02" w:rsidRPr="00891D61" w14:paraId="6EDE391B" w14:textId="77777777" w:rsidTr="00A8451E">
        <w:trPr>
          <w:trHeight w:val="1155"/>
        </w:trPr>
        <w:tc>
          <w:tcPr>
            <w:tcW w:w="325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573CD32"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Participación en el Curso - taller: administración de riesgos orientada a los seguros sociales, en la sede del CIESS</w:t>
            </w:r>
          </w:p>
        </w:tc>
        <w:tc>
          <w:tcPr>
            <w:tcW w:w="995" w:type="dxa"/>
            <w:tcBorders>
              <w:top w:val="nil"/>
              <w:left w:val="nil"/>
              <w:bottom w:val="single" w:sz="4" w:space="0" w:color="auto"/>
              <w:right w:val="single" w:sz="4" w:space="0" w:color="auto"/>
            </w:tcBorders>
            <w:shd w:val="clear" w:color="auto" w:fill="F2F2F2" w:themeFill="background1" w:themeFillShade="F2"/>
            <w:vAlign w:val="center"/>
            <w:hideMark/>
          </w:tcPr>
          <w:p w14:paraId="1693A805"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Giovanni Fuentes Sibaja</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39A18BC7"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México</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057C2178"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20 al 24 de agosto</w:t>
            </w:r>
          </w:p>
        </w:tc>
        <w:tc>
          <w:tcPr>
            <w:tcW w:w="1133" w:type="dxa"/>
            <w:tcBorders>
              <w:top w:val="nil"/>
              <w:left w:val="nil"/>
              <w:bottom w:val="single" w:sz="4" w:space="0" w:color="auto"/>
              <w:right w:val="single" w:sz="4" w:space="0" w:color="auto"/>
            </w:tcBorders>
            <w:shd w:val="clear" w:color="auto" w:fill="F2F2F2" w:themeFill="background1" w:themeFillShade="F2"/>
            <w:vAlign w:val="center"/>
            <w:hideMark/>
          </w:tcPr>
          <w:p w14:paraId="061CB9B6"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162,130 </w:t>
            </w:r>
          </w:p>
        </w:tc>
        <w:tc>
          <w:tcPr>
            <w:tcW w:w="1132" w:type="dxa"/>
            <w:tcBorders>
              <w:top w:val="nil"/>
              <w:left w:val="nil"/>
              <w:bottom w:val="single" w:sz="4" w:space="0" w:color="auto"/>
              <w:right w:val="single" w:sz="4" w:space="0" w:color="auto"/>
            </w:tcBorders>
            <w:shd w:val="clear" w:color="auto" w:fill="F2F2F2" w:themeFill="background1" w:themeFillShade="F2"/>
            <w:vAlign w:val="center"/>
            <w:hideMark/>
          </w:tcPr>
          <w:p w14:paraId="170D28AD" w14:textId="77777777" w:rsidR="00E90D02" w:rsidRPr="00891D61" w:rsidRDefault="00E90D02" w:rsidP="00A83CA1">
            <w:pPr>
              <w:spacing w:line="240" w:lineRule="auto"/>
              <w:jc w:val="righ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75,100 </w:t>
            </w:r>
          </w:p>
        </w:tc>
      </w:tr>
      <w:tr w:rsidR="00E90D02" w:rsidRPr="00891D61" w14:paraId="339EEDCE" w14:textId="77777777" w:rsidTr="00A8451E">
        <w:trPr>
          <w:trHeight w:val="11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E41ACDB"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Participación en el Seminario taller internacional gestión del riesgo operacional: desarrollo de herramientas para la gestión estratégica</w:t>
            </w:r>
          </w:p>
        </w:tc>
        <w:tc>
          <w:tcPr>
            <w:tcW w:w="995" w:type="dxa"/>
            <w:tcBorders>
              <w:top w:val="nil"/>
              <w:left w:val="nil"/>
              <w:bottom w:val="single" w:sz="4" w:space="0" w:color="auto"/>
              <w:right w:val="single" w:sz="4" w:space="0" w:color="auto"/>
            </w:tcBorders>
            <w:shd w:val="clear" w:color="auto" w:fill="auto"/>
            <w:vAlign w:val="center"/>
            <w:hideMark/>
          </w:tcPr>
          <w:p w14:paraId="189124B4"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Ana Patricia Jiménez</w:t>
            </w:r>
          </w:p>
        </w:tc>
        <w:tc>
          <w:tcPr>
            <w:tcW w:w="1134" w:type="dxa"/>
            <w:tcBorders>
              <w:top w:val="nil"/>
              <w:left w:val="nil"/>
              <w:bottom w:val="single" w:sz="4" w:space="0" w:color="auto"/>
              <w:right w:val="single" w:sz="4" w:space="0" w:color="auto"/>
            </w:tcBorders>
            <w:shd w:val="clear" w:color="auto" w:fill="auto"/>
            <w:vAlign w:val="center"/>
            <w:hideMark/>
          </w:tcPr>
          <w:p w14:paraId="1339CA63"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Perú</w:t>
            </w:r>
          </w:p>
        </w:tc>
        <w:tc>
          <w:tcPr>
            <w:tcW w:w="1418" w:type="dxa"/>
            <w:tcBorders>
              <w:top w:val="nil"/>
              <w:left w:val="nil"/>
              <w:bottom w:val="single" w:sz="4" w:space="0" w:color="auto"/>
              <w:right w:val="single" w:sz="4" w:space="0" w:color="auto"/>
            </w:tcBorders>
            <w:shd w:val="clear" w:color="auto" w:fill="auto"/>
            <w:vAlign w:val="center"/>
            <w:hideMark/>
          </w:tcPr>
          <w:p w14:paraId="2B15E5E6"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25 al 28 de setiembre</w:t>
            </w:r>
          </w:p>
        </w:tc>
        <w:tc>
          <w:tcPr>
            <w:tcW w:w="1133" w:type="dxa"/>
            <w:tcBorders>
              <w:top w:val="nil"/>
              <w:left w:val="nil"/>
              <w:bottom w:val="single" w:sz="4" w:space="0" w:color="auto"/>
              <w:right w:val="single" w:sz="4" w:space="0" w:color="auto"/>
            </w:tcBorders>
            <w:shd w:val="clear" w:color="auto" w:fill="auto"/>
            <w:vAlign w:val="center"/>
            <w:hideMark/>
          </w:tcPr>
          <w:p w14:paraId="0221694C"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248,904 </w:t>
            </w:r>
          </w:p>
        </w:tc>
        <w:tc>
          <w:tcPr>
            <w:tcW w:w="1132" w:type="dxa"/>
            <w:tcBorders>
              <w:top w:val="nil"/>
              <w:left w:val="nil"/>
              <w:bottom w:val="single" w:sz="4" w:space="0" w:color="auto"/>
              <w:right w:val="single" w:sz="4" w:space="0" w:color="auto"/>
            </w:tcBorders>
            <w:shd w:val="clear" w:color="auto" w:fill="auto"/>
            <w:vAlign w:val="center"/>
            <w:hideMark/>
          </w:tcPr>
          <w:p w14:paraId="56D139B0" w14:textId="77777777" w:rsidR="00E90D02" w:rsidRPr="00891D61" w:rsidRDefault="00E90D02" w:rsidP="00A83CA1">
            <w:pPr>
              <w:spacing w:line="240" w:lineRule="auto"/>
              <w:jc w:val="righ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557,459 </w:t>
            </w:r>
          </w:p>
        </w:tc>
      </w:tr>
      <w:tr w:rsidR="00E90D02" w:rsidRPr="00891D61" w14:paraId="34E0AB85" w14:textId="77777777" w:rsidTr="00A8451E">
        <w:trPr>
          <w:trHeight w:val="1155"/>
        </w:trPr>
        <w:tc>
          <w:tcPr>
            <w:tcW w:w="325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315D2A5"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lastRenderedPageBreak/>
              <w:t>Participación en el Seminario taller internacional gestión del riesgo operacional: desarrollo de herramientas para la gestión estratégica</w:t>
            </w:r>
          </w:p>
        </w:tc>
        <w:tc>
          <w:tcPr>
            <w:tcW w:w="995" w:type="dxa"/>
            <w:tcBorders>
              <w:top w:val="nil"/>
              <w:left w:val="nil"/>
              <w:bottom w:val="single" w:sz="4" w:space="0" w:color="auto"/>
              <w:right w:val="single" w:sz="4" w:space="0" w:color="auto"/>
            </w:tcBorders>
            <w:shd w:val="clear" w:color="auto" w:fill="F2F2F2" w:themeFill="background1" w:themeFillShade="F2"/>
            <w:vAlign w:val="center"/>
            <w:hideMark/>
          </w:tcPr>
          <w:p w14:paraId="273F09D7"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Meylang Wong</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3869475C"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Perú</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39E36E7D"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25 al 28 de setiembre</w:t>
            </w:r>
          </w:p>
        </w:tc>
        <w:tc>
          <w:tcPr>
            <w:tcW w:w="1133" w:type="dxa"/>
            <w:tcBorders>
              <w:top w:val="nil"/>
              <w:left w:val="nil"/>
              <w:bottom w:val="single" w:sz="4" w:space="0" w:color="auto"/>
              <w:right w:val="single" w:sz="4" w:space="0" w:color="auto"/>
            </w:tcBorders>
            <w:shd w:val="clear" w:color="auto" w:fill="F2F2F2" w:themeFill="background1" w:themeFillShade="F2"/>
            <w:vAlign w:val="center"/>
            <w:hideMark/>
          </w:tcPr>
          <w:p w14:paraId="6512719F"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248,904 </w:t>
            </w:r>
          </w:p>
        </w:tc>
        <w:tc>
          <w:tcPr>
            <w:tcW w:w="1132" w:type="dxa"/>
            <w:tcBorders>
              <w:top w:val="nil"/>
              <w:left w:val="nil"/>
              <w:bottom w:val="single" w:sz="4" w:space="0" w:color="auto"/>
              <w:right w:val="single" w:sz="4" w:space="0" w:color="auto"/>
            </w:tcBorders>
            <w:shd w:val="clear" w:color="auto" w:fill="F2F2F2" w:themeFill="background1" w:themeFillShade="F2"/>
            <w:vAlign w:val="center"/>
            <w:hideMark/>
          </w:tcPr>
          <w:p w14:paraId="0F9DD428" w14:textId="77777777" w:rsidR="00E90D02" w:rsidRPr="00891D61" w:rsidRDefault="00E90D02" w:rsidP="00A83CA1">
            <w:pPr>
              <w:spacing w:line="240" w:lineRule="auto"/>
              <w:jc w:val="righ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  568,072 </w:t>
            </w:r>
          </w:p>
        </w:tc>
      </w:tr>
      <w:tr w:rsidR="00E90D02" w:rsidRPr="00891D61" w14:paraId="4EF72869" w14:textId="77777777" w:rsidTr="00A8451E">
        <w:trPr>
          <w:trHeight w:val="11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A20CE81"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Participación en el V Encuentro de supervisores AIOS-BID " uso de tecnología para fomentar el ahorro voluntario y la supervisión digital"</w:t>
            </w:r>
          </w:p>
        </w:tc>
        <w:tc>
          <w:tcPr>
            <w:tcW w:w="995" w:type="dxa"/>
            <w:tcBorders>
              <w:top w:val="nil"/>
              <w:left w:val="nil"/>
              <w:bottom w:val="single" w:sz="4" w:space="0" w:color="auto"/>
              <w:right w:val="single" w:sz="4" w:space="0" w:color="auto"/>
            </w:tcBorders>
            <w:shd w:val="clear" w:color="auto" w:fill="auto"/>
            <w:vAlign w:val="center"/>
            <w:hideMark/>
          </w:tcPr>
          <w:p w14:paraId="479F05C0"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Norman Orozco</w:t>
            </w:r>
          </w:p>
        </w:tc>
        <w:tc>
          <w:tcPr>
            <w:tcW w:w="1134" w:type="dxa"/>
            <w:tcBorders>
              <w:top w:val="nil"/>
              <w:left w:val="nil"/>
              <w:bottom w:val="single" w:sz="4" w:space="0" w:color="auto"/>
              <w:right w:val="single" w:sz="4" w:space="0" w:color="auto"/>
            </w:tcBorders>
            <w:shd w:val="clear" w:color="auto" w:fill="auto"/>
            <w:vAlign w:val="center"/>
            <w:hideMark/>
          </w:tcPr>
          <w:p w14:paraId="3AAC7D41"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México</w:t>
            </w:r>
          </w:p>
        </w:tc>
        <w:tc>
          <w:tcPr>
            <w:tcW w:w="1418" w:type="dxa"/>
            <w:tcBorders>
              <w:top w:val="nil"/>
              <w:left w:val="nil"/>
              <w:bottom w:val="single" w:sz="4" w:space="0" w:color="auto"/>
              <w:right w:val="single" w:sz="4" w:space="0" w:color="auto"/>
            </w:tcBorders>
            <w:shd w:val="clear" w:color="auto" w:fill="auto"/>
            <w:vAlign w:val="center"/>
            <w:hideMark/>
          </w:tcPr>
          <w:p w14:paraId="064DECAD"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4 y 5 de octubre</w:t>
            </w:r>
          </w:p>
        </w:tc>
        <w:tc>
          <w:tcPr>
            <w:tcW w:w="1133" w:type="dxa"/>
            <w:tcBorders>
              <w:top w:val="nil"/>
              <w:left w:val="nil"/>
              <w:bottom w:val="single" w:sz="4" w:space="0" w:color="auto"/>
              <w:right w:val="single" w:sz="4" w:space="0" w:color="auto"/>
            </w:tcBorders>
            <w:shd w:val="clear" w:color="auto" w:fill="auto"/>
            <w:vAlign w:val="center"/>
            <w:hideMark/>
          </w:tcPr>
          <w:p w14:paraId="767D55F4"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190,829 </w:t>
            </w:r>
          </w:p>
        </w:tc>
        <w:tc>
          <w:tcPr>
            <w:tcW w:w="1132" w:type="dxa"/>
            <w:tcBorders>
              <w:top w:val="nil"/>
              <w:left w:val="nil"/>
              <w:bottom w:val="single" w:sz="4" w:space="0" w:color="auto"/>
              <w:right w:val="single" w:sz="4" w:space="0" w:color="auto"/>
            </w:tcBorders>
            <w:shd w:val="clear" w:color="auto" w:fill="auto"/>
            <w:vAlign w:val="center"/>
            <w:hideMark/>
          </w:tcPr>
          <w:p w14:paraId="415758D1" w14:textId="77777777" w:rsidR="00E90D02" w:rsidRPr="00891D61" w:rsidRDefault="00E90D02" w:rsidP="00A83CA1">
            <w:pPr>
              <w:spacing w:line="240" w:lineRule="auto"/>
              <w:jc w:val="righ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 382,309 </w:t>
            </w:r>
          </w:p>
        </w:tc>
      </w:tr>
      <w:tr w:rsidR="00E90D02" w:rsidRPr="00891D61" w14:paraId="6F3924DE" w14:textId="77777777" w:rsidTr="00A8451E">
        <w:trPr>
          <w:trHeight w:val="1155"/>
        </w:trPr>
        <w:tc>
          <w:tcPr>
            <w:tcW w:w="325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AD61FDA"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Participación en el V Encuentro de supervisores AIOS-BID " uso de tecnología para fomentar el ahorro voluntario y la supervisión digital"</w:t>
            </w:r>
          </w:p>
        </w:tc>
        <w:tc>
          <w:tcPr>
            <w:tcW w:w="995" w:type="dxa"/>
            <w:tcBorders>
              <w:top w:val="nil"/>
              <w:left w:val="nil"/>
              <w:bottom w:val="single" w:sz="4" w:space="0" w:color="auto"/>
              <w:right w:val="single" w:sz="4" w:space="0" w:color="auto"/>
            </w:tcBorders>
            <w:shd w:val="clear" w:color="auto" w:fill="F2F2F2" w:themeFill="background1" w:themeFillShade="F2"/>
            <w:vAlign w:val="center"/>
            <w:hideMark/>
          </w:tcPr>
          <w:p w14:paraId="0390FAFD"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Guillermo Gomez</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6BF97B13"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México</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5CF36676"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4 y 5 de octubre</w:t>
            </w:r>
          </w:p>
        </w:tc>
        <w:tc>
          <w:tcPr>
            <w:tcW w:w="1133" w:type="dxa"/>
            <w:tcBorders>
              <w:top w:val="nil"/>
              <w:left w:val="nil"/>
              <w:bottom w:val="single" w:sz="4" w:space="0" w:color="auto"/>
              <w:right w:val="single" w:sz="4" w:space="0" w:color="auto"/>
            </w:tcBorders>
            <w:shd w:val="clear" w:color="auto" w:fill="F2F2F2" w:themeFill="background1" w:themeFillShade="F2"/>
            <w:vAlign w:val="center"/>
            <w:hideMark/>
          </w:tcPr>
          <w:p w14:paraId="00AE9FB4"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190,829 </w:t>
            </w:r>
          </w:p>
        </w:tc>
        <w:tc>
          <w:tcPr>
            <w:tcW w:w="1132" w:type="dxa"/>
            <w:tcBorders>
              <w:top w:val="nil"/>
              <w:left w:val="nil"/>
              <w:bottom w:val="single" w:sz="4" w:space="0" w:color="auto"/>
              <w:right w:val="single" w:sz="4" w:space="0" w:color="auto"/>
            </w:tcBorders>
            <w:shd w:val="clear" w:color="auto" w:fill="F2F2F2" w:themeFill="background1" w:themeFillShade="F2"/>
            <w:vAlign w:val="center"/>
            <w:hideMark/>
          </w:tcPr>
          <w:p w14:paraId="46315FE8" w14:textId="77777777" w:rsidR="00E90D02" w:rsidRPr="00891D61" w:rsidRDefault="00E90D02" w:rsidP="00A83CA1">
            <w:pPr>
              <w:spacing w:line="240" w:lineRule="auto"/>
              <w:jc w:val="righ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 359,667 </w:t>
            </w:r>
          </w:p>
        </w:tc>
      </w:tr>
      <w:tr w:rsidR="00E90D02" w:rsidRPr="00891D61" w14:paraId="28D62E03" w14:textId="77777777" w:rsidTr="00A8451E">
        <w:trPr>
          <w:trHeight w:val="12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E4838EE"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Participación en las siguientes actividades: Reunión del grupo de trabajo de la OECD en pensiones privadas y Reunión del Comité de Seguros y Pensiones Privadas</w:t>
            </w:r>
          </w:p>
        </w:tc>
        <w:tc>
          <w:tcPr>
            <w:tcW w:w="995" w:type="dxa"/>
            <w:tcBorders>
              <w:top w:val="nil"/>
              <w:left w:val="nil"/>
              <w:bottom w:val="single" w:sz="4" w:space="0" w:color="auto"/>
              <w:right w:val="single" w:sz="4" w:space="0" w:color="auto"/>
            </w:tcBorders>
            <w:shd w:val="clear" w:color="auto" w:fill="auto"/>
            <w:vAlign w:val="center"/>
            <w:hideMark/>
          </w:tcPr>
          <w:p w14:paraId="33BCEC09" w14:textId="77777777" w:rsidR="00E90D02" w:rsidRPr="00891D61" w:rsidRDefault="00E90D02" w:rsidP="00A83CA1">
            <w:pPr>
              <w:spacing w:line="240" w:lineRule="auto"/>
              <w:jc w:val="lef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Porfirio Rojas Fajardo</w:t>
            </w:r>
          </w:p>
        </w:tc>
        <w:tc>
          <w:tcPr>
            <w:tcW w:w="1134" w:type="dxa"/>
            <w:tcBorders>
              <w:top w:val="nil"/>
              <w:left w:val="nil"/>
              <w:bottom w:val="single" w:sz="4" w:space="0" w:color="auto"/>
              <w:right w:val="single" w:sz="4" w:space="0" w:color="auto"/>
            </w:tcBorders>
            <w:shd w:val="clear" w:color="auto" w:fill="auto"/>
            <w:vAlign w:val="center"/>
            <w:hideMark/>
          </w:tcPr>
          <w:p w14:paraId="71B7EC8F"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Francia </w:t>
            </w:r>
          </w:p>
        </w:tc>
        <w:tc>
          <w:tcPr>
            <w:tcW w:w="1418" w:type="dxa"/>
            <w:tcBorders>
              <w:top w:val="nil"/>
              <w:left w:val="nil"/>
              <w:bottom w:val="single" w:sz="4" w:space="0" w:color="auto"/>
              <w:right w:val="single" w:sz="4" w:space="0" w:color="auto"/>
            </w:tcBorders>
            <w:shd w:val="clear" w:color="auto" w:fill="auto"/>
            <w:vAlign w:val="center"/>
            <w:hideMark/>
          </w:tcPr>
          <w:p w14:paraId="37FB1B3E"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3 al 7 de diciembre</w:t>
            </w:r>
          </w:p>
        </w:tc>
        <w:tc>
          <w:tcPr>
            <w:tcW w:w="1133" w:type="dxa"/>
            <w:tcBorders>
              <w:top w:val="nil"/>
              <w:left w:val="nil"/>
              <w:bottom w:val="single" w:sz="4" w:space="0" w:color="auto"/>
              <w:right w:val="single" w:sz="4" w:space="0" w:color="auto"/>
            </w:tcBorders>
            <w:shd w:val="clear" w:color="auto" w:fill="auto"/>
            <w:vAlign w:val="center"/>
            <w:hideMark/>
          </w:tcPr>
          <w:p w14:paraId="3750E594" w14:textId="77777777" w:rsidR="00E90D02" w:rsidRPr="00891D61" w:rsidRDefault="00E90D02" w:rsidP="00A83CA1">
            <w:pPr>
              <w:spacing w:line="240" w:lineRule="auto"/>
              <w:jc w:val="center"/>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599,357 </w:t>
            </w:r>
          </w:p>
        </w:tc>
        <w:tc>
          <w:tcPr>
            <w:tcW w:w="1132" w:type="dxa"/>
            <w:tcBorders>
              <w:top w:val="nil"/>
              <w:left w:val="nil"/>
              <w:bottom w:val="single" w:sz="4" w:space="0" w:color="auto"/>
              <w:right w:val="single" w:sz="4" w:space="0" w:color="auto"/>
            </w:tcBorders>
            <w:shd w:val="clear" w:color="auto" w:fill="auto"/>
            <w:vAlign w:val="center"/>
            <w:hideMark/>
          </w:tcPr>
          <w:p w14:paraId="35842041" w14:textId="77777777" w:rsidR="00E90D02" w:rsidRPr="00891D61" w:rsidRDefault="00E90D02" w:rsidP="00A83CA1">
            <w:pPr>
              <w:spacing w:line="240" w:lineRule="auto"/>
              <w:jc w:val="right"/>
              <w:rPr>
                <w:rFonts w:ascii="Calibri Light" w:hAnsi="Calibri Light" w:cs="Calibri Light"/>
                <w:color w:val="000000"/>
                <w:sz w:val="18"/>
                <w:szCs w:val="18"/>
                <w:lang w:val="es-CR" w:eastAsia="es-CR"/>
              </w:rPr>
            </w:pPr>
            <w:r w:rsidRPr="00891D61">
              <w:rPr>
                <w:rFonts w:ascii="Calibri Light" w:hAnsi="Calibri Light" w:cs="Calibri Light"/>
                <w:color w:val="000000"/>
                <w:sz w:val="18"/>
                <w:szCs w:val="18"/>
                <w:lang w:val="es-CR" w:eastAsia="es-CR"/>
              </w:rPr>
              <w:t xml:space="preserve">1,139,869 </w:t>
            </w:r>
          </w:p>
        </w:tc>
      </w:tr>
      <w:tr w:rsidR="00E90D02" w:rsidRPr="00891D61" w14:paraId="2E5DC1DB" w14:textId="77777777" w:rsidTr="00A8451E">
        <w:trPr>
          <w:trHeight w:val="420"/>
        </w:trPr>
        <w:tc>
          <w:tcPr>
            <w:tcW w:w="3256" w:type="dxa"/>
            <w:tcBorders>
              <w:top w:val="nil"/>
              <w:left w:val="single" w:sz="4" w:space="0" w:color="auto"/>
              <w:bottom w:val="single" w:sz="4" w:space="0" w:color="auto"/>
              <w:right w:val="single" w:sz="4" w:space="0" w:color="auto"/>
            </w:tcBorders>
            <w:shd w:val="clear" w:color="000000" w:fill="C5D9F1"/>
            <w:vAlign w:val="center"/>
            <w:hideMark/>
          </w:tcPr>
          <w:p w14:paraId="3BAFFF1C" w14:textId="77777777" w:rsidR="00E90D02" w:rsidRPr="00891D61" w:rsidRDefault="00E90D02" w:rsidP="00A83CA1">
            <w:pPr>
              <w:spacing w:line="240" w:lineRule="auto"/>
              <w:jc w:val="left"/>
              <w:rPr>
                <w:rFonts w:ascii="Calibri Light" w:hAnsi="Calibri Light" w:cs="Calibri Light"/>
                <w:b/>
                <w:bCs/>
                <w:color w:val="000000"/>
                <w:sz w:val="18"/>
                <w:szCs w:val="18"/>
                <w:lang w:val="es-CR" w:eastAsia="es-CR"/>
              </w:rPr>
            </w:pPr>
            <w:r w:rsidRPr="00891D61">
              <w:rPr>
                <w:rFonts w:ascii="Calibri Light" w:hAnsi="Calibri Light" w:cs="Calibri Light"/>
                <w:b/>
                <w:bCs/>
                <w:color w:val="000000"/>
                <w:sz w:val="18"/>
                <w:szCs w:val="18"/>
                <w:lang w:val="es-CR" w:eastAsia="es-CR"/>
              </w:rPr>
              <w:t> </w:t>
            </w:r>
          </w:p>
        </w:tc>
        <w:tc>
          <w:tcPr>
            <w:tcW w:w="995" w:type="dxa"/>
            <w:tcBorders>
              <w:top w:val="nil"/>
              <w:left w:val="nil"/>
              <w:bottom w:val="single" w:sz="4" w:space="0" w:color="auto"/>
              <w:right w:val="single" w:sz="4" w:space="0" w:color="auto"/>
            </w:tcBorders>
            <w:shd w:val="clear" w:color="000000" w:fill="C5D9F1"/>
            <w:vAlign w:val="center"/>
            <w:hideMark/>
          </w:tcPr>
          <w:p w14:paraId="69DA9CBA" w14:textId="77777777" w:rsidR="00E90D02" w:rsidRPr="00891D61" w:rsidRDefault="00E90D02" w:rsidP="00A83CA1">
            <w:pPr>
              <w:spacing w:line="240" w:lineRule="auto"/>
              <w:jc w:val="left"/>
              <w:rPr>
                <w:rFonts w:ascii="Calibri Light" w:hAnsi="Calibri Light" w:cs="Calibri Light"/>
                <w:b/>
                <w:bCs/>
                <w:color w:val="000000"/>
                <w:sz w:val="18"/>
                <w:szCs w:val="18"/>
                <w:lang w:val="es-CR" w:eastAsia="es-CR"/>
              </w:rPr>
            </w:pPr>
            <w:r w:rsidRPr="00891D61">
              <w:rPr>
                <w:rFonts w:ascii="Calibri Light" w:hAnsi="Calibri Light" w:cs="Calibri Light"/>
                <w:b/>
                <w:bCs/>
                <w:color w:val="000000"/>
                <w:sz w:val="18"/>
                <w:szCs w:val="18"/>
                <w:lang w:val="es-CR" w:eastAsia="es-CR"/>
              </w:rPr>
              <w:t> </w:t>
            </w:r>
          </w:p>
        </w:tc>
        <w:tc>
          <w:tcPr>
            <w:tcW w:w="1134" w:type="dxa"/>
            <w:tcBorders>
              <w:top w:val="nil"/>
              <w:left w:val="nil"/>
              <w:bottom w:val="single" w:sz="4" w:space="0" w:color="auto"/>
              <w:right w:val="single" w:sz="4" w:space="0" w:color="auto"/>
            </w:tcBorders>
            <w:shd w:val="clear" w:color="000000" w:fill="C5D9F1"/>
            <w:vAlign w:val="center"/>
            <w:hideMark/>
          </w:tcPr>
          <w:p w14:paraId="02BB7752" w14:textId="77777777" w:rsidR="00E90D02" w:rsidRPr="00891D61" w:rsidRDefault="00E90D02" w:rsidP="00A83CA1">
            <w:pPr>
              <w:spacing w:line="240" w:lineRule="auto"/>
              <w:jc w:val="left"/>
              <w:rPr>
                <w:rFonts w:ascii="Calibri Light" w:hAnsi="Calibri Light" w:cs="Calibri Light"/>
                <w:b/>
                <w:bCs/>
                <w:color w:val="000000"/>
                <w:sz w:val="18"/>
                <w:szCs w:val="18"/>
                <w:lang w:val="es-CR" w:eastAsia="es-CR"/>
              </w:rPr>
            </w:pPr>
            <w:r w:rsidRPr="00891D61">
              <w:rPr>
                <w:rFonts w:ascii="Calibri Light" w:hAnsi="Calibri Light" w:cs="Calibri Light"/>
                <w:b/>
                <w:bCs/>
                <w:color w:val="000000"/>
                <w:sz w:val="18"/>
                <w:szCs w:val="18"/>
                <w:lang w:val="es-CR" w:eastAsia="es-CR"/>
              </w:rPr>
              <w:t xml:space="preserve">Total </w:t>
            </w:r>
          </w:p>
        </w:tc>
        <w:tc>
          <w:tcPr>
            <w:tcW w:w="1418" w:type="dxa"/>
            <w:tcBorders>
              <w:top w:val="nil"/>
              <w:left w:val="nil"/>
              <w:bottom w:val="single" w:sz="4" w:space="0" w:color="auto"/>
              <w:right w:val="single" w:sz="4" w:space="0" w:color="auto"/>
            </w:tcBorders>
            <w:shd w:val="clear" w:color="000000" w:fill="C5D9F1"/>
            <w:vAlign w:val="center"/>
            <w:hideMark/>
          </w:tcPr>
          <w:p w14:paraId="6CDD3FE8" w14:textId="77777777" w:rsidR="00E90D02" w:rsidRPr="00891D61" w:rsidRDefault="00E90D02" w:rsidP="00A83CA1">
            <w:pPr>
              <w:spacing w:line="240" w:lineRule="auto"/>
              <w:jc w:val="center"/>
              <w:rPr>
                <w:rFonts w:ascii="Calibri Light" w:hAnsi="Calibri Light" w:cs="Calibri Light"/>
                <w:b/>
                <w:bCs/>
                <w:color w:val="000000"/>
                <w:sz w:val="18"/>
                <w:szCs w:val="18"/>
                <w:lang w:val="es-CR" w:eastAsia="es-CR"/>
              </w:rPr>
            </w:pPr>
            <w:r w:rsidRPr="00891D61">
              <w:rPr>
                <w:rFonts w:ascii="Calibri Light" w:hAnsi="Calibri Light" w:cs="Calibri Light"/>
                <w:b/>
                <w:bCs/>
                <w:color w:val="000000"/>
                <w:sz w:val="18"/>
                <w:szCs w:val="18"/>
                <w:lang w:val="es-CR" w:eastAsia="es-CR"/>
              </w:rPr>
              <w:t> </w:t>
            </w:r>
          </w:p>
        </w:tc>
        <w:tc>
          <w:tcPr>
            <w:tcW w:w="1133" w:type="dxa"/>
            <w:tcBorders>
              <w:top w:val="nil"/>
              <w:left w:val="nil"/>
              <w:bottom w:val="single" w:sz="4" w:space="0" w:color="auto"/>
              <w:right w:val="single" w:sz="4" w:space="0" w:color="auto"/>
            </w:tcBorders>
            <w:shd w:val="clear" w:color="000000" w:fill="C5D9F1"/>
            <w:vAlign w:val="center"/>
            <w:hideMark/>
          </w:tcPr>
          <w:p w14:paraId="7EE98D2F" w14:textId="77777777" w:rsidR="00E90D02" w:rsidRPr="00891D61" w:rsidRDefault="00E90D02" w:rsidP="00A83CA1">
            <w:pPr>
              <w:spacing w:line="240" w:lineRule="auto"/>
              <w:jc w:val="center"/>
              <w:rPr>
                <w:rFonts w:ascii="Calibri Light" w:hAnsi="Calibri Light" w:cs="Calibri Light"/>
                <w:b/>
                <w:bCs/>
                <w:color w:val="000000"/>
                <w:sz w:val="18"/>
                <w:szCs w:val="18"/>
                <w:lang w:val="es-CR" w:eastAsia="es-CR"/>
              </w:rPr>
            </w:pPr>
            <w:r w:rsidRPr="00891D61">
              <w:rPr>
                <w:rFonts w:ascii="Calibri Light" w:hAnsi="Calibri Light" w:cs="Calibri Light"/>
                <w:b/>
                <w:bCs/>
                <w:color w:val="000000"/>
                <w:sz w:val="18"/>
                <w:szCs w:val="18"/>
                <w:lang w:val="es-CR" w:eastAsia="es-CR"/>
              </w:rPr>
              <w:t xml:space="preserve">3,680,543 </w:t>
            </w:r>
          </w:p>
        </w:tc>
        <w:tc>
          <w:tcPr>
            <w:tcW w:w="1132" w:type="dxa"/>
            <w:tcBorders>
              <w:top w:val="nil"/>
              <w:left w:val="nil"/>
              <w:bottom w:val="single" w:sz="4" w:space="0" w:color="auto"/>
              <w:right w:val="single" w:sz="4" w:space="0" w:color="auto"/>
            </w:tcBorders>
            <w:shd w:val="clear" w:color="000000" w:fill="C5D9F1"/>
            <w:vAlign w:val="center"/>
            <w:hideMark/>
          </w:tcPr>
          <w:p w14:paraId="60DA3630" w14:textId="77777777" w:rsidR="00E90D02" w:rsidRPr="00891D61" w:rsidRDefault="00E90D02" w:rsidP="00A83CA1">
            <w:pPr>
              <w:spacing w:line="240" w:lineRule="auto"/>
              <w:jc w:val="right"/>
              <w:rPr>
                <w:rFonts w:ascii="Calibri Light" w:hAnsi="Calibri Light" w:cs="Calibri Light"/>
                <w:b/>
                <w:bCs/>
                <w:color w:val="000000"/>
                <w:sz w:val="18"/>
                <w:szCs w:val="18"/>
                <w:lang w:val="es-CR" w:eastAsia="es-CR"/>
              </w:rPr>
            </w:pPr>
            <w:r w:rsidRPr="00891D61">
              <w:rPr>
                <w:rFonts w:ascii="Calibri Light" w:hAnsi="Calibri Light" w:cs="Calibri Light"/>
                <w:b/>
                <w:bCs/>
                <w:color w:val="000000"/>
                <w:sz w:val="18"/>
                <w:szCs w:val="18"/>
                <w:lang w:val="es-CR" w:eastAsia="es-CR"/>
              </w:rPr>
              <w:t>5,261,6123</w:t>
            </w:r>
          </w:p>
        </w:tc>
      </w:tr>
    </w:tbl>
    <w:p w14:paraId="5DE2B00B" w14:textId="77777777" w:rsidR="00E90D02" w:rsidRPr="00891D61" w:rsidRDefault="00E90D02" w:rsidP="00E90D02">
      <w:pPr>
        <w:ind w:right="51"/>
        <w:jc w:val="left"/>
        <w:rPr>
          <w:rFonts w:ascii="Calibri Light" w:hAnsi="Calibri Light" w:cs="Calibri Light"/>
          <w:sz w:val="24"/>
          <w:szCs w:val="18"/>
          <w:lang w:val="es-CR"/>
        </w:rPr>
      </w:pPr>
    </w:p>
    <w:p w14:paraId="5C888CC2" w14:textId="77777777" w:rsidR="00E90D02" w:rsidRPr="00891D61" w:rsidRDefault="00E90D02" w:rsidP="00E90D02">
      <w:pPr>
        <w:ind w:right="51"/>
        <w:jc w:val="left"/>
        <w:rPr>
          <w:rFonts w:asciiTheme="minorHAnsi" w:hAnsiTheme="minorHAnsi" w:cstheme="minorHAnsi"/>
          <w:szCs w:val="16"/>
          <w:lang w:val="es-CR"/>
        </w:rPr>
      </w:pPr>
    </w:p>
    <w:p w14:paraId="7D8CC47E" w14:textId="77777777" w:rsidR="00E90D02" w:rsidRPr="00891D61" w:rsidRDefault="00E90D02" w:rsidP="009D444C">
      <w:pPr>
        <w:pStyle w:val="Textoindependiente"/>
        <w:numPr>
          <w:ilvl w:val="0"/>
          <w:numId w:val="6"/>
        </w:numPr>
        <w:tabs>
          <w:tab w:val="left" w:pos="1134"/>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“Seguros” (1 06 01) muestra una ejecución del 80%, de conformidad con los pagos de pólizas que se adquieren al Instituto Nacional de Seguros.</w:t>
      </w:r>
    </w:p>
    <w:p w14:paraId="1C5B03B2" w14:textId="77777777" w:rsidR="00E90D02" w:rsidRPr="00891D61" w:rsidRDefault="00E90D02" w:rsidP="00E90D02">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AA9891F" w14:textId="77777777" w:rsidR="00E90D02" w:rsidRPr="00891D61" w:rsidRDefault="00E90D02" w:rsidP="00E90D02">
      <w:pPr>
        <w:pStyle w:val="Textoindependiente"/>
        <w:numPr>
          <w:ilvl w:val="0"/>
          <w:numId w:val="0"/>
        </w:numPr>
        <w:tabs>
          <w:tab w:val="left" w:pos="1134"/>
          <w:tab w:val="decimal" w:pos="7088"/>
        </w:tabs>
        <w:ind w:right="51"/>
        <w:rPr>
          <w:rFonts w:asciiTheme="minorHAnsi" w:hAnsiTheme="minorHAnsi" w:cstheme="minorHAnsi"/>
          <w:szCs w:val="24"/>
          <w:lang w:val="es-CR"/>
        </w:rPr>
      </w:pPr>
      <w:r w:rsidRPr="00891D61">
        <w:rPr>
          <w:rFonts w:asciiTheme="minorHAnsi" w:hAnsiTheme="minorHAnsi" w:cstheme="minorHAnsi"/>
          <w:szCs w:val="24"/>
          <w:lang w:val="es-CR"/>
        </w:rPr>
        <w:t xml:space="preserve">En lo que respecta a las principales cuentas relacionadas con el mantenimiento, se tienen los siguientes resultados: </w:t>
      </w:r>
    </w:p>
    <w:p w14:paraId="04FE52B7" w14:textId="77777777" w:rsidR="00E90D02" w:rsidRPr="00891D61" w:rsidRDefault="00E90D02" w:rsidP="00E90D02">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891D61">
        <w:rPr>
          <w:rFonts w:asciiTheme="minorHAnsi" w:hAnsiTheme="minorHAnsi" w:cstheme="minorHAnsi"/>
          <w:szCs w:val="24"/>
          <w:lang w:val="es-CR"/>
        </w:rPr>
        <w:t xml:space="preserve">Mantenimiento de Edificio (1 08 01) porcentaje de ejecución 20%. </w:t>
      </w:r>
    </w:p>
    <w:p w14:paraId="2BB7F1E6" w14:textId="77777777" w:rsidR="00E90D02" w:rsidRPr="00891D61" w:rsidRDefault="00E90D02" w:rsidP="00E90D02">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891D61">
        <w:rPr>
          <w:rFonts w:asciiTheme="minorHAnsi" w:hAnsiTheme="minorHAnsi" w:cstheme="minorHAnsi"/>
          <w:szCs w:val="24"/>
          <w:lang w:val="es-CR"/>
        </w:rPr>
        <w:t>Mantenimiento y reparación de equipo de transporte (1 08 05), el porcentaje de ejecución alcanzado fue del 47% y correspondiente al mantenimiento preventivo y correctivo mecánico de los vehículos.</w:t>
      </w:r>
    </w:p>
    <w:p w14:paraId="4AC7DFF8" w14:textId="77777777" w:rsidR="00E90D02" w:rsidRPr="00891D61" w:rsidRDefault="00E90D02" w:rsidP="00E90D02">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891D61">
        <w:rPr>
          <w:rFonts w:asciiTheme="minorHAnsi" w:hAnsiTheme="minorHAnsi" w:cstheme="minorHAnsi"/>
          <w:szCs w:val="24"/>
          <w:lang w:val="es-CR"/>
        </w:rPr>
        <w:t>Mantenimiento y reparación de equipo de oficina (1 08 07) refleja una ejecución del 37%, corresponde principalmente a la reparación de sillas.</w:t>
      </w:r>
    </w:p>
    <w:p w14:paraId="40550FFB" w14:textId="77777777" w:rsidR="00E90D02" w:rsidRPr="00891D61" w:rsidRDefault="00E90D02" w:rsidP="00E90D02">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70E7F7A5" w14:textId="0E146AE2" w:rsidR="00E90D02" w:rsidRPr="00891D61" w:rsidRDefault="00E90D02" w:rsidP="00E90D02">
      <w:pPr>
        <w:pStyle w:val="Textoindependiente"/>
        <w:numPr>
          <w:ilvl w:val="0"/>
          <w:numId w:val="0"/>
        </w:numPr>
        <w:tabs>
          <w:tab w:val="left" w:pos="1134"/>
          <w:tab w:val="decimal" w:pos="7088"/>
        </w:tabs>
        <w:ind w:right="51"/>
        <w:rPr>
          <w:rFonts w:asciiTheme="minorHAnsi" w:hAnsiTheme="minorHAnsi" w:cstheme="minorHAnsi"/>
          <w:szCs w:val="24"/>
          <w:lang w:val="es-CR"/>
        </w:rPr>
      </w:pPr>
      <w:r w:rsidRPr="00891D61">
        <w:rPr>
          <w:rFonts w:asciiTheme="minorHAnsi" w:hAnsiTheme="minorHAnsi" w:cstheme="minorHAnsi"/>
          <w:szCs w:val="24"/>
          <w:lang w:val="es-CR"/>
        </w:rPr>
        <w:t>En lo que concierne a las Actividades de Capacitación (1 07 01). Al finalizar el período, el porcentaje de ejecución alcanzado fue del 92%, el cual se cataloga bueno acorde con lo programado en el plan.</w:t>
      </w:r>
    </w:p>
    <w:p w14:paraId="558C4CB5" w14:textId="77777777" w:rsidR="00E90D02" w:rsidRPr="00891D61" w:rsidRDefault="00E90D02"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5EDF2BFA" w14:textId="77777777" w:rsidR="00E90D02" w:rsidRPr="00891D61" w:rsidRDefault="00E90D02"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3E8AE177" w14:textId="0267B032" w:rsidR="00293493" w:rsidRPr="00891D61" w:rsidRDefault="00E24FBB" w:rsidP="00225437">
      <w:pPr>
        <w:pStyle w:val="Textoindependiente"/>
        <w:numPr>
          <w:ilvl w:val="0"/>
          <w:numId w:val="0"/>
        </w:numPr>
        <w:tabs>
          <w:tab w:val="left" w:pos="1134"/>
          <w:tab w:val="decimal" w:pos="7088"/>
        </w:tabs>
        <w:rPr>
          <w:rFonts w:asciiTheme="minorHAnsi" w:hAnsiTheme="minorHAnsi" w:cstheme="minorHAnsi"/>
          <w:b/>
          <w:szCs w:val="24"/>
          <w:lang w:val="es-CR"/>
        </w:rPr>
      </w:pPr>
      <w:r w:rsidRPr="00891D61">
        <w:rPr>
          <w:rFonts w:asciiTheme="minorHAnsi" w:hAnsiTheme="minorHAnsi" w:cstheme="minorHAnsi"/>
          <w:b/>
          <w:szCs w:val="24"/>
          <w:lang w:val="es-CR"/>
        </w:rPr>
        <w:t>E</w:t>
      </w:r>
      <w:r w:rsidR="00F9144E" w:rsidRPr="00891D61">
        <w:rPr>
          <w:rFonts w:asciiTheme="minorHAnsi" w:hAnsiTheme="minorHAnsi" w:cstheme="minorHAnsi"/>
          <w:b/>
          <w:szCs w:val="24"/>
          <w:lang w:val="es-CR"/>
        </w:rPr>
        <w:t>st</w:t>
      </w:r>
      <w:r w:rsidR="00BB68BF" w:rsidRPr="00891D61">
        <w:rPr>
          <w:rFonts w:asciiTheme="minorHAnsi" w:hAnsiTheme="minorHAnsi" w:cstheme="minorHAnsi"/>
          <w:b/>
          <w:szCs w:val="24"/>
          <w:lang w:val="es-CR"/>
        </w:rPr>
        <w:t>ado de los proyectos especiales</w:t>
      </w:r>
    </w:p>
    <w:p w14:paraId="6CF264E3" w14:textId="2FDFB4E7" w:rsidR="00104446" w:rsidRPr="00891D61" w:rsidRDefault="00104446"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342BBB9D" w14:textId="535E5D7E" w:rsidR="002340DD" w:rsidRPr="00891D61" w:rsidRDefault="002340DD" w:rsidP="00225437">
      <w:pPr>
        <w:pStyle w:val="Textoindependiente"/>
        <w:numPr>
          <w:ilvl w:val="0"/>
          <w:numId w:val="0"/>
        </w:numPr>
        <w:tabs>
          <w:tab w:val="left" w:pos="1134"/>
          <w:tab w:val="decimal" w:pos="7088"/>
        </w:tabs>
        <w:rPr>
          <w:rFonts w:asciiTheme="minorHAnsi" w:hAnsiTheme="minorHAnsi" w:cstheme="minorHAnsi"/>
          <w:szCs w:val="24"/>
          <w:lang w:val="es-CR"/>
        </w:rPr>
      </w:pPr>
      <w:r w:rsidRPr="00891D61">
        <w:rPr>
          <w:rFonts w:asciiTheme="minorHAnsi" w:hAnsiTheme="minorHAnsi" w:cstheme="minorHAnsi"/>
          <w:szCs w:val="24"/>
          <w:lang w:val="es-CR"/>
        </w:rPr>
        <w:t>Seguidamente se presenta un estado de los proyectos especiales declarados para este período.</w:t>
      </w:r>
    </w:p>
    <w:p w14:paraId="5CFEC409" w14:textId="77777777" w:rsidR="002340DD" w:rsidRPr="00891D61" w:rsidRDefault="002340DD"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5BEFF848" w14:textId="3211ABF3" w:rsidR="002043B6" w:rsidRPr="00891D61" w:rsidRDefault="00F15035" w:rsidP="00B45046">
      <w:pPr>
        <w:pStyle w:val="Textoindependiente"/>
        <w:numPr>
          <w:ilvl w:val="0"/>
          <w:numId w:val="0"/>
        </w:numPr>
        <w:spacing w:line="240" w:lineRule="auto"/>
        <w:jc w:val="left"/>
        <w:rPr>
          <w:rFonts w:asciiTheme="minorHAnsi" w:hAnsiTheme="minorHAnsi" w:cstheme="minorHAnsi"/>
          <w:b/>
          <w:sz w:val="22"/>
          <w:szCs w:val="22"/>
          <w:lang w:val="es-CR"/>
        </w:rPr>
      </w:pPr>
      <w:r w:rsidRPr="00891D61">
        <w:rPr>
          <w:rFonts w:asciiTheme="minorHAnsi" w:hAnsiTheme="minorHAnsi" w:cstheme="minorHAnsi"/>
          <w:sz w:val="22"/>
          <w:szCs w:val="22"/>
          <w:lang w:val="es-CR"/>
        </w:rPr>
        <w:t xml:space="preserve">Cuadro </w:t>
      </w:r>
      <w:r w:rsidR="005D020A" w:rsidRPr="00891D61">
        <w:rPr>
          <w:rFonts w:asciiTheme="minorHAnsi" w:hAnsiTheme="minorHAnsi" w:cstheme="minorHAnsi"/>
          <w:sz w:val="22"/>
          <w:szCs w:val="22"/>
          <w:lang w:val="es-CR"/>
        </w:rPr>
        <w:t>12</w:t>
      </w:r>
      <w:r w:rsidRPr="00891D61">
        <w:rPr>
          <w:rFonts w:asciiTheme="minorHAnsi" w:hAnsiTheme="minorHAnsi" w:cstheme="minorHAnsi"/>
          <w:sz w:val="22"/>
          <w:szCs w:val="22"/>
          <w:lang w:val="es-CR"/>
        </w:rPr>
        <w:t xml:space="preserve">: </w:t>
      </w:r>
      <w:r w:rsidR="00C53DDE" w:rsidRPr="00891D61">
        <w:rPr>
          <w:rFonts w:asciiTheme="minorHAnsi" w:hAnsiTheme="minorHAnsi" w:cstheme="minorHAnsi"/>
          <w:b/>
          <w:sz w:val="22"/>
          <w:szCs w:val="22"/>
          <w:lang w:val="es-CR"/>
        </w:rPr>
        <w:t>Detalle de P</w:t>
      </w:r>
      <w:r w:rsidR="002043B6" w:rsidRPr="00891D61">
        <w:rPr>
          <w:rFonts w:asciiTheme="minorHAnsi" w:hAnsiTheme="minorHAnsi" w:cstheme="minorHAnsi"/>
          <w:b/>
          <w:sz w:val="22"/>
          <w:szCs w:val="22"/>
          <w:lang w:val="es-CR"/>
        </w:rPr>
        <w:t>royectos</w:t>
      </w:r>
      <w:r w:rsidR="00C53DDE" w:rsidRPr="00891D61">
        <w:rPr>
          <w:rFonts w:asciiTheme="minorHAnsi" w:hAnsiTheme="minorHAnsi" w:cstheme="minorHAnsi"/>
          <w:b/>
          <w:sz w:val="22"/>
          <w:szCs w:val="22"/>
          <w:lang w:val="es-CR"/>
        </w:rPr>
        <w:t xml:space="preserve"> E</w:t>
      </w:r>
      <w:r w:rsidRPr="00891D61">
        <w:rPr>
          <w:rFonts w:asciiTheme="minorHAnsi" w:hAnsiTheme="minorHAnsi" w:cstheme="minorHAnsi"/>
          <w:b/>
          <w:sz w:val="22"/>
          <w:szCs w:val="22"/>
          <w:lang w:val="es-CR"/>
        </w:rPr>
        <w:t>speciales</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8"/>
        <w:gridCol w:w="1321"/>
        <w:gridCol w:w="1373"/>
        <w:gridCol w:w="786"/>
        <w:gridCol w:w="3169"/>
      </w:tblGrid>
      <w:tr w:rsidR="00292E0F" w:rsidRPr="00891D61" w14:paraId="2031FA8B" w14:textId="77777777" w:rsidTr="00920E3A">
        <w:trPr>
          <w:trHeight w:val="300"/>
          <w:tblHeader/>
          <w:jc w:val="center"/>
        </w:trPr>
        <w:tc>
          <w:tcPr>
            <w:tcW w:w="2258" w:type="dxa"/>
            <w:shd w:val="clear" w:color="auto" w:fill="D9E2F3"/>
            <w:tcMar>
              <w:top w:w="0" w:type="dxa"/>
              <w:left w:w="70" w:type="dxa"/>
              <w:bottom w:w="0" w:type="dxa"/>
              <w:right w:w="70" w:type="dxa"/>
            </w:tcMar>
            <w:vAlign w:val="center"/>
            <w:hideMark/>
          </w:tcPr>
          <w:p w14:paraId="69503E0F" w14:textId="77777777" w:rsidR="00292E0F" w:rsidRPr="00891D61" w:rsidRDefault="00292E0F" w:rsidP="00920E3A">
            <w:pPr>
              <w:spacing w:line="240" w:lineRule="auto"/>
              <w:jc w:val="center"/>
              <w:rPr>
                <w:rFonts w:ascii="Calibri Light" w:hAnsi="Calibri Light" w:cs="Calibri Light"/>
                <w:b/>
                <w:bCs/>
                <w:sz w:val="20"/>
                <w:szCs w:val="18"/>
                <w:lang w:val="es-CR"/>
              </w:rPr>
            </w:pPr>
            <w:r w:rsidRPr="00891D61">
              <w:rPr>
                <w:rFonts w:ascii="Calibri Light" w:hAnsi="Calibri Light" w:cs="Calibri Light"/>
                <w:b/>
                <w:bCs/>
                <w:sz w:val="20"/>
                <w:szCs w:val="18"/>
                <w:lang w:val="es-CR"/>
              </w:rPr>
              <w:t>Objetivo del proyecto</w:t>
            </w:r>
          </w:p>
        </w:tc>
        <w:tc>
          <w:tcPr>
            <w:tcW w:w="1321" w:type="dxa"/>
            <w:shd w:val="clear" w:color="auto" w:fill="D9E2F3"/>
            <w:tcMar>
              <w:top w:w="0" w:type="dxa"/>
              <w:left w:w="70" w:type="dxa"/>
              <w:bottom w:w="0" w:type="dxa"/>
              <w:right w:w="70" w:type="dxa"/>
            </w:tcMar>
            <w:vAlign w:val="center"/>
            <w:hideMark/>
          </w:tcPr>
          <w:p w14:paraId="4669BE02" w14:textId="77777777" w:rsidR="00292E0F" w:rsidRPr="00891D61" w:rsidRDefault="00292E0F" w:rsidP="00920E3A">
            <w:pPr>
              <w:spacing w:line="240" w:lineRule="auto"/>
              <w:jc w:val="center"/>
              <w:rPr>
                <w:rFonts w:ascii="Calibri Light" w:hAnsi="Calibri Light" w:cs="Calibri Light"/>
                <w:b/>
                <w:bCs/>
                <w:sz w:val="20"/>
                <w:szCs w:val="18"/>
                <w:lang w:val="es-CR"/>
              </w:rPr>
            </w:pPr>
            <w:r w:rsidRPr="00891D61">
              <w:rPr>
                <w:rFonts w:ascii="Calibri Light" w:hAnsi="Calibri Light" w:cs="Calibri Light"/>
                <w:b/>
                <w:bCs/>
                <w:sz w:val="20"/>
                <w:szCs w:val="18"/>
                <w:lang w:val="es-CR"/>
              </w:rPr>
              <w:t>Nombre del Proyecto / director</w:t>
            </w:r>
          </w:p>
        </w:tc>
        <w:tc>
          <w:tcPr>
            <w:tcW w:w="1373" w:type="dxa"/>
            <w:shd w:val="clear" w:color="auto" w:fill="D9E2F3"/>
            <w:tcMar>
              <w:top w:w="0" w:type="dxa"/>
              <w:left w:w="70" w:type="dxa"/>
              <w:bottom w:w="0" w:type="dxa"/>
              <w:right w:w="70" w:type="dxa"/>
            </w:tcMar>
            <w:vAlign w:val="center"/>
            <w:hideMark/>
          </w:tcPr>
          <w:p w14:paraId="61AB3688" w14:textId="77777777" w:rsidR="00292E0F" w:rsidRPr="00891D61" w:rsidRDefault="00292E0F" w:rsidP="00920E3A">
            <w:pPr>
              <w:spacing w:line="240" w:lineRule="auto"/>
              <w:jc w:val="center"/>
              <w:rPr>
                <w:rFonts w:ascii="Calibri Light" w:hAnsi="Calibri Light" w:cs="Calibri Light"/>
                <w:b/>
                <w:bCs/>
                <w:sz w:val="20"/>
                <w:szCs w:val="18"/>
                <w:lang w:val="es-CR"/>
              </w:rPr>
            </w:pPr>
            <w:r w:rsidRPr="00891D61">
              <w:rPr>
                <w:rFonts w:ascii="Calibri Light" w:hAnsi="Calibri Light" w:cs="Calibri Light"/>
                <w:b/>
                <w:bCs/>
                <w:sz w:val="20"/>
                <w:szCs w:val="18"/>
                <w:lang w:val="es-CR"/>
              </w:rPr>
              <w:t>Fase actual</w:t>
            </w:r>
          </w:p>
        </w:tc>
        <w:tc>
          <w:tcPr>
            <w:tcW w:w="786" w:type="dxa"/>
            <w:shd w:val="clear" w:color="auto" w:fill="D9E2F3"/>
            <w:tcMar>
              <w:top w:w="0" w:type="dxa"/>
              <w:left w:w="70" w:type="dxa"/>
              <w:bottom w:w="0" w:type="dxa"/>
              <w:right w:w="70" w:type="dxa"/>
            </w:tcMar>
            <w:vAlign w:val="center"/>
            <w:hideMark/>
          </w:tcPr>
          <w:p w14:paraId="0057D727" w14:textId="77777777" w:rsidR="00292E0F" w:rsidRPr="00891D61" w:rsidRDefault="00292E0F" w:rsidP="00920E3A">
            <w:pPr>
              <w:spacing w:line="240" w:lineRule="auto"/>
              <w:jc w:val="center"/>
              <w:rPr>
                <w:rFonts w:ascii="Calibri Light" w:hAnsi="Calibri Light" w:cs="Calibri Light"/>
                <w:b/>
                <w:bCs/>
                <w:sz w:val="20"/>
                <w:szCs w:val="18"/>
                <w:lang w:val="es-CR"/>
              </w:rPr>
            </w:pPr>
            <w:r w:rsidRPr="00891D61">
              <w:rPr>
                <w:rFonts w:ascii="Calibri Light" w:hAnsi="Calibri Light" w:cs="Calibri Light"/>
                <w:b/>
                <w:bCs/>
                <w:sz w:val="20"/>
                <w:szCs w:val="18"/>
                <w:lang w:val="es-CR"/>
              </w:rPr>
              <w:t>Avance</w:t>
            </w:r>
          </w:p>
          <w:p w14:paraId="44E59B2E" w14:textId="77777777" w:rsidR="00292E0F" w:rsidRPr="00891D61" w:rsidRDefault="00292E0F" w:rsidP="00920E3A">
            <w:pPr>
              <w:spacing w:line="240" w:lineRule="auto"/>
              <w:jc w:val="center"/>
              <w:rPr>
                <w:rFonts w:ascii="Calibri Light" w:hAnsi="Calibri Light" w:cs="Calibri Light"/>
                <w:b/>
                <w:bCs/>
                <w:sz w:val="20"/>
                <w:szCs w:val="18"/>
                <w:lang w:val="es-CR"/>
              </w:rPr>
            </w:pPr>
            <w:r w:rsidRPr="00891D61">
              <w:rPr>
                <w:rFonts w:ascii="Calibri Light" w:hAnsi="Calibri Light" w:cs="Calibri Light"/>
                <w:b/>
                <w:bCs/>
                <w:sz w:val="20"/>
                <w:szCs w:val="18"/>
                <w:lang w:val="es-CR"/>
              </w:rPr>
              <w:t>(R/P)</w:t>
            </w:r>
          </w:p>
        </w:tc>
        <w:tc>
          <w:tcPr>
            <w:tcW w:w="3169" w:type="dxa"/>
            <w:shd w:val="clear" w:color="auto" w:fill="D9E2F3"/>
            <w:tcMar>
              <w:top w:w="0" w:type="dxa"/>
              <w:left w:w="70" w:type="dxa"/>
              <w:bottom w:w="0" w:type="dxa"/>
              <w:right w:w="70" w:type="dxa"/>
            </w:tcMar>
            <w:vAlign w:val="center"/>
            <w:hideMark/>
          </w:tcPr>
          <w:p w14:paraId="377F0D67" w14:textId="77777777" w:rsidR="00292E0F" w:rsidRPr="00891D61" w:rsidRDefault="00292E0F" w:rsidP="00920E3A">
            <w:pPr>
              <w:spacing w:line="240" w:lineRule="auto"/>
              <w:jc w:val="center"/>
              <w:rPr>
                <w:rFonts w:ascii="Calibri Light" w:hAnsi="Calibri Light" w:cs="Calibri Light"/>
                <w:b/>
                <w:bCs/>
                <w:sz w:val="20"/>
                <w:szCs w:val="18"/>
                <w:lang w:val="es-CR"/>
              </w:rPr>
            </w:pPr>
            <w:r w:rsidRPr="00891D61">
              <w:rPr>
                <w:rFonts w:ascii="Calibri Light" w:hAnsi="Calibri Light" w:cs="Calibri Light"/>
                <w:b/>
                <w:bCs/>
                <w:sz w:val="20"/>
                <w:szCs w:val="18"/>
                <w:lang w:val="es-CR"/>
              </w:rPr>
              <w:t>Observaciones</w:t>
            </w:r>
          </w:p>
        </w:tc>
      </w:tr>
      <w:tr w:rsidR="00292E0F" w:rsidRPr="00891D61" w14:paraId="4976830B" w14:textId="77777777" w:rsidTr="00920E3A">
        <w:trPr>
          <w:trHeight w:val="300"/>
          <w:jc w:val="center"/>
        </w:trPr>
        <w:tc>
          <w:tcPr>
            <w:tcW w:w="2258" w:type="dxa"/>
            <w:tcMar>
              <w:top w:w="0" w:type="dxa"/>
              <w:left w:w="70" w:type="dxa"/>
              <w:bottom w:w="0" w:type="dxa"/>
              <w:right w:w="70" w:type="dxa"/>
            </w:tcMar>
            <w:hideMark/>
          </w:tcPr>
          <w:p w14:paraId="38655CF8"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Fortalecer y actualizar el enfoque de supervisión orientado a la gestión de los riesgos, así como brindar un marco para la gestión y evaluación de riesgos de las entidades reguladas de acuerdo con sanas prácticas.</w:t>
            </w:r>
          </w:p>
        </w:tc>
        <w:tc>
          <w:tcPr>
            <w:tcW w:w="1321" w:type="dxa"/>
            <w:tcMar>
              <w:top w:w="0" w:type="dxa"/>
              <w:left w:w="70" w:type="dxa"/>
              <w:bottom w:w="0" w:type="dxa"/>
              <w:right w:w="70" w:type="dxa"/>
            </w:tcMar>
          </w:tcPr>
          <w:p w14:paraId="23AC71F5"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Implementación del nuevo Modelo de Supervisión Basado en Riesgos</w:t>
            </w:r>
          </w:p>
          <w:p w14:paraId="299C9202"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 xml:space="preserve">MSBR </w:t>
            </w:r>
          </w:p>
          <w:p w14:paraId="769A0D92" w14:textId="77777777" w:rsidR="00292E0F" w:rsidRPr="00891D61" w:rsidRDefault="00292E0F" w:rsidP="00920E3A">
            <w:pPr>
              <w:spacing w:line="240" w:lineRule="auto"/>
              <w:rPr>
                <w:rFonts w:ascii="Calibri Light" w:hAnsi="Calibri Light" w:cs="Calibri Light"/>
                <w:sz w:val="18"/>
                <w:szCs w:val="18"/>
                <w:lang w:val="es-CR"/>
              </w:rPr>
            </w:pPr>
          </w:p>
          <w:p w14:paraId="0F0798BF"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Responsable: Carlos Arias</w:t>
            </w:r>
          </w:p>
        </w:tc>
        <w:tc>
          <w:tcPr>
            <w:tcW w:w="1373" w:type="dxa"/>
            <w:tcMar>
              <w:top w:w="0" w:type="dxa"/>
              <w:left w:w="70" w:type="dxa"/>
              <w:bottom w:w="0" w:type="dxa"/>
              <w:right w:w="70" w:type="dxa"/>
            </w:tcMar>
            <w:vAlign w:val="center"/>
            <w:hideMark/>
          </w:tcPr>
          <w:p w14:paraId="317B90DC"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 xml:space="preserve">Segundo trimestre 2018: </w:t>
            </w:r>
          </w:p>
          <w:p w14:paraId="6C71079C"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-Planes piloto en las entidades</w:t>
            </w:r>
          </w:p>
          <w:p w14:paraId="473DD4A5"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-Guías internas de supervisión</w:t>
            </w:r>
          </w:p>
          <w:p w14:paraId="2A13AA37"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-Criterios de evaluación</w:t>
            </w:r>
          </w:p>
          <w:p w14:paraId="4F75C583"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-Marco de supervisión</w:t>
            </w:r>
          </w:p>
        </w:tc>
        <w:tc>
          <w:tcPr>
            <w:tcW w:w="786" w:type="dxa"/>
            <w:tcMar>
              <w:top w:w="0" w:type="dxa"/>
              <w:left w:w="70" w:type="dxa"/>
              <w:bottom w:w="0" w:type="dxa"/>
              <w:right w:w="70" w:type="dxa"/>
            </w:tcMar>
            <w:vAlign w:val="center"/>
            <w:hideMark/>
          </w:tcPr>
          <w:p w14:paraId="74272201" w14:textId="77777777" w:rsidR="00292E0F" w:rsidRPr="00891D61" w:rsidRDefault="00292E0F" w:rsidP="00920E3A">
            <w:pPr>
              <w:spacing w:line="240" w:lineRule="auto"/>
              <w:jc w:val="center"/>
              <w:rPr>
                <w:rFonts w:ascii="Calibri Light" w:hAnsi="Calibri Light" w:cs="Calibri Light"/>
                <w:b/>
                <w:bCs/>
                <w:sz w:val="18"/>
                <w:szCs w:val="18"/>
                <w:lang w:val="es-CR"/>
              </w:rPr>
            </w:pPr>
            <w:r w:rsidRPr="00891D61">
              <w:rPr>
                <w:rFonts w:ascii="Calibri Light" w:hAnsi="Calibri Light" w:cs="Calibri Light"/>
                <w:b/>
                <w:bCs/>
                <w:sz w:val="18"/>
                <w:szCs w:val="18"/>
                <w:lang w:val="es-CR"/>
              </w:rPr>
              <w:t>95%</w:t>
            </w:r>
          </w:p>
        </w:tc>
        <w:tc>
          <w:tcPr>
            <w:tcW w:w="3169" w:type="dxa"/>
            <w:tcMar>
              <w:top w:w="0" w:type="dxa"/>
              <w:left w:w="70" w:type="dxa"/>
              <w:bottom w:w="0" w:type="dxa"/>
              <w:right w:w="70" w:type="dxa"/>
            </w:tcMar>
            <w:vAlign w:val="center"/>
          </w:tcPr>
          <w:p w14:paraId="1C508464" w14:textId="77777777" w:rsidR="00292E0F" w:rsidRPr="00891D61" w:rsidRDefault="00292E0F" w:rsidP="00920E3A">
            <w:pPr>
              <w:spacing w:line="240" w:lineRule="auto"/>
              <w:rPr>
                <w:rFonts w:ascii="Calibri Light" w:hAnsi="Calibri Light" w:cs="Calibri Light"/>
                <w:b/>
                <w:bCs/>
                <w:sz w:val="18"/>
                <w:szCs w:val="18"/>
                <w:lang w:val="es-CR"/>
              </w:rPr>
            </w:pPr>
            <w:r w:rsidRPr="00891D61">
              <w:rPr>
                <w:rFonts w:ascii="Calibri Light" w:hAnsi="Calibri Light" w:cs="Calibri Light"/>
                <w:b/>
                <w:bCs/>
                <w:sz w:val="18"/>
                <w:szCs w:val="18"/>
                <w:lang w:val="es-CR"/>
              </w:rPr>
              <w:t>Finalizado:</w:t>
            </w:r>
          </w:p>
          <w:p w14:paraId="57F3A5E7" w14:textId="6378689B" w:rsidR="00292E0F"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Planes Piloto en Popular Pensiones, BAC, Fondo de empleados del ICE, Fondo de Empleados del BNCR y JUPEMA. Además, se ampliaron por cuenta de las divisiones de Supervisión los instrumentos que el proyecto preparo para la supervisión en las demás entidades.</w:t>
            </w:r>
          </w:p>
          <w:p w14:paraId="1D51F939" w14:textId="77777777" w:rsidR="002973DE" w:rsidRPr="00891D61" w:rsidRDefault="002973DE" w:rsidP="00920E3A">
            <w:pPr>
              <w:spacing w:line="240" w:lineRule="auto"/>
              <w:rPr>
                <w:rFonts w:ascii="Calibri Light" w:hAnsi="Calibri Light" w:cs="Calibri Light"/>
                <w:sz w:val="18"/>
                <w:szCs w:val="18"/>
                <w:lang w:val="es-CR"/>
              </w:rPr>
            </w:pPr>
          </w:p>
          <w:p w14:paraId="393063E3" w14:textId="77777777" w:rsidR="00292E0F" w:rsidRPr="00891D61" w:rsidRDefault="00292E0F" w:rsidP="00920E3A">
            <w:pPr>
              <w:spacing w:line="240" w:lineRule="auto"/>
              <w:rPr>
                <w:rFonts w:ascii="Calibri Light" w:hAnsi="Calibri Light" w:cs="Calibri Light"/>
                <w:b/>
                <w:bCs/>
                <w:sz w:val="18"/>
                <w:szCs w:val="18"/>
                <w:lang w:val="es-CR"/>
              </w:rPr>
            </w:pPr>
          </w:p>
          <w:p w14:paraId="1074D48F" w14:textId="77777777" w:rsidR="00292E0F" w:rsidRPr="00891D61" w:rsidRDefault="00292E0F" w:rsidP="00920E3A">
            <w:pPr>
              <w:spacing w:line="240" w:lineRule="auto"/>
              <w:rPr>
                <w:rFonts w:ascii="Calibri Light" w:hAnsi="Calibri Light" w:cs="Calibri Light"/>
                <w:b/>
                <w:bCs/>
                <w:sz w:val="18"/>
                <w:szCs w:val="18"/>
                <w:lang w:val="es-CR"/>
              </w:rPr>
            </w:pPr>
            <w:r w:rsidRPr="00891D61">
              <w:rPr>
                <w:rFonts w:ascii="Calibri Light" w:hAnsi="Calibri Light" w:cs="Calibri Light"/>
                <w:b/>
                <w:bCs/>
                <w:sz w:val="18"/>
                <w:szCs w:val="18"/>
                <w:lang w:val="es-CR"/>
              </w:rPr>
              <w:t>En Ejecución:</w:t>
            </w:r>
          </w:p>
          <w:p w14:paraId="6D0B244C" w14:textId="1D0D62E1" w:rsidR="00292E0F" w:rsidRPr="00891D61" w:rsidRDefault="00292E0F" w:rsidP="00920E3A">
            <w:pPr>
              <w:spacing w:line="240" w:lineRule="auto"/>
              <w:rPr>
                <w:rFonts w:ascii="Calibri Light" w:hAnsi="Calibri Light" w:cs="Calibri Light"/>
                <w:color w:val="000000"/>
                <w:sz w:val="18"/>
                <w:szCs w:val="18"/>
                <w:lang w:val="es-CR"/>
              </w:rPr>
            </w:pPr>
            <w:r w:rsidRPr="00891D61">
              <w:rPr>
                <w:rFonts w:ascii="Calibri Light" w:hAnsi="Calibri Light" w:cs="Calibri Light"/>
                <w:color w:val="000000"/>
                <w:sz w:val="18"/>
                <w:szCs w:val="18"/>
                <w:lang w:val="es-CR"/>
              </w:rPr>
              <w:t xml:space="preserve">En </w:t>
            </w:r>
            <w:r w:rsidR="00FC040D">
              <w:rPr>
                <w:rFonts w:ascii="Calibri Light" w:hAnsi="Calibri Light" w:cs="Calibri Light"/>
                <w:color w:val="000000"/>
                <w:sz w:val="18"/>
                <w:szCs w:val="18"/>
                <w:lang w:val="es-CR"/>
              </w:rPr>
              <w:t>febrero</w:t>
            </w:r>
            <w:r w:rsidRPr="00891D61">
              <w:rPr>
                <w:rFonts w:ascii="Calibri Light" w:hAnsi="Calibri Light" w:cs="Calibri Light"/>
                <w:color w:val="000000"/>
                <w:sz w:val="18"/>
                <w:szCs w:val="18"/>
                <w:lang w:val="es-CR"/>
              </w:rPr>
              <w:t xml:space="preserve"> el CE conocerá los procedimientos de supervisión. Actualmente los documentos están listos para ser agendados y conocidos.</w:t>
            </w:r>
          </w:p>
          <w:p w14:paraId="5F7C7A35" w14:textId="77777777" w:rsidR="00292E0F" w:rsidRPr="00891D61" w:rsidRDefault="00292E0F" w:rsidP="00920E3A">
            <w:pPr>
              <w:spacing w:line="240" w:lineRule="auto"/>
              <w:rPr>
                <w:rFonts w:ascii="Calibri Light" w:hAnsi="Calibri Light" w:cs="Calibri Light"/>
                <w:color w:val="000000"/>
                <w:sz w:val="18"/>
                <w:szCs w:val="18"/>
                <w:lang w:val="es-CR"/>
              </w:rPr>
            </w:pPr>
          </w:p>
          <w:p w14:paraId="4569342C" w14:textId="77777777" w:rsidR="00292E0F" w:rsidRPr="00891D61" w:rsidRDefault="00292E0F" w:rsidP="00920E3A">
            <w:pPr>
              <w:spacing w:line="240" w:lineRule="auto"/>
              <w:rPr>
                <w:rFonts w:ascii="Calibri Light" w:hAnsi="Calibri Light" w:cs="Calibri Light"/>
                <w:color w:val="000000"/>
                <w:sz w:val="18"/>
                <w:szCs w:val="18"/>
                <w:lang w:val="es-CR"/>
              </w:rPr>
            </w:pPr>
            <w:r w:rsidRPr="00891D61">
              <w:rPr>
                <w:rFonts w:ascii="Calibri Light" w:hAnsi="Calibri Light" w:cs="Calibri Light"/>
                <w:color w:val="000000"/>
                <w:sz w:val="18"/>
                <w:szCs w:val="18"/>
                <w:lang w:val="es-CR"/>
              </w:rPr>
              <w:t>El modelo presentó como entregable los requerimientos de información. No formaba parte del alcance realizar la implementación, cambios en normativa ni ajustes en los sistemas de información. Se conceptualizaron dos proyectos para normativa contable e inversiones. Adicionalmente, se abrirá sobre otra información relevante para supervisión, entre ella afiliados, pensionados y eventual vinculación con CDN y su tratamiento.</w:t>
            </w:r>
          </w:p>
          <w:p w14:paraId="70034B8E" w14:textId="77777777" w:rsidR="00292E0F" w:rsidRPr="00891D61" w:rsidRDefault="00292E0F" w:rsidP="00920E3A">
            <w:pPr>
              <w:spacing w:line="240" w:lineRule="auto"/>
              <w:rPr>
                <w:rFonts w:ascii="Calibri Light" w:hAnsi="Calibri Light" w:cs="Calibri Light"/>
                <w:sz w:val="18"/>
                <w:szCs w:val="18"/>
                <w:lang w:val="es-CR"/>
              </w:rPr>
            </w:pPr>
          </w:p>
        </w:tc>
      </w:tr>
      <w:tr w:rsidR="00292E0F" w:rsidRPr="00891D61" w14:paraId="46352BE1" w14:textId="77777777" w:rsidTr="00920E3A">
        <w:trPr>
          <w:trHeight w:val="1041"/>
          <w:jc w:val="center"/>
        </w:trPr>
        <w:tc>
          <w:tcPr>
            <w:tcW w:w="2258" w:type="dxa"/>
            <w:tcMar>
              <w:top w:w="0" w:type="dxa"/>
              <w:left w:w="70" w:type="dxa"/>
              <w:bottom w:w="0" w:type="dxa"/>
              <w:right w:w="70" w:type="dxa"/>
            </w:tcMar>
            <w:hideMark/>
          </w:tcPr>
          <w:p w14:paraId="628E0B98"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Brindar un marco regulatorio claro y congruente sobre los productos que pueden ofrecer las operadoras a los afiliados que requieran la aprobación del supervisor.</w:t>
            </w:r>
          </w:p>
        </w:tc>
        <w:tc>
          <w:tcPr>
            <w:tcW w:w="1321" w:type="dxa"/>
            <w:tcMar>
              <w:top w:w="0" w:type="dxa"/>
              <w:left w:w="70" w:type="dxa"/>
              <w:bottom w:w="0" w:type="dxa"/>
              <w:right w:w="70" w:type="dxa"/>
            </w:tcMar>
          </w:tcPr>
          <w:p w14:paraId="7E5FB4CF"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Reglamento de Autorizaciones</w:t>
            </w:r>
          </w:p>
          <w:p w14:paraId="38A86D4C" w14:textId="77777777" w:rsidR="00292E0F" w:rsidRPr="00891D61" w:rsidRDefault="00292E0F" w:rsidP="00920E3A">
            <w:pPr>
              <w:spacing w:line="240" w:lineRule="auto"/>
              <w:rPr>
                <w:rFonts w:ascii="Calibri Light" w:hAnsi="Calibri Light" w:cs="Calibri Light"/>
                <w:sz w:val="18"/>
                <w:szCs w:val="18"/>
                <w:lang w:val="es-CR"/>
              </w:rPr>
            </w:pPr>
          </w:p>
          <w:p w14:paraId="3075DF71"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Responsable: Gianfranco Rodríguez</w:t>
            </w:r>
          </w:p>
        </w:tc>
        <w:tc>
          <w:tcPr>
            <w:tcW w:w="1373" w:type="dxa"/>
            <w:tcMar>
              <w:top w:w="0" w:type="dxa"/>
              <w:left w:w="70" w:type="dxa"/>
              <w:bottom w:w="0" w:type="dxa"/>
              <w:right w:w="70" w:type="dxa"/>
            </w:tcMar>
            <w:vAlign w:val="center"/>
            <w:hideMark/>
          </w:tcPr>
          <w:p w14:paraId="3509BBEE"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Segundo trimestre 2018</w:t>
            </w:r>
          </w:p>
          <w:p w14:paraId="517B770C"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-Presentación al CONASSIF con la propuesta de Reglamento de Autorizaciones y reformas reglamentarias sobre los productos y servicios que pueden ofrecer.</w:t>
            </w:r>
          </w:p>
          <w:p w14:paraId="0892DC2F" w14:textId="77777777" w:rsidR="00292E0F" w:rsidRPr="00891D61" w:rsidRDefault="00292E0F" w:rsidP="00920E3A">
            <w:pPr>
              <w:spacing w:line="240" w:lineRule="auto"/>
              <w:rPr>
                <w:rFonts w:ascii="Calibri Light" w:hAnsi="Calibri Light" w:cs="Calibri Light"/>
                <w:sz w:val="18"/>
                <w:szCs w:val="18"/>
                <w:lang w:val="es-CR"/>
              </w:rPr>
            </w:pPr>
          </w:p>
        </w:tc>
        <w:tc>
          <w:tcPr>
            <w:tcW w:w="786" w:type="dxa"/>
            <w:tcMar>
              <w:top w:w="0" w:type="dxa"/>
              <w:left w:w="70" w:type="dxa"/>
              <w:bottom w:w="0" w:type="dxa"/>
              <w:right w:w="70" w:type="dxa"/>
            </w:tcMar>
            <w:vAlign w:val="center"/>
            <w:hideMark/>
          </w:tcPr>
          <w:p w14:paraId="05159BDE" w14:textId="77777777" w:rsidR="00292E0F" w:rsidRPr="00891D61" w:rsidRDefault="00292E0F" w:rsidP="00920E3A">
            <w:pPr>
              <w:spacing w:line="240" w:lineRule="auto"/>
              <w:jc w:val="center"/>
              <w:rPr>
                <w:rFonts w:ascii="Calibri Light" w:hAnsi="Calibri Light" w:cs="Calibri Light"/>
                <w:b/>
                <w:bCs/>
                <w:sz w:val="18"/>
                <w:szCs w:val="18"/>
                <w:lang w:val="es-CR"/>
              </w:rPr>
            </w:pPr>
            <w:r w:rsidRPr="00891D61">
              <w:rPr>
                <w:rFonts w:ascii="Calibri Light" w:hAnsi="Calibri Light" w:cs="Calibri Light"/>
                <w:b/>
                <w:bCs/>
                <w:sz w:val="18"/>
                <w:szCs w:val="18"/>
                <w:lang w:val="es-CR"/>
              </w:rPr>
              <w:t>60%</w:t>
            </w:r>
          </w:p>
        </w:tc>
        <w:tc>
          <w:tcPr>
            <w:tcW w:w="3169" w:type="dxa"/>
            <w:tcMar>
              <w:top w:w="0" w:type="dxa"/>
              <w:left w:w="70" w:type="dxa"/>
              <w:bottom w:w="0" w:type="dxa"/>
              <w:right w:w="70" w:type="dxa"/>
            </w:tcMar>
            <w:vAlign w:val="center"/>
          </w:tcPr>
          <w:p w14:paraId="29094E3E" w14:textId="77777777" w:rsidR="00292E0F" w:rsidRPr="00891D61" w:rsidRDefault="00292E0F" w:rsidP="00920E3A">
            <w:pPr>
              <w:spacing w:line="240" w:lineRule="auto"/>
              <w:rPr>
                <w:rFonts w:ascii="Calibri Light" w:hAnsi="Calibri Light" w:cs="Calibri Light"/>
                <w:b/>
                <w:bCs/>
                <w:sz w:val="18"/>
                <w:szCs w:val="18"/>
                <w:lang w:val="es-CR"/>
              </w:rPr>
            </w:pPr>
            <w:r w:rsidRPr="00891D61">
              <w:rPr>
                <w:rFonts w:ascii="Calibri Light" w:hAnsi="Calibri Light" w:cs="Calibri Light"/>
                <w:b/>
                <w:bCs/>
                <w:sz w:val="18"/>
                <w:szCs w:val="18"/>
                <w:lang w:val="es-CR"/>
              </w:rPr>
              <w:t>En Ejecución:</w:t>
            </w:r>
          </w:p>
          <w:p w14:paraId="650B7C02" w14:textId="77777777" w:rsidR="00292E0F" w:rsidRPr="00891D61" w:rsidRDefault="00292E0F" w:rsidP="00920E3A">
            <w:pPr>
              <w:spacing w:line="240" w:lineRule="auto"/>
              <w:rPr>
                <w:rFonts w:ascii="Calibri Light" w:hAnsi="Calibri Light" w:cs="Calibri Light"/>
                <w:b/>
                <w:bCs/>
                <w:sz w:val="18"/>
                <w:szCs w:val="18"/>
                <w:lang w:val="es-CR"/>
              </w:rPr>
            </w:pPr>
            <w:r w:rsidRPr="00891D61">
              <w:rPr>
                <w:rFonts w:ascii="Calibri Light" w:hAnsi="Calibri Light" w:cs="Calibri Light"/>
                <w:b/>
                <w:bCs/>
                <w:sz w:val="18"/>
                <w:szCs w:val="18"/>
                <w:lang w:val="es-CR"/>
              </w:rPr>
              <w:t>Etapa: Elaboración de texto de la normativa</w:t>
            </w:r>
          </w:p>
          <w:p w14:paraId="04A1509E" w14:textId="77777777" w:rsidR="00292E0F" w:rsidRPr="00891D61" w:rsidRDefault="00292E0F" w:rsidP="00920E3A">
            <w:pPr>
              <w:spacing w:line="240" w:lineRule="auto"/>
              <w:rPr>
                <w:rFonts w:ascii="Calibri Light" w:hAnsi="Calibri Light" w:cs="Calibri Light"/>
                <w:color w:val="000000"/>
                <w:sz w:val="18"/>
                <w:szCs w:val="18"/>
                <w:lang w:val="es-CR"/>
              </w:rPr>
            </w:pPr>
            <w:r w:rsidRPr="00891D61">
              <w:rPr>
                <w:rFonts w:ascii="Calibri Light" w:hAnsi="Calibri Light" w:cs="Calibri Light"/>
                <w:color w:val="000000"/>
                <w:sz w:val="18"/>
                <w:szCs w:val="18"/>
                <w:lang w:val="es-CR"/>
              </w:rPr>
              <w:t>Este proyecto presenta un atraso en la ejecución, producto de que los recursos de la Superintendencia se han enfocado en el Reglamento de Gestión de Activos.</w:t>
            </w:r>
          </w:p>
          <w:p w14:paraId="3B9E627D" w14:textId="77777777" w:rsidR="00292E0F" w:rsidRPr="00891D61" w:rsidRDefault="00292E0F" w:rsidP="00920E3A">
            <w:pPr>
              <w:spacing w:line="240" w:lineRule="auto"/>
              <w:rPr>
                <w:rFonts w:ascii="Calibri Light" w:hAnsi="Calibri Light" w:cs="Calibri Light"/>
                <w:sz w:val="18"/>
                <w:szCs w:val="18"/>
                <w:lang w:val="es-CR"/>
              </w:rPr>
            </w:pPr>
          </w:p>
        </w:tc>
      </w:tr>
      <w:tr w:rsidR="00292E0F" w:rsidRPr="00891D61" w14:paraId="3EA786FE" w14:textId="77777777" w:rsidTr="00920E3A">
        <w:trPr>
          <w:trHeight w:val="3620"/>
          <w:jc w:val="center"/>
        </w:trPr>
        <w:tc>
          <w:tcPr>
            <w:tcW w:w="2258" w:type="dxa"/>
            <w:tcMar>
              <w:top w:w="0" w:type="dxa"/>
              <w:left w:w="70" w:type="dxa"/>
              <w:bottom w:w="0" w:type="dxa"/>
              <w:right w:w="70" w:type="dxa"/>
            </w:tcMar>
            <w:hideMark/>
          </w:tcPr>
          <w:p w14:paraId="00E121BF"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lastRenderedPageBreak/>
              <w:t>Elaborar un Reglamento de Disciplina de Mercado, que regule la relación entre los afiliados y pensionados, entidades supervisadas y la SUPEN, donde se establezca un marco para la  atención de consultas,  denuncias y quejas de los afiliados, indique la regulación, definición y alcance de la publicidad, comunicación e información (incluido el cálculo de los rendimientos) dirigida al afiliado y pensionado,  que plantee  el accionar de los agentes promotores como asesores de los afiliados y pensionados.</w:t>
            </w:r>
          </w:p>
          <w:p w14:paraId="57D8490B" w14:textId="77777777" w:rsidR="00292E0F" w:rsidRPr="00891D61" w:rsidRDefault="00292E0F" w:rsidP="00920E3A">
            <w:pPr>
              <w:spacing w:line="240" w:lineRule="auto"/>
              <w:rPr>
                <w:rFonts w:ascii="Calibri Light" w:hAnsi="Calibri Light" w:cs="Calibri Light"/>
                <w:sz w:val="18"/>
                <w:szCs w:val="18"/>
                <w:lang w:val="es-CR"/>
              </w:rPr>
            </w:pPr>
          </w:p>
        </w:tc>
        <w:tc>
          <w:tcPr>
            <w:tcW w:w="1321" w:type="dxa"/>
            <w:tcMar>
              <w:top w:w="0" w:type="dxa"/>
              <w:left w:w="70" w:type="dxa"/>
              <w:bottom w:w="0" w:type="dxa"/>
              <w:right w:w="70" w:type="dxa"/>
            </w:tcMar>
          </w:tcPr>
          <w:p w14:paraId="1F770EBB"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Reglamento de Disciplina de Mercado</w:t>
            </w:r>
          </w:p>
          <w:p w14:paraId="357CD1CF" w14:textId="77777777" w:rsidR="00292E0F" w:rsidRPr="00891D61" w:rsidRDefault="00292E0F" w:rsidP="00920E3A">
            <w:pPr>
              <w:spacing w:line="240" w:lineRule="auto"/>
              <w:rPr>
                <w:rFonts w:ascii="Calibri Light" w:hAnsi="Calibri Light" w:cs="Calibri Light"/>
                <w:sz w:val="18"/>
                <w:szCs w:val="18"/>
                <w:lang w:val="es-CR"/>
              </w:rPr>
            </w:pPr>
          </w:p>
          <w:p w14:paraId="1089BCAE"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Responsable: Rolando Alvarado</w:t>
            </w:r>
          </w:p>
        </w:tc>
        <w:tc>
          <w:tcPr>
            <w:tcW w:w="1373" w:type="dxa"/>
            <w:tcMar>
              <w:top w:w="0" w:type="dxa"/>
              <w:left w:w="70" w:type="dxa"/>
              <w:bottom w:w="0" w:type="dxa"/>
              <w:right w:w="70" w:type="dxa"/>
            </w:tcMar>
            <w:vAlign w:val="center"/>
            <w:hideMark/>
          </w:tcPr>
          <w:p w14:paraId="0F1827D2"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Primer trimestre 2018:</w:t>
            </w:r>
          </w:p>
          <w:p w14:paraId="2CBC5724"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-Promulgación de los Acuerdos sobre Rentabilidad e Información para el Estado de Cuenta.</w:t>
            </w:r>
          </w:p>
        </w:tc>
        <w:tc>
          <w:tcPr>
            <w:tcW w:w="786" w:type="dxa"/>
            <w:tcMar>
              <w:top w:w="0" w:type="dxa"/>
              <w:left w:w="70" w:type="dxa"/>
              <w:bottom w:w="0" w:type="dxa"/>
              <w:right w:w="70" w:type="dxa"/>
            </w:tcMar>
            <w:vAlign w:val="center"/>
          </w:tcPr>
          <w:p w14:paraId="5067CE3A" w14:textId="77777777" w:rsidR="00292E0F" w:rsidRPr="00891D61" w:rsidRDefault="00292E0F" w:rsidP="00920E3A">
            <w:pPr>
              <w:spacing w:line="240" w:lineRule="auto"/>
              <w:rPr>
                <w:rFonts w:ascii="Calibri Light" w:hAnsi="Calibri Light" w:cs="Calibri Light"/>
                <w:b/>
                <w:bCs/>
                <w:sz w:val="18"/>
                <w:szCs w:val="18"/>
                <w:lang w:val="es-CR"/>
              </w:rPr>
            </w:pPr>
          </w:p>
        </w:tc>
        <w:tc>
          <w:tcPr>
            <w:tcW w:w="3169" w:type="dxa"/>
            <w:tcMar>
              <w:top w:w="0" w:type="dxa"/>
              <w:left w:w="70" w:type="dxa"/>
              <w:bottom w:w="0" w:type="dxa"/>
              <w:right w:w="70" w:type="dxa"/>
            </w:tcMar>
            <w:vAlign w:val="center"/>
            <w:hideMark/>
          </w:tcPr>
          <w:p w14:paraId="395F7238" w14:textId="77777777" w:rsidR="00292E0F" w:rsidRPr="00891D61" w:rsidRDefault="00292E0F" w:rsidP="00920E3A">
            <w:pPr>
              <w:spacing w:line="240" w:lineRule="auto"/>
              <w:rPr>
                <w:rFonts w:ascii="Calibri Light" w:hAnsi="Calibri Light" w:cs="Calibri Light"/>
                <w:b/>
                <w:bCs/>
                <w:sz w:val="18"/>
                <w:szCs w:val="18"/>
                <w:lang w:val="es-CR"/>
              </w:rPr>
            </w:pPr>
            <w:r w:rsidRPr="00891D61">
              <w:rPr>
                <w:rFonts w:ascii="Calibri Light" w:hAnsi="Calibri Light" w:cs="Calibri Light"/>
                <w:b/>
                <w:bCs/>
                <w:sz w:val="18"/>
                <w:szCs w:val="18"/>
                <w:lang w:val="es-CR"/>
              </w:rPr>
              <w:t>Detenido:</w:t>
            </w:r>
          </w:p>
          <w:p w14:paraId="1DAD9E72" w14:textId="77777777" w:rsidR="00292E0F" w:rsidRPr="00891D61" w:rsidRDefault="00292E0F" w:rsidP="00920E3A">
            <w:pPr>
              <w:spacing w:line="240" w:lineRule="auto"/>
              <w:rPr>
                <w:rFonts w:ascii="Calibri Light" w:hAnsi="Calibri Light" w:cs="Calibri Light"/>
                <w:b/>
                <w:bCs/>
                <w:sz w:val="18"/>
                <w:szCs w:val="18"/>
                <w:lang w:val="es-CR"/>
              </w:rPr>
            </w:pPr>
            <w:r w:rsidRPr="00891D61">
              <w:rPr>
                <w:rFonts w:ascii="Calibri Light" w:hAnsi="Calibri Light" w:cs="Calibri Light"/>
                <w:b/>
                <w:bCs/>
                <w:sz w:val="18"/>
                <w:szCs w:val="18"/>
                <w:lang w:val="es-CR"/>
              </w:rPr>
              <w:t>Etapa: Elaboración de texto de la normativa</w:t>
            </w:r>
          </w:p>
          <w:p w14:paraId="28A4358F"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El trámite del texto de Reglamento se ha detenido para dar prioridad al Reglamento de Autorizaciones.</w:t>
            </w:r>
          </w:p>
        </w:tc>
      </w:tr>
      <w:tr w:rsidR="00292E0F" w:rsidRPr="00891D61" w14:paraId="000F54E5" w14:textId="77777777" w:rsidTr="00920E3A">
        <w:trPr>
          <w:trHeight w:val="2112"/>
          <w:jc w:val="center"/>
        </w:trPr>
        <w:tc>
          <w:tcPr>
            <w:tcW w:w="2258" w:type="dxa"/>
            <w:tcMar>
              <w:top w:w="0" w:type="dxa"/>
              <w:left w:w="70" w:type="dxa"/>
              <w:bottom w:w="0" w:type="dxa"/>
              <w:right w:w="70" w:type="dxa"/>
            </w:tcMar>
            <w:vAlign w:val="center"/>
            <w:hideMark/>
          </w:tcPr>
          <w:p w14:paraId="3BF28229"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Generar un marco regulatorio para la gestión de activos que, acorde con lo estipulado en leyes, las normas vigentes y en principios internacionales, permita a los entes supervisados realizar una sana administración de los recursos en beneficio de los afiliados</w:t>
            </w:r>
          </w:p>
          <w:p w14:paraId="61782819" w14:textId="77777777" w:rsidR="00292E0F" w:rsidRPr="00891D61" w:rsidRDefault="00292E0F" w:rsidP="00920E3A">
            <w:pPr>
              <w:spacing w:line="240" w:lineRule="auto"/>
              <w:rPr>
                <w:rFonts w:ascii="Calibri Light" w:hAnsi="Calibri Light" w:cs="Calibri Light"/>
                <w:sz w:val="18"/>
                <w:szCs w:val="18"/>
                <w:lang w:val="es-CR"/>
              </w:rPr>
            </w:pPr>
          </w:p>
        </w:tc>
        <w:tc>
          <w:tcPr>
            <w:tcW w:w="1321" w:type="dxa"/>
            <w:tcMar>
              <w:top w:w="0" w:type="dxa"/>
              <w:left w:w="70" w:type="dxa"/>
              <w:bottom w:w="0" w:type="dxa"/>
              <w:right w:w="70" w:type="dxa"/>
            </w:tcMar>
          </w:tcPr>
          <w:p w14:paraId="59A732AE"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Reglamento de Gestión de Activos</w:t>
            </w:r>
          </w:p>
          <w:p w14:paraId="7E5010C1" w14:textId="77777777" w:rsidR="00292E0F" w:rsidRPr="00891D61" w:rsidRDefault="00292E0F" w:rsidP="00920E3A">
            <w:pPr>
              <w:spacing w:line="240" w:lineRule="auto"/>
              <w:rPr>
                <w:rFonts w:ascii="Calibri Light" w:hAnsi="Calibri Light" w:cs="Calibri Light"/>
                <w:sz w:val="18"/>
                <w:szCs w:val="18"/>
                <w:lang w:val="es-CR"/>
              </w:rPr>
            </w:pPr>
          </w:p>
          <w:p w14:paraId="609FAA42"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Responsable: Daisy Céspedes</w:t>
            </w:r>
          </w:p>
        </w:tc>
        <w:tc>
          <w:tcPr>
            <w:tcW w:w="1373" w:type="dxa"/>
            <w:tcMar>
              <w:top w:w="0" w:type="dxa"/>
              <w:left w:w="70" w:type="dxa"/>
              <w:bottom w:w="0" w:type="dxa"/>
              <w:right w:w="70" w:type="dxa"/>
            </w:tcMar>
            <w:vAlign w:val="center"/>
            <w:hideMark/>
          </w:tcPr>
          <w:p w14:paraId="6853806A"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Segundo trimestre 2018:</w:t>
            </w:r>
          </w:p>
          <w:p w14:paraId="66724590"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Aprobación de texto Reglamento</w:t>
            </w:r>
          </w:p>
        </w:tc>
        <w:tc>
          <w:tcPr>
            <w:tcW w:w="786" w:type="dxa"/>
            <w:tcMar>
              <w:top w:w="0" w:type="dxa"/>
              <w:left w:w="70" w:type="dxa"/>
              <w:bottom w:w="0" w:type="dxa"/>
              <w:right w:w="70" w:type="dxa"/>
            </w:tcMar>
            <w:vAlign w:val="center"/>
            <w:hideMark/>
          </w:tcPr>
          <w:p w14:paraId="48E38419" w14:textId="77777777" w:rsidR="00292E0F" w:rsidRPr="00891D61" w:rsidRDefault="00292E0F" w:rsidP="00920E3A">
            <w:pPr>
              <w:spacing w:line="240" w:lineRule="auto"/>
              <w:jc w:val="center"/>
              <w:rPr>
                <w:rFonts w:ascii="Calibri Light" w:hAnsi="Calibri Light" w:cs="Calibri Light"/>
                <w:b/>
                <w:bCs/>
                <w:sz w:val="18"/>
                <w:szCs w:val="18"/>
                <w:lang w:val="es-CR"/>
              </w:rPr>
            </w:pPr>
            <w:r w:rsidRPr="00891D61">
              <w:rPr>
                <w:rFonts w:ascii="Calibri Light" w:hAnsi="Calibri Light" w:cs="Calibri Light"/>
                <w:b/>
                <w:bCs/>
                <w:sz w:val="18"/>
                <w:szCs w:val="18"/>
                <w:lang w:val="es-CR"/>
              </w:rPr>
              <w:t>100%</w:t>
            </w:r>
          </w:p>
        </w:tc>
        <w:tc>
          <w:tcPr>
            <w:tcW w:w="3169" w:type="dxa"/>
            <w:tcMar>
              <w:top w:w="0" w:type="dxa"/>
              <w:left w:w="70" w:type="dxa"/>
              <w:bottom w:w="0" w:type="dxa"/>
              <w:right w:w="70" w:type="dxa"/>
            </w:tcMar>
            <w:vAlign w:val="center"/>
          </w:tcPr>
          <w:p w14:paraId="5B4F844E" w14:textId="77777777" w:rsidR="00292E0F" w:rsidRPr="00891D61" w:rsidRDefault="00292E0F" w:rsidP="00920E3A">
            <w:pPr>
              <w:spacing w:line="240" w:lineRule="auto"/>
              <w:rPr>
                <w:rFonts w:ascii="Calibri Light" w:hAnsi="Calibri Light" w:cs="Calibri Light"/>
                <w:b/>
                <w:bCs/>
                <w:sz w:val="18"/>
                <w:szCs w:val="18"/>
                <w:lang w:val="es-CR"/>
              </w:rPr>
            </w:pPr>
          </w:p>
          <w:p w14:paraId="14937A48" w14:textId="77777777" w:rsidR="00292E0F" w:rsidRPr="00891D61" w:rsidRDefault="00292E0F" w:rsidP="00920E3A">
            <w:pPr>
              <w:spacing w:line="240" w:lineRule="auto"/>
              <w:rPr>
                <w:rFonts w:ascii="Calibri Light" w:hAnsi="Calibri Light" w:cs="Calibri Light"/>
                <w:b/>
                <w:bCs/>
                <w:sz w:val="18"/>
                <w:szCs w:val="18"/>
                <w:lang w:val="es-CR"/>
              </w:rPr>
            </w:pPr>
            <w:r w:rsidRPr="00891D61">
              <w:rPr>
                <w:rFonts w:ascii="Calibri Light" w:hAnsi="Calibri Light" w:cs="Calibri Light"/>
                <w:b/>
                <w:bCs/>
                <w:sz w:val="18"/>
                <w:szCs w:val="18"/>
                <w:lang w:val="es-CR"/>
              </w:rPr>
              <w:t>Finalizado</w:t>
            </w:r>
          </w:p>
          <w:p w14:paraId="78C6DCBE"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Aprobado por el Consejo Nacional De Supervisión del Sistema Financiero, mediante Artículo 5 Del Acta de la Sesión 1452-2018, celebrada el 16 de octubre del 2018. Publicado en el Alcance 192 del Diario Oficial “La Gaceta”, del 02 de noviembre del 2018.</w:t>
            </w:r>
          </w:p>
        </w:tc>
      </w:tr>
      <w:tr w:rsidR="00292E0F" w:rsidRPr="00891D61" w14:paraId="60987A7B" w14:textId="77777777" w:rsidTr="00920E3A">
        <w:trPr>
          <w:trHeight w:val="1273"/>
          <w:jc w:val="center"/>
        </w:trPr>
        <w:tc>
          <w:tcPr>
            <w:tcW w:w="2258" w:type="dxa"/>
            <w:tcMar>
              <w:top w:w="0" w:type="dxa"/>
              <w:left w:w="70" w:type="dxa"/>
              <w:bottom w:w="0" w:type="dxa"/>
              <w:right w:w="70" w:type="dxa"/>
            </w:tcMar>
            <w:hideMark/>
          </w:tcPr>
          <w:p w14:paraId="67389002"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Confeccionar una aplicación de la página web de la SUPEN mediante la cual, un afiliado activo del Sistema Nacional de Pensiones Costarricense pueda consolidar información acerca de su participación en los diferentes productos, mostrando para cada caso la información pertinente de cara a una futura pensión.</w:t>
            </w:r>
          </w:p>
          <w:p w14:paraId="7FF98D1E" w14:textId="77777777" w:rsidR="00292E0F" w:rsidRPr="00891D61" w:rsidRDefault="00292E0F" w:rsidP="00920E3A">
            <w:pPr>
              <w:spacing w:line="240" w:lineRule="auto"/>
              <w:rPr>
                <w:rFonts w:ascii="Calibri Light" w:hAnsi="Calibri Light" w:cs="Calibri Light"/>
                <w:sz w:val="18"/>
                <w:szCs w:val="18"/>
                <w:lang w:val="es-CR"/>
              </w:rPr>
            </w:pPr>
          </w:p>
        </w:tc>
        <w:tc>
          <w:tcPr>
            <w:tcW w:w="1321" w:type="dxa"/>
            <w:tcMar>
              <w:top w:w="0" w:type="dxa"/>
              <w:left w:w="70" w:type="dxa"/>
              <w:bottom w:w="0" w:type="dxa"/>
              <w:right w:w="70" w:type="dxa"/>
            </w:tcMar>
          </w:tcPr>
          <w:p w14:paraId="23A7B10F"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Expediente Previsional</w:t>
            </w:r>
          </w:p>
          <w:p w14:paraId="73405B59" w14:textId="77777777" w:rsidR="00292E0F" w:rsidRPr="00891D61" w:rsidRDefault="00292E0F" w:rsidP="00920E3A">
            <w:pPr>
              <w:spacing w:line="240" w:lineRule="auto"/>
              <w:rPr>
                <w:rFonts w:ascii="Calibri Light" w:hAnsi="Calibri Light" w:cs="Calibri Light"/>
                <w:sz w:val="18"/>
                <w:szCs w:val="18"/>
                <w:lang w:val="es-CR"/>
              </w:rPr>
            </w:pPr>
          </w:p>
          <w:p w14:paraId="06FD4971"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Responsable: Adrián Hernandez</w:t>
            </w:r>
          </w:p>
        </w:tc>
        <w:tc>
          <w:tcPr>
            <w:tcW w:w="1373" w:type="dxa"/>
            <w:tcMar>
              <w:top w:w="0" w:type="dxa"/>
              <w:left w:w="70" w:type="dxa"/>
              <w:bottom w:w="0" w:type="dxa"/>
              <w:right w:w="70" w:type="dxa"/>
            </w:tcMar>
            <w:vAlign w:val="center"/>
            <w:hideMark/>
          </w:tcPr>
          <w:p w14:paraId="3DF71AF0"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Segundo trimestre 2018:</w:t>
            </w:r>
          </w:p>
          <w:p w14:paraId="4BD14D71"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-Programación de la funcionalidad de acceso a la aplicación y aceptación de términos de uso.</w:t>
            </w:r>
          </w:p>
        </w:tc>
        <w:tc>
          <w:tcPr>
            <w:tcW w:w="786" w:type="dxa"/>
            <w:tcMar>
              <w:top w:w="0" w:type="dxa"/>
              <w:left w:w="70" w:type="dxa"/>
              <w:bottom w:w="0" w:type="dxa"/>
              <w:right w:w="70" w:type="dxa"/>
            </w:tcMar>
            <w:vAlign w:val="center"/>
            <w:hideMark/>
          </w:tcPr>
          <w:p w14:paraId="3794C33D" w14:textId="00EA1404" w:rsidR="00292E0F" w:rsidRPr="00891D61" w:rsidRDefault="00F64D04" w:rsidP="00920E3A">
            <w:pPr>
              <w:spacing w:line="240" w:lineRule="auto"/>
              <w:jc w:val="center"/>
              <w:rPr>
                <w:rFonts w:ascii="Calibri Light" w:hAnsi="Calibri Light" w:cs="Calibri Light"/>
                <w:b/>
                <w:bCs/>
                <w:sz w:val="18"/>
                <w:szCs w:val="18"/>
                <w:lang w:val="es-CR"/>
              </w:rPr>
            </w:pPr>
            <w:r w:rsidRPr="00891D61">
              <w:rPr>
                <w:rFonts w:ascii="Calibri Light" w:hAnsi="Calibri Light" w:cs="Calibri Light"/>
                <w:b/>
                <w:bCs/>
                <w:sz w:val="18"/>
                <w:szCs w:val="18"/>
                <w:lang w:val="es-CR"/>
              </w:rPr>
              <w:t>100</w:t>
            </w:r>
            <w:r w:rsidR="00292E0F" w:rsidRPr="00891D61">
              <w:rPr>
                <w:rFonts w:ascii="Calibri Light" w:hAnsi="Calibri Light" w:cs="Calibri Light"/>
                <w:b/>
                <w:bCs/>
                <w:sz w:val="18"/>
                <w:szCs w:val="18"/>
                <w:lang w:val="es-CR"/>
              </w:rPr>
              <w:t>%</w:t>
            </w:r>
          </w:p>
        </w:tc>
        <w:tc>
          <w:tcPr>
            <w:tcW w:w="3169" w:type="dxa"/>
            <w:tcMar>
              <w:top w:w="0" w:type="dxa"/>
              <w:left w:w="70" w:type="dxa"/>
              <w:bottom w:w="0" w:type="dxa"/>
              <w:right w:w="70" w:type="dxa"/>
            </w:tcMar>
            <w:vAlign w:val="center"/>
            <w:hideMark/>
          </w:tcPr>
          <w:p w14:paraId="6112D72C" w14:textId="77777777" w:rsidR="00292E0F" w:rsidRPr="00891D61" w:rsidRDefault="00292E0F" w:rsidP="00920E3A">
            <w:pPr>
              <w:spacing w:line="240" w:lineRule="auto"/>
              <w:rPr>
                <w:rFonts w:ascii="Calibri Light" w:hAnsi="Calibri Light" w:cs="Calibri Light"/>
                <w:b/>
                <w:bCs/>
                <w:sz w:val="18"/>
                <w:szCs w:val="18"/>
                <w:lang w:val="es-CR"/>
              </w:rPr>
            </w:pPr>
            <w:r w:rsidRPr="00891D61">
              <w:rPr>
                <w:rFonts w:ascii="Calibri Light" w:hAnsi="Calibri Light" w:cs="Calibri Light"/>
                <w:b/>
                <w:bCs/>
                <w:sz w:val="18"/>
                <w:szCs w:val="18"/>
                <w:lang w:val="es-CR"/>
              </w:rPr>
              <w:t>Finalizado:</w:t>
            </w:r>
          </w:p>
          <w:p w14:paraId="2AD58EEC" w14:textId="77777777" w:rsidR="00292E0F" w:rsidRPr="00891D61" w:rsidRDefault="00292E0F" w:rsidP="00920E3A">
            <w:pPr>
              <w:spacing w:line="240" w:lineRule="auto"/>
              <w:rPr>
                <w:rFonts w:ascii="Calibri Light" w:hAnsi="Calibri Light" w:cs="Calibri Light"/>
                <w:sz w:val="18"/>
                <w:szCs w:val="18"/>
                <w:lang w:val="es-CR"/>
              </w:rPr>
            </w:pPr>
            <w:r w:rsidRPr="00891D61">
              <w:rPr>
                <w:rFonts w:ascii="Calibri Light" w:hAnsi="Calibri Light" w:cs="Calibri Light"/>
                <w:sz w:val="18"/>
                <w:szCs w:val="18"/>
                <w:lang w:val="es-CR"/>
              </w:rPr>
              <w:t>En el pasado mes de noviembre la SUPEN puso a disposición del público el nuevo Expediente Previsional.</w:t>
            </w:r>
          </w:p>
          <w:p w14:paraId="5DD8C8B4" w14:textId="77777777" w:rsidR="00292E0F" w:rsidRPr="00891D61" w:rsidRDefault="008C41FD" w:rsidP="00920E3A">
            <w:pPr>
              <w:spacing w:line="240" w:lineRule="auto"/>
              <w:rPr>
                <w:rFonts w:ascii="Calibri Light" w:hAnsi="Calibri Light" w:cs="Calibri Light"/>
                <w:sz w:val="18"/>
                <w:szCs w:val="18"/>
                <w:lang w:val="es-CR"/>
              </w:rPr>
            </w:pPr>
            <w:hyperlink r:id="rId17" w:history="1">
              <w:r w:rsidR="00292E0F" w:rsidRPr="00891D61">
                <w:rPr>
                  <w:rStyle w:val="Hipervnculo"/>
                  <w:rFonts w:ascii="Calibri Light" w:hAnsi="Calibri Light" w:cs="Calibri Light"/>
                  <w:sz w:val="18"/>
                  <w:szCs w:val="18"/>
                  <w:lang w:val="es-CR"/>
                </w:rPr>
                <w:t>https://www.supen.fi.cr/web/supen/eup</w:t>
              </w:r>
            </w:hyperlink>
          </w:p>
        </w:tc>
      </w:tr>
    </w:tbl>
    <w:p w14:paraId="549F9966" w14:textId="425DCFAD" w:rsidR="00292E0F" w:rsidRPr="00891D61" w:rsidRDefault="00292E0F" w:rsidP="00292E0F">
      <w:pPr>
        <w:rPr>
          <w:rFonts w:ascii="Calibri Light" w:hAnsi="Calibri Light" w:cs="Calibri Light"/>
          <w:sz w:val="18"/>
          <w:lang w:val="es-CR"/>
        </w:rPr>
      </w:pPr>
      <w:r w:rsidRPr="00891D61">
        <w:rPr>
          <w:rFonts w:ascii="Calibri Light" w:hAnsi="Calibri Light" w:cs="Calibri Light"/>
          <w:sz w:val="18"/>
          <w:lang w:val="es-CR"/>
        </w:rPr>
        <w:t>Fuente: Investigación y Desarrollo</w:t>
      </w:r>
    </w:p>
    <w:p w14:paraId="6AFE5BEC" w14:textId="184B492B" w:rsidR="00292E0F" w:rsidRPr="00891D61" w:rsidRDefault="00292E0F" w:rsidP="00B45046">
      <w:pPr>
        <w:pStyle w:val="Textoindependiente"/>
        <w:numPr>
          <w:ilvl w:val="0"/>
          <w:numId w:val="0"/>
        </w:numPr>
        <w:spacing w:line="240" w:lineRule="auto"/>
        <w:jc w:val="left"/>
        <w:rPr>
          <w:rFonts w:asciiTheme="minorHAnsi" w:hAnsiTheme="minorHAnsi" w:cstheme="minorHAnsi"/>
          <w:b/>
          <w:sz w:val="22"/>
          <w:szCs w:val="22"/>
          <w:lang w:val="es-CR"/>
        </w:rPr>
      </w:pPr>
    </w:p>
    <w:p w14:paraId="1B42B617" w14:textId="654E1BF1" w:rsidR="006906E7" w:rsidRPr="00891D61" w:rsidRDefault="006906E7">
      <w:pPr>
        <w:spacing w:line="240" w:lineRule="auto"/>
        <w:jc w:val="left"/>
        <w:rPr>
          <w:rFonts w:asciiTheme="minorHAnsi" w:hAnsiTheme="minorHAnsi" w:cstheme="minorHAnsi"/>
          <w:b/>
          <w:szCs w:val="22"/>
          <w:lang w:val="es-CR"/>
        </w:rPr>
      </w:pPr>
      <w:r w:rsidRPr="00891D61">
        <w:rPr>
          <w:rFonts w:asciiTheme="minorHAnsi" w:hAnsiTheme="minorHAnsi" w:cstheme="minorHAnsi"/>
          <w:b/>
          <w:szCs w:val="22"/>
          <w:lang w:val="es-CR"/>
        </w:rPr>
        <w:br w:type="page"/>
      </w:r>
    </w:p>
    <w:p w14:paraId="5F011E7D" w14:textId="77777777" w:rsidR="00605CD7" w:rsidRPr="00891D61" w:rsidRDefault="00605CD7" w:rsidP="00F15035">
      <w:pPr>
        <w:pStyle w:val="Textoindependiente"/>
        <w:numPr>
          <w:ilvl w:val="0"/>
          <w:numId w:val="0"/>
        </w:numPr>
        <w:spacing w:line="240" w:lineRule="auto"/>
        <w:jc w:val="center"/>
        <w:rPr>
          <w:rFonts w:asciiTheme="minorHAnsi" w:hAnsiTheme="minorHAnsi" w:cstheme="minorHAnsi"/>
          <w:sz w:val="16"/>
          <w:szCs w:val="16"/>
          <w:lang w:val="es-CR"/>
        </w:rPr>
      </w:pPr>
    </w:p>
    <w:p w14:paraId="64DC7898" w14:textId="6ECE2EAB" w:rsidR="00225437" w:rsidRPr="00891D61" w:rsidRDefault="00225437" w:rsidP="00880D5E">
      <w:pPr>
        <w:pStyle w:val="Ttulo2"/>
      </w:pPr>
      <w:bookmarkStart w:id="49" w:name="_Toc70497975"/>
      <w:bookmarkStart w:id="50" w:name="_Toc131912455"/>
      <w:bookmarkStart w:id="51" w:name="_Toc163371960"/>
      <w:bookmarkStart w:id="52" w:name="_Toc195505393"/>
      <w:bookmarkStart w:id="53" w:name="_Toc226364826"/>
      <w:bookmarkStart w:id="54" w:name="_Toc273448680"/>
      <w:bookmarkStart w:id="55" w:name="_Toc535843741"/>
      <w:r w:rsidRPr="00891D61">
        <w:t>Cuenta 2 “MATERIALES Y SUMINISTROS”</w:t>
      </w:r>
      <w:bookmarkEnd w:id="49"/>
      <w:bookmarkEnd w:id="50"/>
      <w:bookmarkEnd w:id="51"/>
      <w:bookmarkEnd w:id="52"/>
      <w:bookmarkEnd w:id="53"/>
      <w:bookmarkEnd w:id="54"/>
      <w:bookmarkEnd w:id="55"/>
    </w:p>
    <w:p w14:paraId="64DC7899" w14:textId="77777777" w:rsidR="00225437" w:rsidRPr="00891D61" w:rsidRDefault="00225437" w:rsidP="00225437">
      <w:pPr>
        <w:rPr>
          <w:rFonts w:asciiTheme="minorHAnsi" w:hAnsiTheme="minorHAnsi" w:cstheme="minorHAnsi"/>
          <w:sz w:val="24"/>
          <w:szCs w:val="24"/>
          <w:lang w:val="es-CR"/>
        </w:rPr>
      </w:pPr>
    </w:p>
    <w:p w14:paraId="1C4038AC" w14:textId="77777777" w:rsidR="00BC1B53" w:rsidRPr="00891D61" w:rsidRDefault="00BC1B53" w:rsidP="00BC1B53">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En esta partida se incluyen los útiles, materiales, artículos y suministros que tienen como característica principal su corta durabilidad, pues se estima que se consumirán en el lapso de un año. Sin embargo, por conveniencia se incluyen algunos bienes de mayor durabilidad, por su bajo costo. También los artículos y suministros que se destinan al mantenimiento y reparación de bienes del activo fijo.</w:t>
      </w:r>
    </w:p>
    <w:p w14:paraId="66CAD541" w14:textId="77777777" w:rsidR="00BC1B53" w:rsidRPr="00891D61" w:rsidRDefault="00BC1B53" w:rsidP="00BC1B53">
      <w:pPr>
        <w:ind w:right="51"/>
        <w:rPr>
          <w:rFonts w:asciiTheme="minorHAnsi" w:hAnsiTheme="minorHAnsi" w:cstheme="minorHAnsi"/>
          <w:sz w:val="24"/>
          <w:szCs w:val="24"/>
          <w:lang w:val="es-CR"/>
        </w:rPr>
      </w:pPr>
    </w:p>
    <w:p w14:paraId="0E64165A" w14:textId="77777777" w:rsidR="00BC1B53" w:rsidRPr="00891D61" w:rsidRDefault="00BC1B53" w:rsidP="00BC1B53">
      <w:pPr>
        <w:shd w:val="clear" w:color="auto" w:fill="FFFFFF" w:themeFill="background1"/>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Esta partida alcanzó una ejecución de </w:t>
      </w:r>
      <w:r w:rsidRPr="00891D61">
        <w:rPr>
          <w:rFonts w:asciiTheme="minorHAnsi" w:hAnsiTheme="minorHAnsi" w:cstheme="minorHAnsi"/>
          <w:szCs w:val="24"/>
          <w:lang w:val="es-CR"/>
        </w:rPr>
        <w:t>¢</w:t>
      </w:r>
      <w:r w:rsidRPr="00891D61">
        <w:rPr>
          <w:rFonts w:asciiTheme="minorHAnsi" w:hAnsiTheme="minorHAnsi" w:cstheme="minorHAnsi"/>
          <w:sz w:val="24"/>
          <w:szCs w:val="24"/>
          <w:lang w:val="es-CR"/>
        </w:rPr>
        <w:t xml:space="preserve">10,5 millones, lo que representa un 54% del total de recursos presupuestados en esta cuenta. </w:t>
      </w:r>
    </w:p>
    <w:p w14:paraId="30BA3836" w14:textId="77777777" w:rsidR="00BC1B53" w:rsidRPr="00891D61" w:rsidRDefault="00BC1B53" w:rsidP="00BC1B53">
      <w:pPr>
        <w:ind w:right="51"/>
        <w:rPr>
          <w:rFonts w:asciiTheme="minorHAnsi" w:hAnsiTheme="minorHAnsi" w:cstheme="minorHAnsi"/>
          <w:sz w:val="24"/>
          <w:szCs w:val="24"/>
          <w:lang w:val="es-CR"/>
        </w:rPr>
      </w:pPr>
    </w:p>
    <w:p w14:paraId="730B4E53" w14:textId="77777777" w:rsidR="00BC1B53" w:rsidRPr="00891D61" w:rsidRDefault="00BC1B53" w:rsidP="00BC1B53">
      <w:pPr>
        <w:pStyle w:val="Textoindependiente"/>
        <w:numPr>
          <w:ilvl w:val="0"/>
          <w:numId w:val="0"/>
        </w:numPr>
        <w:tabs>
          <w:tab w:val="left" w:pos="1134"/>
          <w:tab w:val="decimal" w:pos="7088"/>
        </w:tabs>
        <w:ind w:right="51"/>
        <w:rPr>
          <w:rFonts w:asciiTheme="minorHAnsi" w:hAnsiTheme="minorHAnsi" w:cstheme="minorHAnsi"/>
          <w:szCs w:val="24"/>
          <w:lang w:val="es-CR"/>
        </w:rPr>
      </w:pPr>
      <w:r w:rsidRPr="00891D61">
        <w:rPr>
          <w:rFonts w:asciiTheme="minorHAnsi" w:hAnsiTheme="minorHAnsi" w:cstheme="minorHAnsi"/>
          <w:szCs w:val="24"/>
          <w:lang w:val="es-CR"/>
        </w:rPr>
        <w:t>Las siguientes cuentas presentaron un porcentaje de ejecución razonable:</w:t>
      </w:r>
    </w:p>
    <w:p w14:paraId="13C8B6C6" w14:textId="77777777" w:rsidR="00BC1B53" w:rsidRPr="00891D61" w:rsidRDefault="00BC1B53" w:rsidP="00BC1B53">
      <w:pPr>
        <w:ind w:right="51"/>
        <w:rPr>
          <w:rFonts w:asciiTheme="minorHAnsi" w:hAnsiTheme="minorHAnsi" w:cstheme="minorHAnsi"/>
          <w:sz w:val="24"/>
          <w:szCs w:val="24"/>
          <w:lang w:val="es-CR"/>
        </w:rPr>
      </w:pPr>
    </w:p>
    <w:p w14:paraId="16187DB5" w14:textId="77777777" w:rsidR="00BC1B53" w:rsidRPr="00891D61" w:rsidRDefault="00BC1B53"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 xml:space="preserve"> “2 01 01 Combustibles y lubricantes” la ejecución alcanzado de 55%, correspondiente a la compra de combustible para los vehículos oficiales.</w:t>
      </w:r>
    </w:p>
    <w:p w14:paraId="449B4FF0" w14:textId="77777777" w:rsidR="00BC1B53" w:rsidRPr="00891D61" w:rsidRDefault="00BC1B53"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“2 01 02 Productos farmacéuticos y medicinas” la ejecución del período es de 76%, conforme con las necesidades de la oficina, para tener lo básico por cualquier emergencia médica.</w:t>
      </w:r>
    </w:p>
    <w:p w14:paraId="15567318" w14:textId="77777777" w:rsidR="00BC1B53" w:rsidRPr="00891D61" w:rsidRDefault="00BC1B53"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 xml:space="preserve">“2 02 03 Alimentos y bebidas” la ejecución es del 66%, para atender reuniones y capacitaciones internas. </w:t>
      </w:r>
    </w:p>
    <w:p w14:paraId="308A2F72" w14:textId="77777777" w:rsidR="00BC1B53" w:rsidRPr="00891D61" w:rsidRDefault="00BC1B53"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“2.03.04 Materiales y productos eléctricos” la ejecución es de 0%, se tenía previsto el cambio de las lámparas de alumbrado, para cumplir con la Directriz 011 del MINAE, pero, dado el eventual cambio de oficinas, todo tipo de inversión se suspendió.</w:t>
      </w:r>
    </w:p>
    <w:p w14:paraId="404AE615" w14:textId="77777777" w:rsidR="00BC1B53" w:rsidRPr="00891D61" w:rsidRDefault="00BC1B53"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“2 04 02 Repuestos y accesorios” la ejecución es del 92%, corresponde al mantenimiento a los dispensadores de agua.</w:t>
      </w:r>
    </w:p>
    <w:p w14:paraId="146979EA" w14:textId="77777777" w:rsidR="00BC1B53" w:rsidRPr="00891D61" w:rsidRDefault="00BC1B53"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“2.99.01 Útiles y materiales de oficina y cómputo” refleja una ejecución baja del 10%, porque se está consumiendo el saldo del año anterior y ya no se compran cintas para respaldo.</w:t>
      </w:r>
    </w:p>
    <w:p w14:paraId="2D76C805" w14:textId="77777777" w:rsidR="00BC1B53" w:rsidRPr="00891D61" w:rsidRDefault="00BC1B53"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“2.99.03 Productos de papel, cartón e impresos” con un 90%.</w:t>
      </w:r>
    </w:p>
    <w:p w14:paraId="40E442A1" w14:textId="77777777" w:rsidR="00BC1B53" w:rsidRPr="00891D61" w:rsidRDefault="00BC1B53"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“2 99 04 Textiles y vestuario” la ejecución es del 75% y corresponde a la compra de uniformes a los choferes.</w:t>
      </w:r>
    </w:p>
    <w:p w14:paraId="0FDCFA06" w14:textId="77777777" w:rsidR="00BC1B53" w:rsidRPr="00891D61" w:rsidRDefault="00BC1B53" w:rsidP="009D444C">
      <w:pPr>
        <w:pStyle w:val="Textoindependiente"/>
        <w:numPr>
          <w:ilvl w:val="0"/>
          <w:numId w:val="5"/>
        </w:numPr>
        <w:tabs>
          <w:tab w:val="decimal" w:pos="7088"/>
        </w:tabs>
        <w:ind w:left="567" w:right="51"/>
        <w:rPr>
          <w:rFonts w:asciiTheme="minorHAnsi" w:hAnsiTheme="minorHAnsi" w:cstheme="minorHAnsi"/>
          <w:szCs w:val="24"/>
          <w:lang w:val="es-CR"/>
        </w:rPr>
      </w:pPr>
      <w:r w:rsidRPr="00891D61">
        <w:rPr>
          <w:rFonts w:asciiTheme="minorHAnsi" w:hAnsiTheme="minorHAnsi" w:cstheme="minorHAnsi"/>
          <w:szCs w:val="24"/>
          <w:lang w:val="es-CR"/>
        </w:rPr>
        <w:t xml:space="preserve">2 99 05 “Útiles y materiales de limpieza” para un 58%. </w:t>
      </w:r>
    </w:p>
    <w:p w14:paraId="2B70825C" w14:textId="77777777" w:rsidR="00BC1B53" w:rsidRPr="00891D61" w:rsidRDefault="00BC1B53" w:rsidP="00BC1B53">
      <w:pPr>
        <w:pStyle w:val="Textoindependiente"/>
        <w:numPr>
          <w:ilvl w:val="0"/>
          <w:numId w:val="0"/>
        </w:numPr>
        <w:tabs>
          <w:tab w:val="decimal" w:pos="7088"/>
        </w:tabs>
        <w:ind w:left="207" w:right="51"/>
        <w:rPr>
          <w:rFonts w:asciiTheme="minorHAnsi" w:hAnsiTheme="minorHAnsi" w:cstheme="minorHAnsi"/>
          <w:szCs w:val="24"/>
          <w:lang w:val="es-CR"/>
        </w:rPr>
      </w:pPr>
    </w:p>
    <w:p w14:paraId="1645D685" w14:textId="33CBB3A9" w:rsidR="00BC1B53" w:rsidRPr="00891D61" w:rsidRDefault="00BC1B53" w:rsidP="00BC1B53">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lastRenderedPageBreak/>
        <w:t>El Cuadro 13 presenta en detalle las subpartidas que conforman la cuenta de Materiales y Suministros.</w:t>
      </w:r>
    </w:p>
    <w:p w14:paraId="4D3E9A18" w14:textId="77777777" w:rsidR="00907E68" w:rsidRPr="00891D61" w:rsidRDefault="00907E68" w:rsidP="00225437">
      <w:pPr>
        <w:rPr>
          <w:rFonts w:asciiTheme="minorHAnsi" w:hAnsiTheme="minorHAnsi" w:cstheme="minorHAnsi"/>
          <w:sz w:val="24"/>
          <w:szCs w:val="24"/>
          <w:lang w:val="es-CR"/>
        </w:rPr>
      </w:pPr>
    </w:p>
    <w:p w14:paraId="64DC78A0" w14:textId="1BCA26FF" w:rsidR="00225437" w:rsidRPr="00891D61" w:rsidRDefault="00225437" w:rsidP="00DD4A88">
      <w:pPr>
        <w:pStyle w:val="Ttulo3"/>
        <w:rPr>
          <w:lang w:val="es-CR"/>
        </w:rPr>
      </w:pPr>
      <w:bookmarkStart w:id="56" w:name="_Toc535843742"/>
      <w:r w:rsidRPr="00891D61">
        <w:rPr>
          <w:lang w:val="es-CR"/>
        </w:rPr>
        <w:t xml:space="preserve">Detalle de la cuenta </w:t>
      </w:r>
      <w:r w:rsidR="00C65C67" w:rsidRPr="00891D61">
        <w:rPr>
          <w:lang w:val="es-CR"/>
        </w:rPr>
        <w:t xml:space="preserve">correspondiente a </w:t>
      </w:r>
      <w:r w:rsidRPr="00891D61">
        <w:rPr>
          <w:lang w:val="es-CR"/>
        </w:rPr>
        <w:t>Materiales y Suministros</w:t>
      </w:r>
      <w:bookmarkEnd w:id="56"/>
    </w:p>
    <w:p w14:paraId="1F1FA254" w14:textId="77777777" w:rsidR="006868A3" w:rsidRPr="00891D61" w:rsidRDefault="006868A3" w:rsidP="006868A3">
      <w:pPr>
        <w:pStyle w:val="Textoindependiente"/>
        <w:numPr>
          <w:ilvl w:val="0"/>
          <w:numId w:val="0"/>
        </w:numPr>
        <w:tabs>
          <w:tab w:val="left" w:pos="1134"/>
          <w:tab w:val="decimal" w:pos="7088"/>
        </w:tabs>
        <w:ind w:left="-76"/>
        <w:jc w:val="center"/>
        <w:rPr>
          <w:rFonts w:asciiTheme="minorHAnsi" w:hAnsiTheme="minorHAnsi" w:cstheme="minorHAnsi"/>
          <w:sz w:val="16"/>
          <w:szCs w:val="16"/>
          <w:lang w:val="es-CR"/>
        </w:rPr>
      </w:pPr>
    </w:p>
    <w:p w14:paraId="6937260D" w14:textId="74F15228" w:rsidR="00235FFA" w:rsidRPr="00891D61" w:rsidRDefault="00F15035" w:rsidP="00A775D5">
      <w:pPr>
        <w:pStyle w:val="Textoindependiente"/>
        <w:numPr>
          <w:ilvl w:val="0"/>
          <w:numId w:val="0"/>
        </w:numPr>
        <w:tabs>
          <w:tab w:val="left" w:pos="1134"/>
          <w:tab w:val="decimal" w:pos="7088"/>
        </w:tabs>
        <w:spacing w:line="240" w:lineRule="auto"/>
        <w:ind w:left="142"/>
        <w:jc w:val="left"/>
        <w:rPr>
          <w:rFonts w:asciiTheme="minorHAnsi" w:hAnsiTheme="minorHAnsi" w:cstheme="minorHAnsi"/>
          <w:sz w:val="22"/>
          <w:szCs w:val="22"/>
          <w:lang w:val="es-CR"/>
        </w:rPr>
      </w:pPr>
      <w:r w:rsidRPr="00891D61">
        <w:rPr>
          <w:rFonts w:asciiTheme="minorHAnsi" w:hAnsiTheme="minorHAnsi" w:cstheme="minorHAnsi"/>
          <w:sz w:val="22"/>
          <w:szCs w:val="22"/>
          <w:lang w:val="es-CR"/>
        </w:rPr>
        <w:t xml:space="preserve">Cuadro </w:t>
      </w:r>
      <w:r w:rsidR="00B45046" w:rsidRPr="00891D61">
        <w:rPr>
          <w:rFonts w:asciiTheme="minorHAnsi" w:hAnsiTheme="minorHAnsi" w:cstheme="minorHAnsi"/>
          <w:sz w:val="22"/>
          <w:szCs w:val="22"/>
          <w:lang w:val="es-CR"/>
        </w:rPr>
        <w:t>1</w:t>
      </w:r>
      <w:r w:rsidR="005D020A" w:rsidRPr="00891D61">
        <w:rPr>
          <w:rFonts w:asciiTheme="minorHAnsi" w:hAnsiTheme="minorHAnsi" w:cstheme="minorHAnsi"/>
          <w:sz w:val="22"/>
          <w:szCs w:val="22"/>
          <w:lang w:val="es-CR"/>
        </w:rPr>
        <w:t>3</w:t>
      </w:r>
      <w:r w:rsidRPr="00891D61">
        <w:rPr>
          <w:rFonts w:asciiTheme="minorHAnsi" w:hAnsiTheme="minorHAnsi" w:cstheme="minorHAnsi"/>
          <w:sz w:val="22"/>
          <w:szCs w:val="22"/>
          <w:lang w:val="es-CR"/>
        </w:rPr>
        <w:t xml:space="preserve">: </w:t>
      </w:r>
      <w:r w:rsidR="00235FFA" w:rsidRPr="00891D61">
        <w:rPr>
          <w:rFonts w:asciiTheme="minorHAnsi" w:hAnsiTheme="minorHAnsi" w:cstheme="minorHAnsi"/>
          <w:b/>
          <w:sz w:val="22"/>
          <w:szCs w:val="22"/>
          <w:lang w:val="es-CR"/>
        </w:rPr>
        <w:t>Detalle de ejecución por cuenta</w:t>
      </w:r>
    </w:p>
    <w:p w14:paraId="64DC78A1" w14:textId="17E256C4" w:rsidR="00225437" w:rsidRPr="00891D61" w:rsidRDefault="00225437" w:rsidP="00A775D5">
      <w:pPr>
        <w:spacing w:line="240" w:lineRule="auto"/>
        <w:ind w:left="142"/>
        <w:jc w:val="left"/>
        <w:rPr>
          <w:rFonts w:asciiTheme="minorHAnsi" w:hAnsiTheme="minorHAnsi" w:cstheme="minorHAnsi"/>
          <w:sz w:val="20"/>
          <w:szCs w:val="22"/>
          <w:lang w:val="es-CR"/>
        </w:rPr>
      </w:pPr>
      <w:r w:rsidRPr="00891D61">
        <w:rPr>
          <w:rFonts w:asciiTheme="minorHAnsi" w:hAnsiTheme="minorHAnsi" w:cstheme="minorHAnsi"/>
          <w:sz w:val="20"/>
          <w:szCs w:val="22"/>
          <w:lang w:val="es-CR"/>
        </w:rPr>
        <w:t>Montos en colones</w:t>
      </w:r>
    </w:p>
    <w:tbl>
      <w:tblPr>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276"/>
        <w:gridCol w:w="992"/>
        <w:gridCol w:w="1140"/>
        <w:gridCol w:w="1134"/>
        <w:gridCol w:w="1085"/>
      </w:tblGrid>
      <w:tr w:rsidR="00BC1B53" w:rsidRPr="00891D61" w14:paraId="5451A9D6" w14:textId="77777777" w:rsidTr="00A83CA1">
        <w:trPr>
          <w:trHeight w:val="510"/>
          <w:tblHeader/>
        </w:trPr>
        <w:tc>
          <w:tcPr>
            <w:tcW w:w="851" w:type="dxa"/>
            <w:shd w:val="clear" w:color="auto" w:fill="B8CCE4" w:themeFill="accent1" w:themeFillTint="66"/>
            <w:vAlign w:val="center"/>
            <w:hideMark/>
          </w:tcPr>
          <w:p w14:paraId="77FCF47D" w14:textId="77777777" w:rsidR="00BC1B53" w:rsidRPr="00891D61" w:rsidRDefault="00BC1B53" w:rsidP="00A83CA1">
            <w:pPr>
              <w:spacing w:line="240" w:lineRule="auto"/>
              <w:ind w:right="51"/>
              <w:jc w:val="lef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14:paraId="3E3C5BDE" w14:textId="77777777" w:rsidR="00BC1B53" w:rsidRPr="00891D61" w:rsidRDefault="00BC1B53"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DESCRIPCIÓN</w:t>
            </w:r>
          </w:p>
        </w:tc>
        <w:tc>
          <w:tcPr>
            <w:tcW w:w="1276" w:type="dxa"/>
            <w:shd w:val="clear" w:color="auto" w:fill="B8CCE4" w:themeFill="accent1" w:themeFillTint="66"/>
            <w:vAlign w:val="center"/>
            <w:hideMark/>
          </w:tcPr>
          <w:p w14:paraId="2C9D2240" w14:textId="77777777" w:rsidR="00BC1B53" w:rsidRPr="00891D61" w:rsidRDefault="00BC1B53"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 xml:space="preserve"> PRESUPUESTO</w:t>
            </w:r>
          </w:p>
        </w:tc>
        <w:tc>
          <w:tcPr>
            <w:tcW w:w="992" w:type="dxa"/>
            <w:shd w:val="clear" w:color="auto" w:fill="B8CCE4" w:themeFill="accent1" w:themeFillTint="66"/>
            <w:vAlign w:val="center"/>
            <w:hideMark/>
          </w:tcPr>
          <w:p w14:paraId="2337B97C" w14:textId="77777777" w:rsidR="00BC1B53" w:rsidRPr="00891D61" w:rsidRDefault="00BC1B53"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GASTO REAL</w:t>
            </w:r>
          </w:p>
        </w:tc>
        <w:tc>
          <w:tcPr>
            <w:tcW w:w="1140" w:type="dxa"/>
            <w:shd w:val="clear" w:color="auto" w:fill="B8CCE4" w:themeFill="accent1" w:themeFillTint="66"/>
            <w:vAlign w:val="center"/>
            <w:hideMark/>
          </w:tcPr>
          <w:p w14:paraId="2BD3816C" w14:textId="77777777" w:rsidR="00BC1B53" w:rsidRPr="00891D61" w:rsidRDefault="00BC1B53"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6C18C8A0" w14:textId="77777777" w:rsidR="00BC1B53" w:rsidRPr="00891D61" w:rsidRDefault="00BC1B53"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DISPONIBLE</w:t>
            </w:r>
          </w:p>
        </w:tc>
        <w:tc>
          <w:tcPr>
            <w:tcW w:w="1085" w:type="dxa"/>
            <w:shd w:val="clear" w:color="auto" w:fill="B8CCE4" w:themeFill="accent1" w:themeFillTint="66"/>
            <w:vAlign w:val="center"/>
            <w:hideMark/>
          </w:tcPr>
          <w:p w14:paraId="0DD58B67" w14:textId="77777777" w:rsidR="00BC1B53" w:rsidRPr="00891D61" w:rsidRDefault="00BC1B53"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 DE EJECUCIÓN</w:t>
            </w:r>
          </w:p>
        </w:tc>
      </w:tr>
      <w:tr w:rsidR="00BC1B53" w:rsidRPr="00891D61" w14:paraId="700EF403" w14:textId="77777777" w:rsidTr="00A83CA1">
        <w:trPr>
          <w:trHeight w:val="345"/>
        </w:trPr>
        <w:tc>
          <w:tcPr>
            <w:tcW w:w="851" w:type="dxa"/>
            <w:shd w:val="clear" w:color="auto" w:fill="auto"/>
            <w:noWrap/>
            <w:vAlign w:val="center"/>
            <w:hideMark/>
          </w:tcPr>
          <w:p w14:paraId="5BED5227"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2.01.01</w:t>
            </w:r>
          </w:p>
        </w:tc>
        <w:tc>
          <w:tcPr>
            <w:tcW w:w="2405" w:type="dxa"/>
            <w:shd w:val="clear" w:color="auto" w:fill="auto"/>
            <w:noWrap/>
            <w:vAlign w:val="center"/>
            <w:hideMark/>
          </w:tcPr>
          <w:p w14:paraId="3A759316"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Combustibles y lubricantes</w:t>
            </w:r>
          </w:p>
        </w:tc>
        <w:tc>
          <w:tcPr>
            <w:tcW w:w="1276" w:type="dxa"/>
            <w:shd w:val="clear" w:color="auto" w:fill="auto"/>
            <w:noWrap/>
            <w:vAlign w:val="center"/>
            <w:hideMark/>
          </w:tcPr>
          <w:p w14:paraId="4B988291"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1,000,000</w:t>
            </w:r>
          </w:p>
        </w:tc>
        <w:tc>
          <w:tcPr>
            <w:tcW w:w="992" w:type="dxa"/>
            <w:shd w:val="clear" w:color="auto" w:fill="auto"/>
            <w:noWrap/>
            <w:vAlign w:val="center"/>
            <w:hideMark/>
          </w:tcPr>
          <w:p w14:paraId="34D5CAC5"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548,703</w:t>
            </w:r>
          </w:p>
        </w:tc>
        <w:tc>
          <w:tcPr>
            <w:tcW w:w="1140" w:type="dxa"/>
            <w:shd w:val="clear" w:color="auto" w:fill="auto"/>
            <w:noWrap/>
            <w:vAlign w:val="center"/>
            <w:hideMark/>
          </w:tcPr>
          <w:p w14:paraId="08D0B618"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49E677FB"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451,297</w:t>
            </w:r>
          </w:p>
        </w:tc>
        <w:tc>
          <w:tcPr>
            <w:tcW w:w="1085" w:type="dxa"/>
            <w:shd w:val="clear" w:color="auto" w:fill="auto"/>
            <w:noWrap/>
            <w:vAlign w:val="center"/>
            <w:hideMark/>
          </w:tcPr>
          <w:p w14:paraId="2995BA0B"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55%</w:t>
            </w:r>
          </w:p>
        </w:tc>
      </w:tr>
      <w:tr w:rsidR="00BC1B53" w:rsidRPr="00891D61" w14:paraId="68CBF736" w14:textId="77777777" w:rsidTr="00A83CA1">
        <w:trPr>
          <w:trHeight w:val="345"/>
        </w:trPr>
        <w:tc>
          <w:tcPr>
            <w:tcW w:w="851" w:type="dxa"/>
            <w:shd w:val="clear" w:color="auto" w:fill="auto"/>
            <w:noWrap/>
            <w:vAlign w:val="center"/>
            <w:hideMark/>
          </w:tcPr>
          <w:p w14:paraId="08B403E4"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2.01.02</w:t>
            </w:r>
          </w:p>
        </w:tc>
        <w:tc>
          <w:tcPr>
            <w:tcW w:w="2405" w:type="dxa"/>
            <w:shd w:val="clear" w:color="auto" w:fill="auto"/>
            <w:noWrap/>
            <w:vAlign w:val="center"/>
            <w:hideMark/>
          </w:tcPr>
          <w:p w14:paraId="7D05EB69"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Productos farmacéuticos y medicinas</w:t>
            </w:r>
          </w:p>
        </w:tc>
        <w:tc>
          <w:tcPr>
            <w:tcW w:w="1276" w:type="dxa"/>
            <w:shd w:val="clear" w:color="auto" w:fill="auto"/>
            <w:noWrap/>
            <w:vAlign w:val="center"/>
            <w:hideMark/>
          </w:tcPr>
          <w:p w14:paraId="67251414"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450,000</w:t>
            </w:r>
          </w:p>
        </w:tc>
        <w:tc>
          <w:tcPr>
            <w:tcW w:w="992" w:type="dxa"/>
            <w:shd w:val="clear" w:color="auto" w:fill="auto"/>
            <w:noWrap/>
            <w:vAlign w:val="center"/>
            <w:hideMark/>
          </w:tcPr>
          <w:p w14:paraId="148023B4"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339,810</w:t>
            </w:r>
          </w:p>
        </w:tc>
        <w:tc>
          <w:tcPr>
            <w:tcW w:w="1140" w:type="dxa"/>
            <w:shd w:val="clear" w:color="auto" w:fill="auto"/>
            <w:noWrap/>
            <w:vAlign w:val="center"/>
            <w:hideMark/>
          </w:tcPr>
          <w:p w14:paraId="12E65B1A"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2A41BC74"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110,190</w:t>
            </w:r>
          </w:p>
        </w:tc>
        <w:tc>
          <w:tcPr>
            <w:tcW w:w="1085" w:type="dxa"/>
            <w:shd w:val="clear" w:color="auto" w:fill="auto"/>
            <w:noWrap/>
            <w:vAlign w:val="center"/>
            <w:hideMark/>
          </w:tcPr>
          <w:p w14:paraId="36E776F9"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76%</w:t>
            </w:r>
          </w:p>
        </w:tc>
      </w:tr>
      <w:tr w:rsidR="00BC1B53" w:rsidRPr="00891D61" w14:paraId="2971B54D" w14:textId="77777777" w:rsidTr="00A83CA1">
        <w:trPr>
          <w:trHeight w:val="345"/>
        </w:trPr>
        <w:tc>
          <w:tcPr>
            <w:tcW w:w="851" w:type="dxa"/>
            <w:shd w:val="clear" w:color="auto" w:fill="auto"/>
            <w:noWrap/>
            <w:vAlign w:val="center"/>
            <w:hideMark/>
          </w:tcPr>
          <w:p w14:paraId="73D7BAC4"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2.01.04</w:t>
            </w:r>
          </w:p>
        </w:tc>
        <w:tc>
          <w:tcPr>
            <w:tcW w:w="2405" w:type="dxa"/>
            <w:shd w:val="clear" w:color="auto" w:fill="auto"/>
            <w:noWrap/>
            <w:vAlign w:val="center"/>
            <w:hideMark/>
          </w:tcPr>
          <w:p w14:paraId="3624DD7A"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Tintas, pintura y diluyentes</w:t>
            </w:r>
          </w:p>
        </w:tc>
        <w:tc>
          <w:tcPr>
            <w:tcW w:w="1276" w:type="dxa"/>
            <w:shd w:val="clear" w:color="auto" w:fill="auto"/>
            <w:noWrap/>
            <w:vAlign w:val="center"/>
            <w:hideMark/>
          </w:tcPr>
          <w:p w14:paraId="3F5156EE"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950,000</w:t>
            </w:r>
          </w:p>
        </w:tc>
        <w:tc>
          <w:tcPr>
            <w:tcW w:w="992" w:type="dxa"/>
            <w:shd w:val="clear" w:color="auto" w:fill="auto"/>
            <w:noWrap/>
            <w:vAlign w:val="center"/>
            <w:hideMark/>
          </w:tcPr>
          <w:p w14:paraId="2E80B87C"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476,832</w:t>
            </w:r>
          </w:p>
        </w:tc>
        <w:tc>
          <w:tcPr>
            <w:tcW w:w="1140" w:type="dxa"/>
            <w:shd w:val="clear" w:color="auto" w:fill="auto"/>
            <w:noWrap/>
            <w:vAlign w:val="center"/>
            <w:hideMark/>
          </w:tcPr>
          <w:p w14:paraId="1B324697"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72CAC4A7"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473,168</w:t>
            </w:r>
          </w:p>
        </w:tc>
        <w:tc>
          <w:tcPr>
            <w:tcW w:w="1085" w:type="dxa"/>
            <w:shd w:val="clear" w:color="auto" w:fill="auto"/>
            <w:noWrap/>
            <w:vAlign w:val="center"/>
            <w:hideMark/>
          </w:tcPr>
          <w:p w14:paraId="67E7248A"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50%</w:t>
            </w:r>
          </w:p>
        </w:tc>
      </w:tr>
      <w:tr w:rsidR="00BC1B53" w:rsidRPr="00891D61" w14:paraId="689CABF7" w14:textId="77777777" w:rsidTr="00A83CA1">
        <w:trPr>
          <w:trHeight w:val="345"/>
        </w:trPr>
        <w:tc>
          <w:tcPr>
            <w:tcW w:w="851" w:type="dxa"/>
            <w:shd w:val="clear" w:color="auto" w:fill="auto"/>
            <w:noWrap/>
            <w:vAlign w:val="center"/>
            <w:hideMark/>
          </w:tcPr>
          <w:p w14:paraId="0A45056C"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2.02.03</w:t>
            </w:r>
          </w:p>
        </w:tc>
        <w:tc>
          <w:tcPr>
            <w:tcW w:w="2405" w:type="dxa"/>
            <w:shd w:val="clear" w:color="auto" w:fill="auto"/>
            <w:noWrap/>
            <w:vAlign w:val="center"/>
            <w:hideMark/>
          </w:tcPr>
          <w:p w14:paraId="14EDA76D"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Alimentos y bebidas</w:t>
            </w:r>
          </w:p>
        </w:tc>
        <w:tc>
          <w:tcPr>
            <w:tcW w:w="1276" w:type="dxa"/>
            <w:shd w:val="clear" w:color="auto" w:fill="auto"/>
            <w:noWrap/>
            <w:vAlign w:val="center"/>
            <w:hideMark/>
          </w:tcPr>
          <w:p w14:paraId="7C3CB3FF"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3,000,000</w:t>
            </w:r>
          </w:p>
        </w:tc>
        <w:tc>
          <w:tcPr>
            <w:tcW w:w="992" w:type="dxa"/>
            <w:shd w:val="clear" w:color="auto" w:fill="auto"/>
            <w:noWrap/>
            <w:vAlign w:val="center"/>
            <w:hideMark/>
          </w:tcPr>
          <w:p w14:paraId="3FD22EB4"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1,981,199</w:t>
            </w:r>
          </w:p>
        </w:tc>
        <w:tc>
          <w:tcPr>
            <w:tcW w:w="1140" w:type="dxa"/>
            <w:shd w:val="clear" w:color="auto" w:fill="auto"/>
            <w:noWrap/>
            <w:vAlign w:val="center"/>
            <w:hideMark/>
          </w:tcPr>
          <w:p w14:paraId="7D568CF9"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7C6B27A3"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1,018,801</w:t>
            </w:r>
          </w:p>
        </w:tc>
        <w:tc>
          <w:tcPr>
            <w:tcW w:w="1085" w:type="dxa"/>
            <w:shd w:val="clear" w:color="auto" w:fill="auto"/>
            <w:noWrap/>
            <w:vAlign w:val="center"/>
            <w:hideMark/>
          </w:tcPr>
          <w:p w14:paraId="35DC89BB"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66%</w:t>
            </w:r>
          </w:p>
        </w:tc>
      </w:tr>
      <w:tr w:rsidR="00BC1B53" w:rsidRPr="00891D61" w14:paraId="4941A18A" w14:textId="77777777" w:rsidTr="00A83CA1">
        <w:trPr>
          <w:trHeight w:val="345"/>
        </w:trPr>
        <w:tc>
          <w:tcPr>
            <w:tcW w:w="851" w:type="dxa"/>
            <w:shd w:val="clear" w:color="auto" w:fill="auto"/>
            <w:noWrap/>
            <w:vAlign w:val="center"/>
            <w:hideMark/>
          </w:tcPr>
          <w:p w14:paraId="5D7E052F"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2.03.01</w:t>
            </w:r>
          </w:p>
        </w:tc>
        <w:tc>
          <w:tcPr>
            <w:tcW w:w="2405" w:type="dxa"/>
            <w:shd w:val="clear" w:color="auto" w:fill="auto"/>
            <w:noWrap/>
            <w:vAlign w:val="center"/>
            <w:hideMark/>
          </w:tcPr>
          <w:p w14:paraId="4699CFD7"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Materiales y productos metálicos</w:t>
            </w:r>
          </w:p>
        </w:tc>
        <w:tc>
          <w:tcPr>
            <w:tcW w:w="1276" w:type="dxa"/>
            <w:shd w:val="clear" w:color="auto" w:fill="auto"/>
            <w:noWrap/>
            <w:vAlign w:val="center"/>
            <w:hideMark/>
          </w:tcPr>
          <w:p w14:paraId="15C736F0"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250,000</w:t>
            </w:r>
          </w:p>
        </w:tc>
        <w:tc>
          <w:tcPr>
            <w:tcW w:w="992" w:type="dxa"/>
            <w:shd w:val="clear" w:color="auto" w:fill="auto"/>
            <w:noWrap/>
            <w:vAlign w:val="center"/>
            <w:hideMark/>
          </w:tcPr>
          <w:p w14:paraId="169341C6"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4,250</w:t>
            </w:r>
          </w:p>
        </w:tc>
        <w:tc>
          <w:tcPr>
            <w:tcW w:w="1140" w:type="dxa"/>
            <w:shd w:val="clear" w:color="auto" w:fill="auto"/>
            <w:noWrap/>
            <w:vAlign w:val="center"/>
            <w:hideMark/>
          </w:tcPr>
          <w:p w14:paraId="2A4EFF54"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33A60E69"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245,750</w:t>
            </w:r>
          </w:p>
        </w:tc>
        <w:tc>
          <w:tcPr>
            <w:tcW w:w="1085" w:type="dxa"/>
            <w:shd w:val="clear" w:color="auto" w:fill="auto"/>
            <w:noWrap/>
            <w:vAlign w:val="center"/>
            <w:hideMark/>
          </w:tcPr>
          <w:p w14:paraId="0483A445"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w:t>
            </w:r>
          </w:p>
        </w:tc>
      </w:tr>
      <w:tr w:rsidR="00BC1B53" w:rsidRPr="00891D61" w14:paraId="5698568D" w14:textId="77777777" w:rsidTr="00A83CA1">
        <w:trPr>
          <w:trHeight w:val="345"/>
        </w:trPr>
        <w:tc>
          <w:tcPr>
            <w:tcW w:w="851" w:type="dxa"/>
            <w:shd w:val="clear" w:color="auto" w:fill="auto"/>
            <w:noWrap/>
            <w:vAlign w:val="center"/>
            <w:hideMark/>
          </w:tcPr>
          <w:p w14:paraId="75DF06FE"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2.03.04</w:t>
            </w:r>
          </w:p>
        </w:tc>
        <w:tc>
          <w:tcPr>
            <w:tcW w:w="2405" w:type="dxa"/>
            <w:shd w:val="clear" w:color="auto" w:fill="auto"/>
            <w:noWrap/>
            <w:vAlign w:val="center"/>
            <w:hideMark/>
          </w:tcPr>
          <w:p w14:paraId="081C32A4"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Materiales y productos eléctricos</w:t>
            </w:r>
          </w:p>
        </w:tc>
        <w:tc>
          <w:tcPr>
            <w:tcW w:w="1276" w:type="dxa"/>
            <w:shd w:val="clear" w:color="auto" w:fill="auto"/>
            <w:noWrap/>
            <w:vAlign w:val="center"/>
            <w:hideMark/>
          </w:tcPr>
          <w:p w14:paraId="3CCF7480"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1,000,000</w:t>
            </w:r>
          </w:p>
        </w:tc>
        <w:tc>
          <w:tcPr>
            <w:tcW w:w="992" w:type="dxa"/>
            <w:shd w:val="clear" w:color="auto" w:fill="auto"/>
            <w:noWrap/>
            <w:vAlign w:val="center"/>
            <w:hideMark/>
          </w:tcPr>
          <w:p w14:paraId="7DB531CE"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40" w:type="dxa"/>
            <w:shd w:val="clear" w:color="auto" w:fill="auto"/>
            <w:noWrap/>
            <w:vAlign w:val="center"/>
            <w:hideMark/>
          </w:tcPr>
          <w:p w14:paraId="2B44ADD7"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04CDCA48"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1,000,000</w:t>
            </w:r>
          </w:p>
        </w:tc>
        <w:tc>
          <w:tcPr>
            <w:tcW w:w="1085" w:type="dxa"/>
            <w:shd w:val="clear" w:color="auto" w:fill="auto"/>
            <w:noWrap/>
            <w:vAlign w:val="center"/>
            <w:hideMark/>
          </w:tcPr>
          <w:p w14:paraId="65D5CFF8"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r>
      <w:tr w:rsidR="00BC1B53" w:rsidRPr="00891D61" w14:paraId="0558C76C" w14:textId="77777777" w:rsidTr="00A83CA1">
        <w:trPr>
          <w:trHeight w:val="329"/>
        </w:trPr>
        <w:tc>
          <w:tcPr>
            <w:tcW w:w="851" w:type="dxa"/>
            <w:shd w:val="clear" w:color="auto" w:fill="auto"/>
            <w:noWrap/>
            <w:vAlign w:val="center"/>
            <w:hideMark/>
          </w:tcPr>
          <w:p w14:paraId="2D3D49EC"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2.03.06</w:t>
            </w:r>
          </w:p>
        </w:tc>
        <w:tc>
          <w:tcPr>
            <w:tcW w:w="2405" w:type="dxa"/>
            <w:shd w:val="clear" w:color="auto" w:fill="auto"/>
            <w:noWrap/>
            <w:vAlign w:val="center"/>
            <w:hideMark/>
          </w:tcPr>
          <w:p w14:paraId="2349AF63"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Materiales y productos Plásticos</w:t>
            </w:r>
          </w:p>
        </w:tc>
        <w:tc>
          <w:tcPr>
            <w:tcW w:w="1276" w:type="dxa"/>
            <w:shd w:val="clear" w:color="auto" w:fill="auto"/>
            <w:noWrap/>
            <w:vAlign w:val="center"/>
            <w:hideMark/>
          </w:tcPr>
          <w:p w14:paraId="5CDA3BD6"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250,000</w:t>
            </w:r>
          </w:p>
        </w:tc>
        <w:tc>
          <w:tcPr>
            <w:tcW w:w="992" w:type="dxa"/>
            <w:shd w:val="clear" w:color="auto" w:fill="auto"/>
            <w:noWrap/>
            <w:vAlign w:val="center"/>
            <w:hideMark/>
          </w:tcPr>
          <w:p w14:paraId="3B365689"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13,945</w:t>
            </w:r>
          </w:p>
        </w:tc>
        <w:tc>
          <w:tcPr>
            <w:tcW w:w="1140" w:type="dxa"/>
            <w:shd w:val="clear" w:color="auto" w:fill="auto"/>
            <w:noWrap/>
            <w:vAlign w:val="center"/>
            <w:hideMark/>
          </w:tcPr>
          <w:p w14:paraId="2EA29EC9"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2FB256C5"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236,055</w:t>
            </w:r>
          </w:p>
        </w:tc>
        <w:tc>
          <w:tcPr>
            <w:tcW w:w="1085" w:type="dxa"/>
            <w:shd w:val="clear" w:color="auto" w:fill="auto"/>
            <w:noWrap/>
            <w:vAlign w:val="center"/>
            <w:hideMark/>
          </w:tcPr>
          <w:p w14:paraId="67B77D8F"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6%</w:t>
            </w:r>
          </w:p>
        </w:tc>
      </w:tr>
      <w:tr w:rsidR="00BC1B53" w:rsidRPr="00891D61" w14:paraId="339BFCEE" w14:textId="77777777" w:rsidTr="00A83CA1">
        <w:trPr>
          <w:trHeight w:val="345"/>
        </w:trPr>
        <w:tc>
          <w:tcPr>
            <w:tcW w:w="851" w:type="dxa"/>
            <w:shd w:val="clear" w:color="auto" w:fill="auto"/>
            <w:noWrap/>
            <w:vAlign w:val="center"/>
            <w:hideMark/>
          </w:tcPr>
          <w:p w14:paraId="39E72000"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2.03.99</w:t>
            </w:r>
          </w:p>
        </w:tc>
        <w:tc>
          <w:tcPr>
            <w:tcW w:w="2405" w:type="dxa"/>
            <w:shd w:val="clear" w:color="auto" w:fill="auto"/>
            <w:noWrap/>
            <w:vAlign w:val="center"/>
            <w:hideMark/>
          </w:tcPr>
          <w:p w14:paraId="72C36874"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Otros materiales y productos de uso en la construcción</w:t>
            </w:r>
          </w:p>
        </w:tc>
        <w:tc>
          <w:tcPr>
            <w:tcW w:w="1276" w:type="dxa"/>
            <w:shd w:val="clear" w:color="auto" w:fill="auto"/>
            <w:noWrap/>
            <w:vAlign w:val="center"/>
            <w:hideMark/>
          </w:tcPr>
          <w:p w14:paraId="4D8B1CC8"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350,000</w:t>
            </w:r>
          </w:p>
        </w:tc>
        <w:tc>
          <w:tcPr>
            <w:tcW w:w="992" w:type="dxa"/>
            <w:shd w:val="clear" w:color="auto" w:fill="auto"/>
            <w:noWrap/>
            <w:vAlign w:val="center"/>
            <w:hideMark/>
          </w:tcPr>
          <w:p w14:paraId="6CDBFB32"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40" w:type="dxa"/>
            <w:shd w:val="clear" w:color="auto" w:fill="auto"/>
            <w:noWrap/>
            <w:vAlign w:val="center"/>
            <w:hideMark/>
          </w:tcPr>
          <w:p w14:paraId="4E40A580"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2119EE8D"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350,000</w:t>
            </w:r>
          </w:p>
        </w:tc>
        <w:tc>
          <w:tcPr>
            <w:tcW w:w="1085" w:type="dxa"/>
            <w:shd w:val="clear" w:color="auto" w:fill="auto"/>
            <w:noWrap/>
            <w:vAlign w:val="center"/>
            <w:hideMark/>
          </w:tcPr>
          <w:p w14:paraId="7AE162E6"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r>
      <w:tr w:rsidR="00BC1B53" w:rsidRPr="00891D61" w14:paraId="05B01259" w14:textId="77777777" w:rsidTr="00A83CA1">
        <w:trPr>
          <w:trHeight w:val="329"/>
        </w:trPr>
        <w:tc>
          <w:tcPr>
            <w:tcW w:w="851" w:type="dxa"/>
            <w:shd w:val="clear" w:color="auto" w:fill="auto"/>
            <w:noWrap/>
            <w:vAlign w:val="center"/>
            <w:hideMark/>
          </w:tcPr>
          <w:p w14:paraId="0242F52E"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2.04.01</w:t>
            </w:r>
          </w:p>
        </w:tc>
        <w:tc>
          <w:tcPr>
            <w:tcW w:w="2405" w:type="dxa"/>
            <w:shd w:val="clear" w:color="auto" w:fill="auto"/>
            <w:noWrap/>
            <w:vAlign w:val="center"/>
            <w:hideMark/>
          </w:tcPr>
          <w:p w14:paraId="5DC49A75"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Herramientas e instrumentos</w:t>
            </w:r>
          </w:p>
        </w:tc>
        <w:tc>
          <w:tcPr>
            <w:tcW w:w="1276" w:type="dxa"/>
            <w:shd w:val="clear" w:color="auto" w:fill="auto"/>
            <w:noWrap/>
            <w:vAlign w:val="center"/>
            <w:hideMark/>
          </w:tcPr>
          <w:p w14:paraId="5A6675E9"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230,000</w:t>
            </w:r>
          </w:p>
        </w:tc>
        <w:tc>
          <w:tcPr>
            <w:tcW w:w="992" w:type="dxa"/>
            <w:shd w:val="clear" w:color="auto" w:fill="auto"/>
            <w:noWrap/>
            <w:vAlign w:val="center"/>
            <w:hideMark/>
          </w:tcPr>
          <w:p w14:paraId="27C662B5"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3,900</w:t>
            </w:r>
          </w:p>
        </w:tc>
        <w:tc>
          <w:tcPr>
            <w:tcW w:w="1140" w:type="dxa"/>
            <w:shd w:val="clear" w:color="auto" w:fill="auto"/>
            <w:noWrap/>
            <w:vAlign w:val="center"/>
            <w:hideMark/>
          </w:tcPr>
          <w:p w14:paraId="00C58549"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3496F898"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226,100</w:t>
            </w:r>
          </w:p>
        </w:tc>
        <w:tc>
          <w:tcPr>
            <w:tcW w:w="1085" w:type="dxa"/>
            <w:shd w:val="clear" w:color="auto" w:fill="auto"/>
            <w:noWrap/>
            <w:vAlign w:val="center"/>
            <w:hideMark/>
          </w:tcPr>
          <w:p w14:paraId="1ECBA61B"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w:t>
            </w:r>
          </w:p>
        </w:tc>
      </w:tr>
      <w:tr w:rsidR="00BC1B53" w:rsidRPr="00891D61" w14:paraId="049E2A3D" w14:textId="77777777" w:rsidTr="00A83CA1">
        <w:trPr>
          <w:trHeight w:val="345"/>
        </w:trPr>
        <w:tc>
          <w:tcPr>
            <w:tcW w:w="851" w:type="dxa"/>
            <w:shd w:val="clear" w:color="auto" w:fill="auto"/>
            <w:noWrap/>
            <w:vAlign w:val="center"/>
            <w:hideMark/>
          </w:tcPr>
          <w:p w14:paraId="4EBC8276"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2.04.02</w:t>
            </w:r>
          </w:p>
        </w:tc>
        <w:tc>
          <w:tcPr>
            <w:tcW w:w="2405" w:type="dxa"/>
            <w:shd w:val="clear" w:color="auto" w:fill="auto"/>
            <w:noWrap/>
            <w:vAlign w:val="center"/>
            <w:hideMark/>
          </w:tcPr>
          <w:p w14:paraId="30E5CBD0"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Repuestos y accesorios</w:t>
            </w:r>
          </w:p>
        </w:tc>
        <w:tc>
          <w:tcPr>
            <w:tcW w:w="1276" w:type="dxa"/>
            <w:shd w:val="clear" w:color="auto" w:fill="auto"/>
            <w:noWrap/>
            <w:vAlign w:val="center"/>
            <w:hideMark/>
          </w:tcPr>
          <w:p w14:paraId="7AC8ABBF"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650,000</w:t>
            </w:r>
          </w:p>
        </w:tc>
        <w:tc>
          <w:tcPr>
            <w:tcW w:w="992" w:type="dxa"/>
            <w:shd w:val="clear" w:color="auto" w:fill="auto"/>
            <w:noWrap/>
            <w:vAlign w:val="center"/>
            <w:hideMark/>
          </w:tcPr>
          <w:p w14:paraId="7F71BFA2"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597,000</w:t>
            </w:r>
          </w:p>
        </w:tc>
        <w:tc>
          <w:tcPr>
            <w:tcW w:w="1140" w:type="dxa"/>
            <w:shd w:val="clear" w:color="auto" w:fill="auto"/>
            <w:noWrap/>
            <w:vAlign w:val="center"/>
            <w:hideMark/>
          </w:tcPr>
          <w:p w14:paraId="49D1B6CB"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0D5E56DA"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53,000</w:t>
            </w:r>
          </w:p>
        </w:tc>
        <w:tc>
          <w:tcPr>
            <w:tcW w:w="1085" w:type="dxa"/>
            <w:shd w:val="clear" w:color="auto" w:fill="auto"/>
            <w:noWrap/>
            <w:vAlign w:val="center"/>
            <w:hideMark/>
          </w:tcPr>
          <w:p w14:paraId="77369925"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92%</w:t>
            </w:r>
          </w:p>
        </w:tc>
      </w:tr>
      <w:tr w:rsidR="00BC1B53" w:rsidRPr="00891D61" w14:paraId="1588EE9C" w14:textId="77777777" w:rsidTr="00A83CA1">
        <w:trPr>
          <w:trHeight w:val="345"/>
        </w:trPr>
        <w:tc>
          <w:tcPr>
            <w:tcW w:w="851" w:type="dxa"/>
            <w:shd w:val="clear" w:color="auto" w:fill="auto"/>
            <w:noWrap/>
            <w:vAlign w:val="center"/>
            <w:hideMark/>
          </w:tcPr>
          <w:p w14:paraId="42C71B22"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2.99.01</w:t>
            </w:r>
          </w:p>
        </w:tc>
        <w:tc>
          <w:tcPr>
            <w:tcW w:w="2405" w:type="dxa"/>
            <w:shd w:val="clear" w:color="auto" w:fill="auto"/>
            <w:noWrap/>
            <w:vAlign w:val="center"/>
            <w:hideMark/>
          </w:tcPr>
          <w:p w14:paraId="6B68D14C"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Útiles y materiales de oficina y cómputo</w:t>
            </w:r>
          </w:p>
        </w:tc>
        <w:tc>
          <w:tcPr>
            <w:tcW w:w="1276" w:type="dxa"/>
            <w:shd w:val="clear" w:color="auto" w:fill="auto"/>
            <w:noWrap/>
            <w:vAlign w:val="center"/>
            <w:hideMark/>
          </w:tcPr>
          <w:p w14:paraId="2F324AAB"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1,950,000</w:t>
            </w:r>
          </w:p>
        </w:tc>
        <w:tc>
          <w:tcPr>
            <w:tcW w:w="992" w:type="dxa"/>
            <w:shd w:val="clear" w:color="auto" w:fill="auto"/>
            <w:noWrap/>
            <w:vAlign w:val="center"/>
            <w:hideMark/>
          </w:tcPr>
          <w:p w14:paraId="376757EA"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200,360</w:t>
            </w:r>
          </w:p>
        </w:tc>
        <w:tc>
          <w:tcPr>
            <w:tcW w:w="1140" w:type="dxa"/>
            <w:shd w:val="clear" w:color="auto" w:fill="auto"/>
            <w:noWrap/>
            <w:vAlign w:val="center"/>
            <w:hideMark/>
          </w:tcPr>
          <w:p w14:paraId="12A48507"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4C9008ED"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1,749,640</w:t>
            </w:r>
          </w:p>
        </w:tc>
        <w:tc>
          <w:tcPr>
            <w:tcW w:w="1085" w:type="dxa"/>
            <w:shd w:val="clear" w:color="auto" w:fill="auto"/>
            <w:noWrap/>
            <w:vAlign w:val="center"/>
            <w:hideMark/>
          </w:tcPr>
          <w:p w14:paraId="4CB34C74"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10%</w:t>
            </w:r>
          </w:p>
        </w:tc>
      </w:tr>
      <w:tr w:rsidR="00BC1B53" w:rsidRPr="00891D61" w14:paraId="2830783A" w14:textId="77777777" w:rsidTr="00A83CA1">
        <w:trPr>
          <w:trHeight w:val="345"/>
        </w:trPr>
        <w:tc>
          <w:tcPr>
            <w:tcW w:w="851" w:type="dxa"/>
            <w:shd w:val="clear" w:color="auto" w:fill="auto"/>
            <w:noWrap/>
            <w:vAlign w:val="center"/>
            <w:hideMark/>
          </w:tcPr>
          <w:p w14:paraId="4136A2CD"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2.99.02</w:t>
            </w:r>
          </w:p>
        </w:tc>
        <w:tc>
          <w:tcPr>
            <w:tcW w:w="2405" w:type="dxa"/>
            <w:shd w:val="clear" w:color="auto" w:fill="auto"/>
            <w:noWrap/>
            <w:vAlign w:val="center"/>
            <w:hideMark/>
          </w:tcPr>
          <w:p w14:paraId="68105AED"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Útiles y materiales médicos, hospitalarios y de investigación</w:t>
            </w:r>
          </w:p>
        </w:tc>
        <w:tc>
          <w:tcPr>
            <w:tcW w:w="1276" w:type="dxa"/>
            <w:shd w:val="clear" w:color="auto" w:fill="auto"/>
            <w:noWrap/>
            <w:vAlign w:val="center"/>
            <w:hideMark/>
          </w:tcPr>
          <w:p w14:paraId="567D28BD"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300,000</w:t>
            </w:r>
          </w:p>
        </w:tc>
        <w:tc>
          <w:tcPr>
            <w:tcW w:w="992" w:type="dxa"/>
            <w:shd w:val="clear" w:color="auto" w:fill="auto"/>
            <w:noWrap/>
            <w:vAlign w:val="center"/>
            <w:hideMark/>
          </w:tcPr>
          <w:p w14:paraId="1A90B10E"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134,270</w:t>
            </w:r>
          </w:p>
        </w:tc>
        <w:tc>
          <w:tcPr>
            <w:tcW w:w="1140" w:type="dxa"/>
            <w:shd w:val="clear" w:color="auto" w:fill="auto"/>
            <w:noWrap/>
            <w:vAlign w:val="center"/>
            <w:hideMark/>
          </w:tcPr>
          <w:p w14:paraId="3BE52A1F"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618DBE67"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165,730</w:t>
            </w:r>
          </w:p>
        </w:tc>
        <w:tc>
          <w:tcPr>
            <w:tcW w:w="1085" w:type="dxa"/>
            <w:shd w:val="clear" w:color="auto" w:fill="auto"/>
            <w:noWrap/>
            <w:vAlign w:val="center"/>
            <w:hideMark/>
          </w:tcPr>
          <w:p w14:paraId="15CE58C7"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45%</w:t>
            </w:r>
          </w:p>
        </w:tc>
      </w:tr>
      <w:tr w:rsidR="00BC1B53" w:rsidRPr="00891D61" w14:paraId="38D8A739" w14:textId="77777777" w:rsidTr="00A83CA1">
        <w:trPr>
          <w:trHeight w:val="345"/>
        </w:trPr>
        <w:tc>
          <w:tcPr>
            <w:tcW w:w="851" w:type="dxa"/>
            <w:shd w:val="clear" w:color="auto" w:fill="auto"/>
            <w:noWrap/>
            <w:vAlign w:val="center"/>
            <w:hideMark/>
          </w:tcPr>
          <w:p w14:paraId="668109CE"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2.99.03</w:t>
            </w:r>
          </w:p>
        </w:tc>
        <w:tc>
          <w:tcPr>
            <w:tcW w:w="2405" w:type="dxa"/>
            <w:shd w:val="clear" w:color="auto" w:fill="auto"/>
            <w:noWrap/>
            <w:vAlign w:val="center"/>
            <w:hideMark/>
          </w:tcPr>
          <w:p w14:paraId="7F6221A3"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Productos de papel, cartón e impresos</w:t>
            </w:r>
          </w:p>
        </w:tc>
        <w:tc>
          <w:tcPr>
            <w:tcW w:w="1276" w:type="dxa"/>
            <w:shd w:val="clear" w:color="auto" w:fill="auto"/>
            <w:noWrap/>
            <w:vAlign w:val="center"/>
            <w:hideMark/>
          </w:tcPr>
          <w:p w14:paraId="72B16971"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5,030,000</w:t>
            </w:r>
          </w:p>
        </w:tc>
        <w:tc>
          <w:tcPr>
            <w:tcW w:w="992" w:type="dxa"/>
            <w:shd w:val="clear" w:color="auto" w:fill="auto"/>
            <w:noWrap/>
            <w:vAlign w:val="center"/>
            <w:hideMark/>
          </w:tcPr>
          <w:p w14:paraId="1B26FE60"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4,534,473</w:t>
            </w:r>
          </w:p>
        </w:tc>
        <w:tc>
          <w:tcPr>
            <w:tcW w:w="1140" w:type="dxa"/>
            <w:shd w:val="clear" w:color="auto" w:fill="auto"/>
            <w:noWrap/>
            <w:vAlign w:val="center"/>
            <w:hideMark/>
          </w:tcPr>
          <w:p w14:paraId="41F97920"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1AA888B5"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495,527</w:t>
            </w:r>
          </w:p>
        </w:tc>
        <w:tc>
          <w:tcPr>
            <w:tcW w:w="1085" w:type="dxa"/>
            <w:shd w:val="clear" w:color="auto" w:fill="auto"/>
            <w:noWrap/>
            <w:vAlign w:val="center"/>
            <w:hideMark/>
          </w:tcPr>
          <w:p w14:paraId="4E91578D"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90%</w:t>
            </w:r>
          </w:p>
        </w:tc>
      </w:tr>
      <w:tr w:rsidR="00BC1B53" w:rsidRPr="00891D61" w14:paraId="53883431" w14:textId="77777777" w:rsidTr="00A83CA1">
        <w:trPr>
          <w:trHeight w:val="345"/>
        </w:trPr>
        <w:tc>
          <w:tcPr>
            <w:tcW w:w="851" w:type="dxa"/>
            <w:shd w:val="clear" w:color="auto" w:fill="auto"/>
            <w:noWrap/>
            <w:vAlign w:val="center"/>
            <w:hideMark/>
          </w:tcPr>
          <w:p w14:paraId="6A93F7DE"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2.99.04</w:t>
            </w:r>
          </w:p>
        </w:tc>
        <w:tc>
          <w:tcPr>
            <w:tcW w:w="2405" w:type="dxa"/>
            <w:shd w:val="clear" w:color="auto" w:fill="auto"/>
            <w:noWrap/>
            <w:vAlign w:val="center"/>
            <w:hideMark/>
          </w:tcPr>
          <w:p w14:paraId="4998E866"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Textiles y vestuario</w:t>
            </w:r>
          </w:p>
        </w:tc>
        <w:tc>
          <w:tcPr>
            <w:tcW w:w="1276" w:type="dxa"/>
            <w:shd w:val="clear" w:color="auto" w:fill="auto"/>
            <w:noWrap/>
            <w:vAlign w:val="center"/>
            <w:hideMark/>
          </w:tcPr>
          <w:p w14:paraId="0A18685A"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850,000</w:t>
            </w:r>
          </w:p>
        </w:tc>
        <w:tc>
          <w:tcPr>
            <w:tcW w:w="992" w:type="dxa"/>
            <w:shd w:val="clear" w:color="auto" w:fill="auto"/>
            <w:noWrap/>
            <w:vAlign w:val="center"/>
            <w:hideMark/>
          </w:tcPr>
          <w:p w14:paraId="6567E942"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639,573</w:t>
            </w:r>
          </w:p>
        </w:tc>
        <w:tc>
          <w:tcPr>
            <w:tcW w:w="1140" w:type="dxa"/>
            <w:shd w:val="clear" w:color="auto" w:fill="auto"/>
            <w:noWrap/>
            <w:vAlign w:val="center"/>
            <w:hideMark/>
          </w:tcPr>
          <w:p w14:paraId="5E6C7B64"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02C6932F"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210,427</w:t>
            </w:r>
          </w:p>
        </w:tc>
        <w:tc>
          <w:tcPr>
            <w:tcW w:w="1085" w:type="dxa"/>
            <w:shd w:val="clear" w:color="auto" w:fill="auto"/>
            <w:noWrap/>
            <w:vAlign w:val="center"/>
            <w:hideMark/>
          </w:tcPr>
          <w:p w14:paraId="17091C1D"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75%</w:t>
            </w:r>
          </w:p>
        </w:tc>
      </w:tr>
      <w:tr w:rsidR="00BC1B53" w:rsidRPr="00891D61" w14:paraId="654E1E03" w14:textId="77777777" w:rsidTr="00A83CA1">
        <w:trPr>
          <w:trHeight w:val="345"/>
        </w:trPr>
        <w:tc>
          <w:tcPr>
            <w:tcW w:w="851" w:type="dxa"/>
            <w:shd w:val="clear" w:color="auto" w:fill="auto"/>
            <w:noWrap/>
            <w:vAlign w:val="center"/>
            <w:hideMark/>
          </w:tcPr>
          <w:p w14:paraId="2B471A5D"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2.99.05</w:t>
            </w:r>
          </w:p>
        </w:tc>
        <w:tc>
          <w:tcPr>
            <w:tcW w:w="2405" w:type="dxa"/>
            <w:shd w:val="clear" w:color="auto" w:fill="auto"/>
            <w:noWrap/>
            <w:vAlign w:val="center"/>
            <w:hideMark/>
          </w:tcPr>
          <w:p w14:paraId="61CB1E1A"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Útiles y materiales de limpieza</w:t>
            </w:r>
          </w:p>
        </w:tc>
        <w:tc>
          <w:tcPr>
            <w:tcW w:w="1276" w:type="dxa"/>
            <w:shd w:val="clear" w:color="auto" w:fill="auto"/>
            <w:noWrap/>
            <w:vAlign w:val="center"/>
            <w:hideMark/>
          </w:tcPr>
          <w:p w14:paraId="484EADC0"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1,485,400</w:t>
            </w:r>
          </w:p>
        </w:tc>
        <w:tc>
          <w:tcPr>
            <w:tcW w:w="992" w:type="dxa"/>
            <w:shd w:val="clear" w:color="auto" w:fill="auto"/>
            <w:noWrap/>
            <w:vAlign w:val="center"/>
            <w:hideMark/>
          </w:tcPr>
          <w:p w14:paraId="0D6C8495"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855,780</w:t>
            </w:r>
          </w:p>
        </w:tc>
        <w:tc>
          <w:tcPr>
            <w:tcW w:w="1140" w:type="dxa"/>
            <w:shd w:val="clear" w:color="auto" w:fill="auto"/>
            <w:noWrap/>
            <w:vAlign w:val="center"/>
            <w:hideMark/>
          </w:tcPr>
          <w:p w14:paraId="1726F5D7"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4CB1E4F0"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629,620</w:t>
            </w:r>
          </w:p>
        </w:tc>
        <w:tc>
          <w:tcPr>
            <w:tcW w:w="1085" w:type="dxa"/>
            <w:shd w:val="clear" w:color="auto" w:fill="auto"/>
            <w:noWrap/>
            <w:vAlign w:val="center"/>
            <w:hideMark/>
          </w:tcPr>
          <w:p w14:paraId="5FA8AEFE"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58%</w:t>
            </w:r>
          </w:p>
        </w:tc>
      </w:tr>
      <w:tr w:rsidR="00BC1B53" w:rsidRPr="00891D61" w14:paraId="64403B37" w14:textId="77777777" w:rsidTr="00A83CA1">
        <w:trPr>
          <w:trHeight w:val="345"/>
        </w:trPr>
        <w:tc>
          <w:tcPr>
            <w:tcW w:w="851" w:type="dxa"/>
            <w:shd w:val="clear" w:color="auto" w:fill="auto"/>
            <w:noWrap/>
            <w:vAlign w:val="center"/>
            <w:hideMark/>
          </w:tcPr>
          <w:p w14:paraId="00E24DD5"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2.99.06</w:t>
            </w:r>
          </w:p>
        </w:tc>
        <w:tc>
          <w:tcPr>
            <w:tcW w:w="2405" w:type="dxa"/>
            <w:shd w:val="clear" w:color="auto" w:fill="auto"/>
            <w:noWrap/>
            <w:vAlign w:val="center"/>
            <w:hideMark/>
          </w:tcPr>
          <w:p w14:paraId="04D097B5"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Útiles y materiales de resguardo y seguridad</w:t>
            </w:r>
          </w:p>
        </w:tc>
        <w:tc>
          <w:tcPr>
            <w:tcW w:w="1276" w:type="dxa"/>
            <w:shd w:val="clear" w:color="auto" w:fill="auto"/>
            <w:noWrap/>
            <w:vAlign w:val="center"/>
            <w:hideMark/>
          </w:tcPr>
          <w:p w14:paraId="5158BE7D"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300,000</w:t>
            </w:r>
          </w:p>
        </w:tc>
        <w:tc>
          <w:tcPr>
            <w:tcW w:w="992" w:type="dxa"/>
            <w:shd w:val="clear" w:color="auto" w:fill="auto"/>
            <w:noWrap/>
            <w:vAlign w:val="center"/>
            <w:hideMark/>
          </w:tcPr>
          <w:p w14:paraId="5490AE8A"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40" w:type="dxa"/>
            <w:shd w:val="clear" w:color="auto" w:fill="auto"/>
            <w:noWrap/>
            <w:vAlign w:val="center"/>
            <w:hideMark/>
          </w:tcPr>
          <w:p w14:paraId="4D84B8A7"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77ACB44F"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300,000</w:t>
            </w:r>
          </w:p>
        </w:tc>
        <w:tc>
          <w:tcPr>
            <w:tcW w:w="1085" w:type="dxa"/>
            <w:shd w:val="clear" w:color="auto" w:fill="auto"/>
            <w:noWrap/>
            <w:vAlign w:val="center"/>
            <w:hideMark/>
          </w:tcPr>
          <w:p w14:paraId="378E2C24"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r>
      <w:tr w:rsidR="00BC1B53" w:rsidRPr="00891D61" w14:paraId="7E4CB168" w14:textId="77777777" w:rsidTr="00A83CA1">
        <w:trPr>
          <w:trHeight w:val="345"/>
        </w:trPr>
        <w:tc>
          <w:tcPr>
            <w:tcW w:w="851" w:type="dxa"/>
            <w:shd w:val="clear" w:color="auto" w:fill="auto"/>
            <w:noWrap/>
            <w:vAlign w:val="center"/>
            <w:hideMark/>
          </w:tcPr>
          <w:p w14:paraId="0F2C9A87"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2.99.07</w:t>
            </w:r>
          </w:p>
        </w:tc>
        <w:tc>
          <w:tcPr>
            <w:tcW w:w="2405" w:type="dxa"/>
            <w:shd w:val="clear" w:color="auto" w:fill="auto"/>
            <w:noWrap/>
            <w:vAlign w:val="center"/>
            <w:hideMark/>
          </w:tcPr>
          <w:p w14:paraId="3D30F5F3"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Útiles y materiales de cocina y comedor</w:t>
            </w:r>
          </w:p>
        </w:tc>
        <w:tc>
          <w:tcPr>
            <w:tcW w:w="1276" w:type="dxa"/>
            <w:shd w:val="clear" w:color="auto" w:fill="auto"/>
            <w:noWrap/>
            <w:vAlign w:val="center"/>
            <w:hideMark/>
          </w:tcPr>
          <w:p w14:paraId="1A583B01"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400,000</w:t>
            </w:r>
          </w:p>
        </w:tc>
        <w:tc>
          <w:tcPr>
            <w:tcW w:w="992" w:type="dxa"/>
            <w:shd w:val="clear" w:color="auto" w:fill="auto"/>
            <w:noWrap/>
            <w:vAlign w:val="center"/>
            <w:hideMark/>
          </w:tcPr>
          <w:p w14:paraId="45DC5307"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43,615</w:t>
            </w:r>
          </w:p>
        </w:tc>
        <w:tc>
          <w:tcPr>
            <w:tcW w:w="1140" w:type="dxa"/>
            <w:shd w:val="clear" w:color="auto" w:fill="auto"/>
            <w:noWrap/>
            <w:vAlign w:val="center"/>
            <w:hideMark/>
          </w:tcPr>
          <w:p w14:paraId="306A2031"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7261B9CF"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356,385</w:t>
            </w:r>
          </w:p>
        </w:tc>
        <w:tc>
          <w:tcPr>
            <w:tcW w:w="1085" w:type="dxa"/>
            <w:shd w:val="clear" w:color="auto" w:fill="auto"/>
            <w:noWrap/>
            <w:vAlign w:val="center"/>
            <w:hideMark/>
          </w:tcPr>
          <w:p w14:paraId="2A223B61"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11%</w:t>
            </w:r>
          </w:p>
        </w:tc>
      </w:tr>
      <w:tr w:rsidR="00BC1B53" w:rsidRPr="00891D61" w14:paraId="1A81E39C" w14:textId="77777777" w:rsidTr="00A83CA1">
        <w:trPr>
          <w:trHeight w:val="345"/>
        </w:trPr>
        <w:tc>
          <w:tcPr>
            <w:tcW w:w="851" w:type="dxa"/>
            <w:shd w:val="clear" w:color="auto" w:fill="auto"/>
            <w:noWrap/>
            <w:vAlign w:val="center"/>
            <w:hideMark/>
          </w:tcPr>
          <w:p w14:paraId="5F3ED352"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2.99.99</w:t>
            </w:r>
          </w:p>
        </w:tc>
        <w:tc>
          <w:tcPr>
            <w:tcW w:w="2405" w:type="dxa"/>
            <w:shd w:val="clear" w:color="auto" w:fill="auto"/>
            <w:noWrap/>
            <w:vAlign w:val="center"/>
            <w:hideMark/>
          </w:tcPr>
          <w:p w14:paraId="083DEA67"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Otros útiles, materiales y suministros</w:t>
            </w:r>
          </w:p>
        </w:tc>
        <w:tc>
          <w:tcPr>
            <w:tcW w:w="1276" w:type="dxa"/>
            <w:shd w:val="clear" w:color="auto" w:fill="auto"/>
            <w:noWrap/>
            <w:vAlign w:val="center"/>
            <w:hideMark/>
          </w:tcPr>
          <w:p w14:paraId="4A561D53"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1,000,000</w:t>
            </w:r>
          </w:p>
        </w:tc>
        <w:tc>
          <w:tcPr>
            <w:tcW w:w="992" w:type="dxa"/>
            <w:shd w:val="clear" w:color="auto" w:fill="auto"/>
            <w:noWrap/>
            <w:vAlign w:val="center"/>
            <w:hideMark/>
          </w:tcPr>
          <w:p w14:paraId="64AFE3EC"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178,922</w:t>
            </w:r>
          </w:p>
        </w:tc>
        <w:tc>
          <w:tcPr>
            <w:tcW w:w="1140" w:type="dxa"/>
            <w:shd w:val="clear" w:color="auto" w:fill="auto"/>
            <w:noWrap/>
            <w:vAlign w:val="center"/>
            <w:hideMark/>
          </w:tcPr>
          <w:p w14:paraId="4AC7CEB8"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6E523797"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821,078</w:t>
            </w:r>
          </w:p>
        </w:tc>
        <w:tc>
          <w:tcPr>
            <w:tcW w:w="1085" w:type="dxa"/>
            <w:shd w:val="clear" w:color="auto" w:fill="auto"/>
            <w:noWrap/>
            <w:vAlign w:val="center"/>
            <w:hideMark/>
          </w:tcPr>
          <w:p w14:paraId="632B9862"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18%</w:t>
            </w:r>
          </w:p>
        </w:tc>
      </w:tr>
      <w:tr w:rsidR="00BC1B53" w:rsidRPr="00891D61" w14:paraId="699F184C" w14:textId="77777777" w:rsidTr="00A83CA1">
        <w:trPr>
          <w:trHeight w:val="438"/>
        </w:trPr>
        <w:tc>
          <w:tcPr>
            <w:tcW w:w="851" w:type="dxa"/>
            <w:shd w:val="clear" w:color="DDEBF7" w:fill="DDEBF7"/>
            <w:noWrap/>
            <w:vAlign w:val="center"/>
            <w:hideMark/>
          </w:tcPr>
          <w:p w14:paraId="0405A2C1" w14:textId="77777777" w:rsidR="00BC1B53" w:rsidRPr="00891D61" w:rsidRDefault="00BC1B53" w:rsidP="00A83CA1">
            <w:pPr>
              <w:spacing w:line="240" w:lineRule="auto"/>
              <w:ind w:right="51"/>
              <w:jc w:val="lef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 xml:space="preserve">Total </w:t>
            </w:r>
          </w:p>
        </w:tc>
        <w:tc>
          <w:tcPr>
            <w:tcW w:w="2405" w:type="dxa"/>
            <w:shd w:val="clear" w:color="DDEBF7" w:fill="DDEBF7"/>
            <w:vAlign w:val="center"/>
          </w:tcPr>
          <w:p w14:paraId="674179BD" w14:textId="77777777" w:rsidR="00BC1B53" w:rsidRPr="00891D61" w:rsidRDefault="00BC1B53" w:rsidP="00A83CA1">
            <w:pPr>
              <w:spacing w:line="240" w:lineRule="auto"/>
              <w:ind w:right="51"/>
              <w:jc w:val="lef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 </w:t>
            </w:r>
          </w:p>
        </w:tc>
        <w:tc>
          <w:tcPr>
            <w:tcW w:w="1276" w:type="dxa"/>
            <w:shd w:val="clear" w:color="DDEBF7" w:fill="DDEBF7"/>
            <w:noWrap/>
            <w:vAlign w:val="center"/>
            <w:hideMark/>
          </w:tcPr>
          <w:p w14:paraId="55E82745" w14:textId="77777777" w:rsidR="00BC1B53" w:rsidRPr="00891D61" w:rsidRDefault="00BC1B53" w:rsidP="00A83CA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19,445,400</w:t>
            </w:r>
          </w:p>
        </w:tc>
        <w:tc>
          <w:tcPr>
            <w:tcW w:w="992" w:type="dxa"/>
            <w:shd w:val="clear" w:color="DDEBF7" w:fill="DDEBF7"/>
            <w:noWrap/>
            <w:vAlign w:val="center"/>
            <w:hideMark/>
          </w:tcPr>
          <w:p w14:paraId="46375337" w14:textId="77777777" w:rsidR="00BC1B53" w:rsidRPr="00891D61" w:rsidRDefault="00BC1B53" w:rsidP="00A83CA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10,552,632</w:t>
            </w:r>
          </w:p>
        </w:tc>
        <w:tc>
          <w:tcPr>
            <w:tcW w:w="1140" w:type="dxa"/>
            <w:shd w:val="clear" w:color="DDEBF7" w:fill="DDEBF7"/>
            <w:noWrap/>
            <w:vAlign w:val="center"/>
            <w:hideMark/>
          </w:tcPr>
          <w:p w14:paraId="538033F4" w14:textId="77777777" w:rsidR="00BC1B53" w:rsidRPr="00891D61" w:rsidRDefault="00BC1B53" w:rsidP="00A83CA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0</w:t>
            </w:r>
          </w:p>
        </w:tc>
        <w:tc>
          <w:tcPr>
            <w:tcW w:w="1134" w:type="dxa"/>
            <w:shd w:val="clear" w:color="auto" w:fill="DBE5F1" w:themeFill="accent1" w:themeFillTint="33"/>
            <w:noWrap/>
            <w:vAlign w:val="center"/>
            <w:hideMark/>
          </w:tcPr>
          <w:p w14:paraId="785602B6" w14:textId="77777777" w:rsidR="00BC1B53" w:rsidRPr="00891D61" w:rsidRDefault="00BC1B53" w:rsidP="00A83CA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sz w:val="16"/>
                <w:szCs w:val="16"/>
                <w:lang w:val="es-CR"/>
              </w:rPr>
              <w:t>8,892,768</w:t>
            </w:r>
          </w:p>
        </w:tc>
        <w:tc>
          <w:tcPr>
            <w:tcW w:w="1085" w:type="dxa"/>
            <w:shd w:val="clear" w:color="auto" w:fill="DBE5F1" w:themeFill="accent1" w:themeFillTint="33"/>
            <w:noWrap/>
            <w:vAlign w:val="center"/>
            <w:hideMark/>
          </w:tcPr>
          <w:p w14:paraId="16B2EF9D" w14:textId="77777777" w:rsidR="00BC1B53" w:rsidRPr="00891D61" w:rsidRDefault="00BC1B53" w:rsidP="00A83CA1">
            <w:pPr>
              <w:spacing w:line="240" w:lineRule="auto"/>
              <w:ind w:right="51"/>
              <w:jc w:val="center"/>
              <w:rPr>
                <w:rFonts w:ascii="Calibri Light" w:hAnsi="Calibri Light" w:cs="Calibri Light"/>
                <w:b/>
                <w:sz w:val="16"/>
                <w:szCs w:val="16"/>
                <w:lang w:val="es-CR" w:eastAsia="es-CR"/>
              </w:rPr>
            </w:pPr>
            <w:r w:rsidRPr="00891D61">
              <w:rPr>
                <w:rFonts w:ascii="Calibri Light" w:hAnsi="Calibri Light" w:cs="Calibri Light"/>
                <w:b/>
                <w:sz w:val="16"/>
                <w:szCs w:val="16"/>
                <w:lang w:val="es-CR"/>
              </w:rPr>
              <w:t>54%</w:t>
            </w:r>
          </w:p>
        </w:tc>
      </w:tr>
    </w:tbl>
    <w:p w14:paraId="6127589F" w14:textId="3D7FA72D" w:rsidR="00BC1B53" w:rsidRPr="00891D61" w:rsidRDefault="00BC1B53" w:rsidP="00A775D5">
      <w:pPr>
        <w:spacing w:line="240" w:lineRule="auto"/>
        <w:ind w:left="142"/>
        <w:jc w:val="left"/>
        <w:rPr>
          <w:rFonts w:asciiTheme="minorHAnsi" w:hAnsiTheme="minorHAnsi" w:cstheme="minorHAnsi"/>
          <w:sz w:val="20"/>
          <w:szCs w:val="22"/>
          <w:lang w:val="es-CR"/>
        </w:rPr>
      </w:pPr>
    </w:p>
    <w:p w14:paraId="0FC94565" w14:textId="1A159B5E" w:rsidR="00D45037" w:rsidRPr="00891D61" w:rsidRDefault="00D45037" w:rsidP="003C0CF7">
      <w:pPr>
        <w:rPr>
          <w:rFonts w:asciiTheme="minorHAnsi" w:hAnsiTheme="minorHAnsi" w:cstheme="minorHAnsi"/>
          <w:lang w:val="es-CR"/>
        </w:rPr>
      </w:pPr>
      <w:bookmarkStart w:id="57" w:name="_Toc70497976"/>
      <w:bookmarkStart w:id="58" w:name="_Toc131912456"/>
      <w:bookmarkStart w:id="59" w:name="_Toc163371961"/>
      <w:bookmarkStart w:id="60" w:name="_Toc195505394"/>
      <w:bookmarkStart w:id="61" w:name="_Toc226364827"/>
      <w:bookmarkStart w:id="62" w:name="_Toc273448681"/>
    </w:p>
    <w:p w14:paraId="64DC794B" w14:textId="7C3363CF" w:rsidR="00225437" w:rsidRPr="00891D61" w:rsidRDefault="00225437" w:rsidP="00880D5E">
      <w:pPr>
        <w:pStyle w:val="Ttulo2"/>
      </w:pPr>
      <w:bookmarkStart w:id="63" w:name="_Toc535843743"/>
      <w:r w:rsidRPr="00891D61">
        <w:t>Cuenta 5 “BIENES DURADEROS”</w:t>
      </w:r>
      <w:bookmarkEnd w:id="57"/>
      <w:bookmarkEnd w:id="58"/>
      <w:bookmarkEnd w:id="59"/>
      <w:bookmarkEnd w:id="60"/>
      <w:bookmarkEnd w:id="61"/>
      <w:bookmarkEnd w:id="62"/>
      <w:bookmarkEnd w:id="63"/>
    </w:p>
    <w:p w14:paraId="64DC794C" w14:textId="77777777" w:rsidR="00225437" w:rsidRPr="00891D61" w:rsidRDefault="00225437" w:rsidP="00225437">
      <w:pPr>
        <w:spacing w:line="240" w:lineRule="auto"/>
        <w:rPr>
          <w:rFonts w:asciiTheme="minorHAnsi" w:hAnsiTheme="minorHAnsi" w:cstheme="minorHAnsi"/>
          <w:sz w:val="24"/>
          <w:szCs w:val="16"/>
          <w:lang w:val="es-CR"/>
        </w:rPr>
      </w:pPr>
    </w:p>
    <w:p w14:paraId="64DC794D" w14:textId="1F174DD0" w:rsidR="00225437" w:rsidRPr="00891D61" w:rsidRDefault="00BC1B53" w:rsidP="00225437">
      <w:pPr>
        <w:rPr>
          <w:rFonts w:asciiTheme="minorHAnsi" w:hAnsiTheme="minorHAnsi" w:cstheme="minorHAnsi"/>
          <w:sz w:val="24"/>
          <w:szCs w:val="22"/>
          <w:lang w:val="es-CR"/>
        </w:rPr>
      </w:pPr>
      <w:r w:rsidRPr="00891D61">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Pr="00891D61">
        <w:rPr>
          <w:rFonts w:asciiTheme="minorHAnsi" w:hAnsiTheme="minorHAnsi" w:cstheme="minorHAnsi"/>
          <w:sz w:val="24"/>
          <w:szCs w:val="22"/>
          <w:lang w:val="es-CR"/>
        </w:rPr>
        <w:lastRenderedPageBreak/>
        <w:t>actividades de operación de la Entidad, tienen una vida útil estimada superior a un año; no están destinados a la venta, están sujetos a depreciación, a inventario y control</w:t>
      </w:r>
      <w:r w:rsidR="00225437" w:rsidRPr="00891D61">
        <w:rPr>
          <w:rFonts w:asciiTheme="minorHAnsi" w:hAnsiTheme="minorHAnsi" w:cstheme="minorHAnsi"/>
          <w:sz w:val="24"/>
          <w:szCs w:val="22"/>
          <w:lang w:val="es-CR"/>
        </w:rPr>
        <w:t>.</w:t>
      </w:r>
    </w:p>
    <w:p w14:paraId="235ACC3E" w14:textId="77777777" w:rsidR="00B1488A" w:rsidRPr="00891D61" w:rsidRDefault="00B1488A" w:rsidP="00D45037">
      <w:pPr>
        <w:rPr>
          <w:rFonts w:asciiTheme="minorHAnsi" w:hAnsiTheme="minorHAnsi" w:cstheme="minorHAnsi"/>
          <w:sz w:val="24"/>
          <w:szCs w:val="22"/>
          <w:lang w:val="es-CR"/>
        </w:rPr>
      </w:pPr>
    </w:p>
    <w:p w14:paraId="119268DA" w14:textId="7369DBDF" w:rsidR="0069219D" w:rsidRPr="00891D61" w:rsidRDefault="004E371C" w:rsidP="00A775D5">
      <w:pPr>
        <w:pStyle w:val="Textoindependiente"/>
        <w:numPr>
          <w:ilvl w:val="0"/>
          <w:numId w:val="0"/>
        </w:numPr>
        <w:tabs>
          <w:tab w:val="left" w:pos="1134"/>
          <w:tab w:val="decimal" w:pos="7088"/>
        </w:tabs>
        <w:ind w:left="1276"/>
        <w:jc w:val="left"/>
        <w:rPr>
          <w:rFonts w:asciiTheme="minorHAnsi" w:hAnsiTheme="minorHAnsi" w:cstheme="minorHAnsi"/>
          <w:b/>
          <w:sz w:val="22"/>
          <w:szCs w:val="22"/>
          <w:lang w:val="es-CR"/>
        </w:rPr>
      </w:pPr>
      <w:r w:rsidRPr="00891D61">
        <w:rPr>
          <w:rFonts w:asciiTheme="minorHAnsi" w:hAnsiTheme="minorHAnsi" w:cstheme="minorHAnsi"/>
          <w:sz w:val="22"/>
          <w:szCs w:val="22"/>
          <w:lang w:val="es-CR"/>
        </w:rPr>
        <w:t xml:space="preserve">Cuadro </w:t>
      </w:r>
      <w:r w:rsidR="001B6A00" w:rsidRPr="00891D61">
        <w:rPr>
          <w:rFonts w:asciiTheme="minorHAnsi" w:hAnsiTheme="minorHAnsi" w:cstheme="minorHAnsi"/>
          <w:sz w:val="22"/>
          <w:szCs w:val="22"/>
          <w:lang w:val="es-CR"/>
        </w:rPr>
        <w:t>1</w:t>
      </w:r>
      <w:r w:rsidR="005D020A" w:rsidRPr="00891D61">
        <w:rPr>
          <w:rFonts w:asciiTheme="minorHAnsi" w:hAnsiTheme="minorHAnsi" w:cstheme="minorHAnsi"/>
          <w:sz w:val="22"/>
          <w:szCs w:val="22"/>
          <w:lang w:val="es-CR"/>
        </w:rPr>
        <w:t>4</w:t>
      </w:r>
      <w:r w:rsidRPr="00891D61">
        <w:rPr>
          <w:rFonts w:asciiTheme="minorHAnsi" w:hAnsiTheme="minorHAnsi" w:cstheme="minorHAnsi"/>
          <w:sz w:val="22"/>
          <w:szCs w:val="22"/>
          <w:lang w:val="es-CR"/>
        </w:rPr>
        <w:t xml:space="preserve">: </w:t>
      </w:r>
      <w:r w:rsidR="00452AA5" w:rsidRPr="00891D61">
        <w:rPr>
          <w:rFonts w:asciiTheme="minorHAnsi" w:hAnsiTheme="minorHAnsi" w:cstheme="minorHAnsi"/>
          <w:b/>
          <w:sz w:val="22"/>
          <w:szCs w:val="22"/>
          <w:lang w:val="es-CR"/>
        </w:rPr>
        <w:t>Detalle de la C</w:t>
      </w:r>
      <w:r w:rsidR="0069219D" w:rsidRPr="00891D61">
        <w:rPr>
          <w:rFonts w:asciiTheme="minorHAnsi" w:hAnsiTheme="minorHAnsi" w:cstheme="minorHAnsi"/>
          <w:b/>
          <w:sz w:val="22"/>
          <w:szCs w:val="22"/>
          <w:lang w:val="es-CR"/>
        </w:rPr>
        <w:t>uenta Bienes Duraderos</w:t>
      </w:r>
    </w:p>
    <w:tbl>
      <w:tblPr>
        <w:tblW w:w="6080" w:type="dxa"/>
        <w:tblInd w:w="1271" w:type="dxa"/>
        <w:tblCellMar>
          <w:left w:w="70" w:type="dxa"/>
          <w:right w:w="70" w:type="dxa"/>
        </w:tblCellMar>
        <w:tblLook w:val="04A0" w:firstRow="1" w:lastRow="0" w:firstColumn="1" w:lastColumn="0" w:noHBand="0" w:noVBand="1"/>
      </w:tblPr>
      <w:tblGrid>
        <w:gridCol w:w="1240"/>
        <w:gridCol w:w="3280"/>
        <w:gridCol w:w="1560"/>
      </w:tblGrid>
      <w:tr w:rsidR="00BC1B53" w:rsidRPr="00891D61" w14:paraId="547F4BB5" w14:textId="77777777" w:rsidTr="00BC1B53">
        <w:trPr>
          <w:trHeight w:val="570"/>
        </w:trPr>
        <w:tc>
          <w:tcPr>
            <w:tcW w:w="12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5DD804" w14:textId="77777777" w:rsidR="00BC1B53" w:rsidRPr="00891D61" w:rsidRDefault="00BC1B53" w:rsidP="00A83CA1">
            <w:pPr>
              <w:spacing w:line="240" w:lineRule="auto"/>
              <w:ind w:right="51"/>
              <w:jc w:val="center"/>
              <w:rPr>
                <w:rFonts w:asciiTheme="minorHAnsi" w:hAnsiTheme="minorHAnsi" w:cstheme="minorHAnsi"/>
                <w:b/>
                <w:bCs/>
                <w:color w:val="000000"/>
                <w:sz w:val="18"/>
                <w:szCs w:val="18"/>
                <w:lang w:val="es-CR"/>
              </w:rPr>
            </w:pPr>
            <w:r w:rsidRPr="00891D61">
              <w:rPr>
                <w:rFonts w:asciiTheme="minorHAnsi" w:hAnsiTheme="minorHAnsi" w:cstheme="minorHAnsi"/>
                <w:b/>
                <w:bCs/>
                <w:color w:val="000000"/>
                <w:sz w:val="18"/>
                <w:szCs w:val="18"/>
                <w:lang w:val="es-CR"/>
              </w:rPr>
              <w:t>Cantidad</w:t>
            </w:r>
          </w:p>
        </w:tc>
        <w:tc>
          <w:tcPr>
            <w:tcW w:w="328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E34C500" w14:textId="77777777" w:rsidR="00BC1B53" w:rsidRPr="00891D61" w:rsidRDefault="00BC1B53" w:rsidP="00A83CA1">
            <w:pPr>
              <w:spacing w:line="240" w:lineRule="auto"/>
              <w:ind w:right="51"/>
              <w:jc w:val="center"/>
              <w:rPr>
                <w:rFonts w:asciiTheme="minorHAnsi" w:hAnsiTheme="minorHAnsi" w:cstheme="minorHAnsi"/>
                <w:b/>
                <w:bCs/>
                <w:color w:val="000000"/>
                <w:sz w:val="18"/>
                <w:szCs w:val="18"/>
                <w:lang w:val="es-CR"/>
              </w:rPr>
            </w:pPr>
            <w:r w:rsidRPr="00891D61">
              <w:rPr>
                <w:rFonts w:asciiTheme="minorHAnsi" w:hAnsiTheme="minorHAnsi" w:cstheme="minorHAnsi"/>
                <w:b/>
                <w:bCs/>
                <w:color w:val="000000"/>
                <w:sz w:val="18"/>
                <w:szCs w:val="18"/>
                <w:lang w:val="es-CR"/>
              </w:rPr>
              <w:t>Detalle de Equipo</w:t>
            </w:r>
          </w:p>
        </w:tc>
        <w:tc>
          <w:tcPr>
            <w:tcW w:w="15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9769000" w14:textId="77777777" w:rsidR="00BC1B53" w:rsidRPr="00891D61" w:rsidRDefault="00BC1B53" w:rsidP="00A83CA1">
            <w:pPr>
              <w:spacing w:line="240" w:lineRule="auto"/>
              <w:ind w:right="51"/>
              <w:jc w:val="center"/>
              <w:rPr>
                <w:rFonts w:asciiTheme="minorHAnsi" w:hAnsiTheme="minorHAnsi" w:cstheme="minorHAnsi"/>
                <w:b/>
                <w:bCs/>
                <w:color w:val="000000"/>
                <w:sz w:val="18"/>
                <w:szCs w:val="18"/>
                <w:lang w:val="es-CR"/>
              </w:rPr>
            </w:pPr>
            <w:r w:rsidRPr="00891D61">
              <w:rPr>
                <w:rFonts w:asciiTheme="minorHAnsi" w:hAnsiTheme="minorHAnsi" w:cstheme="minorHAnsi"/>
                <w:b/>
                <w:bCs/>
                <w:color w:val="000000"/>
                <w:sz w:val="18"/>
                <w:szCs w:val="18"/>
                <w:lang w:val="es-CR"/>
              </w:rPr>
              <w:t>Monto Presupuestado</w:t>
            </w:r>
          </w:p>
        </w:tc>
      </w:tr>
      <w:tr w:rsidR="00BC1B53" w:rsidRPr="00891D61" w14:paraId="4BA38B37" w14:textId="77777777" w:rsidTr="00A83CA1">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2883466" w14:textId="77777777" w:rsidR="00BC1B53" w:rsidRPr="00891D61" w:rsidRDefault="00BC1B53" w:rsidP="00A83CA1">
            <w:pPr>
              <w:spacing w:line="240" w:lineRule="auto"/>
              <w:ind w:right="51"/>
              <w:jc w:val="center"/>
              <w:rPr>
                <w:rFonts w:asciiTheme="minorHAnsi" w:hAnsiTheme="minorHAnsi" w:cstheme="minorHAnsi"/>
                <w:color w:val="000000"/>
                <w:sz w:val="18"/>
                <w:szCs w:val="18"/>
                <w:lang w:val="es-CR"/>
              </w:rPr>
            </w:pPr>
            <w:r w:rsidRPr="00891D61">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2E4EF822" w14:textId="77777777" w:rsidR="00BC1B53" w:rsidRPr="00891D61" w:rsidRDefault="00BC1B53" w:rsidP="00A83CA1">
            <w:pPr>
              <w:spacing w:line="240" w:lineRule="auto"/>
              <w:ind w:right="51"/>
              <w:rPr>
                <w:rFonts w:asciiTheme="minorHAnsi" w:hAnsiTheme="minorHAnsi" w:cstheme="minorHAnsi"/>
                <w:color w:val="000000"/>
                <w:sz w:val="18"/>
                <w:szCs w:val="18"/>
                <w:lang w:val="es-CR"/>
              </w:rPr>
            </w:pPr>
            <w:r w:rsidRPr="00891D61">
              <w:rPr>
                <w:rFonts w:asciiTheme="minorHAnsi" w:hAnsiTheme="minorHAnsi" w:cstheme="minorHAnsi"/>
                <w:color w:val="000000"/>
                <w:sz w:val="18"/>
                <w:szCs w:val="18"/>
                <w:lang w:val="es-CR"/>
              </w:rPr>
              <w:t>Silla para consultorio</w:t>
            </w:r>
          </w:p>
        </w:tc>
        <w:tc>
          <w:tcPr>
            <w:tcW w:w="1560" w:type="dxa"/>
            <w:tcBorders>
              <w:top w:val="nil"/>
              <w:left w:val="nil"/>
              <w:bottom w:val="single" w:sz="4" w:space="0" w:color="auto"/>
              <w:right w:val="single" w:sz="4" w:space="0" w:color="auto"/>
            </w:tcBorders>
            <w:shd w:val="clear" w:color="auto" w:fill="auto"/>
            <w:noWrap/>
            <w:vAlign w:val="center"/>
            <w:hideMark/>
          </w:tcPr>
          <w:p w14:paraId="26920A58" w14:textId="77777777" w:rsidR="00BC1B53" w:rsidRPr="00891D61" w:rsidRDefault="00BC1B53" w:rsidP="00A83CA1">
            <w:pPr>
              <w:spacing w:line="240" w:lineRule="auto"/>
              <w:ind w:right="51"/>
              <w:jc w:val="right"/>
              <w:rPr>
                <w:rFonts w:asciiTheme="minorHAnsi" w:hAnsiTheme="minorHAnsi" w:cstheme="minorHAnsi"/>
                <w:color w:val="000000"/>
                <w:sz w:val="18"/>
                <w:szCs w:val="18"/>
                <w:lang w:val="es-CR"/>
              </w:rPr>
            </w:pPr>
            <w:r w:rsidRPr="00891D61">
              <w:rPr>
                <w:rFonts w:asciiTheme="minorHAnsi" w:hAnsiTheme="minorHAnsi" w:cstheme="minorHAnsi"/>
                <w:color w:val="000000"/>
                <w:sz w:val="18"/>
                <w:szCs w:val="18"/>
                <w:lang w:val="es-CR"/>
              </w:rPr>
              <w:t xml:space="preserve">250,000 </w:t>
            </w:r>
          </w:p>
        </w:tc>
      </w:tr>
      <w:tr w:rsidR="00BC1B53" w:rsidRPr="00891D61" w14:paraId="4125E62E" w14:textId="77777777" w:rsidTr="00A83CA1">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C208E20" w14:textId="77777777" w:rsidR="00BC1B53" w:rsidRPr="00891D61" w:rsidRDefault="00BC1B53" w:rsidP="00A83CA1">
            <w:pPr>
              <w:spacing w:line="240" w:lineRule="auto"/>
              <w:ind w:right="51"/>
              <w:jc w:val="center"/>
              <w:rPr>
                <w:rFonts w:asciiTheme="minorHAnsi" w:hAnsiTheme="minorHAnsi" w:cstheme="minorHAnsi"/>
                <w:color w:val="000000"/>
                <w:sz w:val="18"/>
                <w:szCs w:val="18"/>
                <w:lang w:val="es-CR"/>
              </w:rPr>
            </w:pPr>
            <w:r w:rsidRPr="00891D61">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67F956F6" w14:textId="77777777" w:rsidR="00BC1B53" w:rsidRPr="00891D61" w:rsidRDefault="00BC1B53" w:rsidP="00A83CA1">
            <w:pPr>
              <w:spacing w:line="240" w:lineRule="auto"/>
              <w:ind w:right="51"/>
              <w:rPr>
                <w:rFonts w:asciiTheme="minorHAnsi" w:hAnsiTheme="minorHAnsi" w:cstheme="minorHAnsi"/>
                <w:color w:val="000000"/>
                <w:sz w:val="18"/>
                <w:szCs w:val="18"/>
                <w:lang w:val="es-CR"/>
              </w:rPr>
            </w:pPr>
            <w:r w:rsidRPr="00891D61">
              <w:rPr>
                <w:rFonts w:asciiTheme="minorHAnsi" w:hAnsiTheme="minorHAnsi" w:cstheme="minorHAnsi"/>
                <w:color w:val="000000"/>
                <w:sz w:val="18"/>
                <w:szCs w:val="18"/>
                <w:lang w:val="es-CR"/>
              </w:rPr>
              <w:t>Silla de ruedas</w:t>
            </w:r>
          </w:p>
        </w:tc>
        <w:tc>
          <w:tcPr>
            <w:tcW w:w="1560" w:type="dxa"/>
            <w:tcBorders>
              <w:top w:val="nil"/>
              <w:left w:val="nil"/>
              <w:bottom w:val="single" w:sz="4" w:space="0" w:color="auto"/>
              <w:right w:val="single" w:sz="4" w:space="0" w:color="auto"/>
            </w:tcBorders>
            <w:shd w:val="clear" w:color="auto" w:fill="auto"/>
            <w:noWrap/>
            <w:vAlign w:val="center"/>
            <w:hideMark/>
          </w:tcPr>
          <w:p w14:paraId="638A0670" w14:textId="77777777" w:rsidR="00BC1B53" w:rsidRPr="00891D61" w:rsidRDefault="00BC1B53" w:rsidP="00A83CA1">
            <w:pPr>
              <w:spacing w:line="240" w:lineRule="auto"/>
              <w:ind w:right="51"/>
              <w:jc w:val="right"/>
              <w:rPr>
                <w:rFonts w:asciiTheme="minorHAnsi" w:hAnsiTheme="minorHAnsi" w:cstheme="minorHAnsi"/>
                <w:color w:val="000000"/>
                <w:sz w:val="18"/>
                <w:szCs w:val="18"/>
                <w:lang w:val="es-CR"/>
              </w:rPr>
            </w:pPr>
            <w:r w:rsidRPr="00891D61">
              <w:rPr>
                <w:rFonts w:asciiTheme="minorHAnsi" w:hAnsiTheme="minorHAnsi" w:cstheme="minorHAnsi"/>
                <w:color w:val="000000"/>
                <w:sz w:val="18"/>
                <w:szCs w:val="18"/>
                <w:lang w:val="es-CR"/>
              </w:rPr>
              <w:t xml:space="preserve">200,000 </w:t>
            </w:r>
          </w:p>
        </w:tc>
      </w:tr>
      <w:tr w:rsidR="00BC1B53" w:rsidRPr="00891D61" w14:paraId="7F0CFF8D" w14:textId="77777777" w:rsidTr="00A83CA1">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5FC5756" w14:textId="77777777" w:rsidR="00BC1B53" w:rsidRPr="00891D61" w:rsidRDefault="00BC1B53" w:rsidP="00A83CA1">
            <w:pPr>
              <w:spacing w:line="240" w:lineRule="auto"/>
              <w:ind w:right="51"/>
              <w:jc w:val="center"/>
              <w:rPr>
                <w:rFonts w:asciiTheme="minorHAnsi" w:hAnsiTheme="minorHAnsi" w:cstheme="minorHAnsi"/>
                <w:color w:val="000000"/>
                <w:sz w:val="18"/>
                <w:szCs w:val="18"/>
                <w:lang w:val="es-CR"/>
              </w:rPr>
            </w:pPr>
            <w:r w:rsidRPr="00891D61">
              <w:rPr>
                <w:rFonts w:asciiTheme="minorHAnsi" w:hAnsiTheme="minorHAnsi" w:cstheme="minorHAnsi"/>
                <w:color w:val="000000"/>
                <w:sz w:val="18"/>
                <w:szCs w:val="18"/>
                <w:lang w:val="es-CR"/>
              </w:rPr>
              <w:t>2</w:t>
            </w:r>
          </w:p>
        </w:tc>
        <w:tc>
          <w:tcPr>
            <w:tcW w:w="3280" w:type="dxa"/>
            <w:tcBorders>
              <w:top w:val="nil"/>
              <w:left w:val="nil"/>
              <w:bottom w:val="single" w:sz="4" w:space="0" w:color="auto"/>
              <w:right w:val="single" w:sz="4" w:space="0" w:color="auto"/>
            </w:tcBorders>
            <w:shd w:val="clear" w:color="auto" w:fill="auto"/>
            <w:vAlign w:val="center"/>
            <w:hideMark/>
          </w:tcPr>
          <w:p w14:paraId="1CAF7C46" w14:textId="77777777" w:rsidR="00BC1B53" w:rsidRPr="00891D61" w:rsidRDefault="00BC1B53" w:rsidP="00A83CA1">
            <w:pPr>
              <w:spacing w:line="240" w:lineRule="auto"/>
              <w:ind w:right="51"/>
              <w:rPr>
                <w:rFonts w:asciiTheme="minorHAnsi" w:hAnsiTheme="minorHAnsi" w:cstheme="minorHAnsi"/>
                <w:color w:val="000000"/>
                <w:sz w:val="18"/>
                <w:szCs w:val="18"/>
                <w:lang w:val="es-CR"/>
              </w:rPr>
            </w:pPr>
            <w:r w:rsidRPr="00891D61">
              <w:rPr>
                <w:rFonts w:asciiTheme="minorHAnsi" w:hAnsiTheme="minorHAnsi" w:cstheme="minorHAnsi"/>
                <w:color w:val="000000"/>
                <w:sz w:val="18"/>
                <w:szCs w:val="18"/>
                <w:lang w:val="es-CR"/>
              </w:rPr>
              <w:t xml:space="preserve">Microondas </w:t>
            </w:r>
          </w:p>
        </w:tc>
        <w:tc>
          <w:tcPr>
            <w:tcW w:w="1560" w:type="dxa"/>
            <w:tcBorders>
              <w:top w:val="nil"/>
              <w:left w:val="nil"/>
              <w:bottom w:val="single" w:sz="4" w:space="0" w:color="auto"/>
              <w:right w:val="single" w:sz="4" w:space="0" w:color="auto"/>
            </w:tcBorders>
            <w:shd w:val="clear" w:color="auto" w:fill="auto"/>
            <w:noWrap/>
            <w:vAlign w:val="center"/>
            <w:hideMark/>
          </w:tcPr>
          <w:p w14:paraId="133F50D7" w14:textId="77777777" w:rsidR="00BC1B53" w:rsidRPr="00891D61" w:rsidRDefault="00BC1B53" w:rsidP="00A83CA1">
            <w:pPr>
              <w:spacing w:line="240" w:lineRule="auto"/>
              <w:ind w:right="51"/>
              <w:jc w:val="right"/>
              <w:rPr>
                <w:rFonts w:asciiTheme="minorHAnsi" w:hAnsiTheme="minorHAnsi" w:cstheme="minorHAnsi"/>
                <w:color w:val="000000"/>
                <w:sz w:val="18"/>
                <w:szCs w:val="18"/>
                <w:lang w:val="es-CR"/>
              </w:rPr>
            </w:pPr>
            <w:r w:rsidRPr="00891D61">
              <w:rPr>
                <w:rFonts w:asciiTheme="minorHAnsi" w:hAnsiTheme="minorHAnsi" w:cstheme="minorHAnsi"/>
                <w:color w:val="000000"/>
                <w:sz w:val="18"/>
                <w:szCs w:val="18"/>
                <w:lang w:val="es-CR"/>
              </w:rPr>
              <w:t xml:space="preserve">1,200,00 </w:t>
            </w:r>
          </w:p>
        </w:tc>
      </w:tr>
      <w:tr w:rsidR="00BC1B53" w:rsidRPr="00891D61" w14:paraId="15D9A6CB" w14:textId="77777777" w:rsidTr="00A83CA1">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0B4ADF3" w14:textId="77777777" w:rsidR="00BC1B53" w:rsidRPr="00891D61" w:rsidRDefault="00BC1B53" w:rsidP="00A83CA1">
            <w:pPr>
              <w:spacing w:line="240" w:lineRule="auto"/>
              <w:ind w:right="51"/>
              <w:jc w:val="center"/>
              <w:rPr>
                <w:rFonts w:asciiTheme="minorHAnsi" w:hAnsiTheme="minorHAnsi" w:cstheme="minorHAnsi"/>
                <w:color w:val="000000"/>
                <w:sz w:val="18"/>
                <w:szCs w:val="18"/>
                <w:lang w:val="es-CR"/>
              </w:rPr>
            </w:pPr>
            <w:r w:rsidRPr="00891D61">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1E820225" w14:textId="77777777" w:rsidR="00BC1B53" w:rsidRPr="00891D61" w:rsidRDefault="00BC1B53" w:rsidP="00A83CA1">
            <w:pPr>
              <w:spacing w:line="240" w:lineRule="auto"/>
              <w:ind w:right="51"/>
              <w:rPr>
                <w:rFonts w:asciiTheme="minorHAnsi" w:hAnsiTheme="minorHAnsi" w:cstheme="minorHAnsi"/>
                <w:color w:val="000000"/>
                <w:sz w:val="18"/>
                <w:szCs w:val="18"/>
                <w:lang w:val="es-CR"/>
              </w:rPr>
            </w:pPr>
            <w:r w:rsidRPr="00891D61">
              <w:rPr>
                <w:rFonts w:asciiTheme="minorHAnsi" w:hAnsiTheme="minorHAnsi" w:cstheme="minorHAnsi"/>
                <w:color w:val="000000"/>
                <w:sz w:val="18"/>
                <w:szCs w:val="18"/>
                <w:lang w:val="es-CR"/>
              </w:rPr>
              <w:t xml:space="preserve">Programa de Auditoría IDEA </w:t>
            </w:r>
          </w:p>
        </w:tc>
        <w:tc>
          <w:tcPr>
            <w:tcW w:w="1560" w:type="dxa"/>
            <w:tcBorders>
              <w:top w:val="nil"/>
              <w:left w:val="nil"/>
              <w:bottom w:val="single" w:sz="4" w:space="0" w:color="auto"/>
              <w:right w:val="single" w:sz="4" w:space="0" w:color="auto"/>
            </w:tcBorders>
            <w:shd w:val="clear" w:color="auto" w:fill="auto"/>
            <w:noWrap/>
            <w:vAlign w:val="center"/>
            <w:hideMark/>
          </w:tcPr>
          <w:p w14:paraId="7C990820" w14:textId="77777777" w:rsidR="00BC1B53" w:rsidRPr="00891D61" w:rsidRDefault="00BC1B53" w:rsidP="00A83CA1">
            <w:pPr>
              <w:spacing w:line="240" w:lineRule="auto"/>
              <w:ind w:right="51"/>
              <w:jc w:val="right"/>
              <w:rPr>
                <w:rFonts w:asciiTheme="minorHAnsi" w:hAnsiTheme="minorHAnsi" w:cstheme="minorHAnsi"/>
                <w:color w:val="000000"/>
                <w:sz w:val="18"/>
                <w:szCs w:val="18"/>
                <w:lang w:val="es-CR"/>
              </w:rPr>
            </w:pPr>
            <w:r w:rsidRPr="00891D61">
              <w:rPr>
                <w:rFonts w:asciiTheme="minorHAnsi" w:hAnsiTheme="minorHAnsi" w:cstheme="minorHAnsi"/>
                <w:color w:val="000000"/>
                <w:sz w:val="18"/>
                <w:szCs w:val="18"/>
                <w:lang w:val="es-CR"/>
              </w:rPr>
              <w:t>3,451,000</w:t>
            </w:r>
          </w:p>
        </w:tc>
      </w:tr>
      <w:tr w:rsidR="00BC1B53" w:rsidRPr="00891D61" w14:paraId="54E458C6" w14:textId="77777777" w:rsidTr="00A83CA1">
        <w:trPr>
          <w:trHeight w:val="390"/>
        </w:trPr>
        <w:tc>
          <w:tcPr>
            <w:tcW w:w="1240"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59E07444" w14:textId="77777777" w:rsidR="00BC1B53" w:rsidRPr="00891D61" w:rsidRDefault="00BC1B53" w:rsidP="00A83CA1">
            <w:pPr>
              <w:spacing w:line="240" w:lineRule="auto"/>
              <w:ind w:right="51"/>
              <w:jc w:val="center"/>
              <w:rPr>
                <w:rFonts w:asciiTheme="minorHAnsi" w:hAnsiTheme="minorHAnsi" w:cstheme="minorHAnsi"/>
                <w:b/>
                <w:bCs/>
                <w:color w:val="000000"/>
                <w:sz w:val="18"/>
                <w:szCs w:val="18"/>
                <w:lang w:val="es-CR"/>
              </w:rPr>
            </w:pPr>
            <w:r w:rsidRPr="00891D61">
              <w:rPr>
                <w:rFonts w:asciiTheme="minorHAnsi" w:hAnsiTheme="minorHAnsi" w:cstheme="minorHAnsi"/>
                <w:b/>
                <w:bCs/>
                <w:color w:val="000000"/>
                <w:sz w:val="18"/>
                <w:szCs w:val="18"/>
                <w:lang w:val="es-CR"/>
              </w:rPr>
              <w:t> </w:t>
            </w:r>
          </w:p>
        </w:tc>
        <w:tc>
          <w:tcPr>
            <w:tcW w:w="3280" w:type="dxa"/>
            <w:tcBorders>
              <w:top w:val="nil"/>
              <w:left w:val="nil"/>
              <w:bottom w:val="single" w:sz="4" w:space="0" w:color="auto"/>
              <w:right w:val="single" w:sz="4" w:space="0" w:color="auto"/>
            </w:tcBorders>
            <w:shd w:val="clear" w:color="auto" w:fill="8DB3E2" w:themeFill="text2" w:themeFillTint="66"/>
            <w:vAlign w:val="center"/>
            <w:hideMark/>
          </w:tcPr>
          <w:p w14:paraId="12D9293A" w14:textId="77777777" w:rsidR="00BC1B53" w:rsidRPr="00891D61" w:rsidRDefault="00BC1B53" w:rsidP="00A83CA1">
            <w:pPr>
              <w:spacing w:line="240" w:lineRule="auto"/>
              <w:ind w:right="51"/>
              <w:jc w:val="left"/>
              <w:rPr>
                <w:rFonts w:asciiTheme="minorHAnsi" w:hAnsiTheme="minorHAnsi" w:cstheme="minorHAnsi"/>
                <w:b/>
                <w:bCs/>
                <w:color w:val="000000"/>
                <w:sz w:val="18"/>
                <w:szCs w:val="18"/>
                <w:lang w:val="es-CR"/>
              </w:rPr>
            </w:pPr>
            <w:r w:rsidRPr="00891D61">
              <w:rPr>
                <w:rFonts w:asciiTheme="minorHAnsi" w:hAnsiTheme="minorHAnsi" w:cstheme="minorHAnsi"/>
                <w:b/>
                <w:bCs/>
                <w:color w:val="000000"/>
                <w:sz w:val="18"/>
                <w:szCs w:val="18"/>
                <w:lang w:val="es-CR"/>
              </w:rPr>
              <w:t>Total</w:t>
            </w:r>
          </w:p>
        </w:tc>
        <w:tc>
          <w:tcPr>
            <w:tcW w:w="1560" w:type="dxa"/>
            <w:tcBorders>
              <w:top w:val="nil"/>
              <w:left w:val="nil"/>
              <w:bottom w:val="single" w:sz="4" w:space="0" w:color="auto"/>
              <w:right w:val="single" w:sz="4" w:space="0" w:color="auto"/>
            </w:tcBorders>
            <w:shd w:val="clear" w:color="auto" w:fill="8DB3E2" w:themeFill="text2" w:themeFillTint="66"/>
            <w:vAlign w:val="center"/>
            <w:hideMark/>
          </w:tcPr>
          <w:p w14:paraId="300F455A" w14:textId="77777777" w:rsidR="00BC1B53" w:rsidRPr="00891D61" w:rsidRDefault="00BC1B53" w:rsidP="00A83CA1">
            <w:pPr>
              <w:spacing w:line="240" w:lineRule="auto"/>
              <w:ind w:right="51"/>
              <w:jc w:val="right"/>
              <w:rPr>
                <w:rFonts w:asciiTheme="minorHAnsi" w:hAnsiTheme="minorHAnsi" w:cstheme="minorHAnsi"/>
                <w:b/>
                <w:bCs/>
                <w:color w:val="000000"/>
                <w:sz w:val="18"/>
                <w:szCs w:val="18"/>
                <w:lang w:val="es-CR"/>
              </w:rPr>
            </w:pPr>
            <w:r w:rsidRPr="00891D61">
              <w:rPr>
                <w:rFonts w:asciiTheme="minorHAnsi" w:hAnsiTheme="minorHAnsi" w:cstheme="minorHAnsi"/>
                <w:b/>
                <w:bCs/>
                <w:color w:val="000000"/>
                <w:sz w:val="18"/>
                <w:szCs w:val="18"/>
                <w:lang w:val="es-CR"/>
              </w:rPr>
              <w:t>5,101,000</w:t>
            </w:r>
          </w:p>
        </w:tc>
      </w:tr>
    </w:tbl>
    <w:p w14:paraId="3F24EB3B" w14:textId="0660FB99" w:rsidR="00BC1B53" w:rsidRPr="00891D61" w:rsidRDefault="00BC1B53" w:rsidP="00A775D5">
      <w:pPr>
        <w:pStyle w:val="Textoindependiente"/>
        <w:numPr>
          <w:ilvl w:val="0"/>
          <w:numId w:val="0"/>
        </w:numPr>
        <w:tabs>
          <w:tab w:val="left" w:pos="1134"/>
          <w:tab w:val="decimal" w:pos="7088"/>
        </w:tabs>
        <w:ind w:left="1276"/>
        <w:jc w:val="left"/>
        <w:rPr>
          <w:rFonts w:asciiTheme="minorHAnsi" w:hAnsiTheme="minorHAnsi" w:cstheme="minorHAnsi"/>
          <w:b/>
          <w:sz w:val="22"/>
          <w:szCs w:val="22"/>
          <w:lang w:val="es-CR"/>
        </w:rPr>
      </w:pPr>
    </w:p>
    <w:p w14:paraId="51A0C2CB" w14:textId="77777777" w:rsidR="00BC1B53" w:rsidRPr="00891D61" w:rsidRDefault="00BC1B53" w:rsidP="00A775D5">
      <w:pPr>
        <w:pStyle w:val="Textoindependiente"/>
        <w:numPr>
          <w:ilvl w:val="0"/>
          <w:numId w:val="0"/>
        </w:numPr>
        <w:tabs>
          <w:tab w:val="left" w:pos="1134"/>
          <w:tab w:val="decimal" w:pos="7088"/>
        </w:tabs>
        <w:ind w:left="1276"/>
        <w:jc w:val="left"/>
        <w:rPr>
          <w:rFonts w:asciiTheme="minorHAnsi" w:hAnsiTheme="minorHAnsi" w:cstheme="minorHAnsi"/>
          <w:sz w:val="22"/>
          <w:szCs w:val="22"/>
          <w:lang w:val="es-CR"/>
        </w:rPr>
      </w:pPr>
    </w:p>
    <w:p w14:paraId="0E7591A7" w14:textId="77777777" w:rsidR="00BC1B53" w:rsidRPr="00891D61" w:rsidRDefault="00BC1B53" w:rsidP="00BC1B53">
      <w:pPr>
        <w:ind w:right="51"/>
        <w:rPr>
          <w:rFonts w:asciiTheme="minorHAnsi" w:hAnsiTheme="minorHAnsi" w:cstheme="minorHAnsi"/>
          <w:sz w:val="24"/>
          <w:szCs w:val="22"/>
          <w:lang w:val="es-CR"/>
        </w:rPr>
      </w:pPr>
      <w:r w:rsidRPr="00891D61">
        <w:rPr>
          <w:rFonts w:asciiTheme="minorHAnsi" w:hAnsiTheme="minorHAnsi" w:cstheme="minorHAnsi"/>
          <w:sz w:val="24"/>
          <w:szCs w:val="22"/>
          <w:lang w:val="es-CR"/>
        </w:rPr>
        <w:t xml:space="preserve">En el cuadro siguiente se presentan las subpartidas que conforman la cuenta de Bienes Duraderos y el comportamiento de cada una de ellas. La cuenta correspondiente a 5.99.03 “Bienes Intangibles” comprende la compra de las actualizaciones del programa de auditoría IDEA. La ejecución en general fue de </w:t>
      </w:r>
      <w:r w:rsidRPr="00891D61">
        <w:rPr>
          <w:rFonts w:asciiTheme="minorHAnsi" w:hAnsiTheme="minorHAnsi" w:cstheme="minorHAnsi"/>
          <w:szCs w:val="24"/>
          <w:lang w:val="es-CR"/>
        </w:rPr>
        <w:t>¢</w:t>
      </w:r>
      <w:r w:rsidRPr="00891D61">
        <w:rPr>
          <w:rFonts w:asciiTheme="minorHAnsi" w:hAnsiTheme="minorHAnsi" w:cstheme="minorHAnsi"/>
          <w:sz w:val="24"/>
          <w:szCs w:val="22"/>
          <w:lang w:val="es-CR"/>
        </w:rPr>
        <w:t>2,0 millones para un 40% del presupuesto asignado.</w:t>
      </w:r>
    </w:p>
    <w:p w14:paraId="4848953F" w14:textId="77777777" w:rsidR="00C4171E" w:rsidRPr="00891D61" w:rsidRDefault="00C4171E" w:rsidP="00225437">
      <w:pPr>
        <w:rPr>
          <w:rFonts w:asciiTheme="minorHAnsi" w:hAnsiTheme="minorHAnsi" w:cstheme="minorHAnsi"/>
          <w:sz w:val="24"/>
          <w:szCs w:val="22"/>
          <w:lang w:val="es-CR"/>
        </w:rPr>
      </w:pPr>
    </w:p>
    <w:p w14:paraId="64DC798E" w14:textId="04B81603" w:rsidR="00225437" w:rsidRPr="00891D61" w:rsidRDefault="00225437" w:rsidP="00DD4A88">
      <w:pPr>
        <w:pStyle w:val="Ttulo3"/>
        <w:rPr>
          <w:lang w:val="es-CR"/>
        </w:rPr>
      </w:pPr>
      <w:bookmarkStart w:id="64" w:name="_Toc535843744"/>
      <w:r w:rsidRPr="00891D61">
        <w:rPr>
          <w:lang w:val="es-CR"/>
        </w:rPr>
        <w:t xml:space="preserve">Detalle de la cuenta </w:t>
      </w:r>
      <w:r w:rsidR="00C65C67" w:rsidRPr="00891D61">
        <w:rPr>
          <w:lang w:val="es-CR"/>
        </w:rPr>
        <w:t>correspondiente a</w:t>
      </w:r>
      <w:r w:rsidRPr="00891D61">
        <w:rPr>
          <w:lang w:val="es-CR"/>
        </w:rPr>
        <w:t xml:space="preserve"> Bienes Duraderos</w:t>
      </w:r>
      <w:bookmarkEnd w:id="64"/>
    </w:p>
    <w:p w14:paraId="11AF6573" w14:textId="77777777" w:rsidR="00BD4C62" w:rsidRPr="00891D61" w:rsidRDefault="00BD4C62" w:rsidP="00BD4C62">
      <w:pPr>
        <w:pStyle w:val="Textoindependiente"/>
        <w:numPr>
          <w:ilvl w:val="0"/>
          <w:numId w:val="0"/>
        </w:numPr>
        <w:rPr>
          <w:rFonts w:asciiTheme="minorHAnsi" w:hAnsiTheme="minorHAnsi" w:cstheme="minorHAnsi"/>
          <w:sz w:val="16"/>
          <w:szCs w:val="16"/>
          <w:lang w:val="es-CR"/>
        </w:rPr>
      </w:pPr>
    </w:p>
    <w:p w14:paraId="50C9051A" w14:textId="606A1CC9" w:rsidR="00235FFA" w:rsidRPr="00891D61" w:rsidRDefault="00542AE5" w:rsidP="00A775D5">
      <w:pPr>
        <w:pStyle w:val="Textoindependiente"/>
        <w:numPr>
          <w:ilvl w:val="0"/>
          <w:numId w:val="0"/>
        </w:numPr>
        <w:spacing w:line="240" w:lineRule="auto"/>
        <w:ind w:left="284"/>
        <w:jc w:val="left"/>
        <w:rPr>
          <w:rFonts w:asciiTheme="minorHAnsi" w:hAnsiTheme="minorHAnsi" w:cstheme="minorHAnsi"/>
          <w:sz w:val="22"/>
          <w:szCs w:val="22"/>
          <w:lang w:val="es-CR"/>
        </w:rPr>
      </w:pPr>
      <w:r w:rsidRPr="00891D61">
        <w:rPr>
          <w:rFonts w:asciiTheme="minorHAnsi" w:hAnsiTheme="minorHAnsi" w:cstheme="minorHAnsi"/>
          <w:sz w:val="22"/>
          <w:szCs w:val="22"/>
          <w:lang w:val="es-CR"/>
        </w:rPr>
        <w:t xml:space="preserve">Cuadro </w:t>
      </w:r>
      <w:r w:rsidR="003D5B6E" w:rsidRPr="00891D61">
        <w:rPr>
          <w:rFonts w:asciiTheme="minorHAnsi" w:hAnsiTheme="minorHAnsi" w:cstheme="minorHAnsi"/>
          <w:sz w:val="22"/>
          <w:szCs w:val="22"/>
          <w:lang w:val="es-CR"/>
        </w:rPr>
        <w:t>1</w:t>
      </w:r>
      <w:r w:rsidR="005D020A" w:rsidRPr="00891D61">
        <w:rPr>
          <w:rFonts w:asciiTheme="minorHAnsi" w:hAnsiTheme="minorHAnsi" w:cstheme="minorHAnsi"/>
          <w:sz w:val="22"/>
          <w:szCs w:val="22"/>
          <w:lang w:val="es-CR"/>
        </w:rPr>
        <w:t>5</w:t>
      </w:r>
      <w:r w:rsidR="003D5B6E" w:rsidRPr="00891D61">
        <w:rPr>
          <w:rFonts w:asciiTheme="minorHAnsi" w:hAnsiTheme="minorHAnsi" w:cstheme="minorHAnsi"/>
          <w:sz w:val="22"/>
          <w:szCs w:val="22"/>
          <w:lang w:val="es-CR"/>
        </w:rPr>
        <w:t xml:space="preserve">: </w:t>
      </w:r>
      <w:r w:rsidR="00235FFA" w:rsidRPr="00891D61">
        <w:rPr>
          <w:rFonts w:asciiTheme="minorHAnsi" w:hAnsiTheme="minorHAnsi" w:cstheme="minorHAnsi"/>
          <w:b/>
          <w:sz w:val="22"/>
          <w:szCs w:val="22"/>
          <w:lang w:val="es-CR"/>
        </w:rPr>
        <w:t>Detalle de ejecución por cuenta</w:t>
      </w:r>
    </w:p>
    <w:p w14:paraId="64DC798F" w14:textId="4F617275" w:rsidR="00225437" w:rsidRPr="00891D61" w:rsidRDefault="00CF6FA4" w:rsidP="00A775D5">
      <w:pPr>
        <w:spacing w:line="240" w:lineRule="auto"/>
        <w:ind w:left="284"/>
        <w:jc w:val="left"/>
        <w:rPr>
          <w:rFonts w:asciiTheme="minorHAnsi" w:hAnsiTheme="minorHAnsi" w:cstheme="minorHAnsi"/>
          <w:sz w:val="20"/>
          <w:szCs w:val="22"/>
          <w:lang w:val="es-CR"/>
        </w:rPr>
      </w:pPr>
      <w:r w:rsidRPr="00891D61">
        <w:rPr>
          <w:rFonts w:asciiTheme="minorHAnsi" w:hAnsiTheme="minorHAnsi" w:cstheme="minorHAnsi"/>
          <w:sz w:val="20"/>
          <w:szCs w:val="22"/>
          <w:lang w:val="es-CR"/>
        </w:rPr>
        <w:t>Montos en C</w:t>
      </w:r>
      <w:r w:rsidR="00225437" w:rsidRPr="00891D61">
        <w:rPr>
          <w:rFonts w:asciiTheme="minorHAnsi" w:hAnsiTheme="minorHAnsi" w:cstheme="minorHAnsi"/>
          <w:sz w:val="20"/>
          <w:szCs w:val="22"/>
          <w:lang w:val="es-CR"/>
        </w:rPr>
        <w:t>olones</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972"/>
        <w:gridCol w:w="1134"/>
        <w:gridCol w:w="992"/>
        <w:gridCol w:w="1140"/>
        <w:gridCol w:w="1134"/>
        <w:gridCol w:w="991"/>
      </w:tblGrid>
      <w:tr w:rsidR="00BC1B53" w:rsidRPr="00891D61" w14:paraId="22ED25BF" w14:textId="77777777" w:rsidTr="00BC1B53">
        <w:trPr>
          <w:trHeight w:val="510"/>
        </w:trPr>
        <w:tc>
          <w:tcPr>
            <w:tcW w:w="851" w:type="dxa"/>
            <w:shd w:val="clear" w:color="auto" w:fill="B8CCE4" w:themeFill="accent1" w:themeFillTint="66"/>
            <w:vAlign w:val="center"/>
            <w:hideMark/>
          </w:tcPr>
          <w:p w14:paraId="6C27D12A" w14:textId="77777777" w:rsidR="00BC1B53" w:rsidRPr="00891D61" w:rsidRDefault="00BC1B53" w:rsidP="00A83CA1">
            <w:pPr>
              <w:spacing w:line="240" w:lineRule="auto"/>
              <w:ind w:right="51"/>
              <w:jc w:val="lef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CÓDIGO</w:t>
            </w:r>
          </w:p>
        </w:tc>
        <w:tc>
          <w:tcPr>
            <w:tcW w:w="2972" w:type="dxa"/>
            <w:shd w:val="clear" w:color="auto" w:fill="B8CCE4" w:themeFill="accent1" w:themeFillTint="66"/>
            <w:vAlign w:val="center"/>
            <w:hideMark/>
          </w:tcPr>
          <w:p w14:paraId="4E90358A" w14:textId="77777777" w:rsidR="00BC1B53" w:rsidRPr="00891D61" w:rsidRDefault="00BC1B53"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DESCRIPCIÓN</w:t>
            </w:r>
          </w:p>
        </w:tc>
        <w:tc>
          <w:tcPr>
            <w:tcW w:w="1134" w:type="dxa"/>
            <w:shd w:val="clear" w:color="auto" w:fill="B8CCE4" w:themeFill="accent1" w:themeFillTint="66"/>
            <w:vAlign w:val="center"/>
            <w:hideMark/>
          </w:tcPr>
          <w:p w14:paraId="0D62BD96" w14:textId="77777777" w:rsidR="00BC1B53" w:rsidRPr="00891D61" w:rsidRDefault="00BC1B53"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PRESUPUESTO</w:t>
            </w:r>
          </w:p>
        </w:tc>
        <w:tc>
          <w:tcPr>
            <w:tcW w:w="992" w:type="dxa"/>
            <w:shd w:val="clear" w:color="auto" w:fill="B8CCE4" w:themeFill="accent1" w:themeFillTint="66"/>
            <w:vAlign w:val="center"/>
            <w:hideMark/>
          </w:tcPr>
          <w:p w14:paraId="200FDDCA" w14:textId="77777777" w:rsidR="00BC1B53" w:rsidRPr="00891D61" w:rsidRDefault="00BC1B53"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GASTO REAL</w:t>
            </w:r>
          </w:p>
        </w:tc>
        <w:tc>
          <w:tcPr>
            <w:tcW w:w="1140" w:type="dxa"/>
            <w:shd w:val="clear" w:color="auto" w:fill="B8CCE4" w:themeFill="accent1" w:themeFillTint="66"/>
            <w:vAlign w:val="center"/>
            <w:hideMark/>
          </w:tcPr>
          <w:p w14:paraId="1BBC4E00" w14:textId="77777777" w:rsidR="00BC1B53" w:rsidRPr="00891D61" w:rsidRDefault="00BC1B53"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220911A5" w14:textId="77777777" w:rsidR="00BC1B53" w:rsidRPr="00891D61" w:rsidRDefault="00BC1B53"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DISPONIBLE</w:t>
            </w:r>
          </w:p>
        </w:tc>
        <w:tc>
          <w:tcPr>
            <w:tcW w:w="991" w:type="dxa"/>
            <w:shd w:val="clear" w:color="auto" w:fill="B8CCE4" w:themeFill="accent1" w:themeFillTint="66"/>
            <w:vAlign w:val="center"/>
            <w:hideMark/>
          </w:tcPr>
          <w:p w14:paraId="50F6B0E5" w14:textId="77777777" w:rsidR="00BC1B53" w:rsidRPr="00891D61" w:rsidRDefault="00BC1B53"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 DE EJECUCIÓN</w:t>
            </w:r>
          </w:p>
        </w:tc>
      </w:tr>
      <w:tr w:rsidR="00BC1B53" w:rsidRPr="00891D61" w14:paraId="6DA3E18B" w14:textId="77777777" w:rsidTr="00BC1B53">
        <w:trPr>
          <w:trHeight w:val="345"/>
        </w:trPr>
        <w:tc>
          <w:tcPr>
            <w:tcW w:w="851" w:type="dxa"/>
            <w:shd w:val="clear" w:color="auto" w:fill="auto"/>
            <w:noWrap/>
            <w:vAlign w:val="center"/>
            <w:hideMark/>
          </w:tcPr>
          <w:p w14:paraId="7ECDE115"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5.01.04</w:t>
            </w:r>
          </w:p>
        </w:tc>
        <w:tc>
          <w:tcPr>
            <w:tcW w:w="2972" w:type="dxa"/>
            <w:shd w:val="clear" w:color="auto" w:fill="auto"/>
            <w:noWrap/>
            <w:vAlign w:val="center"/>
            <w:hideMark/>
          </w:tcPr>
          <w:p w14:paraId="3B40D485"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Equipo y mobiliario de oficina</w:t>
            </w:r>
          </w:p>
        </w:tc>
        <w:tc>
          <w:tcPr>
            <w:tcW w:w="1134" w:type="dxa"/>
            <w:shd w:val="clear" w:color="auto" w:fill="auto"/>
            <w:noWrap/>
            <w:vAlign w:val="center"/>
            <w:hideMark/>
          </w:tcPr>
          <w:p w14:paraId="4125CFC1"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250,000</w:t>
            </w:r>
          </w:p>
        </w:tc>
        <w:tc>
          <w:tcPr>
            <w:tcW w:w="992" w:type="dxa"/>
            <w:shd w:val="clear" w:color="auto" w:fill="auto"/>
            <w:noWrap/>
            <w:vAlign w:val="center"/>
            <w:hideMark/>
          </w:tcPr>
          <w:p w14:paraId="629FE5FE"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87,575</w:t>
            </w:r>
          </w:p>
        </w:tc>
        <w:tc>
          <w:tcPr>
            <w:tcW w:w="1140" w:type="dxa"/>
            <w:shd w:val="clear" w:color="auto" w:fill="auto"/>
            <w:noWrap/>
            <w:vAlign w:val="center"/>
            <w:hideMark/>
          </w:tcPr>
          <w:p w14:paraId="2B473B09"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66B0821D"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162,425</w:t>
            </w:r>
          </w:p>
        </w:tc>
        <w:tc>
          <w:tcPr>
            <w:tcW w:w="991" w:type="dxa"/>
            <w:shd w:val="clear" w:color="auto" w:fill="auto"/>
            <w:noWrap/>
            <w:vAlign w:val="center"/>
            <w:hideMark/>
          </w:tcPr>
          <w:p w14:paraId="1C7C7511"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35%</w:t>
            </w:r>
          </w:p>
        </w:tc>
      </w:tr>
      <w:tr w:rsidR="00BC1B53" w:rsidRPr="00891D61" w14:paraId="0205A6DB" w14:textId="77777777" w:rsidTr="00BC1B53">
        <w:trPr>
          <w:trHeight w:val="345"/>
        </w:trPr>
        <w:tc>
          <w:tcPr>
            <w:tcW w:w="851" w:type="dxa"/>
            <w:shd w:val="clear" w:color="auto" w:fill="auto"/>
            <w:noWrap/>
            <w:vAlign w:val="center"/>
            <w:hideMark/>
          </w:tcPr>
          <w:p w14:paraId="43107F91"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5.01.06</w:t>
            </w:r>
          </w:p>
        </w:tc>
        <w:tc>
          <w:tcPr>
            <w:tcW w:w="2972" w:type="dxa"/>
            <w:shd w:val="clear" w:color="auto" w:fill="auto"/>
            <w:noWrap/>
            <w:vAlign w:val="center"/>
            <w:hideMark/>
          </w:tcPr>
          <w:p w14:paraId="6AFAB112"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Equipo sanitario, de laboratorio e investigación</w:t>
            </w:r>
          </w:p>
        </w:tc>
        <w:tc>
          <w:tcPr>
            <w:tcW w:w="1134" w:type="dxa"/>
            <w:shd w:val="clear" w:color="auto" w:fill="auto"/>
            <w:noWrap/>
            <w:vAlign w:val="center"/>
            <w:hideMark/>
          </w:tcPr>
          <w:p w14:paraId="2E67DFC0"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200,000</w:t>
            </w:r>
          </w:p>
        </w:tc>
        <w:tc>
          <w:tcPr>
            <w:tcW w:w="992" w:type="dxa"/>
            <w:shd w:val="clear" w:color="auto" w:fill="auto"/>
            <w:noWrap/>
            <w:vAlign w:val="center"/>
            <w:hideMark/>
          </w:tcPr>
          <w:p w14:paraId="61FF84EA"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91,530</w:t>
            </w:r>
          </w:p>
        </w:tc>
        <w:tc>
          <w:tcPr>
            <w:tcW w:w="1140" w:type="dxa"/>
            <w:shd w:val="clear" w:color="auto" w:fill="auto"/>
            <w:noWrap/>
            <w:vAlign w:val="center"/>
            <w:hideMark/>
          </w:tcPr>
          <w:p w14:paraId="229AFFBE"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2F51E3BB"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108,470</w:t>
            </w:r>
          </w:p>
        </w:tc>
        <w:tc>
          <w:tcPr>
            <w:tcW w:w="991" w:type="dxa"/>
            <w:shd w:val="clear" w:color="auto" w:fill="auto"/>
            <w:noWrap/>
            <w:vAlign w:val="center"/>
            <w:hideMark/>
          </w:tcPr>
          <w:p w14:paraId="739A5040"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46%</w:t>
            </w:r>
          </w:p>
        </w:tc>
      </w:tr>
      <w:tr w:rsidR="00BC1B53" w:rsidRPr="00891D61" w14:paraId="1701AF33" w14:textId="77777777" w:rsidTr="00BC1B53">
        <w:trPr>
          <w:trHeight w:val="345"/>
        </w:trPr>
        <w:tc>
          <w:tcPr>
            <w:tcW w:w="851" w:type="dxa"/>
            <w:shd w:val="clear" w:color="auto" w:fill="auto"/>
            <w:noWrap/>
            <w:vAlign w:val="center"/>
            <w:hideMark/>
          </w:tcPr>
          <w:p w14:paraId="2DDEDFEC"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5.01.99</w:t>
            </w:r>
          </w:p>
        </w:tc>
        <w:tc>
          <w:tcPr>
            <w:tcW w:w="2972" w:type="dxa"/>
            <w:shd w:val="clear" w:color="auto" w:fill="auto"/>
            <w:noWrap/>
            <w:vAlign w:val="center"/>
            <w:hideMark/>
          </w:tcPr>
          <w:p w14:paraId="5A413BB3"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Maquinaria y equipo diverso</w:t>
            </w:r>
          </w:p>
        </w:tc>
        <w:tc>
          <w:tcPr>
            <w:tcW w:w="1134" w:type="dxa"/>
            <w:shd w:val="clear" w:color="auto" w:fill="auto"/>
            <w:noWrap/>
            <w:vAlign w:val="center"/>
            <w:hideMark/>
          </w:tcPr>
          <w:p w14:paraId="139C2024"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1,200,000</w:t>
            </w:r>
          </w:p>
        </w:tc>
        <w:tc>
          <w:tcPr>
            <w:tcW w:w="992" w:type="dxa"/>
            <w:shd w:val="clear" w:color="auto" w:fill="auto"/>
            <w:noWrap/>
            <w:vAlign w:val="center"/>
            <w:hideMark/>
          </w:tcPr>
          <w:p w14:paraId="6789BDF2"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644,600</w:t>
            </w:r>
          </w:p>
        </w:tc>
        <w:tc>
          <w:tcPr>
            <w:tcW w:w="1140" w:type="dxa"/>
            <w:shd w:val="clear" w:color="auto" w:fill="auto"/>
            <w:noWrap/>
            <w:vAlign w:val="center"/>
            <w:hideMark/>
          </w:tcPr>
          <w:p w14:paraId="2A48E7F3"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49F7127E"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555,400</w:t>
            </w:r>
          </w:p>
        </w:tc>
        <w:tc>
          <w:tcPr>
            <w:tcW w:w="991" w:type="dxa"/>
            <w:shd w:val="clear" w:color="auto" w:fill="auto"/>
            <w:noWrap/>
            <w:vAlign w:val="center"/>
            <w:hideMark/>
          </w:tcPr>
          <w:p w14:paraId="268D54FA"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54%</w:t>
            </w:r>
          </w:p>
        </w:tc>
      </w:tr>
      <w:tr w:rsidR="00BC1B53" w:rsidRPr="00891D61" w14:paraId="338301E4" w14:textId="77777777" w:rsidTr="00BC1B53">
        <w:trPr>
          <w:trHeight w:val="345"/>
        </w:trPr>
        <w:tc>
          <w:tcPr>
            <w:tcW w:w="851" w:type="dxa"/>
            <w:shd w:val="clear" w:color="auto" w:fill="auto"/>
            <w:noWrap/>
            <w:vAlign w:val="center"/>
            <w:hideMark/>
          </w:tcPr>
          <w:p w14:paraId="36AAE9BB"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5.99.03</w:t>
            </w:r>
          </w:p>
        </w:tc>
        <w:tc>
          <w:tcPr>
            <w:tcW w:w="2972" w:type="dxa"/>
            <w:shd w:val="clear" w:color="auto" w:fill="auto"/>
            <w:noWrap/>
            <w:vAlign w:val="center"/>
            <w:hideMark/>
          </w:tcPr>
          <w:p w14:paraId="55D5793C" w14:textId="77777777" w:rsidR="00BC1B53" w:rsidRPr="00891D61" w:rsidRDefault="00BC1B53"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Bienes Intangibles</w:t>
            </w:r>
          </w:p>
        </w:tc>
        <w:tc>
          <w:tcPr>
            <w:tcW w:w="1134" w:type="dxa"/>
            <w:shd w:val="clear" w:color="auto" w:fill="auto"/>
            <w:noWrap/>
            <w:vAlign w:val="center"/>
            <w:hideMark/>
          </w:tcPr>
          <w:p w14:paraId="7998C584"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3,451,000</w:t>
            </w:r>
          </w:p>
        </w:tc>
        <w:tc>
          <w:tcPr>
            <w:tcW w:w="992" w:type="dxa"/>
            <w:shd w:val="clear" w:color="auto" w:fill="auto"/>
            <w:noWrap/>
            <w:vAlign w:val="center"/>
            <w:hideMark/>
          </w:tcPr>
          <w:p w14:paraId="74DE472B"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1,200,000</w:t>
            </w:r>
          </w:p>
        </w:tc>
        <w:tc>
          <w:tcPr>
            <w:tcW w:w="1140" w:type="dxa"/>
            <w:shd w:val="clear" w:color="auto" w:fill="auto"/>
            <w:noWrap/>
            <w:vAlign w:val="center"/>
            <w:hideMark/>
          </w:tcPr>
          <w:p w14:paraId="0E5D4452"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2B12AF78" w14:textId="77777777" w:rsidR="00BC1B53" w:rsidRPr="00891D61" w:rsidRDefault="00BC1B53"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2,251,000</w:t>
            </w:r>
          </w:p>
        </w:tc>
        <w:tc>
          <w:tcPr>
            <w:tcW w:w="991" w:type="dxa"/>
            <w:shd w:val="clear" w:color="auto" w:fill="auto"/>
            <w:noWrap/>
            <w:vAlign w:val="center"/>
            <w:hideMark/>
          </w:tcPr>
          <w:p w14:paraId="06E2527C" w14:textId="77777777" w:rsidR="00BC1B53" w:rsidRPr="00891D61" w:rsidRDefault="00BC1B53"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35%</w:t>
            </w:r>
          </w:p>
        </w:tc>
      </w:tr>
      <w:tr w:rsidR="00BC1B53" w:rsidRPr="00891D61" w14:paraId="786D83C8" w14:textId="77777777" w:rsidTr="00BC1B53">
        <w:trPr>
          <w:trHeight w:val="345"/>
        </w:trPr>
        <w:tc>
          <w:tcPr>
            <w:tcW w:w="851" w:type="dxa"/>
            <w:shd w:val="clear" w:color="auto" w:fill="DBE5F1" w:themeFill="accent1" w:themeFillTint="33"/>
            <w:noWrap/>
            <w:vAlign w:val="center"/>
            <w:hideMark/>
          </w:tcPr>
          <w:p w14:paraId="43EC4D10" w14:textId="77777777" w:rsidR="00BC1B53" w:rsidRPr="00891D61" w:rsidRDefault="00BC1B53" w:rsidP="00A83CA1">
            <w:pPr>
              <w:spacing w:line="240" w:lineRule="auto"/>
              <w:ind w:right="51"/>
              <w:jc w:val="lef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 xml:space="preserve">Total </w:t>
            </w:r>
          </w:p>
        </w:tc>
        <w:tc>
          <w:tcPr>
            <w:tcW w:w="2972" w:type="dxa"/>
            <w:shd w:val="clear" w:color="auto" w:fill="DBE5F1" w:themeFill="accent1" w:themeFillTint="33"/>
            <w:vAlign w:val="center"/>
          </w:tcPr>
          <w:p w14:paraId="5B55325B" w14:textId="77777777" w:rsidR="00BC1B53" w:rsidRPr="00891D61" w:rsidRDefault="00BC1B53" w:rsidP="00A83CA1">
            <w:pPr>
              <w:spacing w:line="240" w:lineRule="auto"/>
              <w:ind w:right="51"/>
              <w:jc w:val="lef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 </w:t>
            </w:r>
          </w:p>
        </w:tc>
        <w:tc>
          <w:tcPr>
            <w:tcW w:w="1134" w:type="dxa"/>
            <w:shd w:val="clear" w:color="auto" w:fill="DBE5F1" w:themeFill="accent1" w:themeFillTint="33"/>
            <w:noWrap/>
            <w:vAlign w:val="center"/>
            <w:hideMark/>
          </w:tcPr>
          <w:p w14:paraId="6E79BB33" w14:textId="77777777" w:rsidR="00BC1B53" w:rsidRPr="00891D61" w:rsidRDefault="00BC1B53" w:rsidP="00A83CA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5,101,000</w:t>
            </w:r>
          </w:p>
        </w:tc>
        <w:tc>
          <w:tcPr>
            <w:tcW w:w="992" w:type="dxa"/>
            <w:shd w:val="clear" w:color="auto" w:fill="DBE5F1" w:themeFill="accent1" w:themeFillTint="33"/>
            <w:noWrap/>
            <w:vAlign w:val="center"/>
            <w:hideMark/>
          </w:tcPr>
          <w:p w14:paraId="4F0F942E" w14:textId="77777777" w:rsidR="00BC1B53" w:rsidRPr="00891D61" w:rsidRDefault="00BC1B53" w:rsidP="00A83CA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2,023,705</w:t>
            </w:r>
          </w:p>
        </w:tc>
        <w:tc>
          <w:tcPr>
            <w:tcW w:w="1140" w:type="dxa"/>
            <w:shd w:val="clear" w:color="auto" w:fill="DBE5F1" w:themeFill="accent1" w:themeFillTint="33"/>
            <w:noWrap/>
            <w:vAlign w:val="center"/>
            <w:hideMark/>
          </w:tcPr>
          <w:p w14:paraId="23B47DE8" w14:textId="77777777" w:rsidR="00BC1B53" w:rsidRPr="00891D61" w:rsidRDefault="00BC1B53" w:rsidP="00A83CA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0</w:t>
            </w:r>
          </w:p>
        </w:tc>
        <w:tc>
          <w:tcPr>
            <w:tcW w:w="1134" w:type="dxa"/>
            <w:shd w:val="clear" w:color="auto" w:fill="DBE5F1" w:themeFill="accent1" w:themeFillTint="33"/>
            <w:noWrap/>
            <w:vAlign w:val="center"/>
            <w:hideMark/>
          </w:tcPr>
          <w:p w14:paraId="5E4EF4E9" w14:textId="77777777" w:rsidR="00BC1B53" w:rsidRPr="00891D61" w:rsidRDefault="00BC1B53" w:rsidP="00A83CA1">
            <w:pPr>
              <w:spacing w:line="240" w:lineRule="auto"/>
              <w:ind w:right="51"/>
              <w:jc w:val="right"/>
              <w:rPr>
                <w:rFonts w:ascii="Calibri Light" w:hAnsi="Calibri Light" w:cs="Calibri Light"/>
                <w:b/>
                <w:sz w:val="16"/>
                <w:szCs w:val="16"/>
                <w:lang w:val="es-CR" w:eastAsia="es-CR"/>
              </w:rPr>
            </w:pPr>
            <w:r w:rsidRPr="00891D61">
              <w:rPr>
                <w:rFonts w:ascii="Calibri Light" w:hAnsi="Calibri Light" w:cs="Calibri Light"/>
                <w:b/>
                <w:sz w:val="16"/>
                <w:szCs w:val="16"/>
                <w:lang w:val="es-CR"/>
              </w:rPr>
              <w:t>3,077,295</w:t>
            </w:r>
          </w:p>
        </w:tc>
        <w:tc>
          <w:tcPr>
            <w:tcW w:w="991" w:type="dxa"/>
            <w:shd w:val="clear" w:color="auto" w:fill="DBE5F1" w:themeFill="accent1" w:themeFillTint="33"/>
            <w:noWrap/>
            <w:vAlign w:val="center"/>
            <w:hideMark/>
          </w:tcPr>
          <w:p w14:paraId="1616815D" w14:textId="77777777" w:rsidR="00BC1B53" w:rsidRPr="00891D61" w:rsidRDefault="00BC1B53" w:rsidP="00A83CA1">
            <w:pPr>
              <w:spacing w:line="240" w:lineRule="auto"/>
              <w:ind w:right="51"/>
              <w:jc w:val="center"/>
              <w:rPr>
                <w:rFonts w:ascii="Calibri Light" w:hAnsi="Calibri Light" w:cs="Calibri Light"/>
                <w:b/>
                <w:sz w:val="16"/>
                <w:szCs w:val="16"/>
                <w:lang w:val="es-CR" w:eastAsia="es-CR"/>
              </w:rPr>
            </w:pPr>
            <w:r w:rsidRPr="00891D61">
              <w:rPr>
                <w:rFonts w:ascii="Calibri Light" w:hAnsi="Calibri Light" w:cs="Calibri Light"/>
                <w:b/>
                <w:sz w:val="16"/>
                <w:szCs w:val="16"/>
                <w:lang w:val="es-CR"/>
              </w:rPr>
              <w:t>40%</w:t>
            </w:r>
          </w:p>
        </w:tc>
      </w:tr>
    </w:tbl>
    <w:p w14:paraId="6870D495" w14:textId="678558D7" w:rsidR="00BC1B53" w:rsidRPr="00891D61" w:rsidRDefault="00BC1B53" w:rsidP="00A775D5">
      <w:pPr>
        <w:spacing w:line="240" w:lineRule="auto"/>
        <w:ind w:left="284"/>
        <w:jc w:val="left"/>
        <w:rPr>
          <w:rFonts w:asciiTheme="minorHAnsi" w:hAnsiTheme="minorHAnsi" w:cstheme="minorHAnsi"/>
          <w:sz w:val="20"/>
          <w:szCs w:val="22"/>
          <w:lang w:val="es-CR"/>
        </w:rPr>
      </w:pPr>
    </w:p>
    <w:p w14:paraId="01AE2A2B" w14:textId="1DC58E7B" w:rsidR="00F36CF5" w:rsidRPr="00891D61" w:rsidRDefault="00F36CF5" w:rsidP="00A775D5">
      <w:pPr>
        <w:spacing w:line="240" w:lineRule="auto"/>
        <w:ind w:left="284"/>
        <w:jc w:val="left"/>
        <w:rPr>
          <w:rFonts w:asciiTheme="minorHAnsi" w:hAnsiTheme="minorHAnsi" w:cstheme="minorHAnsi"/>
          <w:sz w:val="20"/>
          <w:szCs w:val="22"/>
          <w:lang w:val="es-CR"/>
        </w:rPr>
      </w:pPr>
    </w:p>
    <w:p w14:paraId="3EF7BEE8" w14:textId="77777777" w:rsidR="006906E7" w:rsidRPr="00891D61" w:rsidRDefault="006906E7" w:rsidP="00A775D5">
      <w:pPr>
        <w:spacing w:line="240" w:lineRule="auto"/>
        <w:ind w:left="284"/>
        <w:jc w:val="left"/>
        <w:rPr>
          <w:rFonts w:asciiTheme="minorHAnsi" w:hAnsiTheme="minorHAnsi" w:cstheme="minorHAnsi"/>
          <w:sz w:val="20"/>
          <w:szCs w:val="22"/>
          <w:lang w:val="es-CR"/>
        </w:rPr>
      </w:pPr>
    </w:p>
    <w:p w14:paraId="64DC79E2" w14:textId="6B43A883" w:rsidR="00225437" w:rsidRPr="00891D61" w:rsidRDefault="00225437" w:rsidP="00880D5E">
      <w:pPr>
        <w:pStyle w:val="Ttulo2"/>
      </w:pPr>
      <w:bookmarkStart w:id="65" w:name="_Toc448815067"/>
      <w:bookmarkStart w:id="66" w:name="_Toc70497977"/>
      <w:bookmarkStart w:id="67" w:name="_Toc131912457"/>
      <w:bookmarkStart w:id="68" w:name="_Toc163371962"/>
      <w:bookmarkStart w:id="69" w:name="_Toc195505395"/>
      <w:bookmarkStart w:id="70" w:name="_Toc226364828"/>
      <w:bookmarkStart w:id="71" w:name="_Toc273448682"/>
      <w:bookmarkStart w:id="72" w:name="_Toc535843745"/>
      <w:r w:rsidRPr="00891D61">
        <w:t>Cuenta 6 “TRANSFERENCIAS CORRIENTES”</w:t>
      </w:r>
      <w:bookmarkEnd w:id="65"/>
      <w:bookmarkEnd w:id="66"/>
      <w:bookmarkEnd w:id="67"/>
      <w:bookmarkEnd w:id="68"/>
      <w:bookmarkEnd w:id="69"/>
      <w:bookmarkEnd w:id="70"/>
      <w:bookmarkEnd w:id="71"/>
      <w:bookmarkEnd w:id="72"/>
    </w:p>
    <w:p w14:paraId="64DC79E3" w14:textId="6AFD4B84" w:rsidR="00225437" w:rsidRPr="00891D61" w:rsidRDefault="00225437" w:rsidP="00225437">
      <w:pPr>
        <w:spacing w:line="240" w:lineRule="auto"/>
        <w:rPr>
          <w:rFonts w:asciiTheme="minorHAnsi" w:hAnsiTheme="minorHAnsi" w:cstheme="minorHAnsi"/>
          <w:sz w:val="24"/>
          <w:szCs w:val="24"/>
          <w:lang w:val="es-CR"/>
        </w:rPr>
      </w:pPr>
    </w:p>
    <w:p w14:paraId="55071A65" w14:textId="77777777" w:rsidR="00A83CA1" w:rsidRPr="00891D61" w:rsidRDefault="00A83CA1" w:rsidP="00A83CA1">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Esta cuenta representa las erogaciones que se destinan a satisfacer necesidades públicas de diversa índole, sin que exista una contraprestación de bienes, servicios o derechos a favor de quien transfiere los recursos los cuales se destinan a personas, entes y órganos del Sector Público, privado y externo para financiar fundamentalmente gastos corrientes por </w:t>
      </w:r>
      <w:r w:rsidRPr="00891D61">
        <w:rPr>
          <w:rFonts w:asciiTheme="minorHAnsi" w:hAnsiTheme="minorHAnsi" w:cstheme="minorHAnsi"/>
          <w:sz w:val="24"/>
          <w:szCs w:val="24"/>
          <w:lang w:val="es-CR"/>
        </w:rPr>
        <w:lastRenderedPageBreak/>
        <w:t xml:space="preserve">concepto de donaciones, subsidios, subvenciones, cuotas organismos internacionales, prestaciones, pensiones, becas, indemnizaciones, reintegros o devoluciones, entre otros. </w:t>
      </w:r>
    </w:p>
    <w:p w14:paraId="0C8C6B3D" w14:textId="77777777" w:rsidR="00A83CA1" w:rsidRPr="00891D61" w:rsidRDefault="00A83CA1" w:rsidP="00A83CA1">
      <w:pPr>
        <w:ind w:right="51"/>
        <w:rPr>
          <w:rFonts w:asciiTheme="minorHAnsi" w:hAnsiTheme="minorHAnsi" w:cstheme="minorHAnsi"/>
          <w:sz w:val="24"/>
          <w:szCs w:val="24"/>
          <w:lang w:val="es-CR"/>
        </w:rPr>
      </w:pPr>
    </w:p>
    <w:p w14:paraId="01FAAEC6" w14:textId="10CE567D" w:rsidR="00A83CA1" w:rsidRPr="00891D61" w:rsidRDefault="00A83CA1" w:rsidP="00A83CA1">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La ejecución que refleja esta cuenta al cierre del período alcanzó el 60%, equivalente a la suma de </w:t>
      </w:r>
      <w:r w:rsidRPr="00891D61">
        <w:rPr>
          <w:rFonts w:asciiTheme="minorHAnsi" w:hAnsiTheme="minorHAnsi" w:cstheme="minorHAnsi"/>
          <w:sz w:val="24"/>
          <w:szCs w:val="22"/>
          <w:lang w:val="es-CR"/>
        </w:rPr>
        <w:t>¢</w:t>
      </w:r>
      <w:r w:rsidRPr="00891D61">
        <w:rPr>
          <w:rFonts w:asciiTheme="minorHAnsi" w:hAnsiTheme="minorHAnsi" w:cstheme="minorHAnsi"/>
          <w:sz w:val="24"/>
          <w:szCs w:val="24"/>
          <w:lang w:val="es-CR"/>
        </w:rPr>
        <w:t>72,5 millones. Mayor detalle de las subcuentas que conforman la partida “Transferencias Corrientes” se presenta en el Cuadro 16.</w:t>
      </w:r>
    </w:p>
    <w:p w14:paraId="1AA94882" w14:textId="0EC2EF72" w:rsidR="003935F8" w:rsidRPr="00891D61" w:rsidRDefault="003935F8" w:rsidP="00A83CA1">
      <w:pPr>
        <w:rPr>
          <w:rFonts w:asciiTheme="minorHAnsi" w:hAnsiTheme="minorHAnsi" w:cstheme="minorHAnsi"/>
          <w:szCs w:val="24"/>
          <w:lang w:val="es-CR"/>
        </w:rPr>
      </w:pPr>
    </w:p>
    <w:p w14:paraId="64DC79EA" w14:textId="77777777" w:rsidR="00225437" w:rsidRPr="00891D61" w:rsidRDefault="00225437" w:rsidP="00DD4A88">
      <w:pPr>
        <w:pStyle w:val="Ttulo3"/>
        <w:rPr>
          <w:lang w:val="es-CR"/>
        </w:rPr>
      </w:pPr>
      <w:bookmarkStart w:id="73" w:name="_Toc535843746"/>
      <w:r w:rsidRPr="00891D61">
        <w:rPr>
          <w:lang w:val="es-CR"/>
        </w:rPr>
        <w:t>Detalle de la cuenta 6 Transferencias Corriente</w:t>
      </w:r>
      <w:bookmarkEnd w:id="73"/>
    </w:p>
    <w:p w14:paraId="707B3EE3" w14:textId="77777777" w:rsidR="00F36CF5" w:rsidRPr="00891D61" w:rsidRDefault="00F36CF5" w:rsidP="0096567B">
      <w:pPr>
        <w:pStyle w:val="Textoindependiente"/>
        <w:numPr>
          <w:ilvl w:val="0"/>
          <w:numId w:val="0"/>
        </w:numPr>
        <w:rPr>
          <w:rFonts w:asciiTheme="minorHAnsi" w:hAnsiTheme="minorHAnsi" w:cstheme="minorHAnsi"/>
          <w:szCs w:val="24"/>
          <w:lang w:val="es-CR"/>
        </w:rPr>
      </w:pPr>
    </w:p>
    <w:p w14:paraId="4AD59BF9" w14:textId="7FF48EFF" w:rsidR="00235FFA" w:rsidRPr="00891D61" w:rsidRDefault="00542AE5" w:rsidP="0096567B">
      <w:pPr>
        <w:pStyle w:val="Textoindependiente"/>
        <w:numPr>
          <w:ilvl w:val="0"/>
          <w:numId w:val="0"/>
        </w:numPr>
        <w:spacing w:line="240" w:lineRule="auto"/>
        <w:ind w:left="142"/>
        <w:jc w:val="left"/>
        <w:rPr>
          <w:rFonts w:asciiTheme="minorHAnsi" w:hAnsiTheme="minorHAnsi" w:cstheme="minorHAnsi"/>
          <w:sz w:val="22"/>
          <w:szCs w:val="22"/>
          <w:lang w:val="es-CR"/>
        </w:rPr>
      </w:pPr>
      <w:r w:rsidRPr="00891D61">
        <w:rPr>
          <w:rFonts w:asciiTheme="minorHAnsi" w:hAnsiTheme="minorHAnsi" w:cstheme="minorHAnsi"/>
          <w:sz w:val="22"/>
          <w:szCs w:val="22"/>
          <w:lang w:val="es-CR"/>
        </w:rPr>
        <w:t xml:space="preserve">Cuadro </w:t>
      </w:r>
      <w:r w:rsidR="00F44D36" w:rsidRPr="00891D61">
        <w:rPr>
          <w:rFonts w:asciiTheme="minorHAnsi" w:hAnsiTheme="minorHAnsi" w:cstheme="minorHAnsi"/>
          <w:sz w:val="22"/>
          <w:szCs w:val="22"/>
          <w:lang w:val="es-CR"/>
        </w:rPr>
        <w:t>1</w:t>
      </w:r>
      <w:r w:rsidR="005D020A" w:rsidRPr="00891D61">
        <w:rPr>
          <w:rFonts w:asciiTheme="minorHAnsi" w:hAnsiTheme="minorHAnsi" w:cstheme="minorHAnsi"/>
          <w:sz w:val="22"/>
          <w:szCs w:val="22"/>
          <w:lang w:val="es-CR"/>
        </w:rPr>
        <w:t>6</w:t>
      </w:r>
      <w:r w:rsidR="00F44D36" w:rsidRPr="00891D61">
        <w:rPr>
          <w:rFonts w:asciiTheme="minorHAnsi" w:hAnsiTheme="minorHAnsi" w:cstheme="minorHAnsi"/>
          <w:sz w:val="22"/>
          <w:szCs w:val="22"/>
          <w:lang w:val="es-CR"/>
        </w:rPr>
        <w:t xml:space="preserve">: </w:t>
      </w:r>
      <w:r w:rsidR="00235FFA" w:rsidRPr="00891D61">
        <w:rPr>
          <w:rFonts w:asciiTheme="minorHAnsi" w:hAnsiTheme="minorHAnsi" w:cstheme="minorHAnsi"/>
          <w:sz w:val="22"/>
          <w:szCs w:val="22"/>
          <w:lang w:val="es-CR"/>
        </w:rPr>
        <w:t>Detalle de ejecución por cuenta</w:t>
      </w:r>
    </w:p>
    <w:p w14:paraId="64DC79EC" w14:textId="6768AE2C" w:rsidR="00225437" w:rsidRPr="00891D61" w:rsidRDefault="00CF6FA4" w:rsidP="0096567B">
      <w:pPr>
        <w:spacing w:line="240" w:lineRule="auto"/>
        <w:ind w:left="142"/>
        <w:jc w:val="left"/>
        <w:rPr>
          <w:rFonts w:asciiTheme="minorHAnsi" w:hAnsiTheme="minorHAnsi" w:cstheme="minorHAnsi"/>
          <w:sz w:val="18"/>
          <w:szCs w:val="22"/>
          <w:lang w:val="es-CR"/>
        </w:rPr>
      </w:pPr>
      <w:r w:rsidRPr="00891D61">
        <w:rPr>
          <w:rFonts w:asciiTheme="minorHAnsi" w:hAnsiTheme="minorHAnsi" w:cstheme="minorHAnsi"/>
          <w:sz w:val="18"/>
          <w:szCs w:val="22"/>
          <w:lang w:val="es-CR"/>
        </w:rPr>
        <w:t>Montos en C</w:t>
      </w:r>
      <w:r w:rsidR="00225437" w:rsidRPr="00891D61">
        <w:rPr>
          <w:rFonts w:asciiTheme="minorHAnsi" w:hAnsiTheme="minorHAnsi" w:cstheme="minorHAnsi"/>
          <w:sz w:val="18"/>
          <w:szCs w:val="22"/>
          <w:lang w:val="es-CR"/>
        </w:rPr>
        <w:t>olones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693"/>
        <w:gridCol w:w="1129"/>
        <w:gridCol w:w="992"/>
        <w:gridCol w:w="1140"/>
        <w:gridCol w:w="1134"/>
        <w:gridCol w:w="1128"/>
      </w:tblGrid>
      <w:tr w:rsidR="00A83CA1" w:rsidRPr="00891D61" w14:paraId="50543777" w14:textId="77777777" w:rsidTr="00BF365E">
        <w:trPr>
          <w:trHeight w:val="510"/>
        </w:trPr>
        <w:tc>
          <w:tcPr>
            <w:tcW w:w="851" w:type="dxa"/>
            <w:shd w:val="clear" w:color="auto" w:fill="B8CCE4" w:themeFill="accent1" w:themeFillTint="66"/>
            <w:vAlign w:val="center"/>
            <w:hideMark/>
          </w:tcPr>
          <w:p w14:paraId="7986EA8D" w14:textId="77777777" w:rsidR="00A83CA1" w:rsidRPr="00891D61" w:rsidRDefault="00A83CA1" w:rsidP="00A83CA1">
            <w:pPr>
              <w:spacing w:line="240" w:lineRule="auto"/>
              <w:ind w:right="51"/>
              <w:jc w:val="lef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CÓDIGO</w:t>
            </w:r>
          </w:p>
        </w:tc>
        <w:tc>
          <w:tcPr>
            <w:tcW w:w="2693" w:type="dxa"/>
            <w:shd w:val="clear" w:color="auto" w:fill="B8CCE4" w:themeFill="accent1" w:themeFillTint="66"/>
            <w:vAlign w:val="center"/>
            <w:hideMark/>
          </w:tcPr>
          <w:p w14:paraId="47E11723" w14:textId="77777777" w:rsidR="00A83CA1" w:rsidRPr="00891D61" w:rsidRDefault="00A83CA1"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DESCRIPCIÓN</w:t>
            </w:r>
          </w:p>
        </w:tc>
        <w:tc>
          <w:tcPr>
            <w:tcW w:w="1129" w:type="dxa"/>
            <w:shd w:val="clear" w:color="auto" w:fill="B8CCE4" w:themeFill="accent1" w:themeFillTint="66"/>
            <w:vAlign w:val="center"/>
            <w:hideMark/>
          </w:tcPr>
          <w:p w14:paraId="2141738E" w14:textId="77777777" w:rsidR="00A83CA1" w:rsidRPr="00891D61" w:rsidRDefault="00A83CA1"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 xml:space="preserve"> PRESUPUESTO</w:t>
            </w:r>
          </w:p>
        </w:tc>
        <w:tc>
          <w:tcPr>
            <w:tcW w:w="992" w:type="dxa"/>
            <w:shd w:val="clear" w:color="auto" w:fill="B8CCE4" w:themeFill="accent1" w:themeFillTint="66"/>
            <w:vAlign w:val="center"/>
            <w:hideMark/>
          </w:tcPr>
          <w:p w14:paraId="66FAE041" w14:textId="77777777" w:rsidR="00A83CA1" w:rsidRPr="00891D61" w:rsidRDefault="00A83CA1"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GASTO REAL</w:t>
            </w:r>
          </w:p>
        </w:tc>
        <w:tc>
          <w:tcPr>
            <w:tcW w:w="1140" w:type="dxa"/>
            <w:shd w:val="clear" w:color="auto" w:fill="B8CCE4" w:themeFill="accent1" w:themeFillTint="66"/>
            <w:vAlign w:val="center"/>
            <w:hideMark/>
          </w:tcPr>
          <w:p w14:paraId="417A1D5E" w14:textId="77777777" w:rsidR="00A83CA1" w:rsidRPr="00891D61" w:rsidRDefault="00A83CA1"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04C56D61" w14:textId="77777777" w:rsidR="00A83CA1" w:rsidRPr="00891D61" w:rsidRDefault="00A83CA1"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DISPONIBLE</w:t>
            </w:r>
          </w:p>
        </w:tc>
        <w:tc>
          <w:tcPr>
            <w:tcW w:w="1128" w:type="dxa"/>
            <w:shd w:val="clear" w:color="auto" w:fill="B8CCE4" w:themeFill="accent1" w:themeFillTint="66"/>
            <w:vAlign w:val="center"/>
            <w:hideMark/>
          </w:tcPr>
          <w:p w14:paraId="2501C7A1" w14:textId="77777777" w:rsidR="00A83CA1" w:rsidRPr="00891D61" w:rsidRDefault="00A83CA1" w:rsidP="00A83CA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 DE EJECUCIÓN</w:t>
            </w:r>
          </w:p>
        </w:tc>
      </w:tr>
      <w:tr w:rsidR="00A83CA1" w:rsidRPr="00891D61" w14:paraId="3F33CE23" w14:textId="77777777" w:rsidTr="00BF365E">
        <w:trPr>
          <w:trHeight w:val="345"/>
        </w:trPr>
        <w:tc>
          <w:tcPr>
            <w:tcW w:w="851" w:type="dxa"/>
            <w:shd w:val="clear" w:color="auto" w:fill="auto"/>
            <w:noWrap/>
            <w:vAlign w:val="center"/>
            <w:hideMark/>
          </w:tcPr>
          <w:p w14:paraId="49E0B11D" w14:textId="77777777" w:rsidR="00A83CA1" w:rsidRPr="00891D61" w:rsidRDefault="00A83CA1"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6.02.01</w:t>
            </w:r>
          </w:p>
        </w:tc>
        <w:tc>
          <w:tcPr>
            <w:tcW w:w="2693" w:type="dxa"/>
            <w:shd w:val="clear" w:color="auto" w:fill="auto"/>
            <w:noWrap/>
            <w:vAlign w:val="center"/>
            <w:hideMark/>
          </w:tcPr>
          <w:p w14:paraId="4BF77A0E" w14:textId="77777777" w:rsidR="00A83CA1" w:rsidRPr="00891D61" w:rsidRDefault="00A83CA1"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Becas a funcionarios</w:t>
            </w:r>
          </w:p>
        </w:tc>
        <w:tc>
          <w:tcPr>
            <w:tcW w:w="1129" w:type="dxa"/>
            <w:shd w:val="clear" w:color="auto" w:fill="auto"/>
            <w:noWrap/>
            <w:vAlign w:val="center"/>
            <w:hideMark/>
          </w:tcPr>
          <w:p w14:paraId="701240BA"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3,700,000</w:t>
            </w:r>
          </w:p>
        </w:tc>
        <w:tc>
          <w:tcPr>
            <w:tcW w:w="992" w:type="dxa"/>
            <w:shd w:val="clear" w:color="auto" w:fill="auto"/>
            <w:noWrap/>
            <w:vAlign w:val="center"/>
            <w:hideMark/>
          </w:tcPr>
          <w:p w14:paraId="074A1104"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40" w:type="dxa"/>
            <w:shd w:val="clear" w:color="auto" w:fill="auto"/>
            <w:noWrap/>
            <w:vAlign w:val="center"/>
            <w:hideMark/>
          </w:tcPr>
          <w:p w14:paraId="3F7B7A3B"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7F0CF09D"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3,700,000</w:t>
            </w:r>
          </w:p>
        </w:tc>
        <w:tc>
          <w:tcPr>
            <w:tcW w:w="1128" w:type="dxa"/>
            <w:shd w:val="clear" w:color="auto" w:fill="auto"/>
            <w:noWrap/>
            <w:vAlign w:val="center"/>
            <w:hideMark/>
          </w:tcPr>
          <w:p w14:paraId="2E77A64E" w14:textId="77777777" w:rsidR="00A83CA1" w:rsidRPr="00891D61" w:rsidRDefault="00A83CA1"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r>
      <w:tr w:rsidR="00A83CA1" w:rsidRPr="00891D61" w14:paraId="461067D1" w14:textId="77777777" w:rsidTr="00BF365E">
        <w:trPr>
          <w:trHeight w:val="345"/>
        </w:trPr>
        <w:tc>
          <w:tcPr>
            <w:tcW w:w="851" w:type="dxa"/>
            <w:shd w:val="clear" w:color="auto" w:fill="auto"/>
            <w:noWrap/>
            <w:vAlign w:val="center"/>
            <w:hideMark/>
          </w:tcPr>
          <w:p w14:paraId="4177D959" w14:textId="77777777" w:rsidR="00A83CA1" w:rsidRPr="00891D61" w:rsidRDefault="00A83CA1"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6.03.01</w:t>
            </w:r>
          </w:p>
        </w:tc>
        <w:tc>
          <w:tcPr>
            <w:tcW w:w="2693" w:type="dxa"/>
            <w:shd w:val="clear" w:color="auto" w:fill="auto"/>
            <w:noWrap/>
            <w:vAlign w:val="center"/>
            <w:hideMark/>
          </w:tcPr>
          <w:p w14:paraId="2DDA13DC" w14:textId="77777777" w:rsidR="00A83CA1" w:rsidRPr="00891D61" w:rsidRDefault="00A83CA1"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Prestaciones legales</w:t>
            </w:r>
          </w:p>
        </w:tc>
        <w:tc>
          <w:tcPr>
            <w:tcW w:w="1129" w:type="dxa"/>
            <w:shd w:val="clear" w:color="auto" w:fill="auto"/>
            <w:noWrap/>
            <w:vAlign w:val="center"/>
            <w:hideMark/>
          </w:tcPr>
          <w:p w14:paraId="2238A14F"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38,000,000</w:t>
            </w:r>
          </w:p>
        </w:tc>
        <w:tc>
          <w:tcPr>
            <w:tcW w:w="992" w:type="dxa"/>
            <w:shd w:val="clear" w:color="auto" w:fill="auto"/>
            <w:noWrap/>
            <w:vAlign w:val="center"/>
            <w:hideMark/>
          </w:tcPr>
          <w:p w14:paraId="71912AFD"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33,398,649</w:t>
            </w:r>
          </w:p>
        </w:tc>
        <w:tc>
          <w:tcPr>
            <w:tcW w:w="1140" w:type="dxa"/>
            <w:shd w:val="clear" w:color="auto" w:fill="auto"/>
            <w:noWrap/>
            <w:vAlign w:val="center"/>
            <w:hideMark/>
          </w:tcPr>
          <w:p w14:paraId="692B1D33"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360C1FF2"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4,601,351</w:t>
            </w:r>
          </w:p>
        </w:tc>
        <w:tc>
          <w:tcPr>
            <w:tcW w:w="1128" w:type="dxa"/>
            <w:shd w:val="clear" w:color="auto" w:fill="auto"/>
            <w:noWrap/>
            <w:vAlign w:val="center"/>
            <w:hideMark/>
          </w:tcPr>
          <w:p w14:paraId="0A324868" w14:textId="77777777" w:rsidR="00A83CA1" w:rsidRPr="00891D61" w:rsidRDefault="00A83CA1"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88%</w:t>
            </w:r>
          </w:p>
        </w:tc>
      </w:tr>
      <w:tr w:rsidR="00A83CA1" w:rsidRPr="00891D61" w14:paraId="0D31AEAF" w14:textId="77777777" w:rsidTr="00BF365E">
        <w:trPr>
          <w:trHeight w:val="345"/>
        </w:trPr>
        <w:tc>
          <w:tcPr>
            <w:tcW w:w="851" w:type="dxa"/>
            <w:shd w:val="clear" w:color="auto" w:fill="auto"/>
            <w:noWrap/>
            <w:vAlign w:val="center"/>
            <w:hideMark/>
          </w:tcPr>
          <w:p w14:paraId="7E6B92F1" w14:textId="77777777" w:rsidR="00A83CA1" w:rsidRPr="00891D61" w:rsidRDefault="00A83CA1"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6.03.99</w:t>
            </w:r>
          </w:p>
        </w:tc>
        <w:tc>
          <w:tcPr>
            <w:tcW w:w="2693" w:type="dxa"/>
            <w:shd w:val="clear" w:color="auto" w:fill="auto"/>
            <w:noWrap/>
            <w:vAlign w:val="center"/>
            <w:hideMark/>
          </w:tcPr>
          <w:p w14:paraId="7FF11578" w14:textId="77777777" w:rsidR="00A83CA1" w:rsidRPr="00891D61" w:rsidRDefault="00A83CA1"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Otras prestaciones a terceras personas</w:t>
            </w:r>
          </w:p>
        </w:tc>
        <w:tc>
          <w:tcPr>
            <w:tcW w:w="1129" w:type="dxa"/>
            <w:shd w:val="clear" w:color="auto" w:fill="auto"/>
            <w:noWrap/>
            <w:vAlign w:val="center"/>
            <w:hideMark/>
          </w:tcPr>
          <w:p w14:paraId="5ED1886A"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22,000,000</w:t>
            </w:r>
          </w:p>
        </w:tc>
        <w:tc>
          <w:tcPr>
            <w:tcW w:w="992" w:type="dxa"/>
            <w:shd w:val="clear" w:color="auto" w:fill="auto"/>
            <w:noWrap/>
            <w:vAlign w:val="center"/>
            <w:hideMark/>
          </w:tcPr>
          <w:p w14:paraId="276B3309"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16,962,168</w:t>
            </w:r>
          </w:p>
        </w:tc>
        <w:tc>
          <w:tcPr>
            <w:tcW w:w="1140" w:type="dxa"/>
            <w:shd w:val="clear" w:color="auto" w:fill="auto"/>
            <w:noWrap/>
            <w:vAlign w:val="center"/>
            <w:hideMark/>
          </w:tcPr>
          <w:p w14:paraId="5691A2A8"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2C19DE53"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5,037,832</w:t>
            </w:r>
          </w:p>
        </w:tc>
        <w:tc>
          <w:tcPr>
            <w:tcW w:w="1128" w:type="dxa"/>
            <w:shd w:val="clear" w:color="auto" w:fill="auto"/>
            <w:noWrap/>
            <w:vAlign w:val="center"/>
            <w:hideMark/>
          </w:tcPr>
          <w:p w14:paraId="7772E114" w14:textId="77777777" w:rsidR="00A83CA1" w:rsidRPr="00891D61" w:rsidRDefault="00A83CA1"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77%</w:t>
            </w:r>
          </w:p>
        </w:tc>
      </w:tr>
      <w:tr w:rsidR="00A83CA1" w:rsidRPr="00891D61" w14:paraId="075A0E05" w14:textId="77777777" w:rsidTr="00BF365E">
        <w:trPr>
          <w:trHeight w:val="345"/>
        </w:trPr>
        <w:tc>
          <w:tcPr>
            <w:tcW w:w="851" w:type="dxa"/>
            <w:shd w:val="clear" w:color="auto" w:fill="auto"/>
            <w:noWrap/>
            <w:vAlign w:val="center"/>
            <w:hideMark/>
          </w:tcPr>
          <w:p w14:paraId="46073123" w14:textId="77777777" w:rsidR="00A83CA1" w:rsidRPr="00891D61" w:rsidRDefault="00A83CA1"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6.06.01</w:t>
            </w:r>
          </w:p>
        </w:tc>
        <w:tc>
          <w:tcPr>
            <w:tcW w:w="2693" w:type="dxa"/>
            <w:shd w:val="clear" w:color="auto" w:fill="auto"/>
            <w:noWrap/>
            <w:vAlign w:val="center"/>
            <w:hideMark/>
          </w:tcPr>
          <w:p w14:paraId="1CF4E315" w14:textId="77777777" w:rsidR="00A83CA1" w:rsidRPr="00891D61" w:rsidRDefault="00A83CA1"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Indemnizaciones</w:t>
            </w:r>
          </w:p>
        </w:tc>
        <w:tc>
          <w:tcPr>
            <w:tcW w:w="1129" w:type="dxa"/>
            <w:shd w:val="clear" w:color="auto" w:fill="auto"/>
            <w:noWrap/>
            <w:vAlign w:val="center"/>
            <w:hideMark/>
          </w:tcPr>
          <w:p w14:paraId="79B86E86"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33,650,000</w:t>
            </w:r>
          </w:p>
        </w:tc>
        <w:tc>
          <w:tcPr>
            <w:tcW w:w="992" w:type="dxa"/>
            <w:shd w:val="clear" w:color="auto" w:fill="auto"/>
            <w:noWrap/>
            <w:vAlign w:val="center"/>
            <w:hideMark/>
          </w:tcPr>
          <w:p w14:paraId="3374F8FA"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40" w:type="dxa"/>
            <w:shd w:val="clear" w:color="auto" w:fill="auto"/>
            <w:noWrap/>
            <w:vAlign w:val="center"/>
            <w:hideMark/>
          </w:tcPr>
          <w:p w14:paraId="298050AF"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3AA41674"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33,650,000</w:t>
            </w:r>
          </w:p>
        </w:tc>
        <w:tc>
          <w:tcPr>
            <w:tcW w:w="1128" w:type="dxa"/>
            <w:shd w:val="clear" w:color="auto" w:fill="auto"/>
            <w:noWrap/>
            <w:vAlign w:val="center"/>
            <w:hideMark/>
          </w:tcPr>
          <w:p w14:paraId="43FE218E" w14:textId="77777777" w:rsidR="00A83CA1" w:rsidRPr="00891D61" w:rsidRDefault="00A83CA1"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r>
      <w:tr w:rsidR="00A83CA1" w:rsidRPr="00891D61" w14:paraId="7516B34A" w14:textId="77777777" w:rsidTr="00BF365E">
        <w:trPr>
          <w:trHeight w:val="345"/>
        </w:trPr>
        <w:tc>
          <w:tcPr>
            <w:tcW w:w="851" w:type="dxa"/>
            <w:shd w:val="clear" w:color="auto" w:fill="auto"/>
            <w:noWrap/>
            <w:vAlign w:val="center"/>
            <w:hideMark/>
          </w:tcPr>
          <w:p w14:paraId="24D88998" w14:textId="77777777" w:rsidR="00A83CA1" w:rsidRPr="00891D61" w:rsidRDefault="00A83CA1"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6.07.01</w:t>
            </w:r>
          </w:p>
        </w:tc>
        <w:tc>
          <w:tcPr>
            <w:tcW w:w="2693" w:type="dxa"/>
            <w:shd w:val="clear" w:color="auto" w:fill="auto"/>
            <w:noWrap/>
            <w:vAlign w:val="center"/>
            <w:hideMark/>
          </w:tcPr>
          <w:p w14:paraId="22235367" w14:textId="77777777" w:rsidR="00A83CA1" w:rsidRPr="00891D61" w:rsidRDefault="00A83CA1"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Cuotas a Organismos Internacionales</w:t>
            </w:r>
          </w:p>
        </w:tc>
        <w:tc>
          <w:tcPr>
            <w:tcW w:w="1129" w:type="dxa"/>
            <w:shd w:val="clear" w:color="auto" w:fill="auto"/>
            <w:noWrap/>
            <w:vAlign w:val="center"/>
            <w:hideMark/>
          </w:tcPr>
          <w:p w14:paraId="40435F53"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20,954,710</w:t>
            </w:r>
          </w:p>
        </w:tc>
        <w:tc>
          <w:tcPr>
            <w:tcW w:w="992" w:type="dxa"/>
            <w:shd w:val="clear" w:color="auto" w:fill="auto"/>
            <w:noWrap/>
            <w:vAlign w:val="center"/>
            <w:hideMark/>
          </w:tcPr>
          <w:p w14:paraId="73ACC2E0"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19,365,603</w:t>
            </w:r>
          </w:p>
        </w:tc>
        <w:tc>
          <w:tcPr>
            <w:tcW w:w="1140" w:type="dxa"/>
            <w:shd w:val="clear" w:color="auto" w:fill="auto"/>
            <w:noWrap/>
            <w:vAlign w:val="center"/>
            <w:hideMark/>
          </w:tcPr>
          <w:p w14:paraId="45BCEF67"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7C392F23"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1,589,107</w:t>
            </w:r>
          </w:p>
        </w:tc>
        <w:tc>
          <w:tcPr>
            <w:tcW w:w="1128" w:type="dxa"/>
            <w:shd w:val="clear" w:color="auto" w:fill="auto"/>
            <w:noWrap/>
            <w:vAlign w:val="center"/>
            <w:hideMark/>
          </w:tcPr>
          <w:p w14:paraId="38D2410F" w14:textId="77777777" w:rsidR="00A83CA1" w:rsidRPr="00891D61" w:rsidRDefault="00A83CA1"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92%</w:t>
            </w:r>
          </w:p>
        </w:tc>
      </w:tr>
      <w:tr w:rsidR="00A83CA1" w:rsidRPr="00891D61" w14:paraId="2B63B7A4" w14:textId="77777777" w:rsidTr="00BF365E">
        <w:trPr>
          <w:trHeight w:val="345"/>
        </w:trPr>
        <w:tc>
          <w:tcPr>
            <w:tcW w:w="851" w:type="dxa"/>
            <w:shd w:val="clear" w:color="auto" w:fill="auto"/>
            <w:noWrap/>
            <w:vAlign w:val="center"/>
            <w:hideMark/>
          </w:tcPr>
          <w:p w14:paraId="02E90BBB" w14:textId="77777777" w:rsidR="00A83CA1" w:rsidRPr="00891D61" w:rsidRDefault="00A83CA1"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6.02.02</w:t>
            </w:r>
          </w:p>
        </w:tc>
        <w:tc>
          <w:tcPr>
            <w:tcW w:w="2693" w:type="dxa"/>
            <w:shd w:val="clear" w:color="auto" w:fill="auto"/>
            <w:noWrap/>
            <w:vAlign w:val="center"/>
            <w:hideMark/>
          </w:tcPr>
          <w:p w14:paraId="4173C380" w14:textId="77777777" w:rsidR="00A83CA1" w:rsidRPr="00891D61" w:rsidRDefault="00A83CA1" w:rsidP="00A83CA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rPr>
              <w:t>Becas a terceras personas</w:t>
            </w:r>
          </w:p>
        </w:tc>
        <w:tc>
          <w:tcPr>
            <w:tcW w:w="1129" w:type="dxa"/>
            <w:shd w:val="clear" w:color="auto" w:fill="auto"/>
            <w:noWrap/>
            <w:vAlign w:val="center"/>
            <w:hideMark/>
          </w:tcPr>
          <w:p w14:paraId="111FD2AF"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3,000,000</w:t>
            </w:r>
          </w:p>
        </w:tc>
        <w:tc>
          <w:tcPr>
            <w:tcW w:w="992" w:type="dxa"/>
            <w:shd w:val="clear" w:color="auto" w:fill="auto"/>
            <w:noWrap/>
            <w:vAlign w:val="center"/>
            <w:hideMark/>
          </w:tcPr>
          <w:p w14:paraId="0CE22B24"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2,770,000</w:t>
            </w:r>
          </w:p>
        </w:tc>
        <w:tc>
          <w:tcPr>
            <w:tcW w:w="1140" w:type="dxa"/>
            <w:shd w:val="clear" w:color="auto" w:fill="auto"/>
            <w:noWrap/>
            <w:vAlign w:val="center"/>
            <w:hideMark/>
          </w:tcPr>
          <w:p w14:paraId="5B9DB3F5"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4C0D9A77" w14:textId="77777777" w:rsidR="00A83CA1" w:rsidRPr="00891D61" w:rsidRDefault="00A83CA1" w:rsidP="00A83CA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230,000</w:t>
            </w:r>
          </w:p>
        </w:tc>
        <w:tc>
          <w:tcPr>
            <w:tcW w:w="1128" w:type="dxa"/>
            <w:shd w:val="clear" w:color="auto" w:fill="auto"/>
            <w:noWrap/>
            <w:vAlign w:val="center"/>
            <w:hideMark/>
          </w:tcPr>
          <w:p w14:paraId="40EBA69D" w14:textId="77777777" w:rsidR="00A83CA1" w:rsidRPr="00891D61" w:rsidRDefault="00A83CA1" w:rsidP="00A83CA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92%</w:t>
            </w:r>
          </w:p>
        </w:tc>
      </w:tr>
      <w:tr w:rsidR="00A83CA1" w:rsidRPr="00891D61" w14:paraId="4FE42F89" w14:textId="77777777" w:rsidTr="00BF365E">
        <w:trPr>
          <w:trHeight w:val="330"/>
        </w:trPr>
        <w:tc>
          <w:tcPr>
            <w:tcW w:w="851" w:type="dxa"/>
            <w:shd w:val="clear" w:color="auto" w:fill="DBE5F1" w:themeFill="accent1" w:themeFillTint="33"/>
            <w:noWrap/>
            <w:vAlign w:val="center"/>
            <w:hideMark/>
          </w:tcPr>
          <w:p w14:paraId="2B88E9EB" w14:textId="77777777" w:rsidR="00A83CA1" w:rsidRPr="00891D61" w:rsidRDefault="00A83CA1" w:rsidP="00A83CA1">
            <w:pPr>
              <w:spacing w:line="240" w:lineRule="auto"/>
              <w:ind w:right="51"/>
              <w:jc w:val="lef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 xml:space="preserve">Total </w:t>
            </w:r>
          </w:p>
        </w:tc>
        <w:tc>
          <w:tcPr>
            <w:tcW w:w="2693" w:type="dxa"/>
            <w:shd w:val="clear" w:color="auto" w:fill="DBE5F1" w:themeFill="accent1" w:themeFillTint="33"/>
            <w:vAlign w:val="center"/>
          </w:tcPr>
          <w:p w14:paraId="3E829FF5" w14:textId="77777777" w:rsidR="00A83CA1" w:rsidRPr="00891D61" w:rsidRDefault="00A83CA1" w:rsidP="00A83CA1">
            <w:pPr>
              <w:spacing w:line="240" w:lineRule="auto"/>
              <w:ind w:right="51"/>
              <w:jc w:val="lef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 </w:t>
            </w:r>
          </w:p>
        </w:tc>
        <w:tc>
          <w:tcPr>
            <w:tcW w:w="1129" w:type="dxa"/>
            <w:shd w:val="clear" w:color="auto" w:fill="DBE5F1" w:themeFill="accent1" w:themeFillTint="33"/>
            <w:noWrap/>
            <w:vAlign w:val="center"/>
            <w:hideMark/>
          </w:tcPr>
          <w:p w14:paraId="343F4DB3" w14:textId="77777777" w:rsidR="00A83CA1" w:rsidRPr="00891D61" w:rsidRDefault="00A83CA1" w:rsidP="00A83CA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121,304,710</w:t>
            </w:r>
          </w:p>
        </w:tc>
        <w:tc>
          <w:tcPr>
            <w:tcW w:w="992" w:type="dxa"/>
            <w:shd w:val="clear" w:color="auto" w:fill="DBE5F1" w:themeFill="accent1" w:themeFillTint="33"/>
            <w:noWrap/>
            <w:vAlign w:val="center"/>
            <w:hideMark/>
          </w:tcPr>
          <w:p w14:paraId="7B94A1BE" w14:textId="77777777" w:rsidR="00A83CA1" w:rsidRPr="00891D61" w:rsidRDefault="00A83CA1" w:rsidP="00A83CA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72,496,420</w:t>
            </w:r>
          </w:p>
        </w:tc>
        <w:tc>
          <w:tcPr>
            <w:tcW w:w="1140" w:type="dxa"/>
            <w:shd w:val="clear" w:color="auto" w:fill="DBE5F1" w:themeFill="accent1" w:themeFillTint="33"/>
            <w:noWrap/>
            <w:vAlign w:val="center"/>
            <w:hideMark/>
          </w:tcPr>
          <w:p w14:paraId="100DEE70" w14:textId="77777777" w:rsidR="00A83CA1" w:rsidRPr="00891D61" w:rsidRDefault="00A83CA1" w:rsidP="00A83CA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rPr>
              <w:t>0</w:t>
            </w:r>
          </w:p>
        </w:tc>
        <w:tc>
          <w:tcPr>
            <w:tcW w:w="1134" w:type="dxa"/>
            <w:shd w:val="clear" w:color="auto" w:fill="DBE5F1" w:themeFill="accent1" w:themeFillTint="33"/>
            <w:noWrap/>
            <w:vAlign w:val="center"/>
            <w:hideMark/>
          </w:tcPr>
          <w:p w14:paraId="0180EE45" w14:textId="77777777" w:rsidR="00A83CA1" w:rsidRPr="00891D61" w:rsidRDefault="00A83CA1" w:rsidP="00A83CA1">
            <w:pPr>
              <w:spacing w:line="240" w:lineRule="auto"/>
              <w:ind w:right="51"/>
              <w:jc w:val="right"/>
              <w:rPr>
                <w:rFonts w:ascii="Calibri Light" w:hAnsi="Calibri Light" w:cs="Calibri Light"/>
                <w:b/>
                <w:sz w:val="16"/>
                <w:szCs w:val="16"/>
                <w:lang w:val="es-CR" w:eastAsia="es-CR"/>
              </w:rPr>
            </w:pPr>
            <w:r w:rsidRPr="00891D61">
              <w:rPr>
                <w:rFonts w:ascii="Calibri Light" w:hAnsi="Calibri Light" w:cs="Calibri Light"/>
                <w:b/>
                <w:sz w:val="16"/>
                <w:szCs w:val="16"/>
                <w:lang w:val="es-CR"/>
              </w:rPr>
              <w:t>48,808,290</w:t>
            </w:r>
          </w:p>
        </w:tc>
        <w:tc>
          <w:tcPr>
            <w:tcW w:w="1128" w:type="dxa"/>
            <w:shd w:val="clear" w:color="auto" w:fill="DBE5F1" w:themeFill="accent1" w:themeFillTint="33"/>
            <w:noWrap/>
            <w:vAlign w:val="center"/>
            <w:hideMark/>
          </w:tcPr>
          <w:p w14:paraId="4A418DA7" w14:textId="77777777" w:rsidR="00A83CA1" w:rsidRPr="00891D61" w:rsidRDefault="00A83CA1" w:rsidP="00A83CA1">
            <w:pPr>
              <w:spacing w:line="240" w:lineRule="auto"/>
              <w:ind w:right="51"/>
              <w:jc w:val="center"/>
              <w:rPr>
                <w:rFonts w:ascii="Calibri Light" w:hAnsi="Calibri Light" w:cs="Calibri Light"/>
                <w:b/>
                <w:sz w:val="16"/>
                <w:szCs w:val="16"/>
                <w:lang w:val="es-CR" w:eastAsia="es-CR"/>
              </w:rPr>
            </w:pPr>
            <w:r w:rsidRPr="00891D61">
              <w:rPr>
                <w:rFonts w:ascii="Calibri Light" w:hAnsi="Calibri Light" w:cs="Calibri Light"/>
                <w:b/>
                <w:sz w:val="16"/>
                <w:szCs w:val="16"/>
                <w:lang w:val="es-CR"/>
              </w:rPr>
              <w:t>60%</w:t>
            </w:r>
          </w:p>
        </w:tc>
      </w:tr>
    </w:tbl>
    <w:p w14:paraId="4D82953F" w14:textId="77777777" w:rsidR="001C2AD6" w:rsidRPr="00891D61" w:rsidRDefault="001C2AD6" w:rsidP="008E0E63">
      <w:pPr>
        <w:pStyle w:val="Textoindependiente"/>
        <w:numPr>
          <w:ilvl w:val="0"/>
          <w:numId w:val="0"/>
        </w:numPr>
        <w:rPr>
          <w:rFonts w:asciiTheme="minorHAnsi" w:hAnsiTheme="minorHAnsi" w:cstheme="minorHAnsi"/>
          <w:szCs w:val="24"/>
          <w:lang w:val="es-CR"/>
        </w:rPr>
      </w:pPr>
    </w:p>
    <w:p w14:paraId="358638CA" w14:textId="77777777" w:rsidR="00BF365E" w:rsidRPr="00891D61" w:rsidRDefault="00BF365E" w:rsidP="00BF365E">
      <w:pPr>
        <w:pStyle w:val="Textoindependiente"/>
        <w:numPr>
          <w:ilvl w:val="0"/>
          <w:numId w:val="0"/>
        </w:numPr>
        <w:ind w:right="51"/>
        <w:rPr>
          <w:rFonts w:asciiTheme="minorHAnsi" w:hAnsiTheme="minorHAnsi" w:cstheme="minorHAnsi"/>
          <w:szCs w:val="24"/>
          <w:lang w:val="es-CR"/>
        </w:rPr>
      </w:pPr>
      <w:r w:rsidRPr="00891D61">
        <w:rPr>
          <w:rFonts w:asciiTheme="minorHAnsi" w:hAnsiTheme="minorHAnsi" w:cstheme="minorHAnsi"/>
          <w:szCs w:val="24"/>
          <w:lang w:val="es-CR"/>
        </w:rPr>
        <w:t xml:space="preserve">La cuenta de becas en territorio nacional (6 02 01) refleja una ejecución del 0%, durante este período no se recibieron solicitudes para pago de estudio superiores. </w:t>
      </w:r>
    </w:p>
    <w:p w14:paraId="793D792B" w14:textId="77777777" w:rsidR="00BF365E" w:rsidRPr="00891D61" w:rsidRDefault="00BF365E" w:rsidP="00BF365E">
      <w:pPr>
        <w:pStyle w:val="Textoindependiente"/>
        <w:numPr>
          <w:ilvl w:val="0"/>
          <w:numId w:val="0"/>
        </w:numPr>
        <w:ind w:right="51"/>
        <w:rPr>
          <w:rFonts w:asciiTheme="minorHAnsi" w:hAnsiTheme="minorHAnsi" w:cstheme="minorHAnsi"/>
          <w:szCs w:val="24"/>
          <w:lang w:val="es-CR"/>
        </w:rPr>
      </w:pPr>
    </w:p>
    <w:p w14:paraId="465E5404" w14:textId="77777777" w:rsidR="00BF365E" w:rsidRPr="00891D61" w:rsidRDefault="00BF365E" w:rsidP="00BF365E">
      <w:pPr>
        <w:pStyle w:val="Textoindependiente"/>
        <w:numPr>
          <w:ilvl w:val="0"/>
          <w:numId w:val="0"/>
        </w:numPr>
        <w:ind w:right="51"/>
        <w:rPr>
          <w:rFonts w:asciiTheme="minorHAnsi" w:hAnsiTheme="minorHAnsi" w:cstheme="minorHAnsi"/>
          <w:szCs w:val="24"/>
          <w:lang w:val="es-CR"/>
        </w:rPr>
      </w:pPr>
      <w:r w:rsidRPr="00891D61">
        <w:rPr>
          <w:rFonts w:asciiTheme="minorHAnsi" w:hAnsiTheme="minorHAnsi" w:cstheme="minorHAnsi"/>
          <w:szCs w:val="24"/>
          <w:lang w:val="es-CR"/>
        </w:rPr>
        <w:t xml:space="preserve">La cuenta “Becas a terceras personas” (6.02.02) corresponde a la ayuda que se brinda a los estudiantes que realizan la práctica profesional o pasantía en la institución, a la fecha refleja una ejecución del 92%. </w:t>
      </w:r>
    </w:p>
    <w:p w14:paraId="2BC9FEC9" w14:textId="77777777" w:rsidR="00BF365E" w:rsidRPr="00891D61" w:rsidRDefault="00BF365E" w:rsidP="00BF365E">
      <w:pPr>
        <w:pStyle w:val="Textoindependiente"/>
        <w:numPr>
          <w:ilvl w:val="0"/>
          <w:numId w:val="0"/>
        </w:numPr>
        <w:ind w:right="51"/>
        <w:rPr>
          <w:rFonts w:asciiTheme="minorHAnsi" w:hAnsiTheme="minorHAnsi" w:cstheme="minorHAnsi"/>
          <w:szCs w:val="24"/>
          <w:lang w:val="es-CR"/>
        </w:rPr>
      </w:pPr>
    </w:p>
    <w:p w14:paraId="7F403CFB" w14:textId="77777777" w:rsidR="00BF365E" w:rsidRPr="00891D61" w:rsidRDefault="00BF365E" w:rsidP="00BF365E">
      <w:pPr>
        <w:pStyle w:val="Textoindependiente"/>
        <w:numPr>
          <w:ilvl w:val="0"/>
          <w:numId w:val="0"/>
        </w:numPr>
        <w:ind w:right="51"/>
        <w:rPr>
          <w:rFonts w:asciiTheme="minorHAnsi" w:hAnsiTheme="minorHAnsi" w:cstheme="minorHAnsi"/>
          <w:szCs w:val="24"/>
          <w:lang w:val="es-CR"/>
        </w:rPr>
      </w:pPr>
      <w:r w:rsidRPr="00891D61">
        <w:rPr>
          <w:rFonts w:asciiTheme="minorHAnsi" w:hAnsiTheme="minorHAnsi" w:cstheme="minorHAnsi"/>
          <w:szCs w:val="24"/>
          <w:lang w:val="es-CR"/>
        </w:rPr>
        <w:t>Por su parte, la cuenta “Prestaciones legales” (6.03.01) tiene una ejecución del 88%, corresponde al pago de los derechos laborales de una funcionaria que se pensionó.</w:t>
      </w:r>
    </w:p>
    <w:p w14:paraId="5E7072D3" w14:textId="77777777" w:rsidR="00BF365E" w:rsidRPr="00891D61" w:rsidRDefault="00BF365E" w:rsidP="00BF365E">
      <w:pPr>
        <w:pStyle w:val="Textoindependiente"/>
        <w:numPr>
          <w:ilvl w:val="0"/>
          <w:numId w:val="0"/>
        </w:numPr>
        <w:ind w:right="51"/>
        <w:rPr>
          <w:rFonts w:asciiTheme="minorHAnsi" w:hAnsiTheme="minorHAnsi" w:cstheme="minorHAnsi"/>
          <w:szCs w:val="24"/>
          <w:lang w:val="es-CR"/>
        </w:rPr>
      </w:pPr>
    </w:p>
    <w:p w14:paraId="1AF1FC6B" w14:textId="77777777" w:rsidR="00BF365E" w:rsidRPr="00891D61" w:rsidRDefault="00BF365E" w:rsidP="00BF365E">
      <w:pPr>
        <w:pStyle w:val="Textoindependiente"/>
        <w:numPr>
          <w:ilvl w:val="0"/>
          <w:numId w:val="0"/>
        </w:numPr>
        <w:ind w:right="51"/>
        <w:rPr>
          <w:rFonts w:asciiTheme="minorHAnsi" w:hAnsiTheme="minorHAnsi" w:cstheme="minorHAnsi"/>
          <w:szCs w:val="24"/>
          <w:lang w:val="es-CR"/>
        </w:rPr>
      </w:pPr>
      <w:r w:rsidRPr="00891D61">
        <w:rPr>
          <w:rFonts w:asciiTheme="minorHAnsi" w:hAnsiTheme="minorHAnsi" w:cstheme="minorHAnsi"/>
          <w:szCs w:val="24"/>
          <w:lang w:val="es-CR"/>
        </w:rPr>
        <w:t>La cuenta “Otras prestaciones a terceras personas” (6 03 99) corresponde al pago de incapacidades o licencias por maternidad.  Al final de este período se ejecutó en un 77%. El comportamiento de esta cuenta es difícil de prever, ya que la determina la cantidad de incapacidades de funcionarios en un determinado tiempo y este factor varía considerablemente cada año.</w:t>
      </w:r>
    </w:p>
    <w:p w14:paraId="506D60B3" w14:textId="77777777" w:rsidR="00BF365E" w:rsidRPr="00891D61" w:rsidRDefault="00BF365E" w:rsidP="00BF365E">
      <w:pPr>
        <w:pStyle w:val="Textoindependiente"/>
        <w:numPr>
          <w:ilvl w:val="0"/>
          <w:numId w:val="0"/>
        </w:numPr>
        <w:ind w:right="51"/>
        <w:rPr>
          <w:rFonts w:asciiTheme="minorHAnsi" w:hAnsiTheme="minorHAnsi" w:cstheme="minorHAnsi"/>
          <w:szCs w:val="24"/>
          <w:lang w:val="es-CR"/>
        </w:rPr>
      </w:pPr>
    </w:p>
    <w:p w14:paraId="0F2385FA" w14:textId="77777777" w:rsidR="00BF365E" w:rsidRPr="00891D61" w:rsidRDefault="00BF365E" w:rsidP="00BF365E">
      <w:pPr>
        <w:pStyle w:val="Textoindependiente"/>
        <w:numPr>
          <w:ilvl w:val="0"/>
          <w:numId w:val="0"/>
        </w:numPr>
        <w:ind w:right="51"/>
        <w:rPr>
          <w:rFonts w:asciiTheme="minorHAnsi" w:hAnsiTheme="minorHAnsi" w:cstheme="minorHAnsi"/>
          <w:szCs w:val="24"/>
          <w:lang w:val="es-CR"/>
        </w:rPr>
      </w:pPr>
      <w:r w:rsidRPr="00891D61">
        <w:rPr>
          <w:rFonts w:asciiTheme="minorHAnsi" w:hAnsiTheme="minorHAnsi" w:cstheme="minorHAnsi"/>
          <w:szCs w:val="24"/>
          <w:lang w:val="es-CR"/>
        </w:rPr>
        <w:t xml:space="preserve">En lo que respecta a la cuenta 6 06 01 “Indemnizaciones” es una provisión que conforme a la normativa vigente hay que tener en el presupuesto para prever posibles pagos, la base son los juicios que se tengan abiertos, a la fecha la ejecución es de 0%. </w:t>
      </w:r>
    </w:p>
    <w:p w14:paraId="60D77E37" w14:textId="77777777" w:rsidR="00BF365E" w:rsidRPr="00891D61" w:rsidRDefault="00BF365E" w:rsidP="00BF365E">
      <w:pPr>
        <w:pStyle w:val="Textoindependiente"/>
        <w:numPr>
          <w:ilvl w:val="0"/>
          <w:numId w:val="0"/>
        </w:numPr>
        <w:ind w:right="51"/>
        <w:rPr>
          <w:rFonts w:asciiTheme="minorHAnsi" w:hAnsiTheme="minorHAnsi" w:cstheme="minorHAnsi"/>
          <w:szCs w:val="24"/>
          <w:lang w:val="es-CR"/>
        </w:rPr>
      </w:pPr>
    </w:p>
    <w:p w14:paraId="4611FF3D" w14:textId="77777777" w:rsidR="00BF365E" w:rsidRPr="00891D61" w:rsidRDefault="00BF365E" w:rsidP="00BF365E">
      <w:pPr>
        <w:pStyle w:val="Textoindependiente"/>
        <w:numPr>
          <w:ilvl w:val="0"/>
          <w:numId w:val="0"/>
        </w:numPr>
        <w:ind w:right="51"/>
        <w:rPr>
          <w:rFonts w:asciiTheme="minorHAnsi" w:hAnsiTheme="minorHAnsi" w:cstheme="minorHAnsi"/>
          <w:szCs w:val="24"/>
          <w:lang w:val="es-CR"/>
        </w:rPr>
      </w:pPr>
      <w:r w:rsidRPr="00891D61">
        <w:rPr>
          <w:rFonts w:asciiTheme="minorHAnsi" w:hAnsiTheme="minorHAnsi" w:cstheme="minorHAnsi"/>
          <w:szCs w:val="24"/>
          <w:lang w:val="es-CR"/>
        </w:rPr>
        <w:t>La cuenta “Cuotas a organismos internacionales” (6 07 01), refleja un 92% de ejecución. Esto corresponde a los trámites de pago a la Asociación Internacional de Organismos de Supervisión (AIOS), al Organismo Internacional de Sistemas de Pensiones (IOPS). A la Conferencia Interamericana de Seguridad Social (CISS) y a la Organización Iberoamericana de Seguridad Social (OISS).</w:t>
      </w:r>
    </w:p>
    <w:p w14:paraId="35BA107F" w14:textId="2F0E7F66" w:rsidR="00E857A2" w:rsidRPr="00891D61" w:rsidRDefault="00E857A2" w:rsidP="00225437">
      <w:pPr>
        <w:pStyle w:val="Textoindependiente"/>
        <w:numPr>
          <w:ilvl w:val="0"/>
          <w:numId w:val="0"/>
        </w:numPr>
        <w:rPr>
          <w:rFonts w:asciiTheme="minorHAnsi" w:hAnsiTheme="minorHAnsi" w:cstheme="minorHAnsi"/>
          <w:szCs w:val="24"/>
          <w:lang w:val="es-CR"/>
        </w:rPr>
      </w:pPr>
    </w:p>
    <w:p w14:paraId="5A3A2A65" w14:textId="77777777" w:rsidR="00F64D04" w:rsidRPr="00891D61" w:rsidRDefault="00F64D04" w:rsidP="00225437">
      <w:pPr>
        <w:pStyle w:val="Textoindependiente"/>
        <w:numPr>
          <w:ilvl w:val="0"/>
          <w:numId w:val="0"/>
        </w:numPr>
        <w:rPr>
          <w:rFonts w:asciiTheme="minorHAnsi" w:hAnsiTheme="minorHAnsi" w:cstheme="minorHAnsi"/>
          <w:szCs w:val="24"/>
          <w:lang w:val="es-CR"/>
        </w:rPr>
      </w:pPr>
    </w:p>
    <w:p w14:paraId="406D1F34" w14:textId="1375885D" w:rsidR="00FE754B" w:rsidRPr="00891D61" w:rsidRDefault="00FE754B" w:rsidP="00880D5E">
      <w:pPr>
        <w:pStyle w:val="Ttulo2"/>
      </w:pPr>
      <w:bookmarkStart w:id="74" w:name="_Toc535843747"/>
      <w:r w:rsidRPr="00891D61">
        <w:t>Cuenta 9 “SUMAS LIBRES SIN ASIGNACIÓN PRESUPUESTARIA”</w:t>
      </w:r>
      <w:bookmarkEnd w:id="74"/>
    </w:p>
    <w:p w14:paraId="2ACC1EBD" w14:textId="07993285" w:rsidR="00FE754B" w:rsidRPr="00891D61" w:rsidRDefault="00FE754B" w:rsidP="00225437">
      <w:pPr>
        <w:pStyle w:val="Textoindependiente"/>
        <w:numPr>
          <w:ilvl w:val="0"/>
          <w:numId w:val="0"/>
        </w:numPr>
        <w:rPr>
          <w:rFonts w:asciiTheme="minorHAnsi" w:hAnsiTheme="minorHAnsi" w:cstheme="minorHAnsi"/>
          <w:szCs w:val="24"/>
          <w:lang w:val="es-CR"/>
        </w:rPr>
      </w:pPr>
    </w:p>
    <w:p w14:paraId="73554FDB" w14:textId="77777777" w:rsidR="00FE754B" w:rsidRPr="00891D61" w:rsidRDefault="00FE754B" w:rsidP="00FE754B">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Esta cuenta incluye la previsión de recursos que no tienen asignación presupuestaria determinada, las cuales provienen tanto de recursos libres como de recursos con destino específico lo que permite guardar el equilibrio presupuestario entre ingresos y gastos, al ubicar el exceso de ingresos sobre los gastos.</w:t>
      </w:r>
    </w:p>
    <w:p w14:paraId="2AE586DC" w14:textId="77777777" w:rsidR="00FE754B" w:rsidRPr="00891D61" w:rsidRDefault="00FE754B" w:rsidP="00FE754B">
      <w:pPr>
        <w:ind w:right="51"/>
        <w:rPr>
          <w:rFonts w:asciiTheme="minorHAnsi" w:hAnsiTheme="minorHAnsi" w:cstheme="minorHAnsi"/>
          <w:sz w:val="24"/>
          <w:szCs w:val="24"/>
          <w:lang w:val="es-CR"/>
        </w:rPr>
      </w:pPr>
    </w:p>
    <w:p w14:paraId="42737AF7" w14:textId="77777777" w:rsidR="00FE754B" w:rsidRPr="00891D61" w:rsidRDefault="00FE754B" w:rsidP="00FE754B">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No se deben ejecutar gastos directamente a las subpartidas que forman parte de este grupo. Para utilizar dichas sumas se deben efectuar los traslados presupuestarios a las subpartidas correspondientes y seguir los mecanismos legales y técnicos establecidos.</w:t>
      </w:r>
    </w:p>
    <w:p w14:paraId="634135C9" w14:textId="77777777" w:rsidR="00FE754B" w:rsidRPr="00891D61" w:rsidRDefault="00FE754B" w:rsidP="00FE754B">
      <w:pPr>
        <w:ind w:right="51"/>
        <w:rPr>
          <w:rFonts w:asciiTheme="minorHAnsi" w:hAnsiTheme="minorHAnsi" w:cstheme="minorHAnsi"/>
          <w:sz w:val="24"/>
          <w:szCs w:val="24"/>
          <w:lang w:val="es-CR"/>
        </w:rPr>
      </w:pPr>
    </w:p>
    <w:p w14:paraId="57B95AFA" w14:textId="77777777" w:rsidR="00FE754B" w:rsidRPr="00891D61" w:rsidRDefault="00FE754B" w:rsidP="00FE754B">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En este caso la suma corresponde al sobrante del aumento salarial presupuestado en la cuenta de remuneraciones y que no se ejecutó, debido a que el porcentaje de dicho aumento fue inferior a éste para algunas categorías salariales.</w:t>
      </w:r>
    </w:p>
    <w:p w14:paraId="7CE4056E" w14:textId="77777777" w:rsidR="00FE754B" w:rsidRPr="00891D61" w:rsidRDefault="00FE754B" w:rsidP="00FE754B">
      <w:pPr>
        <w:pStyle w:val="Textoindependiente"/>
        <w:numPr>
          <w:ilvl w:val="0"/>
          <w:numId w:val="0"/>
        </w:numPr>
        <w:ind w:right="51"/>
        <w:rPr>
          <w:rFonts w:asciiTheme="minorHAnsi" w:hAnsiTheme="minorHAnsi" w:cstheme="minorHAnsi"/>
          <w:szCs w:val="24"/>
          <w:lang w:val="es-CR"/>
        </w:rPr>
      </w:pPr>
    </w:p>
    <w:p w14:paraId="52B13A48" w14:textId="77777777" w:rsidR="00FE754B" w:rsidRPr="00891D61" w:rsidRDefault="00FE754B" w:rsidP="00DD4A88">
      <w:pPr>
        <w:pStyle w:val="Ttulo3"/>
        <w:rPr>
          <w:lang w:val="es-CR"/>
        </w:rPr>
      </w:pPr>
      <w:bookmarkStart w:id="75" w:name="_Toc534366007"/>
      <w:bookmarkStart w:id="76" w:name="_Toc535843748"/>
      <w:r w:rsidRPr="00891D61">
        <w:rPr>
          <w:lang w:val="es-CR"/>
        </w:rPr>
        <w:t>Detalle de la cuenta 9   Sumas libres sin asignación presupuestaria</w:t>
      </w:r>
      <w:bookmarkEnd w:id="75"/>
      <w:bookmarkEnd w:id="76"/>
    </w:p>
    <w:p w14:paraId="1B33CA12" w14:textId="77777777" w:rsidR="00FE754B" w:rsidRPr="00503394" w:rsidRDefault="00FE754B" w:rsidP="00225437">
      <w:pPr>
        <w:pStyle w:val="Textoindependiente"/>
        <w:numPr>
          <w:ilvl w:val="0"/>
          <w:numId w:val="0"/>
        </w:numPr>
        <w:rPr>
          <w:rFonts w:asciiTheme="minorHAnsi" w:hAnsiTheme="minorHAnsi" w:cstheme="minorHAnsi"/>
          <w:sz w:val="22"/>
          <w:szCs w:val="24"/>
          <w:lang w:val="es-CR"/>
        </w:rPr>
      </w:pPr>
    </w:p>
    <w:p w14:paraId="3342F639" w14:textId="58C92D2E" w:rsidR="00FE754B" w:rsidRPr="00891D61" w:rsidRDefault="00FE754B" w:rsidP="00FE754B">
      <w:pPr>
        <w:pStyle w:val="Textoindependiente"/>
        <w:numPr>
          <w:ilvl w:val="0"/>
          <w:numId w:val="0"/>
        </w:numPr>
        <w:spacing w:line="240" w:lineRule="auto"/>
        <w:ind w:left="142"/>
        <w:jc w:val="left"/>
        <w:rPr>
          <w:rFonts w:asciiTheme="minorHAnsi" w:hAnsiTheme="minorHAnsi" w:cstheme="minorHAnsi"/>
          <w:sz w:val="22"/>
          <w:szCs w:val="22"/>
          <w:lang w:val="es-CR"/>
        </w:rPr>
      </w:pPr>
      <w:r w:rsidRPr="00891D61">
        <w:rPr>
          <w:rFonts w:asciiTheme="minorHAnsi" w:hAnsiTheme="minorHAnsi" w:cstheme="minorHAnsi"/>
          <w:sz w:val="22"/>
          <w:szCs w:val="22"/>
          <w:lang w:val="es-CR"/>
        </w:rPr>
        <w:t>Cuadro 17: Detalle de ejecución por cuenta</w:t>
      </w:r>
    </w:p>
    <w:p w14:paraId="2AECBE6D" w14:textId="77777777" w:rsidR="00FE754B" w:rsidRPr="00891D61" w:rsidRDefault="00FE754B" w:rsidP="00FE754B">
      <w:pPr>
        <w:spacing w:line="240" w:lineRule="auto"/>
        <w:ind w:left="142"/>
        <w:jc w:val="left"/>
        <w:rPr>
          <w:rFonts w:asciiTheme="minorHAnsi" w:hAnsiTheme="minorHAnsi" w:cstheme="minorHAnsi"/>
          <w:sz w:val="18"/>
          <w:szCs w:val="22"/>
          <w:lang w:val="es-CR"/>
        </w:rPr>
      </w:pPr>
      <w:r w:rsidRPr="00891D61">
        <w:rPr>
          <w:rFonts w:asciiTheme="minorHAnsi" w:hAnsiTheme="minorHAnsi" w:cstheme="minorHAnsi"/>
          <w:sz w:val="18"/>
          <w:szCs w:val="22"/>
          <w:lang w:val="es-CR"/>
        </w:rPr>
        <w:t>Montos en Colones</w:t>
      </w: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129"/>
        <w:gridCol w:w="992"/>
        <w:gridCol w:w="1140"/>
        <w:gridCol w:w="1134"/>
        <w:gridCol w:w="993"/>
      </w:tblGrid>
      <w:tr w:rsidR="00FE754B" w:rsidRPr="00891D61" w14:paraId="3462C157" w14:textId="77777777" w:rsidTr="00023311">
        <w:trPr>
          <w:trHeight w:val="510"/>
        </w:trPr>
        <w:tc>
          <w:tcPr>
            <w:tcW w:w="851" w:type="dxa"/>
            <w:shd w:val="clear" w:color="auto" w:fill="B8CCE4" w:themeFill="accent1" w:themeFillTint="66"/>
            <w:vAlign w:val="center"/>
            <w:hideMark/>
          </w:tcPr>
          <w:p w14:paraId="365CA71E" w14:textId="77777777" w:rsidR="00FE754B" w:rsidRPr="00891D61" w:rsidRDefault="00FE754B" w:rsidP="00023311">
            <w:pPr>
              <w:spacing w:line="240" w:lineRule="auto"/>
              <w:ind w:right="51"/>
              <w:jc w:val="lef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14:paraId="1B83EA44" w14:textId="77777777" w:rsidR="00FE754B" w:rsidRPr="00891D61" w:rsidRDefault="00FE754B" w:rsidP="0002331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DESCRIPCIÓN</w:t>
            </w:r>
          </w:p>
        </w:tc>
        <w:tc>
          <w:tcPr>
            <w:tcW w:w="1129" w:type="dxa"/>
            <w:shd w:val="clear" w:color="auto" w:fill="B8CCE4" w:themeFill="accent1" w:themeFillTint="66"/>
            <w:vAlign w:val="center"/>
            <w:hideMark/>
          </w:tcPr>
          <w:p w14:paraId="2EBEE74E" w14:textId="77777777" w:rsidR="00FE754B" w:rsidRPr="00891D61" w:rsidRDefault="00FE754B" w:rsidP="0002331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 xml:space="preserve"> PRESUPUESTO</w:t>
            </w:r>
          </w:p>
        </w:tc>
        <w:tc>
          <w:tcPr>
            <w:tcW w:w="992" w:type="dxa"/>
            <w:shd w:val="clear" w:color="auto" w:fill="B8CCE4" w:themeFill="accent1" w:themeFillTint="66"/>
            <w:vAlign w:val="center"/>
            <w:hideMark/>
          </w:tcPr>
          <w:p w14:paraId="6CBC6271" w14:textId="77777777" w:rsidR="00FE754B" w:rsidRPr="00891D61" w:rsidRDefault="00FE754B" w:rsidP="0002331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GASTO REAL</w:t>
            </w:r>
          </w:p>
        </w:tc>
        <w:tc>
          <w:tcPr>
            <w:tcW w:w="1140" w:type="dxa"/>
            <w:shd w:val="clear" w:color="auto" w:fill="B8CCE4" w:themeFill="accent1" w:themeFillTint="66"/>
            <w:vAlign w:val="center"/>
            <w:hideMark/>
          </w:tcPr>
          <w:p w14:paraId="1219715B" w14:textId="77777777" w:rsidR="00FE754B" w:rsidRPr="00891D61" w:rsidRDefault="00FE754B" w:rsidP="0002331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751E5D8A" w14:textId="77777777" w:rsidR="00FE754B" w:rsidRPr="00891D61" w:rsidRDefault="00FE754B" w:rsidP="0002331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DISPONIBLE</w:t>
            </w:r>
          </w:p>
        </w:tc>
        <w:tc>
          <w:tcPr>
            <w:tcW w:w="993" w:type="dxa"/>
            <w:shd w:val="clear" w:color="auto" w:fill="B8CCE4" w:themeFill="accent1" w:themeFillTint="66"/>
            <w:vAlign w:val="center"/>
            <w:hideMark/>
          </w:tcPr>
          <w:p w14:paraId="28F75ACA" w14:textId="77777777" w:rsidR="00FE754B" w:rsidRPr="00891D61" w:rsidRDefault="00FE754B" w:rsidP="00023311">
            <w:pPr>
              <w:spacing w:line="240" w:lineRule="auto"/>
              <w:ind w:right="51"/>
              <w:jc w:val="center"/>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 DE EJECUCIÓN</w:t>
            </w:r>
          </w:p>
        </w:tc>
      </w:tr>
      <w:tr w:rsidR="00FE754B" w:rsidRPr="00891D61" w14:paraId="3AE77456" w14:textId="77777777" w:rsidTr="00023311">
        <w:trPr>
          <w:trHeight w:val="345"/>
        </w:trPr>
        <w:tc>
          <w:tcPr>
            <w:tcW w:w="851" w:type="dxa"/>
            <w:shd w:val="clear" w:color="auto" w:fill="auto"/>
            <w:noWrap/>
            <w:vAlign w:val="center"/>
            <w:hideMark/>
          </w:tcPr>
          <w:p w14:paraId="4B9FE4CC" w14:textId="77777777" w:rsidR="00FE754B" w:rsidRPr="00891D61" w:rsidRDefault="00FE754B" w:rsidP="0002331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eastAsia="es-CR"/>
              </w:rPr>
              <w:t>9.02.01</w:t>
            </w:r>
          </w:p>
        </w:tc>
        <w:tc>
          <w:tcPr>
            <w:tcW w:w="2405" w:type="dxa"/>
            <w:shd w:val="clear" w:color="auto" w:fill="auto"/>
            <w:noWrap/>
            <w:vAlign w:val="center"/>
            <w:hideMark/>
          </w:tcPr>
          <w:p w14:paraId="501936CE" w14:textId="77777777" w:rsidR="00FE754B" w:rsidRPr="00891D61" w:rsidRDefault="00FE754B" w:rsidP="00023311">
            <w:pPr>
              <w:spacing w:line="240" w:lineRule="auto"/>
              <w:ind w:right="51"/>
              <w:jc w:val="left"/>
              <w:rPr>
                <w:rFonts w:ascii="Calibri Light" w:hAnsi="Calibri Light" w:cs="Calibri Light"/>
                <w:sz w:val="16"/>
                <w:szCs w:val="16"/>
                <w:lang w:val="es-CR" w:eastAsia="es-CR"/>
              </w:rPr>
            </w:pPr>
            <w:r w:rsidRPr="00891D61">
              <w:rPr>
                <w:rFonts w:ascii="Calibri Light" w:hAnsi="Calibri Light" w:cs="Calibri Light"/>
                <w:sz w:val="16"/>
                <w:szCs w:val="16"/>
                <w:lang w:val="es-CR" w:eastAsia="es-CR"/>
              </w:rPr>
              <w:t>Sumas libres sin asignación presupuestal</w:t>
            </w:r>
          </w:p>
        </w:tc>
        <w:tc>
          <w:tcPr>
            <w:tcW w:w="1129" w:type="dxa"/>
            <w:shd w:val="clear" w:color="auto" w:fill="auto"/>
            <w:noWrap/>
            <w:vAlign w:val="center"/>
            <w:hideMark/>
          </w:tcPr>
          <w:p w14:paraId="72586EB9" w14:textId="77777777" w:rsidR="00FE754B" w:rsidRPr="00891D61" w:rsidRDefault="00FE754B" w:rsidP="0002331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75,787,411</w:t>
            </w:r>
          </w:p>
        </w:tc>
        <w:tc>
          <w:tcPr>
            <w:tcW w:w="992" w:type="dxa"/>
            <w:shd w:val="clear" w:color="auto" w:fill="auto"/>
            <w:noWrap/>
            <w:vAlign w:val="center"/>
            <w:hideMark/>
          </w:tcPr>
          <w:p w14:paraId="459CB302" w14:textId="77777777" w:rsidR="00FE754B" w:rsidRPr="00891D61" w:rsidRDefault="00FE754B" w:rsidP="0002331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40" w:type="dxa"/>
            <w:shd w:val="clear" w:color="auto" w:fill="auto"/>
            <w:noWrap/>
            <w:vAlign w:val="center"/>
            <w:hideMark/>
          </w:tcPr>
          <w:p w14:paraId="278C1AAF" w14:textId="77777777" w:rsidR="00FE754B" w:rsidRPr="00891D61" w:rsidRDefault="00FE754B" w:rsidP="0002331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c>
          <w:tcPr>
            <w:tcW w:w="1134" w:type="dxa"/>
            <w:shd w:val="clear" w:color="auto" w:fill="auto"/>
            <w:noWrap/>
            <w:vAlign w:val="center"/>
            <w:hideMark/>
          </w:tcPr>
          <w:p w14:paraId="44E885F0" w14:textId="77777777" w:rsidR="00FE754B" w:rsidRPr="00891D61" w:rsidRDefault="00FE754B" w:rsidP="00023311">
            <w:pPr>
              <w:spacing w:line="240" w:lineRule="auto"/>
              <w:ind w:right="51"/>
              <w:jc w:val="right"/>
              <w:rPr>
                <w:rFonts w:ascii="Calibri Light" w:hAnsi="Calibri Light" w:cs="Calibri Light"/>
                <w:sz w:val="16"/>
                <w:szCs w:val="16"/>
                <w:lang w:val="es-CR" w:eastAsia="es-CR"/>
              </w:rPr>
            </w:pPr>
            <w:r w:rsidRPr="00891D61">
              <w:rPr>
                <w:rFonts w:ascii="Calibri Light" w:hAnsi="Calibri Light" w:cs="Calibri Light"/>
                <w:sz w:val="16"/>
                <w:szCs w:val="16"/>
                <w:lang w:val="es-CR"/>
              </w:rPr>
              <w:t>75,787,411</w:t>
            </w:r>
          </w:p>
        </w:tc>
        <w:tc>
          <w:tcPr>
            <w:tcW w:w="993" w:type="dxa"/>
            <w:shd w:val="clear" w:color="auto" w:fill="auto"/>
            <w:noWrap/>
            <w:vAlign w:val="center"/>
            <w:hideMark/>
          </w:tcPr>
          <w:p w14:paraId="27672447" w14:textId="77777777" w:rsidR="00FE754B" w:rsidRPr="00891D61" w:rsidRDefault="00FE754B" w:rsidP="00023311">
            <w:pPr>
              <w:spacing w:line="240" w:lineRule="auto"/>
              <w:ind w:right="51"/>
              <w:jc w:val="center"/>
              <w:rPr>
                <w:rFonts w:ascii="Calibri Light" w:hAnsi="Calibri Light" w:cs="Calibri Light"/>
                <w:sz w:val="16"/>
                <w:szCs w:val="16"/>
                <w:lang w:val="es-CR" w:eastAsia="es-CR"/>
              </w:rPr>
            </w:pPr>
            <w:r w:rsidRPr="00891D61">
              <w:rPr>
                <w:rFonts w:ascii="Calibri Light" w:hAnsi="Calibri Light" w:cs="Calibri Light"/>
                <w:sz w:val="16"/>
                <w:szCs w:val="16"/>
                <w:lang w:val="es-CR"/>
              </w:rPr>
              <w:t>0%</w:t>
            </w:r>
          </w:p>
        </w:tc>
      </w:tr>
      <w:tr w:rsidR="00FE754B" w:rsidRPr="00891D61" w14:paraId="34849ACD" w14:textId="77777777" w:rsidTr="00023311">
        <w:trPr>
          <w:trHeight w:val="330"/>
        </w:trPr>
        <w:tc>
          <w:tcPr>
            <w:tcW w:w="3256" w:type="dxa"/>
            <w:gridSpan w:val="2"/>
            <w:shd w:val="clear" w:color="auto" w:fill="DBE5F1" w:themeFill="accent1" w:themeFillTint="33"/>
            <w:noWrap/>
            <w:vAlign w:val="center"/>
            <w:hideMark/>
          </w:tcPr>
          <w:p w14:paraId="5C66D817" w14:textId="77777777" w:rsidR="00FE754B" w:rsidRPr="00891D61" w:rsidRDefault="00FE754B" w:rsidP="00023311">
            <w:pPr>
              <w:spacing w:line="240" w:lineRule="auto"/>
              <w:ind w:right="51"/>
              <w:jc w:val="lef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szCs w:val="16"/>
                <w:lang w:val="es-CR" w:eastAsia="es-CR"/>
              </w:rPr>
              <w:t xml:space="preserve">Total </w:t>
            </w:r>
          </w:p>
        </w:tc>
        <w:tc>
          <w:tcPr>
            <w:tcW w:w="1129" w:type="dxa"/>
            <w:shd w:val="clear" w:color="auto" w:fill="DBE5F1" w:themeFill="accent1" w:themeFillTint="33"/>
            <w:noWrap/>
            <w:vAlign w:val="center"/>
            <w:hideMark/>
          </w:tcPr>
          <w:p w14:paraId="707CC3D1" w14:textId="77777777" w:rsidR="00FE754B" w:rsidRPr="00891D61" w:rsidRDefault="00FE754B" w:rsidP="0002331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lang w:val="es-CR"/>
              </w:rPr>
              <w:t>75,787,411</w:t>
            </w:r>
          </w:p>
        </w:tc>
        <w:tc>
          <w:tcPr>
            <w:tcW w:w="992" w:type="dxa"/>
            <w:shd w:val="clear" w:color="auto" w:fill="DBE5F1" w:themeFill="accent1" w:themeFillTint="33"/>
            <w:noWrap/>
            <w:vAlign w:val="center"/>
            <w:hideMark/>
          </w:tcPr>
          <w:p w14:paraId="7D71247B" w14:textId="77777777" w:rsidR="00FE754B" w:rsidRPr="00891D61" w:rsidRDefault="00FE754B" w:rsidP="0002331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lang w:val="es-CR"/>
              </w:rPr>
              <w:t>0</w:t>
            </w:r>
          </w:p>
        </w:tc>
        <w:tc>
          <w:tcPr>
            <w:tcW w:w="1140" w:type="dxa"/>
            <w:shd w:val="clear" w:color="auto" w:fill="DBE5F1" w:themeFill="accent1" w:themeFillTint="33"/>
            <w:noWrap/>
            <w:vAlign w:val="center"/>
            <w:hideMark/>
          </w:tcPr>
          <w:p w14:paraId="789170C0" w14:textId="77777777" w:rsidR="00FE754B" w:rsidRPr="00891D61" w:rsidRDefault="00FE754B" w:rsidP="00023311">
            <w:pPr>
              <w:spacing w:line="240" w:lineRule="auto"/>
              <w:ind w:right="51"/>
              <w:jc w:val="right"/>
              <w:rPr>
                <w:rFonts w:ascii="Calibri Light" w:hAnsi="Calibri Light" w:cs="Calibri Light"/>
                <w:b/>
                <w:bCs/>
                <w:color w:val="000000"/>
                <w:sz w:val="16"/>
                <w:szCs w:val="16"/>
                <w:lang w:val="es-CR" w:eastAsia="es-CR"/>
              </w:rPr>
            </w:pPr>
            <w:r w:rsidRPr="00891D61">
              <w:rPr>
                <w:rFonts w:ascii="Calibri Light" w:hAnsi="Calibri Light" w:cs="Calibri Light"/>
                <w:b/>
                <w:bCs/>
                <w:color w:val="000000"/>
                <w:sz w:val="16"/>
                <w:lang w:val="es-CR"/>
              </w:rPr>
              <w:t>0</w:t>
            </w:r>
          </w:p>
        </w:tc>
        <w:tc>
          <w:tcPr>
            <w:tcW w:w="1134" w:type="dxa"/>
            <w:shd w:val="clear" w:color="auto" w:fill="DBE5F1" w:themeFill="accent1" w:themeFillTint="33"/>
            <w:noWrap/>
            <w:vAlign w:val="center"/>
            <w:hideMark/>
          </w:tcPr>
          <w:p w14:paraId="7E9F6F81" w14:textId="77777777" w:rsidR="00FE754B" w:rsidRPr="00891D61" w:rsidRDefault="00FE754B" w:rsidP="00023311">
            <w:pPr>
              <w:spacing w:line="240" w:lineRule="auto"/>
              <w:ind w:right="51"/>
              <w:jc w:val="right"/>
              <w:rPr>
                <w:rFonts w:ascii="Calibri Light" w:hAnsi="Calibri Light" w:cs="Calibri Light"/>
                <w:b/>
                <w:sz w:val="16"/>
                <w:szCs w:val="16"/>
                <w:lang w:val="es-CR" w:eastAsia="es-CR"/>
              </w:rPr>
            </w:pPr>
            <w:r w:rsidRPr="00891D61">
              <w:rPr>
                <w:rFonts w:ascii="Calibri Light" w:hAnsi="Calibri Light" w:cs="Calibri Light"/>
                <w:b/>
                <w:bCs/>
                <w:color w:val="000000"/>
                <w:sz w:val="16"/>
                <w:lang w:val="es-CR"/>
              </w:rPr>
              <w:t>75,787,411</w:t>
            </w:r>
          </w:p>
        </w:tc>
        <w:tc>
          <w:tcPr>
            <w:tcW w:w="993" w:type="dxa"/>
            <w:shd w:val="clear" w:color="auto" w:fill="DBE5F1" w:themeFill="accent1" w:themeFillTint="33"/>
            <w:noWrap/>
            <w:vAlign w:val="center"/>
            <w:hideMark/>
          </w:tcPr>
          <w:p w14:paraId="4585AE82" w14:textId="77777777" w:rsidR="00FE754B" w:rsidRPr="00891D61" w:rsidRDefault="00FE754B" w:rsidP="00023311">
            <w:pPr>
              <w:spacing w:line="240" w:lineRule="auto"/>
              <w:ind w:right="51"/>
              <w:jc w:val="center"/>
              <w:rPr>
                <w:rFonts w:ascii="Calibri Light" w:hAnsi="Calibri Light" w:cs="Calibri Light"/>
                <w:b/>
                <w:sz w:val="16"/>
                <w:szCs w:val="16"/>
                <w:lang w:val="es-CR" w:eastAsia="es-CR"/>
              </w:rPr>
            </w:pPr>
            <w:r w:rsidRPr="00891D61">
              <w:rPr>
                <w:rFonts w:ascii="Calibri Light" w:hAnsi="Calibri Light" w:cs="Calibri Light"/>
                <w:b/>
                <w:sz w:val="16"/>
                <w:lang w:val="es-CR"/>
              </w:rPr>
              <w:t>0%</w:t>
            </w:r>
          </w:p>
        </w:tc>
      </w:tr>
    </w:tbl>
    <w:p w14:paraId="70D37F87" w14:textId="77777777" w:rsidR="00BF0850" w:rsidRPr="00891D61" w:rsidRDefault="00BF0850" w:rsidP="00880D5E">
      <w:pPr>
        <w:pStyle w:val="Ttulo2"/>
      </w:pPr>
      <w:bookmarkStart w:id="77" w:name="_Toc535843749"/>
      <w:r w:rsidRPr="00891D61">
        <w:lastRenderedPageBreak/>
        <w:t>Detalle de dietas que se cancelan en la Institución</w:t>
      </w:r>
      <w:bookmarkEnd w:id="77"/>
    </w:p>
    <w:p w14:paraId="7CD0619D" w14:textId="77777777" w:rsidR="00BF0850" w:rsidRPr="00891D61" w:rsidRDefault="00BF0850" w:rsidP="00BF0850">
      <w:pPr>
        <w:spacing w:line="240" w:lineRule="auto"/>
        <w:jc w:val="left"/>
        <w:rPr>
          <w:rFonts w:asciiTheme="minorHAnsi" w:hAnsiTheme="minorHAnsi" w:cstheme="minorHAnsi"/>
          <w:lang w:val="es-CR"/>
        </w:rPr>
      </w:pPr>
    </w:p>
    <w:p w14:paraId="613DC2BD" w14:textId="77777777" w:rsidR="00BF0850" w:rsidRPr="00891D61" w:rsidRDefault="00BF0850" w:rsidP="00BF0850">
      <w:pPr>
        <w:spacing w:line="360" w:lineRule="auto"/>
        <w:ind w:right="51"/>
        <w:rPr>
          <w:rFonts w:asciiTheme="minorHAnsi" w:hAnsiTheme="minorHAnsi" w:cstheme="minorHAnsi"/>
          <w:lang w:val="es-CR"/>
        </w:rPr>
      </w:pPr>
      <w:r w:rsidRPr="00891D61">
        <w:rPr>
          <w:rFonts w:asciiTheme="minorHAnsi" w:hAnsiTheme="minorHAnsi" w:cstheme="minorHAnsi"/>
          <w:lang w:val="es-CR"/>
        </w:rPr>
        <w:t>La SUPEN no realiza erogaciones relacionadas con el pago de dietas, por lo tanto, no corresponde adjuntar el detalle alguno en este punto.</w:t>
      </w:r>
    </w:p>
    <w:p w14:paraId="3CCD7A6D" w14:textId="77777777" w:rsidR="00D96C0A" w:rsidRPr="00891D61" w:rsidRDefault="00D96C0A" w:rsidP="00D96C0A">
      <w:pPr>
        <w:rPr>
          <w:rFonts w:asciiTheme="minorHAnsi" w:hAnsiTheme="minorHAnsi" w:cstheme="minorHAnsi"/>
          <w:sz w:val="24"/>
          <w:szCs w:val="24"/>
          <w:lang w:val="es-CR"/>
        </w:rPr>
      </w:pPr>
    </w:p>
    <w:p w14:paraId="4448DEA0" w14:textId="77777777" w:rsidR="00BF0850" w:rsidRPr="00891D61" w:rsidRDefault="00BF0850" w:rsidP="00880D5E">
      <w:pPr>
        <w:pStyle w:val="Ttulo2"/>
      </w:pPr>
      <w:bookmarkStart w:id="78" w:name="_Toc535843750"/>
      <w:r w:rsidRPr="00891D61">
        <w:t>Desglose de los incentivos salariales que se reconocen</w:t>
      </w:r>
      <w:bookmarkEnd w:id="78"/>
    </w:p>
    <w:p w14:paraId="3A918C52" w14:textId="77777777" w:rsidR="00BF0850" w:rsidRPr="00891D61" w:rsidRDefault="00BF0850" w:rsidP="00BF0850">
      <w:pPr>
        <w:spacing w:line="240" w:lineRule="auto"/>
        <w:rPr>
          <w:rFonts w:asciiTheme="minorHAnsi" w:hAnsiTheme="minorHAnsi" w:cstheme="minorHAnsi"/>
          <w:sz w:val="24"/>
          <w:szCs w:val="24"/>
          <w:lang w:val="es-CR"/>
        </w:rPr>
      </w:pPr>
    </w:p>
    <w:p w14:paraId="7CC10AB7" w14:textId="77777777" w:rsidR="00BF0850" w:rsidRPr="00891D61" w:rsidRDefault="00BF0850" w:rsidP="00BF0850">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La SUPEN es un Órgano de Desconcentración Máxima adscrito al BCCR, por lo que por disposición adopta la misma política salarial dictada por la Junta Directiva del Ente Emisor. En la actualidad existen dos escalas salariales, una denominada global y otra que corresponde al salario básico más pluses. </w:t>
      </w:r>
    </w:p>
    <w:p w14:paraId="31DE7D9E" w14:textId="77777777" w:rsidR="00D96C0A" w:rsidRPr="00891D61" w:rsidRDefault="00D96C0A" w:rsidP="00D96C0A">
      <w:pPr>
        <w:rPr>
          <w:rFonts w:asciiTheme="minorHAnsi" w:hAnsiTheme="minorHAnsi" w:cstheme="minorHAnsi"/>
          <w:sz w:val="24"/>
          <w:szCs w:val="24"/>
          <w:lang w:val="es-CR"/>
        </w:rPr>
      </w:pPr>
      <w:bookmarkStart w:id="79" w:name="_Toc534365997"/>
    </w:p>
    <w:p w14:paraId="64EB5740" w14:textId="77777777" w:rsidR="00BF0850" w:rsidRPr="00891D61" w:rsidRDefault="00BF0850" w:rsidP="00880D5E">
      <w:pPr>
        <w:pStyle w:val="Ttulo2"/>
      </w:pPr>
      <w:bookmarkStart w:id="80" w:name="_Toc535843751"/>
      <w:r w:rsidRPr="00891D61">
        <w:t>Desglose de cambios menores en la organización</w:t>
      </w:r>
      <w:bookmarkEnd w:id="79"/>
      <w:bookmarkEnd w:id="80"/>
    </w:p>
    <w:p w14:paraId="337F1F7F" w14:textId="77777777" w:rsidR="00BF0850" w:rsidRPr="00891D61" w:rsidRDefault="00BF0850" w:rsidP="00BF0850">
      <w:pPr>
        <w:spacing w:line="240" w:lineRule="auto"/>
        <w:ind w:right="51"/>
        <w:rPr>
          <w:rFonts w:asciiTheme="minorHAnsi" w:hAnsiTheme="minorHAnsi" w:cstheme="minorHAnsi"/>
          <w:sz w:val="24"/>
          <w:szCs w:val="24"/>
          <w:lang w:val="es-CR"/>
        </w:rPr>
      </w:pPr>
    </w:p>
    <w:p w14:paraId="2EE81E89" w14:textId="144201D8" w:rsidR="00BF0850" w:rsidRPr="00891D61" w:rsidRDefault="00BF0850" w:rsidP="00BF0850">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De conformidad con lo establecido en el artículo 3 del Reglamento Autónomo de Servicios (definición Cambio </w:t>
      </w:r>
      <w:r w:rsidR="00C20AA5">
        <w:rPr>
          <w:rFonts w:asciiTheme="minorHAnsi" w:hAnsiTheme="minorHAnsi" w:cstheme="minorHAnsi"/>
          <w:sz w:val="24"/>
          <w:szCs w:val="24"/>
          <w:lang w:val="es-CR"/>
        </w:rPr>
        <w:t>O</w:t>
      </w:r>
      <w:r w:rsidRPr="00891D61">
        <w:rPr>
          <w:rFonts w:asciiTheme="minorHAnsi" w:hAnsiTheme="minorHAnsi" w:cstheme="minorHAnsi"/>
          <w:sz w:val="24"/>
          <w:szCs w:val="24"/>
          <w:lang w:val="es-CR"/>
        </w:rPr>
        <w:t xml:space="preserve">rganizacional </w:t>
      </w:r>
      <w:r w:rsidR="00C20AA5">
        <w:rPr>
          <w:rFonts w:asciiTheme="minorHAnsi" w:hAnsiTheme="minorHAnsi" w:cstheme="minorHAnsi"/>
          <w:sz w:val="24"/>
          <w:szCs w:val="24"/>
          <w:lang w:val="es-CR"/>
        </w:rPr>
        <w:t>M</w:t>
      </w:r>
      <w:r w:rsidRPr="00891D61">
        <w:rPr>
          <w:rFonts w:asciiTheme="minorHAnsi" w:hAnsiTheme="minorHAnsi" w:cstheme="minorHAnsi"/>
          <w:sz w:val="24"/>
          <w:szCs w:val="24"/>
          <w:lang w:val="es-CR"/>
        </w:rPr>
        <w:t>enor) y el artículo 8 del acta de la sesión 1419-2018 del CONASSIF, celebrada el 29 de mayo de 2018, seguidamente se detallan los cambios menores organizacionales gestionados en este período:</w:t>
      </w:r>
    </w:p>
    <w:p w14:paraId="19E8279E" w14:textId="77777777" w:rsidR="00BF0850" w:rsidRPr="00891D61" w:rsidRDefault="00BF0850" w:rsidP="00D96C0A">
      <w:pPr>
        <w:pStyle w:val="Prrafodelista"/>
        <w:numPr>
          <w:ilvl w:val="0"/>
          <w:numId w:val="7"/>
        </w:numPr>
        <w:ind w:left="426" w:right="51"/>
        <w:rPr>
          <w:rFonts w:asciiTheme="minorHAnsi" w:hAnsiTheme="minorHAnsi" w:cstheme="minorHAnsi"/>
          <w:sz w:val="24"/>
          <w:szCs w:val="24"/>
          <w:lang w:val="es-CR"/>
        </w:rPr>
      </w:pPr>
      <w:r w:rsidRPr="00891D61">
        <w:rPr>
          <w:rFonts w:asciiTheme="minorHAnsi" w:hAnsiTheme="minorHAnsi" w:cstheme="minorHAnsi"/>
          <w:sz w:val="24"/>
          <w:szCs w:val="24"/>
          <w:lang w:val="es-CR"/>
        </w:rPr>
        <w:t>Modificación para el descriptivo y perfil de puesto 26-15-10-10-02 Líder de Supervisión Regímenes Colectivos.</w:t>
      </w:r>
    </w:p>
    <w:p w14:paraId="7A449490" w14:textId="77777777" w:rsidR="00BF0850" w:rsidRPr="00891D61" w:rsidRDefault="00BF0850" w:rsidP="00D96C0A">
      <w:pPr>
        <w:pStyle w:val="Prrafodelista"/>
        <w:numPr>
          <w:ilvl w:val="0"/>
          <w:numId w:val="7"/>
        </w:numPr>
        <w:ind w:left="426" w:right="51"/>
        <w:rPr>
          <w:rFonts w:asciiTheme="minorHAnsi" w:hAnsiTheme="minorHAnsi" w:cstheme="minorHAnsi"/>
          <w:sz w:val="24"/>
          <w:szCs w:val="24"/>
          <w:lang w:val="es-CR"/>
        </w:rPr>
      </w:pPr>
      <w:r w:rsidRPr="00891D61">
        <w:rPr>
          <w:rFonts w:asciiTheme="minorHAnsi" w:hAnsiTheme="minorHAnsi" w:cstheme="minorHAnsi"/>
          <w:sz w:val="24"/>
          <w:szCs w:val="24"/>
          <w:lang w:val="es-CR"/>
        </w:rPr>
        <w:t>Modificación al descriptivo y perfil del puesto de secretaria, correspondiente a las plazas códigos de ubicación 26-01-10-20-08, 26-01-10-20-09, 26-01-10-20-10, 26-01-10-20-11, 26-01-10-20-12, 26-01-10-20-13 y 26-01-10-20-14, adscritas al Área Comunicación y Servicios.</w:t>
      </w:r>
    </w:p>
    <w:p w14:paraId="3404530C" w14:textId="77777777" w:rsidR="00BF0850" w:rsidRPr="00891D61" w:rsidRDefault="00BF0850" w:rsidP="00D96C0A">
      <w:pPr>
        <w:pStyle w:val="Prrafodelista"/>
        <w:numPr>
          <w:ilvl w:val="0"/>
          <w:numId w:val="7"/>
        </w:numPr>
        <w:ind w:left="426" w:right="51"/>
        <w:rPr>
          <w:rFonts w:asciiTheme="minorHAnsi" w:hAnsiTheme="minorHAnsi" w:cstheme="minorHAnsi"/>
          <w:sz w:val="24"/>
          <w:szCs w:val="24"/>
          <w:lang w:val="es-CR"/>
        </w:rPr>
      </w:pPr>
      <w:r w:rsidRPr="00891D61">
        <w:rPr>
          <w:rFonts w:asciiTheme="minorHAnsi" w:hAnsiTheme="minorHAnsi" w:cstheme="minorHAnsi"/>
          <w:sz w:val="24"/>
          <w:szCs w:val="24"/>
          <w:lang w:val="es-CR"/>
        </w:rPr>
        <w:t>Modificación de los descriptivos y perfil de puesto de dirección correspondiente a las siguientes plazas códigos de ubicación: 26-05-10-10-01 Director de Planificación y Normativa, 26-05-10-10-02 Líder de Investigación y Desarrollo, 26-05-10-10-03 Líder de Normativa, 26-10-10-10-01</w:t>
      </w:r>
      <w:r w:rsidRPr="00891D61">
        <w:rPr>
          <w:rFonts w:asciiTheme="minorHAnsi" w:hAnsiTheme="minorHAnsi" w:cstheme="minorHAnsi"/>
          <w:sz w:val="24"/>
          <w:szCs w:val="24"/>
          <w:lang w:val="es-CR"/>
        </w:rPr>
        <w:tab/>
        <w:t>Director de Supervisión RCI, 26-10-10-10-02 y 03 Líder de Supervisión RCI, 26-15-10-10-01 Director de Supervisión RC, 26-15-10-10-03 Líder de Supervisión RC.</w:t>
      </w:r>
    </w:p>
    <w:p w14:paraId="24F2BB38" w14:textId="77777777" w:rsidR="00BF0850" w:rsidRPr="00891D61" w:rsidRDefault="00BF0850" w:rsidP="00BF0850">
      <w:pPr>
        <w:rPr>
          <w:rFonts w:asciiTheme="minorHAnsi" w:hAnsiTheme="minorHAnsi" w:cstheme="minorHAnsi"/>
          <w:sz w:val="24"/>
          <w:szCs w:val="24"/>
          <w:lang w:val="es-CR"/>
        </w:rPr>
      </w:pPr>
    </w:p>
    <w:p w14:paraId="28194A2B" w14:textId="77777777" w:rsidR="00FE754B" w:rsidRPr="00891D61" w:rsidRDefault="00FE754B" w:rsidP="00880D5E">
      <w:pPr>
        <w:pStyle w:val="Ttulo2"/>
      </w:pPr>
      <w:bookmarkStart w:id="81" w:name="_Toc534366009"/>
      <w:bookmarkStart w:id="82" w:name="_Toc535843752"/>
      <w:r w:rsidRPr="00891D61">
        <w:t>Detalle de transferencias giradas</w:t>
      </w:r>
      <w:bookmarkEnd w:id="81"/>
      <w:bookmarkEnd w:id="82"/>
    </w:p>
    <w:p w14:paraId="29AEF156" w14:textId="77777777" w:rsidR="00FE754B" w:rsidRPr="00891D61" w:rsidRDefault="00FE754B" w:rsidP="00FE754B">
      <w:pPr>
        <w:spacing w:line="360" w:lineRule="auto"/>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La SUPEN no realiza transferencias, en consecuencia, ese detalle no aplica adjuntarlo en este informe.</w:t>
      </w:r>
    </w:p>
    <w:p w14:paraId="376D40CA" w14:textId="77777777" w:rsidR="00FE754B" w:rsidRPr="00891D61" w:rsidRDefault="00FE754B" w:rsidP="00FE754B">
      <w:pPr>
        <w:ind w:right="51"/>
        <w:rPr>
          <w:rFonts w:asciiTheme="minorHAnsi" w:hAnsiTheme="minorHAnsi" w:cstheme="minorHAnsi"/>
          <w:sz w:val="24"/>
          <w:szCs w:val="24"/>
          <w:lang w:val="es-CR"/>
        </w:rPr>
      </w:pPr>
    </w:p>
    <w:p w14:paraId="755B6956" w14:textId="77777777" w:rsidR="00FE754B" w:rsidRPr="00891D61" w:rsidRDefault="00FE754B" w:rsidP="00880D5E">
      <w:pPr>
        <w:pStyle w:val="Ttulo2"/>
      </w:pPr>
      <w:bookmarkStart w:id="83" w:name="_Toc534366010"/>
      <w:bookmarkStart w:id="84" w:name="_Toc535843753"/>
      <w:bookmarkStart w:id="85" w:name="_Hlk510617842"/>
      <w:r w:rsidRPr="00891D61">
        <w:t>Detalle de préstamos, amortización e intereses</w:t>
      </w:r>
      <w:bookmarkEnd w:id="83"/>
      <w:bookmarkEnd w:id="84"/>
    </w:p>
    <w:p w14:paraId="4EE4EDEB" w14:textId="77777777" w:rsidR="00FE754B" w:rsidRPr="00891D61" w:rsidRDefault="00FE754B" w:rsidP="00FE754B">
      <w:pPr>
        <w:spacing w:line="240" w:lineRule="auto"/>
        <w:ind w:right="51"/>
        <w:rPr>
          <w:rFonts w:asciiTheme="minorHAnsi" w:hAnsiTheme="minorHAnsi" w:cstheme="minorHAnsi"/>
          <w:sz w:val="24"/>
          <w:szCs w:val="24"/>
          <w:lang w:val="es-CR"/>
        </w:rPr>
      </w:pPr>
    </w:p>
    <w:p w14:paraId="3F883CF1" w14:textId="77777777" w:rsidR="00FE754B" w:rsidRPr="00891D61" w:rsidRDefault="00FE754B" w:rsidP="00FE754B">
      <w:pPr>
        <w:spacing w:line="360" w:lineRule="auto"/>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Por la naturaleza de la SUPEN y la forma de financiar el presupuesto, no requiere de préstamos, por lo que ese detalle no aplica adjuntarlo en este informe.</w:t>
      </w:r>
    </w:p>
    <w:p w14:paraId="6896CAF5" w14:textId="77777777" w:rsidR="00FE754B" w:rsidRPr="00891D61" w:rsidRDefault="00FE754B" w:rsidP="00FE754B">
      <w:pPr>
        <w:ind w:right="51"/>
        <w:rPr>
          <w:rFonts w:asciiTheme="minorHAnsi" w:hAnsiTheme="minorHAnsi" w:cstheme="minorHAnsi"/>
          <w:sz w:val="24"/>
          <w:szCs w:val="24"/>
          <w:lang w:val="es-CR"/>
        </w:rPr>
      </w:pPr>
    </w:p>
    <w:p w14:paraId="7BF4F7EF" w14:textId="77777777" w:rsidR="00FE754B" w:rsidRPr="00891D61" w:rsidRDefault="00FE754B" w:rsidP="00880D5E">
      <w:pPr>
        <w:pStyle w:val="Ttulo2"/>
      </w:pPr>
      <w:bookmarkStart w:id="86" w:name="_Toc534366011"/>
      <w:bookmarkStart w:id="87" w:name="_Toc535843754"/>
      <w:r w:rsidRPr="00891D61">
        <w:t>Identificación de necesidades de ajustes a nivel presupuestario</w:t>
      </w:r>
      <w:bookmarkEnd w:id="86"/>
      <w:bookmarkEnd w:id="87"/>
    </w:p>
    <w:p w14:paraId="7FD89158" w14:textId="77777777" w:rsidR="00FE754B" w:rsidRPr="00891D61" w:rsidRDefault="00FE754B" w:rsidP="00FE754B">
      <w:pPr>
        <w:spacing w:line="240" w:lineRule="auto"/>
        <w:ind w:right="51"/>
        <w:rPr>
          <w:rFonts w:asciiTheme="minorHAnsi" w:hAnsiTheme="minorHAnsi" w:cstheme="minorHAnsi"/>
          <w:sz w:val="24"/>
          <w:szCs w:val="24"/>
          <w:lang w:val="es-CR"/>
        </w:rPr>
      </w:pPr>
    </w:p>
    <w:p w14:paraId="324CD12F" w14:textId="77777777" w:rsidR="00FE754B" w:rsidRPr="00891D61" w:rsidRDefault="00FE754B" w:rsidP="00531FF3">
      <w:pPr>
        <w:pStyle w:val="Prrafodelista"/>
        <w:numPr>
          <w:ilvl w:val="0"/>
          <w:numId w:val="8"/>
        </w:numPr>
        <w:spacing w:line="360" w:lineRule="auto"/>
        <w:ind w:left="426" w:right="51"/>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Para el primer trimestre se aplicó una modificación cuyo objetivo era ajustar las partidas y subpartidas correspondientes a remuneraciones por la suma de </w:t>
      </w:r>
      <w:r w:rsidRPr="00891D61">
        <w:rPr>
          <w:rFonts w:asciiTheme="minorHAnsi" w:hAnsiTheme="minorHAnsi" w:cstheme="minorHAnsi"/>
          <w:szCs w:val="24"/>
          <w:lang w:val="es-CR"/>
        </w:rPr>
        <w:t>¢</w:t>
      </w:r>
      <w:r w:rsidRPr="00891D61">
        <w:rPr>
          <w:rFonts w:asciiTheme="minorHAnsi" w:hAnsiTheme="minorHAnsi" w:cstheme="minorHAnsi"/>
          <w:sz w:val="24"/>
          <w:szCs w:val="24"/>
          <w:lang w:val="es-CR"/>
        </w:rPr>
        <w:t>60,9 millones, para hacer ejecutar el aumento de salario aprobado.</w:t>
      </w:r>
    </w:p>
    <w:p w14:paraId="4801C76C" w14:textId="77777777" w:rsidR="00FE754B" w:rsidRPr="00891D61" w:rsidRDefault="00FE754B" w:rsidP="00531FF3">
      <w:pPr>
        <w:pStyle w:val="Prrafodelista"/>
        <w:numPr>
          <w:ilvl w:val="0"/>
          <w:numId w:val="8"/>
        </w:numPr>
        <w:spacing w:line="360" w:lineRule="auto"/>
        <w:ind w:left="426" w:right="51"/>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En el segundo trimestre se gestionó una modificación para trasladar, los sobrantes de las diferentes cuentas de las partidas que conforman remuneraciones a la cuenta “Sumas libres sin asignación presupuestaria”, por la suma de </w:t>
      </w:r>
      <w:r w:rsidRPr="00891D61">
        <w:rPr>
          <w:rFonts w:asciiTheme="minorHAnsi" w:hAnsiTheme="minorHAnsi" w:cstheme="minorHAnsi"/>
          <w:szCs w:val="24"/>
          <w:lang w:val="es-CR"/>
        </w:rPr>
        <w:t>¢</w:t>
      </w:r>
      <w:r w:rsidRPr="00891D61">
        <w:rPr>
          <w:rFonts w:asciiTheme="minorHAnsi" w:hAnsiTheme="minorHAnsi" w:cstheme="minorHAnsi"/>
          <w:sz w:val="24"/>
          <w:szCs w:val="24"/>
          <w:lang w:val="es-CR"/>
        </w:rPr>
        <w:t>75,8 millones.</w:t>
      </w:r>
    </w:p>
    <w:p w14:paraId="074C61CA" w14:textId="77777777" w:rsidR="00FE754B" w:rsidRPr="00891D61" w:rsidRDefault="00FE754B" w:rsidP="00531FF3">
      <w:pPr>
        <w:pStyle w:val="Prrafodelista"/>
        <w:numPr>
          <w:ilvl w:val="0"/>
          <w:numId w:val="8"/>
        </w:numPr>
        <w:spacing w:line="360" w:lineRule="auto"/>
        <w:ind w:left="426" w:right="51"/>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Para el tercer trimestre se tramitó una modificación para dotar de recursos a la cuenta para el pago de las prestaciones laborales, por la suma de </w:t>
      </w:r>
      <w:r w:rsidRPr="00891D61">
        <w:rPr>
          <w:rFonts w:asciiTheme="minorHAnsi" w:hAnsiTheme="minorHAnsi" w:cstheme="minorHAnsi"/>
          <w:szCs w:val="24"/>
          <w:lang w:val="es-CR"/>
        </w:rPr>
        <w:t>¢</w:t>
      </w:r>
      <w:r w:rsidRPr="00891D61">
        <w:rPr>
          <w:rFonts w:asciiTheme="minorHAnsi" w:hAnsiTheme="minorHAnsi" w:cstheme="minorHAnsi"/>
          <w:sz w:val="24"/>
          <w:szCs w:val="24"/>
          <w:lang w:val="es-CR"/>
        </w:rPr>
        <w:t>21,0 millones.</w:t>
      </w:r>
    </w:p>
    <w:p w14:paraId="185036E9" w14:textId="77777777" w:rsidR="00FE754B" w:rsidRPr="00891D61" w:rsidRDefault="00FE754B" w:rsidP="00531FF3">
      <w:pPr>
        <w:pStyle w:val="Prrafodelista"/>
        <w:numPr>
          <w:ilvl w:val="0"/>
          <w:numId w:val="8"/>
        </w:numPr>
        <w:spacing w:line="360" w:lineRule="auto"/>
        <w:ind w:left="426" w:right="51"/>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En el cuarto trimestre se gestionaron dos modificaciones, la primera para reclasificar recursos en las cuentas de pago del servicio de agua y el pago de incapacidades por la suma de </w:t>
      </w:r>
      <w:r w:rsidRPr="00891D61">
        <w:rPr>
          <w:rFonts w:asciiTheme="minorHAnsi" w:hAnsiTheme="minorHAnsi" w:cstheme="minorHAnsi"/>
          <w:szCs w:val="24"/>
          <w:lang w:val="es-CR"/>
        </w:rPr>
        <w:t>¢</w:t>
      </w:r>
      <w:r w:rsidRPr="00891D61">
        <w:rPr>
          <w:rFonts w:asciiTheme="minorHAnsi" w:hAnsiTheme="minorHAnsi" w:cstheme="minorHAnsi"/>
          <w:sz w:val="24"/>
          <w:szCs w:val="24"/>
          <w:lang w:val="es-CR"/>
        </w:rPr>
        <w:t xml:space="preserve">0,35 y </w:t>
      </w:r>
      <w:r w:rsidRPr="00891D61">
        <w:rPr>
          <w:rFonts w:asciiTheme="minorHAnsi" w:hAnsiTheme="minorHAnsi" w:cstheme="minorHAnsi"/>
          <w:szCs w:val="24"/>
          <w:lang w:val="es-CR"/>
        </w:rPr>
        <w:t>¢</w:t>
      </w:r>
      <w:r w:rsidRPr="00891D61">
        <w:rPr>
          <w:rFonts w:asciiTheme="minorHAnsi" w:hAnsiTheme="minorHAnsi" w:cstheme="minorHAnsi"/>
          <w:sz w:val="24"/>
          <w:szCs w:val="24"/>
          <w:lang w:val="es-CR"/>
        </w:rPr>
        <w:t xml:space="preserve">6, millones de colones respectivamente y la segunda modificación en este período para ajustar las cuentas relacionadas con remuneraciones, específicamente con las partidas relacionadas con el pago de otros incentivos salariales por la suma de </w:t>
      </w:r>
      <w:r w:rsidRPr="00891D61">
        <w:rPr>
          <w:rFonts w:asciiTheme="minorHAnsi" w:hAnsiTheme="minorHAnsi" w:cstheme="minorHAnsi"/>
          <w:szCs w:val="24"/>
          <w:lang w:val="es-CR"/>
        </w:rPr>
        <w:t>¢</w:t>
      </w:r>
      <w:r w:rsidRPr="00891D61">
        <w:rPr>
          <w:rFonts w:asciiTheme="minorHAnsi" w:hAnsiTheme="minorHAnsi" w:cstheme="minorHAnsi"/>
          <w:sz w:val="24"/>
          <w:szCs w:val="24"/>
          <w:lang w:val="es-CR"/>
        </w:rPr>
        <w:t>3,8 millones.</w:t>
      </w:r>
    </w:p>
    <w:bookmarkEnd w:id="85"/>
    <w:p w14:paraId="585748C8" w14:textId="77777777" w:rsidR="00FE754B" w:rsidRPr="00891D61" w:rsidRDefault="00FE754B" w:rsidP="00FE754B">
      <w:pPr>
        <w:spacing w:line="360" w:lineRule="auto"/>
        <w:ind w:right="51"/>
        <w:rPr>
          <w:rFonts w:asciiTheme="minorHAnsi" w:hAnsiTheme="minorHAnsi" w:cstheme="minorHAnsi"/>
          <w:sz w:val="24"/>
          <w:szCs w:val="24"/>
          <w:lang w:val="es-CR"/>
        </w:rPr>
      </w:pPr>
    </w:p>
    <w:p w14:paraId="27900D14" w14:textId="77777777" w:rsidR="00FE754B" w:rsidRPr="00891D61" w:rsidRDefault="00FE754B" w:rsidP="00880D5E">
      <w:pPr>
        <w:pStyle w:val="Ttulo2"/>
      </w:pPr>
      <w:bookmarkStart w:id="88" w:name="_Toc534366012"/>
      <w:bookmarkStart w:id="89" w:name="_Toc535843755"/>
      <w:r w:rsidRPr="00891D61">
        <w:t>Inversión Pública</w:t>
      </w:r>
      <w:bookmarkEnd w:id="88"/>
      <w:bookmarkEnd w:id="89"/>
    </w:p>
    <w:p w14:paraId="5C528BBC" w14:textId="77777777" w:rsidR="00FE754B" w:rsidRPr="00891D61" w:rsidRDefault="00FE754B" w:rsidP="00FE754B">
      <w:pPr>
        <w:spacing w:line="240" w:lineRule="auto"/>
        <w:ind w:right="51"/>
        <w:rPr>
          <w:rFonts w:asciiTheme="minorHAnsi" w:hAnsiTheme="minorHAnsi" w:cstheme="minorHAnsi"/>
          <w:sz w:val="24"/>
          <w:szCs w:val="24"/>
          <w:lang w:val="es-CR"/>
        </w:rPr>
      </w:pPr>
    </w:p>
    <w:p w14:paraId="65C79279" w14:textId="77777777" w:rsidR="00FE754B" w:rsidRPr="00891D61" w:rsidRDefault="00FE754B" w:rsidP="00FE754B">
      <w:pPr>
        <w:spacing w:line="360" w:lineRule="auto"/>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La SUPEN no reportó en el presupuesto proyectos de inversión pública, por lo tanto, no se adjunta el detalle correspondiente al avance de logros.</w:t>
      </w:r>
    </w:p>
    <w:p w14:paraId="05449634" w14:textId="350374BB" w:rsidR="00531FF3" w:rsidRDefault="00531FF3">
      <w:pPr>
        <w:spacing w:line="240" w:lineRule="auto"/>
        <w:jc w:val="left"/>
        <w:rPr>
          <w:rFonts w:asciiTheme="minorHAnsi" w:hAnsiTheme="minorHAnsi" w:cstheme="minorHAnsi"/>
          <w:sz w:val="24"/>
          <w:szCs w:val="24"/>
          <w:lang w:val="es-CR"/>
        </w:rPr>
      </w:pPr>
      <w:r>
        <w:rPr>
          <w:rFonts w:asciiTheme="minorHAnsi" w:hAnsiTheme="minorHAnsi" w:cstheme="minorHAnsi"/>
          <w:szCs w:val="24"/>
          <w:lang w:val="es-CR"/>
        </w:rPr>
        <w:br w:type="page"/>
      </w:r>
    </w:p>
    <w:p w14:paraId="45221829" w14:textId="50DBA966" w:rsidR="008F6A73" w:rsidRPr="00891D61" w:rsidRDefault="00512A87" w:rsidP="008F6A73">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90" w:name="_Toc535843756"/>
      <w:r w:rsidRPr="00891D61">
        <w:rPr>
          <w:rFonts w:asciiTheme="minorHAnsi" w:hAnsiTheme="minorHAnsi" w:cstheme="minorHAnsi"/>
          <w:sz w:val="28"/>
          <w:szCs w:val="28"/>
          <w:lang w:val="es-CR"/>
        </w:rPr>
        <w:lastRenderedPageBreak/>
        <w:t>Congruencia de los Resultados con los Estados Financieros</w:t>
      </w:r>
      <w:r w:rsidR="0084346A" w:rsidRPr="00891D61">
        <w:rPr>
          <w:rFonts w:asciiTheme="minorHAnsi" w:hAnsiTheme="minorHAnsi" w:cstheme="minorHAnsi"/>
          <w:sz w:val="28"/>
          <w:szCs w:val="28"/>
          <w:lang w:val="es-CR"/>
        </w:rPr>
        <w:t xml:space="preserve"> </w:t>
      </w:r>
      <w:r w:rsidR="0084346A" w:rsidRPr="00891D61">
        <w:rPr>
          <w:rStyle w:val="nfasisintenso"/>
          <w:color w:val="auto"/>
          <w:sz w:val="18"/>
          <w:szCs w:val="28"/>
          <w:lang w:val="es-CR"/>
        </w:rPr>
        <w:t>[4.3.19 c) ii]</w:t>
      </w:r>
      <w:bookmarkEnd w:id="90"/>
    </w:p>
    <w:p w14:paraId="3F7C61E8" w14:textId="1B14E986" w:rsidR="008F6A73" w:rsidRPr="00891D61" w:rsidRDefault="008F6A73" w:rsidP="00225437">
      <w:pPr>
        <w:pStyle w:val="Textoindependiente"/>
        <w:numPr>
          <w:ilvl w:val="0"/>
          <w:numId w:val="0"/>
        </w:numPr>
        <w:rPr>
          <w:rFonts w:asciiTheme="minorHAnsi" w:hAnsiTheme="minorHAnsi" w:cstheme="minorHAnsi"/>
          <w:szCs w:val="24"/>
          <w:lang w:val="es-CR"/>
        </w:rPr>
      </w:pPr>
    </w:p>
    <w:p w14:paraId="502CA87A" w14:textId="51E28852" w:rsidR="000061DA" w:rsidRPr="00891D61" w:rsidRDefault="000061DA" w:rsidP="000061DA">
      <w:pPr>
        <w:spacing w:line="360" w:lineRule="auto"/>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La SUPEN </w:t>
      </w:r>
      <w:r w:rsidR="00390403" w:rsidRPr="00891D61">
        <w:rPr>
          <w:rFonts w:asciiTheme="minorHAnsi" w:hAnsiTheme="minorHAnsi" w:cstheme="minorHAnsi"/>
          <w:sz w:val="24"/>
          <w:szCs w:val="24"/>
          <w:lang w:val="es-CR"/>
        </w:rPr>
        <w:t>es</w:t>
      </w:r>
      <w:r w:rsidRPr="00891D61">
        <w:rPr>
          <w:rFonts w:asciiTheme="minorHAnsi" w:hAnsiTheme="minorHAnsi" w:cstheme="minorHAnsi"/>
          <w:sz w:val="24"/>
          <w:szCs w:val="24"/>
          <w:lang w:val="es-CR"/>
        </w:rPr>
        <w:t xml:space="preserve"> un Órgano de Desconcentración Máxima adscrito al BCCR, </w:t>
      </w:r>
      <w:r w:rsidR="00390403" w:rsidRPr="00891D61">
        <w:rPr>
          <w:rFonts w:asciiTheme="minorHAnsi" w:hAnsiTheme="minorHAnsi" w:cstheme="minorHAnsi"/>
          <w:sz w:val="24"/>
          <w:szCs w:val="24"/>
          <w:lang w:val="es-CR"/>
        </w:rPr>
        <w:t xml:space="preserve">en consecuencia, </w:t>
      </w:r>
      <w:r w:rsidRPr="00891D61">
        <w:rPr>
          <w:rFonts w:asciiTheme="minorHAnsi" w:hAnsiTheme="minorHAnsi" w:cstheme="minorHAnsi"/>
          <w:sz w:val="24"/>
          <w:szCs w:val="24"/>
          <w:lang w:val="es-CR"/>
        </w:rPr>
        <w:t xml:space="preserve">no emite estados financieros, esos documentos se incluyen en el legajo que el BCCR </w:t>
      </w:r>
      <w:r w:rsidR="009662E4" w:rsidRPr="00891D61">
        <w:rPr>
          <w:rFonts w:asciiTheme="minorHAnsi" w:hAnsiTheme="minorHAnsi" w:cstheme="minorHAnsi"/>
          <w:sz w:val="24"/>
          <w:szCs w:val="24"/>
          <w:lang w:val="es-CR"/>
        </w:rPr>
        <w:t xml:space="preserve">remite a través del </w:t>
      </w:r>
      <w:r w:rsidRPr="00891D61">
        <w:rPr>
          <w:rFonts w:asciiTheme="minorHAnsi" w:hAnsiTheme="minorHAnsi" w:cstheme="minorHAnsi"/>
          <w:sz w:val="24"/>
          <w:szCs w:val="24"/>
          <w:lang w:val="es-CR"/>
        </w:rPr>
        <w:t xml:space="preserve">sistema de presupuestos públicos de la Contraloría General de la República, por lo tanto, no se adjunta </w:t>
      </w:r>
      <w:r w:rsidR="00916788" w:rsidRPr="00891D61">
        <w:rPr>
          <w:rFonts w:asciiTheme="minorHAnsi" w:hAnsiTheme="minorHAnsi" w:cstheme="minorHAnsi"/>
          <w:sz w:val="24"/>
          <w:szCs w:val="24"/>
          <w:lang w:val="es-CR"/>
        </w:rPr>
        <w:t xml:space="preserve">en este </w:t>
      </w:r>
      <w:r w:rsidR="0059232B" w:rsidRPr="00891D61">
        <w:rPr>
          <w:rFonts w:asciiTheme="minorHAnsi" w:hAnsiTheme="minorHAnsi" w:cstheme="minorHAnsi"/>
          <w:sz w:val="24"/>
          <w:szCs w:val="24"/>
          <w:lang w:val="es-CR"/>
        </w:rPr>
        <w:t>reporte</w:t>
      </w:r>
      <w:r w:rsidR="00916788" w:rsidRPr="00891D61">
        <w:rPr>
          <w:rFonts w:asciiTheme="minorHAnsi" w:hAnsiTheme="minorHAnsi" w:cstheme="minorHAnsi"/>
          <w:sz w:val="24"/>
          <w:szCs w:val="24"/>
          <w:lang w:val="es-CR"/>
        </w:rPr>
        <w:t xml:space="preserve"> </w:t>
      </w:r>
      <w:r w:rsidR="00F873F7" w:rsidRPr="00891D61">
        <w:rPr>
          <w:rFonts w:asciiTheme="minorHAnsi" w:hAnsiTheme="minorHAnsi" w:cstheme="minorHAnsi"/>
          <w:sz w:val="24"/>
          <w:szCs w:val="24"/>
          <w:lang w:val="es-CR"/>
        </w:rPr>
        <w:t>los</w:t>
      </w:r>
      <w:r w:rsidRPr="00891D61">
        <w:rPr>
          <w:rFonts w:asciiTheme="minorHAnsi" w:hAnsiTheme="minorHAnsi" w:cstheme="minorHAnsi"/>
          <w:sz w:val="24"/>
          <w:szCs w:val="24"/>
          <w:lang w:val="es-CR"/>
        </w:rPr>
        <w:t xml:space="preserve"> estado</w:t>
      </w:r>
      <w:r w:rsidR="00F873F7" w:rsidRPr="00891D61">
        <w:rPr>
          <w:rFonts w:asciiTheme="minorHAnsi" w:hAnsiTheme="minorHAnsi" w:cstheme="minorHAnsi"/>
          <w:sz w:val="24"/>
          <w:szCs w:val="24"/>
          <w:lang w:val="es-CR"/>
        </w:rPr>
        <w:t>s</w:t>
      </w:r>
      <w:r w:rsidRPr="00891D61">
        <w:rPr>
          <w:rFonts w:asciiTheme="minorHAnsi" w:hAnsiTheme="minorHAnsi" w:cstheme="minorHAnsi"/>
          <w:sz w:val="24"/>
          <w:szCs w:val="24"/>
          <w:lang w:val="es-CR"/>
        </w:rPr>
        <w:t xml:space="preserve"> financiero</w:t>
      </w:r>
      <w:r w:rsidR="00F873F7" w:rsidRPr="00891D61">
        <w:rPr>
          <w:rFonts w:asciiTheme="minorHAnsi" w:hAnsiTheme="minorHAnsi" w:cstheme="minorHAnsi"/>
          <w:sz w:val="24"/>
          <w:szCs w:val="24"/>
          <w:lang w:val="es-CR"/>
        </w:rPr>
        <w:t>s</w:t>
      </w:r>
      <w:r w:rsidRPr="00891D61">
        <w:rPr>
          <w:rFonts w:asciiTheme="minorHAnsi" w:hAnsiTheme="minorHAnsi" w:cstheme="minorHAnsi"/>
          <w:sz w:val="24"/>
          <w:szCs w:val="24"/>
          <w:lang w:val="es-CR"/>
        </w:rPr>
        <w:t xml:space="preserve"> que demuestre</w:t>
      </w:r>
      <w:r w:rsidR="00F873F7" w:rsidRPr="00891D61">
        <w:rPr>
          <w:rFonts w:asciiTheme="minorHAnsi" w:hAnsiTheme="minorHAnsi" w:cstheme="minorHAnsi"/>
          <w:sz w:val="24"/>
          <w:szCs w:val="24"/>
          <w:lang w:val="es-CR"/>
        </w:rPr>
        <w:t>n</w:t>
      </w:r>
      <w:r w:rsidRPr="00891D61">
        <w:rPr>
          <w:rFonts w:asciiTheme="minorHAnsi" w:hAnsiTheme="minorHAnsi" w:cstheme="minorHAnsi"/>
          <w:sz w:val="24"/>
          <w:szCs w:val="24"/>
          <w:lang w:val="es-CR"/>
        </w:rPr>
        <w:t xml:space="preserve"> la congruencia de los informes de ejecución presupuestaria con los datos de los estados financieros.</w:t>
      </w:r>
    </w:p>
    <w:p w14:paraId="0C4F7D45" w14:textId="05999C92" w:rsidR="00A024E7" w:rsidRPr="00891D61" w:rsidRDefault="00A024E7" w:rsidP="00225437">
      <w:pPr>
        <w:pStyle w:val="Textoindependiente"/>
        <w:numPr>
          <w:ilvl w:val="0"/>
          <w:numId w:val="0"/>
        </w:numPr>
        <w:rPr>
          <w:rFonts w:asciiTheme="minorHAnsi" w:hAnsiTheme="minorHAnsi" w:cstheme="minorHAnsi"/>
          <w:szCs w:val="24"/>
          <w:lang w:val="es-CR"/>
        </w:rPr>
      </w:pPr>
    </w:p>
    <w:p w14:paraId="7118338D" w14:textId="7ADFB7ED" w:rsidR="000061DA" w:rsidRPr="00891D61" w:rsidRDefault="000061DA" w:rsidP="00225437">
      <w:pPr>
        <w:pStyle w:val="Textoindependiente"/>
        <w:numPr>
          <w:ilvl w:val="0"/>
          <w:numId w:val="0"/>
        </w:numPr>
        <w:rPr>
          <w:rFonts w:asciiTheme="minorHAnsi" w:hAnsiTheme="minorHAnsi" w:cstheme="minorHAnsi"/>
          <w:szCs w:val="24"/>
          <w:lang w:val="es-CR"/>
        </w:rPr>
      </w:pPr>
    </w:p>
    <w:p w14:paraId="2DE15031" w14:textId="5EBBE35E" w:rsidR="0040500F" w:rsidRPr="00891D61" w:rsidRDefault="00512A87" w:rsidP="0040500F">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91" w:name="_Toc535843757"/>
      <w:r w:rsidRPr="00891D61">
        <w:rPr>
          <w:rFonts w:asciiTheme="minorHAnsi" w:hAnsiTheme="minorHAnsi" w:cstheme="minorHAnsi"/>
          <w:sz w:val="28"/>
          <w:szCs w:val="28"/>
          <w:lang w:val="es-CR"/>
        </w:rPr>
        <w:t>Estados Financieros</w:t>
      </w:r>
      <w:r w:rsidR="0084346A" w:rsidRPr="00891D61">
        <w:rPr>
          <w:rFonts w:asciiTheme="minorHAnsi" w:hAnsiTheme="minorHAnsi" w:cstheme="minorHAnsi"/>
          <w:sz w:val="28"/>
          <w:szCs w:val="28"/>
          <w:lang w:val="es-CR"/>
        </w:rPr>
        <w:t xml:space="preserve"> </w:t>
      </w:r>
      <w:r w:rsidR="0084346A" w:rsidRPr="00891D61">
        <w:rPr>
          <w:rStyle w:val="nfasisintenso"/>
          <w:color w:val="auto"/>
          <w:sz w:val="18"/>
          <w:szCs w:val="28"/>
          <w:lang w:val="es-CR"/>
        </w:rPr>
        <w:t>[4.3.19 c) iii]</w:t>
      </w:r>
      <w:bookmarkEnd w:id="91"/>
    </w:p>
    <w:p w14:paraId="739FECA4" w14:textId="5712E9A0" w:rsidR="0040500F" w:rsidRPr="00891D61" w:rsidRDefault="0040500F" w:rsidP="00225437">
      <w:pPr>
        <w:pStyle w:val="Textoindependiente"/>
        <w:numPr>
          <w:ilvl w:val="0"/>
          <w:numId w:val="0"/>
        </w:numPr>
        <w:rPr>
          <w:rFonts w:asciiTheme="minorHAnsi" w:hAnsiTheme="minorHAnsi" w:cstheme="minorHAnsi"/>
          <w:szCs w:val="24"/>
          <w:lang w:val="es-CR"/>
        </w:rPr>
      </w:pPr>
    </w:p>
    <w:p w14:paraId="0B997645" w14:textId="0A836FED" w:rsidR="009E21D1" w:rsidRPr="00891D61" w:rsidRDefault="009E21D1" w:rsidP="003F5AD7">
      <w:pPr>
        <w:pStyle w:val="Textoindependiente"/>
        <w:numPr>
          <w:ilvl w:val="0"/>
          <w:numId w:val="0"/>
        </w:numPr>
        <w:spacing w:line="360" w:lineRule="auto"/>
        <w:rPr>
          <w:rFonts w:asciiTheme="minorHAnsi" w:hAnsiTheme="minorHAnsi" w:cstheme="minorHAnsi"/>
          <w:szCs w:val="24"/>
          <w:lang w:val="es-CR"/>
        </w:rPr>
      </w:pPr>
      <w:r w:rsidRPr="00891D61">
        <w:rPr>
          <w:rFonts w:asciiTheme="minorHAnsi" w:hAnsiTheme="minorHAnsi" w:cstheme="minorHAnsi"/>
          <w:szCs w:val="24"/>
          <w:lang w:val="es-CR"/>
        </w:rPr>
        <w:t xml:space="preserve">En esta sección </w:t>
      </w:r>
      <w:r w:rsidR="003F5AD7" w:rsidRPr="00891D61">
        <w:rPr>
          <w:rFonts w:asciiTheme="minorHAnsi" w:hAnsiTheme="minorHAnsi" w:cstheme="minorHAnsi"/>
          <w:szCs w:val="24"/>
          <w:lang w:val="es-CR"/>
        </w:rPr>
        <w:t>corresponde incluir los estados financiero</w:t>
      </w:r>
      <w:r w:rsidR="00A342DE" w:rsidRPr="00891D61">
        <w:rPr>
          <w:rFonts w:asciiTheme="minorHAnsi" w:hAnsiTheme="minorHAnsi" w:cstheme="minorHAnsi"/>
          <w:szCs w:val="24"/>
          <w:lang w:val="es-CR"/>
        </w:rPr>
        <w:t>s</w:t>
      </w:r>
      <w:r w:rsidR="003F5AD7" w:rsidRPr="00891D61">
        <w:rPr>
          <w:rFonts w:asciiTheme="minorHAnsi" w:hAnsiTheme="minorHAnsi" w:cstheme="minorHAnsi"/>
          <w:szCs w:val="24"/>
          <w:lang w:val="es-CR"/>
        </w:rPr>
        <w:t xml:space="preserve">, dados las razones expuestas en el </w:t>
      </w:r>
      <w:r w:rsidR="00536F81" w:rsidRPr="00891D61">
        <w:rPr>
          <w:rFonts w:asciiTheme="minorHAnsi" w:hAnsiTheme="minorHAnsi" w:cstheme="minorHAnsi"/>
          <w:szCs w:val="24"/>
          <w:lang w:val="es-CR"/>
        </w:rPr>
        <w:t>punto</w:t>
      </w:r>
      <w:r w:rsidR="003F5AD7" w:rsidRPr="00891D61">
        <w:rPr>
          <w:rFonts w:asciiTheme="minorHAnsi" w:hAnsiTheme="minorHAnsi" w:cstheme="minorHAnsi"/>
          <w:szCs w:val="24"/>
          <w:lang w:val="es-CR"/>
        </w:rPr>
        <w:t xml:space="preserve"> anterior </w:t>
      </w:r>
      <w:r w:rsidRPr="00891D61">
        <w:rPr>
          <w:rFonts w:asciiTheme="minorHAnsi" w:hAnsiTheme="minorHAnsi" w:cstheme="minorHAnsi"/>
          <w:szCs w:val="24"/>
          <w:lang w:val="es-CR"/>
        </w:rPr>
        <w:t xml:space="preserve">no se adjuntan </w:t>
      </w:r>
      <w:r w:rsidR="003F5AD7" w:rsidRPr="00891D61">
        <w:rPr>
          <w:rFonts w:asciiTheme="minorHAnsi" w:hAnsiTheme="minorHAnsi" w:cstheme="minorHAnsi"/>
          <w:szCs w:val="24"/>
          <w:lang w:val="es-CR"/>
        </w:rPr>
        <w:t>esos documentos</w:t>
      </w:r>
      <w:r w:rsidRPr="00891D61">
        <w:rPr>
          <w:rFonts w:asciiTheme="minorHAnsi" w:hAnsiTheme="minorHAnsi" w:cstheme="minorHAnsi"/>
          <w:szCs w:val="24"/>
          <w:lang w:val="es-CR"/>
        </w:rPr>
        <w:t>.</w:t>
      </w:r>
      <w:r w:rsidR="00D922F0" w:rsidRPr="00891D61">
        <w:rPr>
          <w:rFonts w:asciiTheme="minorHAnsi" w:hAnsiTheme="minorHAnsi" w:cstheme="minorHAnsi"/>
          <w:szCs w:val="24"/>
          <w:lang w:val="es-CR"/>
        </w:rPr>
        <w:t xml:space="preserve"> </w:t>
      </w:r>
    </w:p>
    <w:p w14:paraId="4DF3BBCB" w14:textId="62B6A118" w:rsidR="009E21D1" w:rsidRPr="00891D61" w:rsidRDefault="009E21D1" w:rsidP="00225437">
      <w:pPr>
        <w:pStyle w:val="Textoindependiente"/>
        <w:numPr>
          <w:ilvl w:val="0"/>
          <w:numId w:val="0"/>
        </w:numPr>
        <w:rPr>
          <w:rFonts w:asciiTheme="minorHAnsi" w:hAnsiTheme="minorHAnsi" w:cstheme="minorHAnsi"/>
          <w:szCs w:val="24"/>
          <w:lang w:val="es-CR"/>
        </w:rPr>
      </w:pPr>
    </w:p>
    <w:p w14:paraId="14DE0E57" w14:textId="25D8EA16" w:rsidR="00512A87" w:rsidRPr="00891D61" w:rsidRDefault="00512A87" w:rsidP="00225437">
      <w:pPr>
        <w:pStyle w:val="Textoindependiente"/>
        <w:numPr>
          <w:ilvl w:val="0"/>
          <w:numId w:val="0"/>
        </w:numPr>
        <w:rPr>
          <w:rFonts w:asciiTheme="minorHAnsi" w:hAnsiTheme="minorHAnsi" w:cstheme="minorHAnsi"/>
          <w:szCs w:val="24"/>
          <w:lang w:val="es-CR"/>
        </w:rPr>
      </w:pPr>
    </w:p>
    <w:p w14:paraId="4504C5CC" w14:textId="0D88AF03" w:rsidR="00512A87" w:rsidRPr="00891D61" w:rsidRDefault="00512A87" w:rsidP="00512A87">
      <w:pPr>
        <w:pStyle w:val="Ttulo1"/>
        <w:numPr>
          <w:ilvl w:val="0"/>
          <w:numId w:val="2"/>
        </w:numPr>
        <w:shd w:val="clear" w:color="auto" w:fill="DBE5F1" w:themeFill="accent1" w:themeFillTint="33"/>
        <w:spacing w:line="240" w:lineRule="auto"/>
        <w:rPr>
          <w:rFonts w:asciiTheme="minorHAnsi" w:hAnsiTheme="minorHAnsi" w:cstheme="minorHAnsi"/>
          <w:sz w:val="28"/>
          <w:szCs w:val="28"/>
          <w:lang w:val="es-CR"/>
        </w:rPr>
      </w:pPr>
      <w:bookmarkStart w:id="92" w:name="_Toc535843758"/>
      <w:r w:rsidRPr="00891D61">
        <w:rPr>
          <w:rFonts w:asciiTheme="minorHAnsi" w:hAnsiTheme="minorHAnsi" w:cstheme="minorHAnsi"/>
          <w:sz w:val="28"/>
          <w:szCs w:val="28"/>
          <w:lang w:val="es-CR"/>
        </w:rPr>
        <w:t>Gestión de contratación de los serv</w:t>
      </w:r>
      <w:r w:rsidR="0059232B" w:rsidRPr="00891D61">
        <w:rPr>
          <w:rFonts w:asciiTheme="minorHAnsi" w:hAnsiTheme="minorHAnsi" w:cstheme="minorHAnsi"/>
          <w:sz w:val="28"/>
          <w:szCs w:val="28"/>
          <w:lang w:val="es-CR"/>
        </w:rPr>
        <w:t>icios de auditoría e</w:t>
      </w:r>
      <w:r w:rsidR="00B22672" w:rsidRPr="00891D61">
        <w:rPr>
          <w:rFonts w:asciiTheme="minorHAnsi" w:hAnsiTheme="minorHAnsi" w:cstheme="minorHAnsi"/>
          <w:sz w:val="28"/>
          <w:szCs w:val="28"/>
          <w:lang w:val="es-CR"/>
        </w:rPr>
        <w:t>x</w:t>
      </w:r>
      <w:r w:rsidR="0059232B" w:rsidRPr="00891D61">
        <w:rPr>
          <w:rFonts w:asciiTheme="minorHAnsi" w:hAnsiTheme="minorHAnsi" w:cstheme="minorHAnsi"/>
          <w:sz w:val="28"/>
          <w:szCs w:val="28"/>
          <w:lang w:val="es-CR"/>
        </w:rPr>
        <w:t xml:space="preserve">terna </w:t>
      </w:r>
      <w:r w:rsidR="0059232B" w:rsidRPr="00891D61">
        <w:rPr>
          <w:rStyle w:val="nfasisintenso"/>
          <w:color w:val="auto"/>
          <w:sz w:val="18"/>
          <w:szCs w:val="28"/>
          <w:lang w:val="es-CR"/>
        </w:rPr>
        <w:t>[4.3.17]</w:t>
      </w:r>
      <w:bookmarkEnd w:id="92"/>
    </w:p>
    <w:p w14:paraId="0D99169A" w14:textId="77777777" w:rsidR="00512A87" w:rsidRPr="00891D61" w:rsidRDefault="00512A87" w:rsidP="00225437">
      <w:pPr>
        <w:pStyle w:val="Textoindependiente"/>
        <w:numPr>
          <w:ilvl w:val="0"/>
          <w:numId w:val="0"/>
        </w:numPr>
        <w:rPr>
          <w:rFonts w:asciiTheme="minorHAnsi" w:hAnsiTheme="minorHAnsi" w:cstheme="minorHAnsi"/>
          <w:szCs w:val="24"/>
          <w:lang w:val="es-CR"/>
        </w:rPr>
      </w:pPr>
    </w:p>
    <w:p w14:paraId="261E4650" w14:textId="5B5D4543" w:rsidR="00512A87" w:rsidRDefault="00B22672" w:rsidP="00225437">
      <w:pPr>
        <w:pStyle w:val="Textoindependiente"/>
        <w:numPr>
          <w:ilvl w:val="0"/>
          <w:numId w:val="0"/>
        </w:numPr>
        <w:rPr>
          <w:rFonts w:asciiTheme="minorHAnsi" w:hAnsiTheme="minorHAnsi" w:cstheme="minorHAnsi"/>
          <w:szCs w:val="24"/>
          <w:lang w:val="es-CR"/>
        </w:rPr>
      </w:pPr>
      <w:r w:rsidRPr="00891D61">
        <w:rPr>
          <w:rFonts w:asciiTheme="minorHAnsi" w:hAnsiTheme="minorHAnsi" w:cstheme="minorHAnsi"/>
          <w:szCs w:val="24"/>
          <w:lang w:val="es-CR"/>
        </w:rPr>
        <w:t>Conforme se ha indicado anteriormente, la SUPEN es un órgano de desconcentración máximo adscrito al BCCR, por lo tanto, es el Ente Emisor el encargado responsable de la contratación de los servicios de auditoría externa, así las cosas, el reporte de la gestión de la contratación de los servicios de auditoría externa serán incluidos en el informe correspondiente elaborado por el BCCR.</w:t>
      </w:r>
    </w:p>
    <w:p w14:paraId="24371374" w14:textId="4D9942C1" w:rsidR="000A5EAA" w:rsidRDefault="000A5EAA" w:rsidP="00225437">
      <w:pPr>
        <w:pStyle w:val="Textoindependiente"/>
        <w:numPr>
          <w:ilvl w:val="0"/>
          <w:numId w:val="0"/>
        </w:numPr>
        <w:rPr>
          <w:rFonts w:asciiTheme="minorHAnsi" w:hAnsiTheme="minorHAnsi" w:cstheme="minorHAnsi"/>
          <w:szCs w:val="24"/>
          <w:lang w:val="es-CR"/>
        </w:rPr>
      </w:pPr>
    </w:p>
    <w:p w14:paraId="0BA2BFA8" w14:textId="60843829" w:rsidR="00FA2E04" w:rsidRDefault="00FA2E04">
      <w:pPr>
        <w:spacing w:line="240" w:lineRule="auto"/>
        <w:jc w:val="left"/>
        <w:rPr>
          <w:rFonts w:asciiTheme="minorHAnsi" w:hAnsiTheme="minorHAnsi" w:cstheme="minorHAnsi"/>
          <w:sz w:val="24"/>
          <w:szCs w:val="24"/>
          <w:lang w:val="es-CR"/>
        </w:rPr>
      </w:pPr>
      <w:r>
        <w:rPr>
          <w:rFonts w:asciiTheme="minorHAnsi" w:hAnsiTheme="minorHAnsi" w:cstheme="minorHAnsi"/>
          <w:szCs w:val="24"/>
          <w:lang w:val="es-CR"/>
        </w:rPr>
        <w:br w:type="page"/>
      </w:r>
    </w:p>
    <w:p w14:paraId="64DC7A56" w14:textId="6FE85C18" w:rsidR="00225437" w:rsidRPr="00891D61" w:rsidRDefault="00225437" w:rsidP="008F4F71">
      <w:pPr>
        <w:pStyle w:val="Ttulo1"/>
        <w:rPr>
          <w:lang w:val="es-CR"/>
        </w:rPr>
      </w:pPr>
      <w:bookmarkStart w:id="93" w:name="_Toc23842389"/>
      <w:bookmarkStart w:id="94" w:name="_Toc109179114"/>
      <w:bookmarkStart w:id="95" w:name="_Toc131912458"/>
      <w:bookmarkStart w:id="96" w:name="_Toc163371963"/>
      <w:bookmarkStart w:id="97" w:name="_Toc195505396"/>
      <w:bookmarkStart w:id="98" w:name="_Toc226364829"/>
      <w:bookmarkStart w:id="99" w:name="_Toc273448684"/>
      <w:bookmarkStart w:id="100" w:name="_Toc535843759"/>
      <w:bookmarkEnd w:id="23"/>
      <w:bookmarkEnd w:id="24"/>
      <w:r w:rsidRPr="00891D61">
        <w:rPr>
          <w:lang w:val="es-CR"/>
        </w:rPr>
        <w:lastRenderedPageBreak/>
        <w:t>Resumen</w:t>
      </w:r>
      <w:bookmarkEnd w:id="93"/>
      <w:bookmarkEnd w:id="94"/>
      <w:bookmarkEnd w:id="95"/>
      <w:bookmarkEnd w:id="96"/>
      <w:bookmarkEnd w:id="97"/>
      <w:bookmarkEnd w:id="98"/>
      <w:bookmarkEnd w:id="99"/>
      <w:bookmarkEnd w:id="100"/>
    </w:p>
    <w:p w14:paraId="64DC7A57" w14:textId="77777777" w:rsidR="00225437" w:rsidRPr="00891D61" w:rsidRDefault="00225437" w:rsidP="00225437">
      <w:pPr>
        <w:spacing w:line="288" w:lineRule="auto"/>
        <w:rPr>
          <w:rFonts w:asciiTheme="minorHAnsi" w:hAnsiTheme="minorHAnsi" w:cstheme="minorHAnsi"/>
          <w:sz w:val="24"/>
          <w:szCs w:val="24"/>
          <w:lang w:val="es-CR"/>
        </w:rPr>
      </w:pPr>
    </w:p>
    <w:p w14:paraId="68C51EE4" w14:textId="002025D1" w:rsidR="00136AB9" w:rsidRPr="00891D61" w:rsidRDefault="00136AB9" w:rsidP="00136AB9">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Al finalizar este período, el presupuesto aprobado para la SUPEN por la suma de ¢5.122,6 millones, alcanzó una ejecución de ¢4.294,8 millones, suma que equivale al 84% del presupuesto total.</w:t>
      </w:r>
    </w:p>
    <w:p w14:paraId="6D3F0471" w14:textId="77777777" w:rsidR="00136AB9" w:rsidRPr="00891D61" w:rsidRDefault="00136AB9" w:rsidP="00136AB9">
      <w:pPr>
        <w:ind w:right="51"/>
        <w:rPr>
          <w:rFonts w:asciiTheme="minorHAnsi" w:hAnsiTheme="minorHAnsi" w:cstheme="minorHAnsi"/>
          <w:sz w:val="24"/>
          <w:szCs w:val="24"/>
          <w:lang w:val="es-CR"/>
        </w:rPr>
      </w:pPr>
    </w:p>
    <w:p w14:paraId="259A474F" w14:textId="4FA7C31E" w:rsidR="00136AB9" w:rsidRPr="00891D61" w:rsidRDefault="00136AB9" w:rsidP="00136AB9">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El Gráfico </w:t>
      </w:r>
      <w:r w:rsidR="000626D1" w:rsidRPr="00891D61">
        <w:rPr>
          <w:rFonts w:asciiTheme="minorHAnsi" w:hAnsiTheme="minorHAnsi" w:cstheme="minorHAnsi"/>
          <w:sz w:val="24"/>
          <w:szCs w:val="24"/>
          <w:lang w:val="es-CR"/>
        </w:rPr>
        <w:t>dos</w:t>
      </w:r>
      <w:r w:rsidRPr="00891D61">
        <w:rPr>
          <w:rFonts w:asciiTheme="minorHAnsi" w:hAnsiTheme="minorHAnsi" w:cstheme="minorHAnsi"/>
          <w:sz w:val="24"/>
          <w:szCs w:val="24"/>
          <w:lang w:val="es-CR"/>
        </w:rPr>
        <w:t xml:space="preserve"> muestra la conformación porcentual del presupuesto por cuenta presupuestaria a nivel mayor.</w:t>
      </w:r>
    </w:p>
    <w:p w14:paraId="2AAE56AD" w14:textId="77777777" w:rsidR="00136AB9" w:rsidRPr="00891D61" w:rsidRDefault="00136AB9" w:rsidP="00136AB9">
      <w:pPr>
        <w:ind w:right="51"/>
        <w:rPr>
          <w:rFonts w:asciiTheme="minorHAnsi" w:hAnsiTheme="minorHAnsi" w:cstheme="minorHAnsi"/>
          <w:sz w:val="24"/>
          <w:szCs w:val="24"/>
          <w:lang w:val="es-CR"/>
        </w:rPr>
      </w:pPr>
    </w:p>
    <w:p w14:paraId="528E7BFD" w14:textId="05B3ADBC" w:rsidR="00605CD7" w:rsidRPr="00891D61" w:rsidRDefault="00605CD7" w:rsidP="00605CD7">
      <w:pPr>
        <w:spacing w:line="240" w:lineRule="auto"/>
        <w:ind w:left="993"/>
        <w:rPr>
          <w:rFonts w:asciiTheme="minorHAnsi" w:hAnsiTheme="minorHAnsi" w:cstheme="minorHAnsi"/>
          <w:lang w:val="es-CR"/>
        </w:rPr>
      </w:pPr>
      <w:r w:rsidRPr="00891D61">
        <w:rPr>
          <w:rFonts w:asciiTheme="minorHAnsi" w:hAnsiTheme="minorHAnsi" w:cstheme="minorHAnsi"/>
          <w:lang w:val="es-CR"/>
        </w:rPr>
        <w:t xml:space="preserve">Gráfico 2: </w:t>
      </w:r>
      <w:r w:rsidR="000626D1" w:rsidRPr="00891D61">
        <w:rPr>
          <w:rFonts w:asciiTheme="minorHAnsi" w:hAnsiTheme="minorHAnsi" w:cstheme="minorHAnsi"/>
          <w:b/>
          <w:lang w:val="es-CR"/>
        </w:rPr>
        <w:t>Conformación</w:t>
      </w:r>
      <w:r w:rsidRPr="00891D61">
        <w:rPr>
          <w:rFonts w:asciiTheme="minorHAnsi" w:hAnsiTheme="minorHAnsi" w:cstheme="minorHAnsi"/>
          <w:b/>
          <w:lang w:val="es-CR"/>
        </w:rPr>
        <w:t xml:space="preserve"> del Presupuesto por Partida</w:t>
      </w:r>
    </w:p>
    <w:p w14:paraId="3F376A5C" w14:textId="77777777" w:rsidR="00605CD7" w:rsidRPr="00891D61" w:rsidRDefault="00605CD7" w:rsidP="00605CD7">
      <w:pPr>
        <w:spacing w:line="240" w:lineRule="auto"/>
        <w:ind w:left="993"/>
        <w:rPr>
          <w:rFonts w:asciiTheme="minorHAnsi" w:hAnsiTheme="minorHAnsi" w:cstheme="minorHAnsi"/>
          <w:sz w:val="20"/>
          <w:lang w:val="es-CR"/>
        </w:rPr>
      </w:pPr>
      <w:r w:rsidRPr="00891D61">
        <w:rPr>
          <w:rFonts w:asciiTheme="minorHAnsi" w:hAnsiTheme="minorHAnsi" w:cstheme="minorHAnsi"/>
          <w:sz w:val="20"/>
          <w:lang w:val="es-CR"/>
        </w:rPr>
        <w:t>31 de diciembre de 2018</w:t>
      </w:r>
    </w:p>
    <w:p w14:paraId="18AAEC06" w14:textId="4ED96467" w:rsidR="00136AB9" w:rsidRPr="00891D61" w:rsidRDefault="00605CD7" w:rsidP="00136AB9">
      <w:pPr>
        <w:ind w:right="51"/>
        <w:jc w:val="center"/>
        <w:rPr>
          <w:rFonts w:asciiTheme="minorHAnsi" w:hAnsiTheme="minorHAnsi" w:cstheme="minorHAnsi"/>
          <w:sz w:val="24"/>
          <w:szCs w:val="24"/>
          <w:lang w:val="es-CR"/>
        </w:rPr>
      </w:pPr>
      <w:r w:rsidRPr="00891D61">
        <w:rPr>
          <w:rFonts w:asciiTheme="minorHAnsi" w:hAnsiTheme="minorHAnsi" w:cstheme="minorHAnsi"/>
          <w:noProof/>
          <w:sz w:val="24"/>
          <w:szCs w:val="24"/>
          <w:lang w:val="es-CR"/>
        </w:rPr>
        <w:drawing>
          <wp:inline distT="0" distB="0" distL="0" distR="0" wp14:anchorId="1CE9CF4F" wp14:editId="05EF7146">
            <wp:extent cx="4369574" cy="2698750"/>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82777" cy="2706905"/>
                    </a:xfrm>
                    <a:prstGeom prst="rect">
                      <a:avLst/>
                    </a:prstGeom>
                    <a:noFill/>
                  </pic:spPr>
                </pic:pic>
              </a:graphicData>
            </a:graphic>
          </wp:inline>
        </w:drawing>
      </w:r>
    </w:p>
    <w:p w14:paraId="702D519B" w14:textId="77777777" w:rsidR="00136AB9" w:rsidRPr="00891D61" w:rsidRDefault="00136AB9" w:rsidP="00136AB9">
      <w:pPr>
        <w:spacing w:line="288" w:lineRule="auto"/>
        <w:ind w:right="51"/>
        <w:jc w:val="center"/>
        <w:rPr>
          <w:rFonts w:asciiTheme="minorHAnsi" w:hAnsiTheme="minorHAnsi" w:cstheme="minorHAnsi"/>
          <w:sz w:val="24"/>
          <w:szCs w:val="24"/>
          <w:lang w:val="es-CR"/>
        </w:rPr>
      </w:pPr>
    </w:p>
    <w:p w14:paraId="64DC7A60" w14:textId="680A6DFE" w:rsidR="00225437" w:rsidRPr="00891D61" w:rsidRDefault="00225437" w:rsidP="003A37E4">
      <w:pPr>
        <w:spacing w:line="288" w:lineRule="auto"/>
        <w:jc w:val="center"/>
        <w:rPr>
          <w:rFonts w:asciiTheme="minorHAnsi" w:hAnsiTheme="minorHAnsi" w:cstheme="minorHAnsi"/>
          <w:sz w:val="24"/>
          <w:szCs w:val="24"/>
          <w:lang w:val="es-CR"/>
        </w:rPr>
      </w:pPr>
    </w:p>
    <w:p w14:paraId="64DC7A61" w14:textId="198F576C" w:rsidR="00225437" w:rsidRPr="00891D61" w:rsidRDefault="00225437" w:rsidP="00225437">
      <w:pPr>
        <w:spacing w:line="240" w:lineRule="auto"/>
        <w:jc w:val="left"/>
        <w:rPr>
          <w:rFonts w:asciiTheme="minorHAnsi" w:hAnsiTheme="minorHAnsi" w:cstheme="minorHAnsi"/>
          <w:sz w:val="24"/>
          <w:szCs w:val="24"/>
          <w:lang w:val="es-CR"/>
        </w:rPr>
      </w:pPr>
      <w:r w:rsidRPr="00891D61">
        <w:rPr>
          <w:rFonts w:asciiTheme="minorHAnsi" w:hAnsiTheme="minorHAnsi" w:cstheme="minorHAnsi"/>
          <w:sz w:val="24"/>
          <w:szCs w:val="24"/>
          <w:lang w:val="es-CR"/>
        </w:rPr>
        <w:br w:type="page"/>
      </w:r>
    </w:p>
    <w:p w14:paraId="64DC7A63" w14:textId="51F880BD" w:rsidR="00225437" w:rsidRPr="00891D61" w:rsidRDefault="00225437" w:rsidP="00A3165F">
      <w:pPr>
        <w:pStyle w:val="Ttulo1"/>
        <w:rPr>
          <w:lang w:val="es-CR"/>
        </w:rPr>
      </w:pPr>
      <w:bookmarkStart w:id="101" w:name="_Toc23842390"/>
      <w:bookmarkStart w:id="102" w:name="_Toc109179115"/>
      <w:bookmarkStart w:id="103" w:name="_Toc131912459"/>
      <w:bookmarkStart w:id="104" w:name="_Toc163371964"/>
      <w:bookmarkStart w:id="105" w:name="_Toc195505397"/>
      <w:bookmarkStart w:id="106" w:name="_Toc226364830"/>
      <w:bookmarkStart w:id="107" w:name="_Toc273448685"/>
      <w:bookmarkStart w:id="108" w:name="_Toc535843760"/>
      <w:r w:rsidRPr="00891D61">
        <w:rPr>
          <w:lang w:val="es-CR"/>
        </w:rPr>
        <w:lastRenderedPageBreak/>
        <w:t>Conclusión</w:t>
      </w:r>
      <w:bookmarkEnd w:id="101"/>
      <w:bookmarkEnd w:id="102"/>
      <w:bookmarkEnd w:id="103"/>
      <w:bookmarkEnd w:id="104"/>
      <w:bookmarkEnd w:id="105"/>
      <w:bookmarkEnd w:id="106"/>
      <w:bookmarkEnd w:id="107"/>
      <w:bookmarkEnd w:id="108"/>
    </w:p>
    <w:p w14:paraId="64DC7A64" w14:textId="77777777" w:rsidR="00225437" w:rsidRPr="00891D61" w:rsidRDefault="00225437" w:rsidP="00E857A2">
      <w:pPr>
        <w:rPr>
          <w:rFonts w:asciiTheme="minorHAnsi" w:hAnsiTheme="minorHAnsi" w:cstheme="minorHAnsi"/>
          <w:sz w:val="24"/>
          <w:szCs w:val="24"/>
          <w:lang w:val="es-CR"/>
        </w:rPr>
      </w:pPr>
    </w:p>
    <w:p w14:paraId="1E66ECE1" w14:textId="77777777" w:rsidR="00136AB9" w:rsidRPr="00891D61" w:rsidRDefault="00136AB9" w:rsidP="00136AB9">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El presupuesto para el 2018 aprobado por el Consejo Nacional de Supervisión del Sistema Financiero y la Contraloría General de la República para la SUPEN por la suma de ¢5.122,6 millones, corresponde a los recursos necesarios para atender la ejecución de las actividades de supervisión y regulación encomendadas por Ley.</w:t>
      </w:r>
    </w:p>
    <w:p w14:paraId="6D9A3898" w14:textId="77777777" w:rsidR="00136AB9" w:rsidRPr="00891D61" w:rsidRDefault="00136AB9" w:rsidP="00136AB9">
      <w:pPr>
        <w:ind w:right="51"/>
        <w:rPr>
          <w:rFonts w:asciiTheme="minorHAnsi" w:hAnsiTheme="minorHAnsi" w:cstheme="minorHAnsi"/>
          <w:sz w:val="24"/>
          <w:szCs w:val="24"/>
          <w:lang w:val="es-CR"/>
        </w:rPr>
      </w:pPr>
    </w:p>
    <w:p w14:paraId="507A1CA6" w14:textId="77777777" w:rsidR="00136AB9" w:rsidRPr="00891D61" w:rsidRDefault="00136AB9" w:rsidP="00136AB9">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En relación con la ejecución del presupuesto de egresos, se realizó en apego del compromiso adquirido, en cumplimiento de las políticas de austeridad dictadas por las autoridades superiores, procurando, en todo momento, que estas disposiciones no afectaran la consecución de las metas, planes propuestos y el desempeño de las responsabilidades propias de la Institución. Cabe reiterar que, al cierre del período el porcentaje de ejecución presupuestaria fue del 84%.</w:t>
      </w:r>
    </w:p>
    <w:p w14:paraId="77A9E8D7" w14:textId="77777777" w:rsidR="00136AB9" w:rsidRPr="00891D61" w:rsidRDefault="00136AB9" w:rsidP="00136AB9">
      <w:pPr>
        <w:ind w:right="51"/>
        <w:rPr>
          <w:rFonts w:asciiTheme="minorHAnsi" w:hAnsiTheme="minorHAnsi" w:cstheme="minorHAnsi"/>
          <w:sz w:val="16"/>
          <w:szCs w:val="16"/>
          <w:lang w:val="es-CR"/>
        </w:rPr>
      </w:pPr>
    </w:p>
    <w:p w14:paraId="4C566675" w14:textId="7AEFF981" w:rsidR="00136AB9" w:rsidRPr="00891D61" w:rsidRDefault="00136AB9" w:rsidP="00136AB9">
      <w:pPr>
        <w:ind w:right="51"/>
        <w:rPr>
          <w:rFonts w:asciiTheme="minorHAnsi" w:hAnsiTheme="minorHAnsi" w:cstheme="minorHAnsi"/>
          <w:sz w:val="24"/>
          <w:szCs w:val="24"/>
          <w:lang w:val="es-CR"/>
        </w:rPr>
      </w:pPr>
      <w:r w:rsidRPr="00891D61">
        <w:rPr>
          <w:rFonts w:asciiTheme="minorHAnsi" w:hAnsiTheme="minorHAnsi" w:cstheme="minorHAnsi"/>
          <w:sz w:val="24"/>
          <w:szCs w:val="24"/>
          <w:lang w:val="es-CR"/>
        </w:rPr>
        <w:t xml:space="preserve">El Gráfico </w:t>
      </w:r>
      <w:r w:rsidR="000626D1" w:rsidRPr="00891D61">
        <w:rPr>
          <w:rFonts w:asciiTheme="minorHAnsi" w:hAnsiTheme="minorHAnsi" w:cstheme="minorHAnsi"/>
          <w:sz w:val="24"/>
          <w:szCs w:val="24"/>
          <w:lang w:val="es-CR"/>
        </w:rPr>
        <w:t>tres</w:t>
      </w:r>
      <w:r w:rsidRPr="00891D61">
        <w:rPr>
          <w:rFonts w:asciiTheme="minorHAnsi" w:hAnsiTheme="minorHAnsi" w:cstheme="minorHAnsi"/>
          <w:sz w:val="24"/>
          <w:szCs w:val="24"/>
          <w:lang w:val="es-CR"/>
        </w:rPr>
        <w:t xml:space="preserve"> muestra el porcentaje de ejecución alcanzado por cada partida del presupuesto a nivel mayor.</w:t>
      </w:r>
    </w:p>
    <w:p w14:paraId="29A57524" w14:textId="0472F2D5" w:rsidR="00136AB9" w:rsidRPr="00891D61" w:rsidRDefault="00136AB9" w:rsidP="00136AB9">
      <w:pPr>
        <w:ind w:right="51"/>
        <w:jc w:val="center"/>
        <w:rPr>
          <w:rFonts w:asciiTheme="minorHAnsi" w:hAnsiTheme="minorHAnsi" w:cstheme="minorHAnsi"/>
          <w:szCs w:val="22"/>
          <w:lang w:val="es-CR"/>
        </w:rPr>
      </w:pPr>
    </w:p>
    <w:p w14:paraId="020BF362" w14:textId="2591FD63" w:rsidR="00605CD7" w:rsidRPr="00891D61" w:rsidRDefault="00605CD7" w:rsidP="00605CD7">
      <w:pPr>
        <w:spacing w:line="240" w:lineRule="auto"/>
        <w:ind w:left="851"/>
        <w:rPr>
          <w:rFonts w:asciiTheme="minorHAnsi" w:hAnsiTheme="minorHAnsi" w:cstheme="minorHAnsi"/>
          <w:lang w:val="es-CR"/>
        </w:rPr>
      </w:pPr>
      <w:r w:rsidRPr="00891D61">
        <w:rPr>
          <w:rFonts w:asciiTheme="minorHAnsi" w:hAnsiTheme="minorHAnsi" w:cstheme="minorHAnsi"/>
          <w:lang w:val="es-CR"/>
        </w:rPr>
        <w:t xml:space="preserve">Gráfico 3: </w:t>
      </w:r>
      <w:r w:rsidR="000626D1" w:rsidRPr="00891D61">
        <w:rPr>
          <w:rFonts w:asciiTheme="minorHAnsi" w:hAnsiTheme="minorHAnsi" w:cstheme="minorHAnsi"/>
          <w:b/>
          <w:lang w:val="es-CR"/>
        </w:rPr>
        <w:t xml:space="preserve">Detalle de </w:t>
      </w:r>
      <w:r w:rsidRPr="00891D61">
        <w:rPr>
          <w:rFonts w:asciiTheme="minorHAnsi" w:hAnsiTheme="minorHAnsi" w:cstheme="minorHAnsi"/>
          <w:b/>
          <w:lang w:val="es-CR"/>
        </w:rPr>
        <w:t>Ejecución de Presupuesto</w:t>
      </w:r>
    </w:p>
    <w:p w14:paraId="1F84A0B7" w14:textId="77777777" w:rsidR="00605CD7" w:rsidRPr="00891D61" w:rsidRDefault="00605CD7" w:rsidP="00605CD7">
      <w:pPr>
        <w:spacing w:line="240" w:lineRule="auto"/>
        <w:ind w:left="851"/>
        <w:rPr>
          <w:rFonts w:asciiTheme="minorHAnsi" w:hAnsiTheme="minorHAnsi" w:cstheme="minorHAnsi"/>
          <w:sz w:val="20"/>
          <w:lang w:val="es-CR"/>
        </w:rPr>
      </w:pPr>
      <w:r w:rsidRPr="00891D61">
        <w:rPr>
          <w:rFonts w:asciiTheme="minorHAnsi" w:hAnsiTheme="minorHAnsi" w:cstheme="minorHAnsi"/>
          <w:sz w:val="20"/>
          <w:lang w:val="es-CR"/>
        </w:rPr>
        <w:t>31 de diciembre de 2018</w:t>
      </w:r>
    </w:p>
    <w:p w14:paraId="4B8BA95D" w14:textId="70EA3D39" w:rsidR="00136AB9" w:rsidRPr="00891D61" w:rsidRDefault="00605CD7" w:rsidP="00136AB9">
      <w:pPr>
        <w:ind w:right="51"/>
        <w:jc w:val="center"/>
        <w:rPr>
          <w:rFonts w:asciiTheme="minorHAnsi" w:hAnsiTheme="minorHAnsi" w:cstheme="minorHAnsi"/>
          <w:szCs w:val="22"/>
          <w:lang w:val="es-CR"/>
        </w:rPr>
      </w:pPr>
      <w:bookmarkStart w:id="109" w:name="_GoBack"/>
      <w:bookmarkEnd w:id="109"/>
      <w:r w:rsidRPr="00891D61">
        <w:rPr>
          <w:rFonts w:asciiTheme="minorHAnsi" w:hAnsiTheme="minorHAnsi" w:cstheme="minorHAnsi"/>
          <w:noProof/>
          <w:szCs w:val="22"/>
          <w:lang w:val="es-CR"/>
        </w:rPr>
        <w:drawing>
          <wp:inline distT="0" distB="0" distL="0" distR="0" wp14:anchorId="1644738C" wp14:editId="18B08C10">
            <wp:extent cx="4718050" cy="2126043"/>
            <wp:effectExtent l="0" t="0" r="635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33558" cy="2133031"/>
                    </a:xfrm>
                    <a:prstGeom prst="rect">
                      <a:avLst/>
                    </a:prstGeom>
                    <a:noFill/>
                  </pic:spPr>
                </pic:pic>
              </a:graphicData>
            </a:graphic>
          </wp:inline>
        </w:drawing>
      </w:r>
    </w:p>
    <w:p w14:paraId="47ED32F8" w14:textId="77777777" w:rsidR="00136AB9" w:rsidRPr="00891D61" w:rsidRDefault="00136AB9" w:rsidP="00136AB9">
      <w:pPr>
        <w:ind w:right="51"/>
        <w:jc w:val="center"/>
        <w:rPr>
          <w:rFonts w:asciiTheme="minorHAnsi" w:hAnsiTheme="minorHAnsi" w:cstheme="minorHAnsi"/>
          <w:szCs w:val="22"/>
          <w:lang w:val="es-CR"/>
        </w:rPr>
      </w:pPr>
    </w:p>
    <w:p w14:paraId="12D53DDE" w14:textId="16645B72" w:rsidR="00B66F4B" w:rsidRPr="00891D61" w:rsidRDefault="00B66F4B" w:rsidP="003E01E1">
      <w:pPr>
        <w:jc w:val="left"/>
        <w:rPr>
          <w:rFonts w:asciiTheme="minorHAnsi" w:hAnsiTheme="minorHAnsi" w:cstheme="minorHAnsi"/>
          <w:szCs w:val="22"/>
          <w:lang w:val="es-CR"/>
        </w:rPr>
      </w:pPr>
    </w:p>
    <w:p w14:paraId="2314F052" w14:textId="77777777" w:rsidR="003E01E1" w:rsidRPr="00891D61" w:rsidRDefault="003E01E1" w:rsidP="003E01E1">
      <w:pPr>
        <w:jc w:val="left"/>
        <w:rPr>
          <w:rFonts w:asciiTheme="minorHAnsi" w:hAnsiTheme="minorHAnsi" w:cstheme="minorHAnsi"/>
          <w:szCs w:val="22"/>
          <w:lang w:val="es-CR"/>
        </w:rPr>
        <w:sectPr w:rsidR="003E01E1" w:rsidRPr="00891D61" w:rsidSect="004243F3">
          <w:headerReference w:type="default" r:id="rId20"/>
          <w:pgSz w:w="12242" w:h="15842" w:code="1"/>
          <w:pgMar w:top="1417" w:right="1701" w:bottom="1417" w:left="1701" w:header="720" w:footer="913" w:gutter="0"/>
          <w:cols w:space="720"/>
          <w:docGrid w:linePitch="299"/>
        </w:sectPr>
      </w:pPr>
    </w:p>
    <w:p w14:paraId="64DC7A6F" w14:textId="77777777" w:rsidR="001470A8" w:rsidRPr="00891D61" w:rsidRDefault="001470A8" w:rsidP="001470A8">
      <w:pPr>
        <w:rPr>
          <w:rFonts w:asciiTheme="minorHAnsi" w:hAnsiTheme="minorHAnsi" w:cstheme="minorHAnsi"/>
          <w:szCs w:val="22"/>
          <w:lang w:val="es-CR"/>
        </w:rPr>
      </w:pPr>
    </w:p>
    <w:p w14:paraId="64DC7A70" w14:textId="77777777" w:rsidR="001470A8" w:rsidRPr="00891D61" w:rsidRDefault="001470A8" w:rsidP="001470A8">
      <w:pPr>
        <w:rPr>
          <w:rFonts w:asciiTheme="minorHAnsi" w:hAnsiTheme="minorHAnsi" w:cstheme="minorHAnsi"/>
          <w:szCs w:val="22"/>
          <w:lang w:val="es-CR"/>
        </w:rPr>
      </w:pPr>
    </w:p>
    <w:p w14:paraId="64DC7A71" w14:textId="77777777" w:rsidR="001470A8" w:rsidRPr="00891D61" w:rsidRDefault="001470A8" w:rsidP="001470A8">
      <w:pPr>
        <w:rPr>
          <w:rFonts w:asciiTheme="minorHAnsi" w:hAnsiTheme="minorHAnsi" w:cstheme="minorHAnsi"/>
          <w:szCs w:val="22"/>
          <w:lang w:val="es-CR"/>
        </w:rPr>
      </w:pPr>
    </w:p>
    <w:p w14:paraId="64DC7A72" w14:textId="23023F0C" w:rsidR="001470A8" w:rsidRPr="00891D61" w:rsidRDefault="001470A8" w:rsidP="001470A8">
      <w:pPr>
        <w:rPr>
          <w:rFonts w:asciiTheme="minorHAnsi" w:hAnsiTheme="minorHAnsi" w:cstheme="minorHAnsi"/>
          <w:szCs w:val="22"/>
          <w:lang w:val="es-CR"/>
        </w:rPr>
      </w:pPr>
    </w:p>
    <w:p w14:paraId="64DC7A73" w14:textId="77777777" w:rsidR="001470A8" w:rsidRPr="00891D61" w:rsidRDefault="001470A8" w:rsidP="001470A8">
      <w:pPr>
        <w:rPr>
          <w:rFonts w:asciiTheme="minorHAnsi" w:hAnsiTheme="minorHAnsi" w:cstheme="minorHAnsi"/>
          <w:szCs w:val="22"/>
          <w:lang w:val="es-CR"/>
        </w:rPr>
      </w:pPr>
    </w:p>
    <w:p w14:paraId="64DC7A74" w14:textId="77777777" w:rsidR="001470A8" w:rsidRPr="00891D61" w:rsidRDefault="001470A8" w:rsidP="001470A8">
      <w:pPr>
        <w:rPr>
          <w:rFonts w:asciiTheme="minorHAnsi" w:hAnsiTheme="minorHAnsi" w:cstheme="minorHAnsi"/>
          <w:szCs w:val="22"/>
          <w:lang w:val="es-CR"/>
        </w:rPr>
      </w:pPr>
    </w:p>
    <w:p w14:paraId="64DC7A75" w14:textId="77777777" w:rsidR="001470A8" w:rsidRPr="00891D61" w:rsidRDefault="001470A8" w:rsidP="001470A8">
      <w:pPr>
        <w:rPr>
          <w:rFonts w:asciiTheme="minorHAnsi" w:hAnsiTheme="minorHAnsi" w:cstheme="minorHAnsi"/>
          <w:szCs w:val="22"/>
          <w:lang w:val="es-CR"/>
        </w:rPr>
      </w:pPr>
    </w:p>
    <w:p w14:paraId="64DC7A76" w14:textId="77777777" w:rsidR="001470A8" w:rsidRPr="00891D61" w:rsidRDefault="001470A8" w:rsidP="001470A8">
      <w:pPr>
        <w:rPr>
          <w:rFonts w:asciiTheme="minorHAnsi" w:hAnsiTheme="minorHAnsi" w:cstheme="minorHAnsi"/>
          <w:szCs w:val="22"/>
          <w:lang w:val="es-CR"/>
        </w:rPr>
      </w:pPr>
    </w:p>
    <w:p w14:paraId="64DC7A77" w14:textId="77777777" w:rsidR="001470A8" w:rsidRPr="00891D61" w:rsidRDefault="001470A8" w:rsidP="001470A8">
      <w:pPr>
        <w:rPr>
          <w:rFonts w:asciiTheme="minorHAnsi" w:hAnsiTheme="minorHAnsi" w:cstheme="minorHAnsi"/>
          <w:szCs w:val="22"/>
          <w:lang w:val="es-CR"/>
        </w:rPr>
      </w:pPr>
    </w:p>
    <w:p w14:paraId="64DC7A78" w14:textId="6CEA7FF5" w:rsidR="001470A8" w:rsidRPr="00891D61" w:rsidRDefault="00743102" w:rsidP="001470A8">
      <w:pPr>
        <w:rPr>
          <w:rFonts w:asciiTheme="minorHAnsi" w:hAnsiTheme="minorHAnsi" w:cstheme="minorHAnsi"/>
          <w:sz w:val="36"/>
          <w:szCs w:val="36"/>
          <w:lang w:val="es-CR"/>
        </w:rPr>
      </w:pPr>
      <w:r w:rsidRPr="00891D61">
        <w:rPr>
          <w:rFonts w:asciiTheme="minorHAnsi" w:hAnsiTheme="minorHAnsi" w:cstheme="minorHAnsi"/>
          <w:sz w:val="36"/>
          <w:szCs w:val="36"/>
          <w:lang w:val="es-CR"/>
        </w:rPr>
        <w:t>CUADROS</w:t>
      </w:r>
      <w:r w:rsidR="00327BB3">
        <w:rPr>
          <w:rFonts w:asciiTheme="minorHAnsi" w:hAnsiTheme="minorHAnsi" w:cstheme="minorHAnsi"/>
          <w:sz w:val="36"/>
          <w:szCs w:val="36"/>
          <w:lang w:val="es-CR"/>
        </w:rPr>
        <w:t xml:space="preserve"> ANEXOS</w:t>
      </w:r>
      <w:r w:rsidRPr="00891D61">
        <w:rPr>
          <w:rFonts w:asciiTheme="minorHAnsi" w:hAnsiTheme="minorHAnsi" w:cstheme="minorHAnsi"/>
          <w:sz w:val="36"/>
          <w:szCs w:val="36"/>
          <w:lang w:val="es-CR"/>
        </w:rPr>
        <w:t>:</w:t>
      </w:r>
    </w:p>
    <w:p w14:paraId="64DC7A79" w14:textId="77777777" w:rsidR="00743102" w:rsidRPr="00891D61" w:rsidRDefault="00743102" w:rsidP="001470A8">
      <w:pPr>
        <w:rPr>
          <w:rFonts w:asciiTheme="minorHAnsi" w:hAnsiTheme="minorHAnsi" w:cstheme="minorHAnsi"/>
          <w:szCs w:val="22"/>
          <w:lang w:val="es-CR"/>
        </w:rPr>
      </w:pPr>
    </w:p>
    <w:p w14:paraId="64DC7A7A" w14:textId="77777777" w:rsidR="00743102" w:rsidRPr="00891D61" w:rsidRDefault="00743102" w:rsidP="001470A8">
      <w:pPr>
        <w:rPr>
          <w:rFonts w:asciiTheme="minorHAnsi" w:hAnsiTheme="minorHAnsi" w:cstheme="minorHAnsi"/>
          <w:szCs w:val="22"/>
          <w:lang w:val="es-CR"/>
        </w:rPr>
      </w:pPr>
    </w:p>
    <w:p w14:paraId="64DC7A7B" w14:textId="159AA553" w:rsidR="00743102" w:rsidRPr="00891D61" w:rsidRDefault="00136AB9" w:rsidP="00E50B4B">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110" w:name="_Toc535843761"/>
      <w:r w:rsidRPr="00891D61">
        <w:rPr>
          <w:rFonts w:asciiTheme="minorHAnsi" w:hAnsiTheme="minorHAnsi" w:cstheme="minorHAnsi"/>
          <w:sz w:val="28"/>
          <w:szCs w:val="28"/>
          <w:lang w:val="es-CR"/>
        </w:rPr>
        <w:t>Detalle de la</w:t>
      </w:r>
      <w:r w:rsidR="00743102" w:rsidRPr="00891D61">
        <w:rPr>
          <w:rFonts w:asciiTheme="minorHAnsi" w:hAnsiTheme="minorHAnsi" w:cstheme="minorHAnsi"/>
          <w:sz w:val="28"/>
          <w:szCs w:val="28"/>
          <w:lang w:val="es-CR"/>
        </w:rPr>
        <w:t xml:space="preserve"> Ejecución Presupuestaria</w:t>
      </w:r>
      <w:bookmarkEnd w:id="110"/>
    </w:p>
    <w:p w14:paraId="64DC7A7C" w14:textId="2CB404D1" w:rsidR="00C2329A" w:rsidRPr="00891D61" w:rsidRDefault="00C2329A" w:rsidP="00D44670">
      <w:pPr>
        <w:pStyle w:val="Ttulo1"/>
        <w:pBdr>
          <w:bottom w:val="none" w:sz="0" w:space="0" w:color="auto"/>
        </w:pBdr>
        <w:shd w:val="clear" w:color="auto" w:fill="auto"/>
        <w:spacing w:line="288" w:lineRule="auto"/>
        <w:rPr>
          <w:rFonts w:asciiTheme="minorHAnsi" w:hAnsiTheme="minorHAnsi" w:cstheme="minorHAnsi"/>
          <w:i/>
          <w:color w:val="000080"/>
          <w:sz w:val="32"/>
          <w:szCs w:val="24"/>
          <w:lang w:val="es-CR"/>
        </w:rPr>
      </w:pPr>
    </w:p>
    <w:p w14:paraId="11299773" w14:textId="77777777" w:rsidR="00032A03" w:rsidRPr="00891D61" w:rsidRDefault="00032A03" w:rsidP="00032A03">
      <w:pPr>
        <w:rPr>
          <w:lang w:val="es-CR"/>
        </w:rPr>
        <w:sectPr w:rsidR="00032A03" w:rsidRPr="00891D61" w:rsidSect="001470A8">
          <w:footerReference w:type="default" r:id="rId21"/>
          <w:pgSz w:w="12242" w:h="15842" w:code="1"/>
          <w:pgMar w:top="1417" w:right="1701" w:bottom="1417" w:left="1701" w:header="720" w:footer="913" w:gutter="0"/>
          <w:cols w:space="720"/>
          <w:docGrid w:linePitch="299"/>
        </w:sectPr>
      </w:pPr>
    </w:p>
    <w:p w14:paraId="64DC7A7D" w14:textId="7002CA00" w:rsidR="00C2329A" w:rsidRPr="00891D61" w:rsidRDefault="00E75F11" w:rsidP="00DD4A88">
      <w:pPr>
        <w:pStyle w:val="Ttulo3"/>
        <w:rPr>
          <w:lang w:val="es-CR"/>
        </w:rPr>
      </w:pPr>
      <w:bookmarkStart w:id="111" w:name="_Toc535843762"/>
      <w:r w:rsidRPr="00891D61">
        <w:rPr>
          <w:lang w:val="es-CR"/>
        </w:rPr>
        <w:lastRenderedPageBreak/>
        <w:t>Cuadro 1</w:t>
      </w:r>
      <w:r w:rsidR="005D020A" w:rsidRPr="00891D61">
        <w:rPr>
          <w:lang w:val="es-CR"/>
        </w:rPr>
        <w:t>8</w:t>
      </w:r>
      <w:r w:rsidRPr="00891D61">
        <w:rPr>
          <w:lang w:val="es-CR"/>
        </w:rPr>
        <w:t>: Informe de Ejecución Presupuestaria a nivel de Cuenta de Gasto</w:t>
      </w:r>
      <w:bookmarkEnd w:id="111"/>
    </w:p>
    <w:p w14:paraId="64DC7A7E" w14:textId="77777777" w:rsidR="00E75F11" w:rsidRPr="00891D61" w:rsidRDefault="00E75F11">
      <w:pPr>
        <w:spacing w:line="240" w:lineRule="auto"/>
        <w:jc w:val="left"/>
        <w:rPr>
          <w:rFonts w:asciiTheme="minorHAnsi" w:hAnsiTheme="minorHAnsi" w:cstheme="minorHAnsi"/>
          <w:szCs w:val="22"/>
          <w:lang w:val="es-CR"/>
        </w:rPr>
      </w:pPr>
    </w:p>
    <w:p w14:paraId="51DB7567" w14:textId="6106323E" w:rsidR="005E7C36" w:rsidRPr="00891D61" w:rsidRDefault="00536F81">
      <w:pPr>
        <w:spacing w:line="240" w:lineRule="auto"/>
        <w:jc w:val="left"/>
        <w:rPr>
          <w:rFonts w:asciiTheme="minorHAnsi" w:hAnsiTheme="minorHAnsi" w:cstheme="minorHAnsi"/>
          <w:szCs w:val="22"/>
          <w:lang w:val="es-CR"/>
        </w:rPr>
      </w:pPr>
      <w:r w:rsidRPr="00891D61">
        <w:rPr>
          <w:noProof/>
          <w:lang w:val="es-CR"/>
        </w:rPr>
        <w:drawing>
          <wp:inline distT="0" distB="0" distL="0" distR="0" wp14:anchorId="2D75B90E" wp14:editId="39FBA766">
            <wp:extent cx="8260080" cy="2522335"/>
            <wp:effectExtent l="0" t="0" r="762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60080" cy="2522335"/>
                    </a:xfrm>
                    <a:prstGeom prst="rect">
                      <a:avLst/>
                    </a:prstGeom>
                    <a:noFill/>
                    <a:ln>
                      <a:noFill/>
                    </a:ln>
                  </pic:spPr>
                </pic:pic>
              </a:graphicData>
            </a:graphic>
          </wp:inline>
        </w:drawing>
      </w:r>
    </w:p>
    <w:p w14:paraId="5921D533" w14:textId="31296665" w:rsidR="00B7105F" w:rsidRPr="00891D61" w:rsidRDefault="00B7105F">
      <w:pPr>
        <w:spacing w:line="240" w:lineRule="auto"/>
        <w:jc w:val="left"/>
        <w:rPr>
          <w:rFonts w:asciiTheme="minorHAnsi" w:hAnsiTheme="minorHAnsi" w:cstheme="minorHAnsi"/>
          <w:szCs w:val="22"/>
          <w:lang w:val="es-CR"/>
        </w:rPr>
      </w:pPr>
    </w:p>
    <w:p w14:paraId="64DC7A80" w14:textId="77777777" w:rsidR="00C2329A" w:rsidRPr="00891D61" w:rsidRDefault="00C2329A">
      <w:pPr>
        <w:spacing w:line="240" w:lineRule="auto"/>
        <w:jc w:val="left"/>
        <w:rPr>
          <w:rFonts w:asciiTheme="minorHAnsi" w:hAnsiTheme="minorHAnsi" w:cstheme="minorHAnsi"/>
          <w:szCs w:val="22"/>
          <w:lang w:val="es-CR"/>
        </w:rPr>
      </w:pPr>
    </w:p>
    <w:p w14:paraId="64DC7A81" w14:textId="77777777" w:rsidR="00C2329A" w:rsidRPr="00891D61" w:rsidRDefault="00C2329A">
      <w:pPr>
        <w:spacing w:line="240" w:lineRule="auto"/>
        <w:jc w:val="left"/>
        <w:rPr>
          <w:rFonts w:asciiTheme="minorHAnsi" w:hAnsiTheme="minorHAnsi" w:cstheme="minorHAnsi"/>
          <w:szCs w:val="22"/>
          <w:lang w:val="es-CR"/>
        </w:rPr>
      </w:pPr>
      <w:r w:rsidRPr="00891D61">
        <w:rPr>
          <w:rFonts w:asciiTheme="minorHAnsi" w:hAnsiTheme="minorHAnsi" w:cstheme="minorHAnsi"/>
          <w:szCs w:val="22"/>
          <w:lang w:val="es-CR"/>
        </w:rPr>
        <w:br w:type="page"/>
      </w:r>
    </w:p>
    <w:p w14:paraId="64DC7A82" w14:textId="0B20DE32" w:rsidR="00044ECA" w:rsidRPr="00891D61" w:rsidRDefault="00E75F11" w:rsidP="00DD4A88">
      <w:pPr>
        <w:pStyle w:val="Ttulo3"/>
        <w:rPr>
          <w:lang w:val="es-CR"/>
        </w:rPr>
      </w:pPr>
      <w:bookmarkStart w:id="112" w:name="_Toc535843763"/>
      <w:r w:rsidRPr="00891D61">
        <w:rPr>
          <w:lang w:val="es-CR"/>
        </w:rPr>
        <w:lastRenderedPageBreak/>
        <w:t xml:space="preserve">Cuadro </w:t>
      </w:r>
      <w:r w:rsidR="005D020A" w:rsidRPr="00891D61">
        <w:rPr>
          <w:lang w:val="es-CR"/>
        </w:rPr>
        <w:t>19</w:t>
      </w:r>
      <w:r w:rsidRPr="00891D61">
        <w:rPr>
          <w:lang w:val="es-CR"/>
        </w:rPr>
        <w:t>: Informe de E</w:t>
      </w:r>
      <w:r w:rsidR="00536F81" w:rsidRPr="00891D61">
        <w:rPr>
          <w:lang w:val="es-CR"/>
        </w:rPr>
        <w:t>jecución Presupuestaria por sub</w:t>
      </w:r>
      <w:r w:rsidRPr="00891D61">
        <w:rPr>
          <w:lang w:val="es-CR"/>
        </w:rPr>
        <w:t>cuenta</w:t>
      </w:r>
      <w:bookmarkEnd w:id="112"/>
    </w:p>
    <w:p w14:paraId="64DC7A90" w14:textId="45F93C20" w:rsidR="00D748D7" w:rsidRPr="00891D61" w:rsidRDefault="00D748D7" w:rsidP="00687707">
      <w:pPr>
        <w:spacing w:line="240" w:lineRule="auto"/>
        <w:jc w:val="left"/>
        <w:rPr>
          <w:rFonts w:asciiTheme="minorHAnsi" w:hAnsiTheme="minorHAnsi" w:cstheme="minorHAnsi"/>
          <w:lang w:val="es-CR"/>
        </w:rPr>
      </w:pPr>
    </w:p>
    <w:p w14:paraId="6D1DBD79" w14:textId="2EA552C2" w:rsidR="00687707" w:rsidRPr="00891D61" w:rsidRDefault="00536F81" w:rsidP="002D533C">
      <w:pPr>
        <w:spacing w:line="240" w:lineRule="auto"/>
        <w:jc w:val="center"/>
        <w:rPr>
          <w:rFonts w:asciiTheme="minorHAnsi" w:hAnsiTheme="minorHAnsi" w:cstheme="minorHAnsi"/>
          <w:lang w:val="es-CR"/>
        </w:rPr>
      </w:pPr>
      <w:r w:rsidRPr="00891D61">
        <w:rPr>
          <w:noProof/>
          <w:lang w:val="es-CR"/>
        </w:rPr>
        <w:drawing>
          <wp:inline distT="0" distB="0" distL="0" distR="0" wp14:anchorId="38030CBC" wp14:editId="020903B8">
            <wp:extent cx="8260080" cy="4333813"/>
            <wp:effectExtent l="0" t="0" r="762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60080" cy="4333813"/>
                    </a:xfrm>
                    <a:prstGeom prst="rect">
                      <a:avLst/>
                    </a:prstGeom>
                    <a:noFill/>
                    <a:ln>
                      <a:noFill/>
                    </a:ln>
                  </pic:spPr>
                </pic:pic>
              </a:graphicData>
            </a:graphic>
          </wp:inline>
        </w:drawing>
      </w:r>
    </w:p>
    <w:p w14:paraId="28FAAD44" w14:textId="1C7EB82F" w:rsidR="00687707" w:rsidRPr="00891D61" w:rsidRDefault="00687707" w:rsidP="00687707">
      <w:pPr>
        <w:spacing w:line="240" w:lineRule="auto"/>
        <w:jc w:val="left"/>
        <w:rPr>
          <w:rFonts w:asciiTheme="minorHAnsi" w:hAnsiTheme="minorHAnsi" w:cstheme="minorHAnsi"/>
          <w:lang w:val="es-CR"/>
        </w:rPr>
      </w:pPr>
    </w:p>
    <w:p w14:paraId="446CA3E3" w14:textId="48271A07" w:rsidR="00256570" w:rsidRPr="00891D61" w:rsidRDefault="00256570" w:rsidP="00687707">
      <w:pPr>
        <w:spacing w:line="240" w:lineRule="auto"/>
        <w:jc w:val="left"/>
        <w:rPr>
          <w:rFonts w:asciiTheme="minorHAnsi" w:hAnsiTheme="minorHAnsi" w:cstheme="minorHAnsi"/>
          <w:lang w:val="es-CR"/>
        </w:rPr>
      </w:pPr>
    </w:p>
    <w:p w14:paraId="1F1E5E14" w14:textId="77777777" w:rsidR="00256570" w:rsidRPr="00891D61" w:rsidRDefault="00256570">
      <w:pPr>
        <w:spacing w:line="240" w:lineRule="auto"/>
        <w:jc w:val="left"/>
        <w:rPr>
          <w:rFonts w:asciiTheme="minorHAnsi" w:hAnsiTheme="minorHAnsi" w:cstheme="minorHAnsi"/>
          <w:lang w:val="es-CR"/>
        </w:rPr>
      </w:pPr>
      <w:r w:rsidRPr="00891D61">
        <w:rPr>
          <w:rFonts w:asciiTheme="minorHAnsi" w:hAnsiTheme="minorHAnsi" w:cstheme="minorHAnsi"/>
          <w:lang w:val="es-CR"/>
        </w:rPr>
        <w:br w:type="page"/>
      </w:r>
    </w:p>
    <w:p w14:paraId="58D6D436" w14:textId="3AEA05FA" w:rsidR="00256570" w:rsidRPr="00891D61" w:rsidRDefault="00256570" w:rsidP="00687707">
      <w:pPr>
        <w:spacing w:line="240" w:lineRule="auto"/>
        <w:jc w:val="left"/>
        <w:rPr>
          <w:rFonts w:asciiTheme="minorHAnsi" w:hAnsiTheme="minorHAnsi" w:cstheme="minorHAnsi"/>
          <w:lang w:val="es-CR"/>
        </w:rPr>
      </w:pPr>
    </w:p>
    <w:p w14:paraId="3EF42E06" w14:textId="5C75833D" w:rsidR="00256570" w:rsidRPr="00891D61" w:rsidRDefault="00536F81" w:rsidP="00687707">
      <w:pPr>
        <w:spacing w:line="240" w:lineRule="auto"/>
        <w:jc w:val="left"/>
        <w:rPr>
          <w:rFonts w:asciiTheme="minorHAnsi" w:hAnsiTheme="minorHAnsi" w:cstheme="minorHAnsi"/>
          <w:lang w:val="es-CR"/>
        </w:rPr>
      </w:pPr>
      <w:r w:rsidRPr="00891D61">
        <w:rPr>
          <w:noProof/>
          <w:lang w:val="es-CR"/>
        </w:rPr>
        <w:drawing>
          <wp:inline distT="0" distB="0" distL="0" distR="0" wp14:anchorId="7C2A4554" wp14:editId="76867B4A">
            <wp:extent cx="8260080" cy="4461171"/>
            <wp:effectExtent l="0" t="0" r="762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60080" cy="4461171"/>
                    </a:xfrm>
                    <a:prstGeom prst="rect">
                      <a:avLst/>
                    </a:prstGeom>
                    <a:noFill/>
                    <a:ln>
                      <a:noFill/>
                    </a:ln>
                  </pic:spPr>
                </pic:pic>
              </a:graphicData>
            </a:graphic>
          </wp:inline>
        </w:drawing>
      </w:r>
    </w:p>
    <w:p w14:paraId="3309ADB6" w14:textId="6B9E12CC" w:rsidR="00687707" w:rsidRPr="00891D61" w:rsidRDefault="00687707" w:rsidP="00687707">
      <w:pPr>
        <w:spacing w:line="240" w:lineRule="auto"/>
        <w:jc w:val="left"/>
        <w:rPr>
          <w:rFonts w:asciiTheme="minorHAnsi" w:hAnsiTheme="minorHAnsi" w:cstheme="minorHAnsi"/>
          <w:lang w:val="es-CR"/>
        </w:rPr>
      </w:pPr>
    </w:p>
    <w:p w14:paraId="0332B426" w14:textId="47145318" w:rsidR="00C35693" w:rsidRPr="00891D61" w:rsidRDefault="00C35693">
      <w:pPr>
        <w:spacing w:line="240" w:lineRule="auto"/>
        <w:jc w:val="left"/>
        <w:rPr>
          <w:rFonts w:asciiTheme="minorHAnsi" w:hAnsiTheme="minorHAnsi" w:cstheme="minorHAnsi"/>
          <w:lang w:val="es-CR"/>
        </w:rPr>
      </w:pPr>
      <w:r w:rsidRPr="00891D61">
        <w:rPr>
          <w:rFonts w:asciiTheme="minorHAnsi" w:hAnsiTheme="minorHAnsi" w:cstheme="minorHAnsi"/>
          <w:lang w:val="es-CR"/>
        </w:rPr>
        <w:br w:type="page"/>
      </w:r>
    </w:p>
    <w:p w14:paraId="71C497C2" w14:textId="7E4AFAA5" w:rsidR="00C35693" w:rsidRPr="00891D61" w:rsidRDefault="00C35693" w:rsidP="00687707">
      <w:pPr>
        <w:spacing w:line="240" w:lineRule="auto"/>
        <w:jc w:val="left"/>
        <w:rPr>
          <w:rFonts w:asciiTheme="minorHAnsi" w:hAnsiTheme="minorHAnsi" w:cstheme="minorHAnsi"/>
          <w:lang w:val="es-CR"/>
        </w:rPr>
      </w:pPr>
    </w:p>
    <w:p w14:paraId="1D7E8A80" w14:textId="2FEC3019" w:rsidR="00256570" w:rsidRPr="00891D61" w:rsidRDefault="00536F81" w:rsidP="00687707">
      <w:pPr>
        <w:spacing w:line="240" w:lineRule="auto"/>
        <w:jc w:val="left"/>
        <w:rPr>
          <w:rFonts w:asciiTheme="minorHAnsi" w:hAnsiTheme="minorHAnsi" w:cstheme="minorHAnsi"/>
          <w:lang w:val="es-CR"/>
        </w:rPr>
      </w:pPr>
      <w:r w:rsidRPr="00891D61">
        <w:rPr>
          <w:noProof/>
          <w:lang w:val="es-CR"/>
        </w:rPr>
        <w:drawing>
          <wp:inline distT="0" distB="0" distL="0" distR="0" wp14:anchorId="6C59AF4C" wp14:editId="4EB11BA8">
            <wp:extent cx="8260080" cy="4210094"/>
            <wp:effectExtent l="0" t="0" r="762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60080" cy="4210094"/>
                    </a:xfrm>
                    <a:prstGeom prst="rect">
                      <a:avLst/>
                    </a:prstGeom>
                    <a:noFill/>
                    <a:ln>
                      <a:noFill/>
                    </a:ln>
                  </pic:spPr>
                </pic:pic>
              </a:graphicData>
            </a:graphic>
          </wp:inline>
        </w:drawing>
      </w:r>
    </w:p>
    <w:p w14:paraId="2B440E64" w14:textId="77777777" w:rsidR="005C0768" w:rsidRPr="00891D61" w:rsidRDefault="005C0768" w:rsidP="00687707">
      <w:pPr>
        <w:spacing w:line="240" w:lineRule="auto"/>
        <w:jc w:val="left"/>
        <w:rPr>
          <w:rFonts w:asciiTheme="minorHAnsi" w:hAnsiTheme="minorHAnsi" w:cstheme="minorHAnsi"/>
          <w:lang w:val="es-CR"/>
        </w:rPr>
      </w:pPr>
    </w:p>
    <w:p w14:paraId="64DC7A91" w14:textId="77777777" w:rsidR="00E75F11" w:rsidRPr="00891D61" w:rsidRDefault="00E75F11">
      <w:pPr>
        <w:spacing w:line="240" w:lineRule="auto"/>
        <w:jc w:val="left"/>
        <w:rPr>
          <w:rFonts w:asciiTheme="minorHAnsi" w:hAnsiTheme="minorHAnsi" w:cstheme="minorHAnsi"/>
          <w:szCs w:val="22"/>
          <w:lang w:val="es-CR"/>
        </w:rPr>
      </w:pPr>
      <w:r w:rsidRPr="00891D61">
        <w:rPr>
          <w:rFonts w:asciiTheme="minorHAnsi" w:hAnsiTheme="minorHAnsi" w:cstheme="minorHAnsi"/>
          <w:szCs w:val="22"/>
          <w:lang w:val="es-CR"/>
        </w:rPr>
        <w:br w:type="page"/>
      </w:r>
    </w:p>
    <w:p w14:paraId="64DC7A92" w14:textId="4C7963A5" w:rsidR="00E75F11" w:rsidRPr="00891D61" w:rsidRDefault="00E75F11" w:rsidP="00DD4A88">
      <w:pPr>
        <w:pStyle w:val="Ttulo3"/>
        <w:rPr>
          <w:lang w:val="es-CR"/>
        </w:rPr>
      </w:pPr>
      <w:bookmarkStart w:id="113" w:name="_Toc535843764"/>
      <w:r w:rsidRPr="00891D61">
        <w:rPr>
          <w:lang w:val="es-CR"/>
        </w:rPr>
        <w:lastRenderedPageBreak/>
        <w:t xml:space="preserve">Cuadro </w:t>
      </w:r>
      <w:r w:rsidR="005D020A" w:rsidRPr="00891D61">
        <w:rPr>
          <w:lang w:val="es-CR"/>
        </w:rPr>
        <w:t>20</w:t>
      </w:r>
      <w:r w:rsidRPr="00891D61">
        <w:rPr>
          <w:lang w:val="es-CR"/>
        </w:rPr>
        <w:t>: Presupuesto Ordinario y Modificaciones</w:t>
      </w:r>
      <w:bookmarkEnd w:id="113"/>
    </w:p>
    <w:p w14:paraId="64DC7A93" w14:textId="2B41C2B2" w:rsidR="00E75F11" w:rsidRPr="00891D61" w:rsidRDefault="00E75F11" w:rsidP="00E75F11">
      <w:pPr>
        <w:rPr>
          <w:rFonts w:asciiTheme="minorHAnsi" w:hAnsiTheme="minorHAnsi" w:cstheme="minorHAnsi"/>
          <w:lang w:val="es-CR"/>
        </w:rPr>
      </w:pPr>
    </w:p>
    <w:p w14:paraId="12477F92" w14:textId="236275B2" w:rsidR="00573EBD" w:rsidRPr="00891D61" w:rsidRDefault="00536F81" w:rsidP="00E75F11">
      <w:pPr>
        <w:rPr>
          <w:rFonts w:asciiTheme="minorHAnsi" w:hAnsiTheme="minorHAnsi" w:cstheme="minorHAnsi"/>
          <w:lang w:val="es-CR"/>
        </w:rPr>
      </w:pPr>
      <w:r w:rsidRPr="00891D61">
        <w:rPr>
          <w:noProof/>
          <w:lang w:val="es-CR"/>
        </w:rPr>
        <w:drawing>
          <wp:inline distT="0" distB="0" distL="0" distR="0" wp14:anchorId="02B26514" wp14:editId="43E2A102">
            <wp:extent cx="8260080" cy="3099357"/>
            <wp:effectExtent l="0" t="0" r="7620" b="635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60080" cy="3099357"/>
                    </a:xfrm>
                    <a:prstGeom prst="rect">
                      <a:avLst/>
                    </a:prstGeom>
                    <a:noFill/>
                    <a:ln>
                      <a:noFill/>
                    </a:ln>
                  </pic:spPr>
                </pic:pic>
              </a:graphicData>
            </a:graphic>
          </wp:inline>
        </w:drawing>
      </w:r>
    </w:p>
    <w:p w14:paraId="683D61D5" w14:textId="77777777" w:rsidR="00544561" w:rsidRPr="00891D61" w:rsidRDefault="00544561" w:rsidP="00E75F11">
      <w:pPr>
        <w:rPr>
          <w:rFonts w:asciiTheme="minorHAnsi" w:hAnsiTheme="minorHAnsi" w:cstheme="minorHAnsi"/>
          <w:lang w:val="es-CR"/>
        </w:rPr>
      </w:pPr>
    </w:p>
    <w:p w14:paraId="64DC7A94" w14:textId="77777777" w:rsidR="00703D9F" w:rsidRPr="00891D61" w:rsidRDefault="00703D9F">
      <w:pPr>
        <w:spacing w:line="240" w:lineRule="auto"/>
        <w:jc w:val="left"/>
        <w:rPr>
          <w:rFonts w:asciiTheme="minorHAnsi" w:hAnsiTheme="minorHAnsi" w:cstheme="minorHAnsi"/>
          <w:lang w:val="es-CR"/>
        </w:rPr>
      </w:pPr>
    </w:p>
    <w:p w14:paraId="0221381C" w14:textId="77777777" w:rsidR="00C35693" w:rsidRPr="00891D61" w:rsidRDefault="00C35693">
      <w:pPr>
        <w:spacing w:line="240" w:lineRule="auto"/>
        <w:jc w:val="left"/>
        <w:rPr>
          <w:rFonts w:asciiTheme="minorHAnsi" w:hAnsiTheme="minorHAnsi" w:cstheme="minorHAnsi"/>
          <w:lang w:val="es-CR"/>
        </w:rPr>
        <w:sectPr w:rsidR="00C35693" w:rsidRPr="00891D61" w:rsidSect="00C2329A">
          <w:pgSz w:w="15842" w:h="12242" w:orient="landscape" w:code="1"/>
          <w:pgMar w:top="1701" w:right="1417" w:bottom="1701" w:left="1417" w:header="720" w:footer="913" w:gutter="0"/>
          <w:cols w:space="720"/>
          <w:docGrid w:linePitch="299"/>
        </w:sectPr>
      </w:pPr>
    </w:p>
    <w:p w14:paraId="64DC7A95" w14:textId="5900CB6F" w:rsidR="00E75F11" w:rsidRPr="00891D61" w:rsidRDefault="00E75F11" w:rsidP="00DD4A88">
      <w:pPr>
        <w:pStyle w:val="Ttulo3"/>
        <w:rPr>
          <w:lang w:val="es-CR"/>
        </w:rPr>
      </w:pPr>
      <w:bookmarkStart w:id="114" w:name="_Toc535843765"/>
      <w:r w:rsidRPr="00891D61">
        <w:rPr>
          <w:lang w:val="es-CR"/>
        </w:rPr>
        <w:lastRenderedPageBreak/>
        <w:t xml:space="preserve">Cuadro </w:t>
      </w:r>
      <w:r w:rsidR="005D020A" w:rsidRPr="00891D61">
        <w:rPr>
          <w:lang w:val="es-CR"/>
        </w:rPr>
        <w:t>21</w:t>
      </w:r>
      <w:r w:rsidRPr="00891D61">
        <w:rPr>
          <w:lang w:val="es-CR"/>
        </w:rPr>
        <w:t>: Ingresos y Egresos</w:t>
      </w:r>
      <w:r w:rsidR="008B3E43" w:rsidRPr="00891D61">
        <w:rPr>
          <w:lang w:val="es-CR"/>
        </w:rPr>
        <w:t xml:space="preserve"> Ejecutados</w:t>
      </w:r>
      <w:bookmarkEnd w:id="114"/>
    </w:p>
    <w:p w14:paraId="16864474" w14:textId="5588C6DA" w:rsidR="00902A22" w:rsidRPr="00891D61" w:rsidRDefault="00536F81" w:rsidP="00902A22">
      <w:pPr>
        <w:jc w:val="center"/>
        <w:rPr>
          <w:rFonts w:asciiTheme="minorHAnsi" w:hAnsiTheme="minorHAnsi" w:cstheme="minorHAnsi"/>
          <w:lang w:val="es-CR" w:eastAsia="es-CR"/>
        </w:rPr>
      </w:pPr>
      <w:r w:rsidRPr="00891D61">
        <w:rPr>
          <w:noProof/>
          <w:lang w:val="es-CR"/>
        </w:rPr>
        <w:drawing>
          <wp:inline distT="0" distB="0" distL="0" distR="0" wp14:anchorId="03100C37" wp14:editId="446ABA47">
            <wp:extent cx="5179148" cy="4253947"/>
            <wp:effectExtent l="0" t="0" r="254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09853" cy="4279166"/>
                    </a:xfrm>
                    <a:prstGeom prst="rect">
                      <a:avLst/>
                    </a:prstGeom>
                    <a:noFill/>
                    <a:ln>
                      <a:noFill/>
                    </a:ln>
                  </pic:spPr>
                </pic:pic>
              </a:graphicData>
            </a:graphic>
          </wp:inline>
        </w:drawing>
      </w:r>
    </w:p>
    <w:p w14:paraId="2EAB56D0" w14:textId="414F0537" w:rsidR="00902A22" w:rsidRPr="00891D61" w:rsidRDefault="00902A22" w:rsidP="005B01A0">
      <w:pPr>
        <w:rPr>
          <w:rFonts w:asciiTheme="minorHAnsi" w:hAnsiTheme="minorHAnsi" w:cstheme="minorHAnsi"/>
          <w:lang w:val="es-CR" w:eastAsia="es-CR"/>
        </w:rPr>
      </w:pPr>
    </w:p>
    <w:p w14:paraId="44C79E74" w14:textId="1F3FC7B7" w:rsidR="001C2AD6" w:rsidRPr="00891D61" w:rsidRDefault="001C2AD6" w:rsidP="00DD4A88">
      <w:pPr>
        <w:pStyle w:val="Ttulo3"/>
        <w:rPr>
          <w:lang w:val="es-CR"/>
        </w:rPr>
      </w:pPr>
      <w:bookmarkStart w:id="115" w:name="_Toc535843766"/>
      <w:r w:rsidRPr="00891D61">
        <w:rPr>
          <w:lang w:val="es-CR"/>
        </w:rPr>
        <w:t xml:space="preserve">Cuadro </w:t>
      </w:r>
      <w:r w:rsidR="005D020A" w:rsidRPr="00891D61">
        <w:rPr>
          <w:lang w:val="es-CR"/>
        </w:rPr>
        <w:t>22</w:t>
      </w:r>
      <w:r w:rsidRPr="00891D61">
        <w:rPr>
          <w:lang w:val="es-CR"/>
        </w:rPr>
        <w:t>: Comparativo de Ingresos y Egresos Ejecutados</w:t>
      </w:r>
      <w:bookmarkEnd w:id="115"/>
    </w:p>
    <w:p w14:paraId="1E8C722B" w14:textId="5D3BB91A" w:rsidR="00687707" w:rsidRPr="00891D61" w:rsidRDefault="00536F81" w:rsidP="00902A22">
      <w:pPr>
        <w:jc w:val="center"/>
        <w:rPr>
          <w:rFonts w:asciiTheme="minorHAnsi" w:hAnsiTheme="minorHAnsi" w:cstheme="minorHAnsi"/>
          <w:lang w:val="es-CR" w:eastAsia="es-CR"/>
        </w:rPr>
      </w:pPr>
      <w:r w:rsidRPr="00891D61">
        <w:rPr>
          <w:noProof/>
          <w:lang w:val="es-CR"/>
        </w:rPr>
        <w:drawing>
          <wp:inline distT="0" distB="0" distL="0" distR="0" wp14:anchorId="7F6C833E" wp14:editId="60765455">
            <wp:extent cx="5073826" cy="2981739"/>
            <wp:effectExtent l="0" t="0" r="0" b="952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82928" cy="2987088"/>
                    </a:xfrm>
                    <a:prstGeom prst="rect">
                      <a:avLst/>
                    </a:prstGeom>
                    <a:noFill/>
                    <a:ln>
                      <a:noFill/>
                    </a:ln>
                  </pic:spPr>
                </pic:pic>
              </a:graphicData>
            </a:graphic>
          </wp:inline>
        </w:drawing>
      </w:r>
    </w:p>
    <w:p w14:paraId="126CAD81" w14:textId="0DA6609F" w:rsidR="00544561" w:rsidRPr="00891D61" w:rsidRDefault="00544561" w:rsidP="005B01A0">
      <w:pPr>
        <w:rPr>
          <w:rFonts w:asciiTheme="minorHAnsi" w:hAnsiTheme="minorHAnsi" w:cstheme="minorHAnsi"/>
          <w:lang w:val="es-CR"/>
        </w:rPr>
      </w:pPr>
    </w:p>
    <w:p w14:paraId="42D56584" w14:textId="77777777" w:rsidR="00375309" w:rsidRPr="00891D61" w:rsidRDefault="00375309" w:rsidP="005B01A0">
      <w:pPr>
        <w:rPr>
          <w:rFonts w:asciiTheme="minorHAnsi" w:hAnsiTheme="minorHAnsi" w:cstheme="minorHAnsi"/>
          <w:lang w:val="es-CR"/>
        </w:rPr>
      </w:pPr>
    </w:p>
    <w:p w14:paraId="043BF04E" w14:textId="38E6522D" w:rsidR="00544561" w:rsidRPr="00891D61" w:rsidRDefault="00544561" w:rsidP="00DD4A88">
      <w:pPr>
        <w:pStyle w:val="Ttulo3"/>
        <w:rPr>
          <w:lang w:val="es-CR"/>
        </w:rPr>
      </w:pPr>
      <w:bookmarkStart w:id="116" w:name="_Toc535843767"/>
      <w:r w:rsidRPr="00891D61">
        <w:rPr>
          <w:lang w:val="es-CR"/>
        </w:rPr>
        <w:t xml:space="preserve">Cuadro </w:t>
      </w:r>
      <w:r w:rsidR="005D020A" w:rsidRPr="00891D61">
        <w:rPr>
          <w:lang w:val="es-CR"/>
        </w:rPr>
        <w:t>23</w:t>
      </w:r>
      <w:r w:rsidRPr="00891D61">
        <w:rPr>
          <w:lang w:val="es-CR"/>
        </w:rPr>
        <w:t>: Liquidación del Presupuesto de Ingresos y Egresos</w:t>
      </w:r>
      <w:bookmarkEnd w:id="116"/>
    </w:p>
    <w:p w14:paraId="29B737EE" w14:textId="04A6E8A0" w:rsidR="00544561" w:rsidRPr="00891D61" w:rsidRDefault="00544561" w:rsidP="005B01A0">
      <w:pPr>
        <w:rPr>
          <w:rFonts w:asciiTheme="minorHAnsi" w:hAnsiTheme="minorHAnsi" w:cstheme="minorHAnsi"/>
          <w:lang w:val="es-CR"/>
        </w:rPr>
      </w:pPr>
    </w:p>
    <w:p w14:paraId="1236FE38" w14:textId="309E9BB0" w:rsidR="00544561" w:rsidRPr="00891D61" w:rsidRDefault="00375309" w:rsidP="00544561">
      <w:pPr>
        <w:jc w:val="center"/>
        <w:rPr>
          <w:rFonts w:asciiTheme="minorHAnsi" w:hAnsiTheme="minorHAnsi" w:cstheme="minorHAnsi"/>
          <w:lang w:val="es-CR"/>
        </w:rPr>
      </w:pPr>
      <w:r w:rsidRPr="00891D61">
        <w:rPr>
          <w:noProof/>
          <w:bdr w:val="single" w:sz="4" w:space="0" w:color="auto"/>
          <w:lang w:val="es-CR"/>
        </w:rPr>
        <w:drawing>
          <wp:inline distT="0" distB="0" distL="0" distR="0" wp14:anchorId="14F64564" wp14:editId="0045B7BC">
            <wp:extent cx="4710013" cy="4985744"/>
            <wp:effectExtent l="0" t="0" r="0" b="571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12627" cy="4988511"/>
                    </a:xfrm>
                    <a:prstGeom prst="rect">
                      <a:avLst/>
                    </a:prstGeom>
                    <a:noFill/>
                    <a:ln>
                      <a:noFill/>
                    </a:ln>
                  </pic:spPr>
                </pic:pic>
              </a:graphicData>
            </a:graphic>
          </wp:inline>
        </w:drawing>
      </w:r>
    </w:p>
    <w:p w14:paraId="64DC7A98" w14:textId="77777777" w:rsidR="00703D9F" w:rsidRPr="00891D61" w:rsidRDefault="00703D9F" w:rsidP="005B01A0">
      <w:pPr>
        <w:rPr>
          <w:rFonts w:asciiTheme="minorHAnsi" w:hAnsiTheme="minorHAnsi" w:cstheme="minorHAnsi"/>
          <w:lang w:val="es-CR"/>
        </w:rPr>
      </w:pPr>
    </w:p>
    <w:p w14:paraId="64DC7A99" w14:textId="77777777" w:rsidR="00703D9F" w:rsidRPr="00891D61" w:rsidRDefault="00703D9F">
      <w:pPr>
        <w:spacing w:line="240" w:lineRule="auto"/>
        <w:jc w:val="left"/>
        <w:rPr>
          <w:rFonts w:asciiTheme="minorHAnsi" w:hAnsiTheme="minorHAnsi" w:cstheme="minorHAnsi"/>
          <w:lang w:val="es-CR"/>
        </w:rPr>
        <w:sectPr w:rsidR="00703D9F" w:rsidRPr="00891D61" w:rsidSect="00703D9F">
          <w:pgSz w:w="12242" w:h="15842" w:code="1"/>
          <w:pgMar w:top="1417" w:right="1701" w:bottom="1417" w:left="1701" w:header="720" w:footer="913" w:gutter="0"/>
          <w:cols w:space="720"/>
          <w:docGrid w:linePitch="299"/>
        </w:sectPr>
      </w:pPr>
    </w:p>
    <w:p w14:paraId="64DC7A9A" w14:textId="1D2F035B" w:rsidR="005B01A0" w:rsidRPr="00891D61" w:rsidRDefault="00544561" w:rsidP="00DD4A88">
      <w:pPr>
        <w:pStyle w:val="Ttulo3"/>
        <w:rPr>
          <w:lang w:val="es-CR"/>
        </w:rPr>
      </w:pPr>
      <w:bookmarkStart w:id="117" w:name="_Toc535843768"/>
      <w:r w:rsidRPr="00891D61">
        <w:rPr>
          <w:lang w:val="es-CR"/>
        </w:rPr>
        <w:lastRenderedPageBreak/>
        <w:t xml:space="preserve">Cuadro </w:t>
      </w:r>
      <w:r w:rsidR="005D020A" w:rsidRPr="00891D61">
        <w:rPr>
          <w:lang w:val="es-CR"/>
        </w:rPr>
        <w:t>24</w:t>
      </w:r>
      <w:r w:rsidR="005B01A0" w:rsidRPr="00891D61">
        <w:rPr>
          <w:lang w:val="es-CR"/>
        </w:rPr>
        <w:t>: Ejecución Presupuestaria a Nivel de Cuenta de Ingreso</w:t>
      </w:r>
      <w:bookmarkEnd w:id="117"/>
    </w:p>
    <w:p w14:paraId="64DC7A9B" w14:textId="77777777" w:rsidR="00833363" w:rsidRPr="00891D61" w:rsidRDefault="00833363" w:rsidP="00833363">
      <w:pPr>
        <w:rPr>
          <w:rFonts w:asciiTheme="minorHAnsi" w:hAnsiTheme="minorHAnsi" w:cstheme="minorHAnsi"/>
          <w:lang w:val="es-CR"/>
        </w:rPr>
      </w:pPr>
    </w:p>
    <w:p w14:paraId="4FF316E1" w14:textId="36823779" w:rsidR="00C5679C" w:rsidRPr="00891D61" w:rsidRDefault="00C5679C" w:rsidP="00833363">
      <w:pPr>
        <w:rPr>
          <w:rFonts w:asciiTheme="minorHAnsi" w:hAnsiTheme="minorHAnsi" w:cstheme="minorHAnsi"/>
          <w:lang w:val="es-CR"/>
        </w:rPr>
      </w:pPr>
    </w:p>
    <w:p w14:paraId="6E206446" w14:textId="654EB1D8" w:rsidR="009A4ED1" w:rsidRPr="00891D61" w:rsidRDefault="00375309" w:rsidP="00833363">
      <w:pPr>
        <w:rPr>
          <w:rFonts w:asciiTheme="minorHAnsi" w:hAnsiTheme="minorHAnsi" w:cstheme="minorHAnsi"/>
          <w:lang w:val="es-CR"/>
        </w:rPr>
      </w:pPr>
      <w:r w:rsidRPr="00891D61">
        <w:rPr>
          <w:noProof/>
          <w:lang w:val="es-CR"/>
        </w:rPr>
        <w:drawing>
          <wp:inline distT="0" distB="0" distL="0" distR="0" wp14:anchorId="388241F5" wp14:editId="42C3F44D">
            <wp:extent cx="8260080" cy="2453485"/>
            <wp:effectExtent l="0" t="0" r="7620" b="444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60080" cy="2453485"/>
                    </a:xfrm>
                    <a:prstGeom prst="rect">
                      <a:avLst/>
                    </a:prstGeom>
                    <a:noFill/>
                    <a:ln>
                      <a:noFill/>
                    </a:ln>
                  </pic:spPr>
                </pic:pic>
              </a:graphicData>
            </a:graphic>
          </wp:inline>
        </w:drawing>
      </w:r>
    </w:p>
    <w:p w14:paraId="64DC7A9C" w14:textId="5FCFEFDD" w:rsidR="00ED37DC" w:rsidRPr="00891D61" w:rsidRDefault="00ED37DC" w:rsidP="00833363">
      <w:pPr>
        <w:rPr>
          <w:rFonts w:asciiTheme="minorHAnsi" w:hAnsiTheme="minorHAnsi" w:cstheme="minorHAnsi"/>
          <w:lang w:val="es-CR"/>
        </w:rPr>
      </w:pPr>
    </w:p>
    <w:p w14:paraId="3401B618" w14:textId="77777777" w:rsidR="00D1352C" w:rsidRPr="00891D61" w:rsidRDefault="00D1352C">
      <w:pPr>
        <w:spacing w:line="240" w:lineRule="auto"/>
        <w:jc w:val="left"/>
        <w:rPr>
          <w:rFonts w:asciiTheme="minorHAnsi" w:hAnsiTheme="minorHAnsi" w:cstheme="minorHAnsi"/>
          <w:lang w:val="es-CR"/>
        </w:rPr>
      </w:pPr>
    </w:p>
    <w:p w14:paraId="4B4104D4" w14:textId="77777777" w:rsidR="00375309" w:rsidRPr="00891D61" w:rsidRDefault="00375309">
      <w:pPr>
        <w:spacing w:line="240" w:lineRule="auto"/>
        <w:jc w:val="left"/>
        <w:rPr>
          <w:rFonts w:asciiTheme="minorHAnsi" w:hAnsiTheme="minorHAnsi" w:cstheme="minorHAnsi"/>
          <w:lang w:val="es-CR"/>
        </w:rPr>
      </w:pPr>
    </w:p>
    <w:p w14:paraId="64DC7A9E" w14:textId="6967B96A" w:rsidR="00375309" w:rsidRPr="00891D61" w:rsidRDefault="00375309">
      <w:pPr>
        <w:spacing w:line="240" w:lineRule="auto"/>
        <w:jc w:val="left"/>
        <w:rPr>
          <w:rFonts w:asciiTheme="minorHAnsi" w:hAnsiTheme="minorHAnsi" w:cstheme="minorHAnsi"/>
          <w:lang w:val="es-CR"/>
        </w:rPr>
        <w:sectPr w:rsidR="00375309" w:rsidRPr="00891D61" w:rsidSect="00703D9F">
          <w:pgSz w:w="15842" w:h="12242" w:orient="landscape" w:code="1"/>
          <w:pgMar w:top="1701" w:right="1417" w:bottom="1701" w:left="1417" w:header="720" w:footer="913" w:gutter="0"/>
          <w:cols w:space="720"/>
          <w:docGrid w:linePitch="299"/>
        </w:sectPr>
      </w:pPr>
    </w:p>
    <w:p w14:paraId="64DC7AA1" w14:textId="67797A18" w:rsidR="005B01A0" w:rsidRPr="00891D61" w:rsidRDefault="004F2D47" w:rsidP="00DD4A88">
      <w:pPr>
        <w:pStyle w:val="Ttulo3"/>
        <w:rPr>
          <w:lang w:val="es-CR"/>
        </w:rPr>
      </w:pPr>
      <w:bookmarkStart w:id="118" w:name="_Toc535843769"/>
      <w:r w:rsidRPr="00891D61">
        <w:rPr>
          <w:lang w:val="es-CR"/>
        </w:rPr>
        <w:lastRenderedPageBreak/>
        <w:t>Gráfico 4</w:t>
      </w:r>
      <w:r w:rsidR="005B01A0" w:rsidRPr="00891D61">
        <w:rPr>
          <w:lang w:val="es-CR"/>
        </w:rPr>
        <w:t>: Detalle de Porcentaje de Ejecución</w:t>
      </w:r>
      <w:bookmarkEnd w:id="118"/>
    </w:p>
    <w:p w14:paraId="64DC7AA2" w14:textId="18631362" w:rsidR="00D91A86" w:rsidRPr="00891D61" w:rsidRDefault="00D91A86" w:rsidP="00D91A86">
      <w:pPr>
        <w:rPr>
          <w:rFonts w:asciiTheme="minorHAnsi" w:hAnsiTheme="minorHAnsi" w:cstheme="minorHAnsi"/>
          <w:lang w:val="es-CR"/>
        </w:rPr>
      </w:pPr>
    </w:p>
    <w:p w14:paraId="2BEB4C54" w14:textId="77777777" w:rsidR="00375309" w:rsidRPr="00891D61" w:rsidRDefault="00375309" w:rsidP="00D91A86">
      <w:pPr>
        <w:rPr>
          <w:rFonts w:asciiTheme="minorHAnsi" w:hAnsiTheme="minorHAnsi" w:cstheme="minorHAnsi"/>
          <w:lang w:val="es-CR"/>
        </w:rPr>
      </w:pPr>
    </w:p>
    <w:p w14:paraId="169C05A6" w14:textId="28125026" w:rsidR="00C35693" w:rsidRPr="00891D61" w:rsidRDefault="00375309" w:rsidP="00544561">
      <w:pPr>
        <w:jc w:val="center"/>
        <w:rPr>
          <w:rFonts w:asciiTheme="minorHAnsi" w:hAnsiTheme="minorHAnsi" w:cstheme="minorHAnsi"/>
          <w:lang w:val="es-CR"/>
        </w:rPr>
      </w:pPr>
      <w:r w:rsidRPr="00891D61">
        <w:rPr>
          <w:noProof/>
          <w:lang w:val="es-CR"/>
        </w:rPr>
        <w:drawing>
          <wp:inline distT="0" distB="0" distL="0" distR="0" wp14:anchorId="50B02E09" wp14:editId="606440FA">
            <wp:extent cx="4812126" cy="4794636"/>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14894" cy="4797394"/>
                    </a:xfrm>
                    <a:prstGeom prst="rect">
                      <a:avLst/>
                    </a:prstGeom>
                    <a:noFill/>
                    <a:ln>
                      <a:noFill/>
                    </a:ln>
                  </pic:spPr>
                </pic:pic>
              </a:graphicData>
            </a:graphic>
          </wp:inline>
        </w:drawing>
      </w:r>
    </w:p>
    <w:p w14:paraId="64DC7AA4" w14:textId="77777777" w:rsidR="005B01A0" w:rsidRPr="00891D61" w:rsidRDefault="005B01A0">
      <w:pPr>
        <w:spacing w:line="240" w:lineRule="auto"/>
        <w:jc w:val="left"/>
        <w:rPr>
          <w:rFonts w:asciiTheme="minorHAnsi" w:hAnsiTheme="minorHAnsi" w:cstheme="minorHAnsi"/>
          <w:lang w:val="es-CR"/>
        </w:rPr>
      </w:pPr>
      <w:r w:rsidRPr="00891D61">
        <w:rPr>
          <w:rFonts w:asciiTheme="minorHAnsi" w:hAnsiTheme="minorHAnsi" w:cstheme="minorHAnsi"/>
          <w:lang w:val="es-CR"/>
        </w:rPr>
        <w:br w:type="page"/>
      </w:r>
    </w:p>
    <w:p w14:paraId="64DC7AA5" w14:textId="1EABB0A5" w:rsidR="005B01A0" w:rsidRPr="00891D61" w:rsidRDefault="005B01A0" w:rsidP="00DD4A88">
      <w:pPr>
        <w:pStyle w:val="Ttulo3"/>
        <w:rPr>
          <w:lang w:val="es-CR"/>
        </w:rPr>
      </w:pPr>
      <w:bookmarkStart w:id="119" w:name="_Toc535843770"/>
      <w:r w:rsidRPr="00891D61">
        <w:rPr>
          <w:lang w:val="es-CR"/>
        </w:rPr>
        <w:lastRenderedPageBreak/>
        <w:t xml:space="preserve">Gráfico </w:t>
      </w:r>
      <w:r w:rsidR="004F2D47" w:rsidRPr="00891D61">
        <w:rPr>
          <w:lang w:val="es-CR"/>
        </w:rPr>
        <w:t>5</w:t>
      </w:r>
      <w:r w:rsidRPr="00891D61">
        <w:rPr>
          <w:lang w:val="es-CR"/>
        </w:rPr>
        <w:t>: Porcentaje de Ejecución por Cuenta</w:t>
      </w:r>
      <w:bookmarkEnd w:id="119"/>
    </w:p>
    <w:p w14:paraId="64DC7AA6" w14:textId="77777777" w:rsidR="005B01A0" w:rsidRPr="00891D61" w:rsidRDefault="005B01A0" w:rsidP="005B01A0">
      <w:pPr>
        <w:rPr>
          <w:rFonts w:asciiTheme="minorHAnsi" w:hAnsiTheme="minorHAnsi" w:cstheme="minorHAnsi"/>
          <w:lang w:val="es-CR"/>
        </w:rPr>
      </w:pPr>
    </w:p>
    <w:p w14:paraId="2BD64469" w14:textId="4F07026F" w:rsidR="002D01EB" w:rsidRPr="00891D61" w:rsidRDefault="00375309" w:rsidP="002D01EB">
      <w:pPr>
        <w:jc w:val="center"/>
        <w:rPr>
          <w:rFonts w:asciiTheme="minorHAnsi" w:hAnsiTheme="minorHAnsi" w:cstheme="minorHAnsi"/>
          <w:lang w:val="es-CR"/>
        </w:rPr>
      </w:pPr>
      <w:r w:rsidRPr="00891D61">
        <w:rPr>
          <w:noProof/>
          <w:lang w:val="es-CR"/>
        </w:rPr>
        <w:drawing>
          <wp:inline distT="0" distB="0" distL="0" distR="0" wp14:anchorId="2A62E3E1" wp14:editId="10B87B15">
            <wp:extent cx="4643562" cy="5598796"/>
            <wp:effectExtent l="0" t="0" r="508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45780" cy="5601471"/>
                    </a:xfrm>
                    <a:prstGeom prst="rect">
                      <a:avLst/>
                    </a:prstGeom>
                    <a:noFill/>
                    <a:ln>
                      <a:noFill/>
                    </a:ln>
                  </pic:spPr>
                </pic:pic>
              </a:graphicData>
            </a:graphic>
          </wp:inline>
        </w:drawing>
      </w:r>
    </w:p>
    <w:p w14:paraId="64DC7AA7" w14:textId="101542E1" w:rsidR="00E75F11" w:rsidRPr="00891D61" w:rsidRDefault="00E75F11" w:rsidP="00B01C13">
      <w:pPr>
        <w:jc w:val="center"/>
        <w:rPr>
          <w:rFonts w:asciiTheme="minorHAnsi" w:hAnsiTheme="minorHAnsi" w:cstheme="minorHAnsi"/>
          <w:lang w:val="es-CR"/>
        </w:rPr>
      </w:pPr>
    </w:p>
    <w:p w14:paraId="64DC7AD2" w14:textId="74853805" w:rsidR="008703EC" w:rsidRPr="00891D61" w:rsidRDefault="008703EC" w:rsidP="00A91DD1">
      <w:pPr>
        <w:spacing w:line="240" w:lineRule="auto"/>
        <w:jc w:val="left"/>
        <w:rPr>
          <w:rFonts w:asciiTheme="minorHAnsi" w:hAnsiTheme="minorHAnsi" w:cstheme="minorHAnsi"/>
          <w:szCs w:val="22"/>
          <w:lang w:val="es-CR"/>
        </w:rPr>
      </w:pPr>
    </w:p>
    <w:sectPr w:rsidR="008703EC" w:rsidRPr="00891D61" w:rsidSect="001470A8">
      <w:footerReference w:type="default" r:id="rId33"/>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1D42A" w14:textId="77777777" w:rsidR="008C41FD" w:rsidRDefault="008C41FD">
      <w:r>
        <w:separator/>
      </w:r>
    </w:p>
  </w:endnote>
  <w:endnote w:type="continuationSeparator" w:id="0">
    <w:p w14:paraId="2FB14733" w14:textId="77777777" w:rsidR="008C41FD" w:rsidRDefault="008C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E" w14:textId="0950D263" w:rsidR="00AD7D4B" w:rsidRPr="00FB4339" w:rsidRDefault="00AD7D4B">
    <w:pPr>
      <w:pStyle w:val="Piedepgina"/>
      <w:pBdr>
        <w:top w:val="single" w:sz="4" w:space="1" w:color="auto"/>
      </w:pBdr>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Pr>
        <w:rFonts w:ascii="Bookman Old Style" w:hAnsi="Bookman Old Style"/>
        <w:i/>
        <w:noProof/>
        <w:snapToGrid w:val="0"/>
        <w:color w:val="0000FF"/>
        <w:sz w:val="18"/>
        <w:szCs w:val="18"/>
      </w:rPr>
      <w:t>1</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316519"/>
      <w:docPartObj>
        <w:docPartGallery w:val="Page Numbers (Bottom of Page)"/>
        <w:docPartUnique/>
      </w:docPartObj>
    </w:sdtPr>
    <w:sdtEndPr>
      <w:rPr>
        <w:rFonts w:ascii="Bookman Old Style" w:hAnsi="Bookman Old Style"/>
        <w:i/>
        <w:noProof/>
        <w:snapToGrid w:val="0"/>
        <w:color w:val="0000FF"/>
        <w:sz w:val="18"/>
        <w:szCs w:val="18"/>
      </w:rPr>
    </w:sdtEndPr>
    <w:sdtContent>
      <w:p w14:paraId="64DC7B41" w14:textId="24FE84D2" w:rsidR="00AD7D4B" w:rsidRPr="000B4E56" w:rsidRDefault="00AD7D4B">
        <w:pPr>
          <w:pStyle w:val="Piedepgina"/>
          <w:jc w:val="right"/>
          <w:rPr>
            <w:rFonts w:ascii="Bookman Old Style" w:hAnsi="Bookman Old Style"/>
            <w:i/>
            <w:noProof/>
            <w:snapToGrid w:val="0"/>
            <w:color w:val="0000FF"/>
            <w:sz w:val="18"/>
            <w:szCs w:val="18"/>
          </w:rPr>
        </w:pPr>
        <w:r w:rsidRPr="000B4E56">
          <w:rPr>
            <w:rFonts w:ascii="Bookman Old Style" w:hAnsi="Bookman Old Style"/>
            <w:i/>
            <w:noProof/>
            <w:snapToGrid w:val="0"/>
            <w:color w:val="0000FF"/>
            <w:sz w:val="18"/>
            <w:szCs w:val="18"/>
          </w:rPr>
          <w:fldChar w:fldCharType="begin"/>
        </w:r>
        <w:r w:rsidRPr="000B4E56">
          <w:rPr>
            <w:rFonts w:ascii="Bookman Old Style" w:hAnsi="Bookman Old Style"/>
            <w:i/>
            <w:noProof/>
            <w:snapToGrid w:val="0"/>
            <w:color w:val="0000FF"/>
            <w:sz w:val="18"/>
            <w:szCs w:val="18"/>
          </w:rPr>
          <w:instrText>PAGE   \* MERGEFORMAT</w:instrText>
        </w:r>
        <w:r w:rsidRPr="000B4E56">
          <w:rPr>
            <w:rFonts w:ascii="Bookman Old Style" w:hAnsi="Bookman Old Style"/>
            <w:i/>
            <w:noProof/>
            <w:snapToGrid w:val="0"/>
            <w:color w:val="0000FF"/>
            <w:sz w:val="18"/>
            <w:szCs w:val="18"/>
          </w:rPr>
          <w:fldChar w:fldCharType="separate"/>
        </w:r>
        <w:r>
          <w:rPr>
            <w:rFonts w:ascii="Bookman Old Style" w:hAnsi="Bookman Old Style"/>
            <w:i/>
            <w:noProof/>
            <w:snapToGrid w:val="0"/>
            <w:color w:val="0000FF"/>
            <w:sz w:val="18"/>
            <w:szCs w:val="18"/>
          </w:rPr>
          <w:t>40</w:t>
        </w:r>
        <w:r w:rsidRPr="000B4E56">
          <w:rPr>
            <w:rFonts w:ascii="Bookman Old Style" w:hAnsi="Bookman Old Style"/>
            <w:i/>
            <w:noProof/>
            <w:snapToGrid w:val="0"/>
            <w:color w:val="0000FF"/>
            <w:sz w:val="18"/>
            <w:szCs w:val="18"/>
          </w:rPr>
          <w:fldChar w:fldCharType="end"/>
        </w:r>
      </w:p>
    </w:sdtContent>
  </w:sdt>
  <w:p w14:paraId="64DC7B42" w14:textId="77777777" w:rsidR="00AD7D4B" w:rsidRPr="009D44B3" w:rsidRDefault="00AD7D4B" w:rsidP="009D44B3">
    <w:pPr>
      <w:pStyle w:val="Piedepgina"/>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127274"/>
      <w:docPartObj>
        <w:docPartGallery w:val="Page Numbers (Bottom of Page)"/>
        <w:docPartUnique/>
      </w:docPartObj>
    </w:sdtPr>
    <w:sdtEndPr/>
    <w:sdtContent>
      <w:p w14:paraId="64DC7B43" w14:textId="49788DE7" w:rsidR="00AD7D4B" w:rsidRDefault="00AD7D4B">
        <w:pPr>
          <w:pStyle w:val="Piedepgina"/>
          <w:jc w:val="right"/>
        </w:pPr>
        <w:r>
          <w:fldChar w:fldCharType="begin"/>
        </w:r>
        <w:r>
          <w:instrText>PAGE   \* MERGEFORMAT</w:instrText>
        </w:r>
        <w:r>
          <w:fldChar w:fldCharType="separate"/>
        </w:r>
        <w:r w:rsidRPr="009662E4">
          <w:rPr>
            <w:rFonts w:ascii="Bookman Old Style" w:hAnsi="Bookman Old Style"/>
            <w:i/>
            <w:noProof/>
            <w:snapToGrid w:val="0"/>
            <w:color w:val="0000FF"/>
            <w:sz w:val="18"/>
            <w:szCs w:val="18"/>
          </w:rPr>
          <w:t>44</w:t>
        </w:r>
        <w:r>
          <w:fldChar w:fldCharType="end"/>
        </w:r>
      </w:p>
    </w:sdtContent>
  </w:sdt>
  <w:p w14:paraId="64DC7B44" w14:textId="77777777" w:rsidR="00AD7D4B" w:rsidRPr="009D44B3" w:rsidRDefault="00AD7D4B" w:rsidP="009D44B3">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A3AB4" w14:textId="77777777" w:rsidR="008C41FD" w:rsidRDefault="008C41FD">
      <w:r>
        <w:separator/>
      </w:r>
    </w:p>
  </w:footnote>
  <w:footnote w:type="continuationSeparator" w:id="0">
    <w:p w14:paraId="56187ED5" w14:textId="77777777" w:rsidR="008C41FD" w:rsidRDefault="008C41FD">
      <w:r>
        <w:continuationSeparator/>
      </w:r>
    </w:p>
  </w:footnote>
  <w:footnote w:id="1">
    <w:p w14:paraId="6730290E" w14:textId="77777777" w:rsidR="00AD7D4B" w:rsidRPr="002B0820" w:rsidRDefault="00AD7D4B" w:rsidP="00F07A53">
      <w:pPr>
        <w:pStyle w:val="Textonotapie"/>
        <w:jc w:val="both"/>
        <w:rPr>
          <w:sz w:val="18"/>
          <w:szCs w:val="18"/>
        </w:rPr>
      </w:pPr>
      <w:r>
        <w:rPr>
          <w:rStyle w:val="Refdenotaalpie"/>
        </w:rPr>
        <w:footnoteRef/>
      </w:r>
      <w:r>
        <w:t xml:space="preserve"> </w:t>
      </w:r>
      <w:r w:rsidRPr="002B0820">
        <w:rPr>
          <w:sz w:val="18"/>
          <w:szCs w:val="18"/>
        </w:rPr>
        <w:t xml:space="preserve">El rubro de Planilla y Cargas sociales está conformado por las subcuentas: 0 01 01 Sueldos para cargos fijos, 0 03 01 Retribuciones por años de servicios, 0 03 02 Restricciones al ejercicio liberal de la profesión, 0 03 03 Decimotercer mes, 0 03 04 Salario escolar; 0 03 99 Otros incentivos </w:t>
      </w:r>
      <w:proofErr w:type="gramStart"/>
      <w:r w:rsidRPr="002B0820">
        <w:rPr>
          <w:sz w:val="18"/>
          <w:szCs w:val="18"/>
        </w:rPr>
        <w:t>salariales</w:t>
      </w:r>
      <w:proofErr w:type="gramEnd"/>
      <w:r w:rsidRPr="002B0820">
        <w:rPr>
          <w:sz w:val="18"/>
          <w:szCs w:val="18"/>
        </w:rPr>
        <w:t xml:space="preserve"> 0 04 00 Contribuciones patronales al desarrollo de la seguridad social y 0 05 00 Contribuciones patronales a fondos de pensiones y otros.</w:t>
      </w:r>
    </w:p>
  </w:footnote>
  <w:footnote w:id="2">
    <w:p w14:paraId="3DA3EC75" w14:textId="77777777" w:rsidR="00AD7D4B" w:rsidRPr="00471167" w:rsidRDefault="00AD7D4B" w:rsidP="00F07A53">
      <w:pPr>
        <w:pStyle w:val="Textonotapie"/>
        <w:jc w:val="both"/>
      </w:pPr>
      <w:r>
        <w:rPr>
          <w:rStyle w:val="Refdenotaalpie"/>
        </w:rPr>
        <w:footnoteRef/>
      </w:r>
      <w:r>
        <w:t xml:space="preserve"> </w:t>
      </w:r>
      <w:r w:rsidRPr="002B0820">
        <w:rPr>
          <w:sz w:val="18"/>
          <w:szCs w:val="18"/>
        </w:rPr>
        <w:t>El rubro de “Otras remuneraciones”, está conformado por las subcuentas 0 02 01 Tiempo Extraordinario</w:t>
      </w:r>
      <w:r>
        <w:rPr>
          <w:sz w:val="18"/>
          <w:szCs w:val="18"/>
        </w:rPr>
        <w:t xml:space="preserve"> y</w:t>
      </w:r>
      <w:r w:rsidRPr="002B0820">
        <w:rPr>
          <w:sz w:val="18"/>
          <w:szCs w:val="18"/>
        </w:rPr>
        <w:t xml:space="preserve"> 0 02 02 Recargos de funciones.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B" w14:textId="272C2948" w:rsidR="00AD7D4B" w:rsidRPr="004E57DE" w:rsidRDefault="00AD7D4B" w:rsidP="00277BCF">
    <w:pPr>
      <w:pStyle w:val="Encabezado"/>
      <w:tabs>
        <w:tab w:val="clear" w:pos="4252"/>
        <w:tab w:val="clear" w:pos="8504"/>
        <w:tab w:val="right" w:pos="9072"/>
      </w:tabs>
      <w:rPr>
        <w:rFonts w:ascii="Bookman Old Style" w:hAnsi="Bookman Old Style"/>
        <w:b/>
        <w:i/>
        <w:color w:val="000000" w:themeColor="text1"/>
        <w:sz w:val="18"/>
      </w:rPr>
    </w:pPr>
    <w:r>
      <w:rPr>
        <w:b/>
        <w:noProof/>
        <w:sz w:val="32"/>
        <w:lang w:val="es-CR" w:eastAsia="es-CR"/>
      </w:rPr>
      <w:drawing>
        <wp:anchor distT="0" distB="0" distL="114300" distR="114300" simplePos="0" relativeHeight="251658240" behindDoc="1" locked="0" layoutInCell="1" allowOverlap="1" wp14:anchorId="681EBF34" wp14:editId="6C97DC6C">
          <wp:simplePos x="0" y="0"/>
          <wp:positionH relativeFrom="page">
            <wp:posOffset>1163782</wp:posOffset>
          </wp:positionH>
          <wp:positionV relativeFrom="page">
            <wp:posOffset>255319</wp:posOffset>
          </wp:positionV>
          <wp:extent cx="837210" cy="387211"/>
          <wp:effectExtent l="0" t="0" r="1270" b="0"/>
          <wp:wrapThrough wrapText="bothSides">
            <wp:wrapPolygon edited="0">
              <wp:start x="0" y="0"/>
              <wp:lineTo x="0" y="20217"/>
              <wp:lineTo x="21141" y="20217"/>
              <wp:lineTo x="21141" y="0"/>
              <wp:lineTo x="0"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031" cy="394528"/>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i/>
        <w:color w:val="0000FF"/>
        <w:sz w:val="18"/>
      </w:rPr>
      <w:tab/>
    </w:r>
  </w:p>
  <w:p w14:paraId="4141394F" w14:textId="77777777" w:rsidR="00AD7D4B" w:rsidRDefault="00AD7D4B"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14:paraId="44996B66" w14:textId="77777777" w:rsidR="00AD7D4B" w:rsidRPr="00673A4E" w:rsidRDefault="00AD7D4B" w:rsidP="00277BCF">
    <w:pPr>
      <w:pStyle w:val="Encabezado"/>
      <w:tabs>
        <w:tab w:val="clear" w:pos="4252"/>
        <w:tab w:val="clear" w:pos="8504"/>
        <w:tab w:val="right" w:pos="9072"/>
      </w:tabs>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1A681" w14:textId="2A2E7752" w:rsidR="00AD7D4B" w:rsidRPr="004E57DE" w:rsidRDefault="00AD7D4B" w:rsidP="00277BCF">
    <w:pPr>
      <w:pStyle w:val="Encabezado"/>
      <w:tabs>
        <w:tab w:val="clear" w:pos="4252"/>
        <w:tab w:val="clear" w:pos="8504"/>
        <w:tab w:val="right" w:pos="9072"/>
      </w:tabs>
      <w:rPr>
        <w:rFonts w:ascii="Bookman Old Style" w:hAnsi="Bookman Old Style"/>
        <w:b/>
        <w:i/>
        <w:color w:val="000000" w:themeColor="text1"/>
        <w:sz w:val="18"/>
      </w:rPr>
    </w:pPr>
    <w:r>
      <w:rPr>
        <w:rFonts w:ascii="Bookman Old Style" w:hAnsi="Bookman Old Style"/>
        <w:b/>
        <w:i/>
        <w:noProof/>
        <w:color w:val="0000FF"/>
        <w:sz w:val="18"/>
      </w:rPr>
      <w:drawing>
        <wp:anchor distT="0" distB="0" distL="114300" distR="114300" simplePos="0" relativeHeight="251661312" behindDoc="0" locked="0" layoutInCell="1" allowOverlap="1" wp14:anchorId="25BB6641" wp14:editId="2D7B8E75">
          <wp:simplePos x="0" y="0"/>
          <wp:positionH relativeFrom="column">
            <wp:posOffset>1090101</wp:posOffset>
          </wp:positionH>
          <wp:positionV relativeFrom="paragraph">
            <wp:posOffset>-155216</wp:posOffset>
          </wp:positionV>
          <wp:extent cx="484505" cy="31369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 cy="313690"/>
                  </a:xfrm>
                  <a:prstGeom prst="rect">
                    <a:avLst/>
                  </a:prstGeom>
                  <a:noFill/>
                </pic:spPr>
              </pic:pic>
            </a:graphicData>
          </a:graphic>
        </wp:anchor>
      </w:drawing>
    </w:r>
    <w:r>
      <w:rPr>
        <w:b/>
        <w:noProof/>
        <w:sz w:val="32"/>
        <w:lang w:val="es-CR" w:eastAsia="es-CR"/>
      </w:rPr>
      <w:drawing>
        <wp:anchor distT="0" distB="0" distL="114300" distR="114300" simplePos="0" relativeHeight="251660288" behindDoc="1" locked="0" layoutInCell="1" allowOverlap="1" wp14:anchorId="1B386EC3" wp14:editId="40DD8009">
          <wp:simplePos x="0" y="0"/>
          <wp:positionH relativeFrom="page">
            <wp:posOffset>1163782</wp:posOffset>
          </wp:positionH>
          <wp:positionV relativeFrom="page">
            <wp:posOffset>255319</wp:posOffset>
          </wp:positionV>
          <wp:extent cx="837210" cy="387211"/>
          <wp:effectExtent l="0" t="0" r="1270" b="0"/>
          <wp:wrapThrough wrapText="bothSides">
            <wp:wrapPolygon edited="0">
              <wp:start x="0" y="0"/>
              <wp:lineTo x="0" y="20217"/>
              <wp:lineTo x="21141" y="20217"/>
              <wp:lineTo x="21141"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3031" cy="394528"/>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i/>
        <w:color w:val="0000FF"/>
        <w:sz w:val="18"/>
      </w:rPr>
      <w:tab/>
    </w:r>
    <w:r w:rsidRPr="004E57DE">
      <w:rPr>
        <w:rFonts w:ascii="Bookman Old Style" w:hAnsi="Bookman Old Style"/>
        <w:b/>
        <w:i/>
        <w:color w:val="000000" w:themeColor="text1"/>
        <w:sz w:val="18"/>
      </w:rPr>
      <w:t xml:space="preserve">Informe de </w:t>
    </w:r>
    <w:r>
      <w:rPr>
        <w:rFonts w:ascii="Bookman Old Style" w:hAnsi="Bookman Old Style"/>
        <w:b/>
        <w:i/>
        <w:color w:val="000000" w:themeColor="text1"/>
        <w:sz w:val="18"/>
      </w:rPr>
      <w:t xml:space="preserve">Liquidación Presupuestaria </w:t>
    </w:r>
    <w:r w:rsidRPr="004E57DE">
      <w:rPr>
        <w:rFonts w:ascii="Bookman Old Style" w:hAnsi="Bookman Old Style"/>
        <w:b/>
        <w:i/>
        <w:color w:val="000000" w:themeColor="text1"/>
        <w:sz w:val="18"/>
      </w:rPr>
      <w:t>201</w:t>
    </w:r>
    <w:r>
      <w:rPr>
        <w:rFonts w:ascii="Bookman Old Style" w:hAnsi="Bookman Old Style"/>
        <w:b/>
        <w:i/>
        <w:color w:val="000000" w:themeColor="text1"/>
        <w:sz w:val="18"/>
      </w:rPr>
      <w:t>8</w:t>
    </w:r>
  </w:p>
  <w:p w14:paraId="091DA3E5" w14:textId="77777777" w:rsidR="00AD7D4B" w:rsidRDefault="00AD7D4B"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14:paraId="51253393" w14:textId="77777777" w:rsidR="00AD7D4B" w:rsidRPr="00673A4E" w:rsidRDefault="00AD7D4B" w:rsidP="00277BCF">
    <w:pPr>
      <w:pStyle w:val="Encabezado"/>
      <w:tabs>
        <w:tab w:val="clear" w:pos="4252"/>
        <w:tab w:val="clear" w:pos="8504"/>
        <w:tab w:val="right" w:pos="9072"/>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680F36"/>
    <w:multiLevelType w:val="hybridMultilevel"/>
    <w:tmpl w:val="9BFA30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5DC1788A"/>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6"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7" w15:restartNumberingAfterBreak="0">
    <w:nsid w:val="724D39CC"/>
    <w:multiLevelType w:val="multilevel"/>
    <w:tmpl w:val="DF487AE8"/>
    <w:lvl w:ilvl="0">
      <w:start w:val="1"/>
      <w:numFmt w:val="decimal"/>
      <w:lvlText w:val="%1."/>
      <w:lvlJc w:val="left"/>
      <w:pPr>
        <w:ind w:left="360" w:hanging="360"/>
      </w:pPr>
      <w:rPr>
        <w:rFonts w:hint="default"/>
      </w:rPr>
    </w:lvl>
    <w:lvl w:ilvl="1">
      <w:start w:val="1"/>
      <w:numFmt w:val="decimal"/>
      <w:pStyle w:val="Ttulo2"/>
      <w:lvlText w:val="%1.%2."/>
      <w:lvlJc w:val="left"/>
      <w:pPr>
        <w:ind w:left="792" w:hanging="432"/>
      </w:pPr>
      <w:rPr>
        <w:rFonts w:hint="default"/>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7"/>
  </w:num>
  <w:num w:numId="3">
    <w:abstractNumId w:val="0"/>
  </w:num>
  <w:num w:numId="4">
    <w:abstractNumId w:val="1"/>
  </w:num>
  <w:num w:numId="5">
    <w:abstractNumId w:val="5"/>
  </w:num>
  <w:num w:numId="6">
    <w:abstractNumId w:val="3"/>
  </w:num>
  <w:num w:numId="7">
    <w:abstractNumId w:val="4"/>
  </w:num>
  <w:num w:numId="8">
    <w:abstractNumId w:val="2"/>
  </w:num>
  <w:num w:numId="9">
    <w:abstractNumId w:val="7"/>
  </w:num>
  <w:num w:numId="10">
    <w:abstractNumId w:val="7"/>
  </w:num>
  <w:num w:numId="11">
    <w:abstractNumId w:val="7"/>
  </w:num>
  <w:num w:numId="12">
    <w:abstractNumId w:val="7"/>
  </w:num>
  <w:num w:numId="13">
    <w:abstractNumId w:val="7"/>
  </w:num>
  <w:num w:numId="1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ccecff,#ccf,#f8f4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1F8"/>
    <w:rsid w:val="00000E2E"/>
    <w:rsid w:val="000016BA"/>
    <w:rsid w:val="00001A13"/>
    <w:rsid w:val="0000237C"/>
    <w:rsid w:val="000032CC"/>
    <w:rsid w:val="00003914"/>
    <w:rsid w:val="00003F16"/>
    <w:rsid w:val="00005508"/>
    <w:rsid w:val="000056A0"/>
    <w:rsid w:val="00006025"/>
    <w:rsid w:val="000061DA"/>
    <w:rsid w:val="000078DF"/>
    <w:rsid w:val="00011178"/>
    <w:rsid w:val="00012551"/>
    <w:rsid w:val="00012761"/>
    <w:rsid w:val="000131F9"/>
    <w:rsid w:val="00013D6E"/>
    <w:rsid w:val="00013D96"/>
    <w:rsid w:val="000148A4"/>
    <w:rsid w:val="00016238"/>
    <w:rsid w:val="00016241"/>
    <w:rsid w:val="00016C3A"/>
    <w:rsid w:val="0001779E"/>
    <w:rsid w:val="00017F51"/>
    <w:rsid w:val="00020063"/>
    <w:rsid w:val="000201AA"/>
    <w:rsid w:val="000204E5"/>
    <w:rsid w:val="00022DEE"/>
    <w:rsid w:val="0002305B"/>
    <w:rsid w:val="00023311"/>
    <w:rsid w:val="000241CB"/>
    <w:rsid w:val="00024825"/>
    <w:rsid w:val="000254EC"/>
    <w:rsid w:val="00026DC4"/>
    <w:rsid w:val="00026DE1"/>
    <w:rsid w:val="000307DD"/>
    <w:rsid w:val="00030CC6"/>
    <w:rsid w:val="00031769"/>
    <w:rsid w:val="00031FF9"/>
    <w:rsid w:val="000325CB"/>
    <w:rsid w:val="00032A03"/>
    <w:rsid w:val="00032E5C"/>
    <w:rsid w:val="000338A8"/>
    <w:rsid w:val="00033BDD"/>
    <w:rsid w:val="00034FC1"/>
    <w:rsid w:val="00035897"/>
    <w:rsid w:val="00035EDB"/>
    <w:rsid w:val="00036397"/>
    <w:rsid w:val="000400E1"/>
    <w:rsid w:val="00041B4F"/>
    <w:rsid w:val="0004307F"/>
    <w:rsid w:val="00044510"/>
    <w:rsid w:val="00044ECA"/>
    <w:rsid w:val="000452D4"/>
    <w:rsid w:val="0004538E"/>
    <w:rsid w:val="000453A0"/>
    <w:rsid w:val="000455C9"/>
    <w:rsid w:val="000465E7"/>
    <w:rsid w:val="00046A19"/>
    <w:rsid w:val="00046F3C"/>
    <w:rsid w:val="00047166"/>
    <w:rsid w:val="00050CB7"/>
    <w:rsid w:val="00050F6A"/>
    <w:rsid w:val="00051237"/>
    <w:rsid w:val="00052301"/>
    <w:rsid w:val="0005259E"/>
    <w:rsid w:val="000546D7"/>
    <w:rsid w:val="00054F67"/>
    <w:rsid w:val="000554DE"/>
    <w:rsid w:val="00055703"/>
    <w:rsid w:val="00057541"/>
    <w:rsid w:val="000579D8"/>
    <w:rsid w:val="00057E18"/>
    <w:rsid w:val="000604B6"/>
    <w:rsid w:val="00061034"/>
    <w:rsid w:val="0006164A"/>
    <w:rsid w:val="0006167C"/>
    <w:rsid w:val="000619CF"/>
    <w:rsid w:val="0006216B"/>
    <w:rsid w:val="000626D1"/>
    <w:rsid w:val="00062F8C"/>
    <w:rsid w:val="00063183"/>
    <w:rsid w:val="000632C7"/>
    <w:rsid w:val="000632D4"/>
    <w:rsid w:val="00063389"/>
    <w:rsid w:val="00063C1A"/>
    <w:rsid w:val="000644AD"/>
    <w:rsid w:val="00065574"/>
    <w:rsid w:val="00065C1D"/>
    <w:rsid w:val="00065DC1"/>
    <w:rsid w:val="00065E39"/>
    <w:rsid w:val="00065E49"/>
    <w:rsid w:val="000663B6"/>
    <w:rsid w:val="00066BB9"/>
    <w:rsid w:val="000675D3"/>
    <w:rsid w:val="00067868"/>
    <w:rsid w:val="00067CFA"/>
    <w:rsid w:val="000701C0"/>
    <w:rsid w:val="000707F9"/>
    <w:rsid w:val="00070903"/>
    <w:rsid w:val="000710AB"/>
    <w:rsid w:val="00071150"/>
    <w:rsid w:val="00071FE4"/>
    <w:rsid w:val="00072EE7"/>
    <w:rsid w:val="00073388"/>
    <w:rsid w:val="00073BF0"/>
    <w:rsid w:val="0007405C"/>
    <w:rsid w:val="00074655"/>
    <w:rsid w:val="00075C68"/>
    <w:rsid w:val="00080C7F"/>
    <w:rsid w:val="00080FC3"/>
    <w:rsid w:val="000810B0"/>
    <w:rsid w:val="0008131F"/>
    <w:rsid w:val="00081CB5"/>
    <w:rsid w:val="000825BD"/>
    <w:rsid w:val="000828FC"/>
    <w:rsid w:val="00082B0C"/>
    <w:rsid w:val="00082CB5"/>
    <w:rsid w:val="000830A6"/>
    <w:rsid w:val="00083143"/>
    <w:rsid w:val="000835AD"/>
    <w:rsid w:val="000839FD"/>
    <w:rsid w:val="00083A84"/>
    <w:rsid w:val="00084246"/>
    <w:rsid w:val="000844CA"/>
    <w:rsid w:val="00084886"/>
    <w:rsid w:val="000857F9"/>
    <w:rsid w:val="00085C5A"/>
    <w:rsid w:val="00086EB2"/>
    <w:rsid w:val="0008787B"/>
    <w:rsid w:val="00087C72"/>
    <w:rsid w:val="00087CE1"/>
    <w:rsid w:val="00090577"/>
    <w:rsid w:val="00093C79"/>
    <w:rsid w:val="00093CA8"/>
    <w:rsid w:val="00093D70"/>
    <w:rsid w:val="00094971"/>
    <w:rsid w:val="00094EE2"/>
    <w:rsid w:val="00097148"/>
    <w:rsid w:val="00097D2F"/>
    <w:rsid w:val="000A1450"/>
    <w:rsid w:val="000A26B5"/>
    <w:rsid w:val="000A2A3D"/>
    <w:rsid w:val="000A2B51"/>
    <w:rsid w:val="000A3691"/>
    <w:rsid w:val="000A572C"/>
    <w:rsid w:val="000A5B82"/>
    <w:rsid w:val="000A5EAA"/>
    <w:rsid w:val="000A6695"/>
    <w:rsid w:val="000A7383"/>
    <w:rsid w:val="000A73DD"/>
    <w:rsid w:val="000A7A4E"/>
    <w:rsid w:val="000B0FA0"/>
    <w:rsid w:val="000B21FB"/>
    <w:rsid w:val="000B272E"/>
    <w:rsid w:val="000B2AE8"/>
    <w:rsid w:val="000B2DE9"/>
    <w:rsid w:val="000B3624"/>
    <w:rsid w:val="000B4E0F"/>
    <w:rsid w:val="000B4E56"/>
    <w:rsid w:val="000B59C5"/>
    <w:rsid w:val="000B6598"/>
    <w:rsid w:val="000B7126"/>
    <w:rsid w:val="000B7347"/>
    <w:rsid w:val="000B7D5A"/>
    <w:rsid w:val="000C09A6"/>
    <w:rsid w:val="000C0AC4"/>
    <w:rsid w:val="000C0B13"/>
    <w:rsid w:val="000C0BD9"/>
    <w:rsid w:val="000C1848"/>
    <w:rsid w:val="000C30BD"/>
    <w:rsid w:val="000C32FA"/>
    <w:rsid w:val="000C37A0"/>
    <w:rsid w:val="000C437C"/>
    <w:rsid w:val="000C4765"/>
    <w:rsid w:val="000C4D0E"/>
    <w:rsid w:val="000C5E23"/>
    <w:rsid w:val="000C6273"/>
    <w:rsid w:val="000C7838"/>
    <w:rsid w:val="000C7A7D"/>
    <w:rsid w:val="000C7BD3"/>
    <w:rsid w:val="000C7FC1"/>
    <w:rsid w:val="000D06DF"/>
    <w:rsid w:val="000D0FE1"/>
    <w:rsid w:val="000D22E0"/>
    <w:rsid w:val="000D24E0"/>
    <w:rsid w:val="000D2B02"/>
    <w:rsid w:val="000D31CF"/>
    <w:rsid w:val="000D32D8"/>
    <w:rsid w:val="000D3368"/>
    <w:rsid w:val="000D3E33"/>
    <w:rsid w:val="000D4770"/>
    <w:rsid w:val="000D50FE"/>
    <w:rsid w:val="000D548C"/>
    <w:rsid w:val="000D5813"/>
    <w:rsid w:val="000D6252"/>
    <w:rsid w:val="000D7639"/>
    <w:rsid w:val="000E08F0"/>
    <w:rsid w:val="000E0EFD"/>
    <w:rsid w:val="000E13F1"/>
    <w:rsid w:val="000E15F2"/>
    <w:rsid w:val="000E1A96"/>
    <w:rsid w:val="000E28BA"/>
    <w:rsid w:val="000E2D56"/>
    <w:rsid w:val="000E3AB7"/>
    <w:rsid w:val="000E5161"/>
    <w:rsid w:val="000E53A8"/>
    <w:rsid w:val="000E5CD8"/>
    <w:rsid w:val="000E5FBC"/>
    <w:rsid w:val="000E6950"/>
    <w:rsid w:val="000E6A44"/>
    <w:rsid w:val="000E6C52"/>
    <w:rsid w:val="000E70ED"/>
    <w:rsid w:val="000E7BDD"/>
    <w:rsid w:val="000F0275"/>
    <w:rsid w:val="000F16CD"/>
    <w:rsid w:val="000F39F0"/>
    <w:rsid w:val="000F538F"/>
    <w:rsid w:val="000F5573"/>
    <w:rsid w:val="000F57EC"/>
    <w:rsid w:val="000F5AF5"/>
    <w:rsid w:val="000F6452"/>
    <w:rsid w:val="000F6522"/>
    <w:rsid w:val="000F65D5"/>
    <w:rsid w:val="000F673A"/>
    <w:rsid w:val="000F6B70"/>
    <w:rsid w:val="000F7AAD"/>
    <w:rsid w:val="000F7C05"/>
    <w:rsid w:val="00100B83"/>
    <w:rsid w:val="00100D88"/>
    <w:rsid w:val="001013BE"/>
    <w:rsid w:val="0010175E"/>
    <w:rsid w:val="00102540"/>
    <w:rsid w:val="00102662"/>
    <w:rsid w:val="00103340"/>
    <w:rsid w:val="00103674"/>
    <w:rsid w:val="001038E8"/>
    <w:rsid w:val="00104446"/>
    <w:rsid w:val="00104AB1"/>
    <w:rsid w:val="00104B71"/>
    <w:rsid w:val="001068FF"/>
    <w:rsid w:val="00106D1C"/>
    <w:rsid w:val="001076EC"/>
    <w:rsid w:val="00107A6D"/>
    <w:rsid w:val="00107AE6"/>
    <w:rsid w:val="001104DC"/>
    <w:rsid w:val="001117C9"/>
    <w:rsid w:val="00112402"/>
    <w:rsid w:val="00112BE9"/>
    <w:rsid w:val="001164A1"/>
    <w:rsid w:val="00116A44"/>
    <w:rsid w:val="00120984"/>
    <w:rsid w:val="00121BA8"/>
    <w:rsid w:val="00121D80"/>
    <w:rsid w:val="001221D8"/>
    <w:rsid w:val="001222CD"/>
    <w:rsid w:val="0012260D"/>
    <w:rsid w:val="00122C75"/>
    <w:rsid w:val="0012437A"/>
    <w:rsid w:val="001247FB"/>
    <w:rsid w:val="0012606A"/>
    <w:rsid w:val="00131DEA"/>
    <w:rsid w:val="001321AD"/>
    <w:rsid w:val="00132299"/>
    <w:rsid w:val="00132D4A"/>
    <w:rsid w:val="00133177"/>
    <w:rsid w:val="00133D2E"/>
    <w:rsid w:val="00136344"/>
    <w:rsid w:val="00136AB9"/>
    <w:rsid w:val="00137C36"/>
    <w:rsid w:val="00137C57"/>
    <w:rsid w:val="00140AEC"/>
    <w:rsid w:val="00140FBA"/>
    <w:rsid w:val="0014142B"/>
    <w:rsid w:val="00141596"/>
    <w:rsid w:val="00142F84"/>
    <w:rsid w:val="001436D7"/>
    <w:rsid w:val="00143CCA"/>
    <w:rsid w:val="0014430F"/>
    <w:rsid w:val="00144539"/>
    <w:rsid w:val="00144A9A"/>
    <w:rsid w:val="00144F7B"/>
    <w:rsid w:val="00145600"/>
    <w:rsid w:val="001470A8"/>
    <w:rsid w:val="0015037C"/>
    <w:rsid w:val="0015103A"/>
    <w:rsid w:val="0015197A"/>
    <w:rsid w:val="00152216"/>
    <w:rsid w:val="001525F6"/>
    <w:rsid w:val="00153463"/>
    <w:rsid w:val="00153918"/>
    <w:rsid w:val="00153E4A"/>
    <w:rsid w:val="001548C8"/>
    <w:rsid w:val="00154EFF"/>
    <w:rsid w:val="00155133"/>
    <w:rsid w:val="0015560A"/>
    <w:rsid w:val="00156C74"/>
    <w:rsid w:val="00156D5D"/>
    <w:rsid w:val="00160B8E"/>
    <w:rsid w:val="001615D3"/>
    <w:rsid w:val="001620D8"/>
    <w:rsid w:val="00162816"/>
    <w:rsid w:val="00162A43"/>
    <w:rsid w:val="00162A99"/>
    <w:rsid w:val="00163587"/>
    <w:rsid w:val="00165C22"/>
    <w:rsid w:val="00165D77"/>
    <w:rsid w:val="00166123"/>
    <w:rsid w:val="00166563"/>
    <w:rsid w:val="00166A2E"/>
    <w:rsid w:val="00166EF1"/>
    <w:rsid w:val="001673A4"/>
    <w:rsid w:val="001678BF"/>
    <w:rsid w:val="00167AE9"/>
    <w:rsid w:val="00167B15"/>
    <w:rsid w:val="00170AA0"/>
    <w:rsid w:val="00171AB1"/>
    <w:rsid w:val="0017269B"/>
    <w:rsid w:val="00172D4E"/>
    <w:rsid w:val="00172EF5"/>
    <w:rsid w:val="00173C36"/>
    <w:rsid w:val="00173F4E"/>
    <w:rsid w:val="00175130"/>
    <w:rsid w:val="00175D67"/>
    <w:rsid w:val="00176375"/>
    <w:rsid w:val="00176E80"/>
    <w:rsid w:val="001770F6"/>
    <w:rsid w:val="001810EF"/>
    <w:rsid w:val="00181803"/>
    <w:rsid w:val="00182887"/>
    <w:rsid w:val="00183726"/>
    <w:rsid w:val="00186F96"/>
    <w:rsid w:val="00187132"/>
    <w:rsid w:val="00187264"/>
    <w:rsid w:val="0018733C"/>
    <w:rsid w:val="00187BB6"/>
    <w:rsid w:val="00190BDB"/>
    <w:rsid w:val="00193516"/>
    <w:rsid w:val="00193C9B"/>
    <w:rsid w:val="00195A02"/>
    <w:rsid w:val="001978A9"/>
    <w:rsid w:val="00197BBB"/>
    <w:rsid w:val="00197DCB"/>
    <w:rsid w:val="001A0F7C"/>
    <w:rsid w:val="001A185D"/>
    <w:rsid w:val="001A1AF1"/>
    <w:rsid w:val="001A3213"/>
    <w:rsid w:val="001A3B07"/>
    <w:rsid w:val="001A3C52"/>
    <w:rsid w:val="001A3F6F"/>
    <w:rsid w:val="001A3FF4"/>
    <w:rsid w:val="001A6426"/>
    <w:rsid w:val="001A710C"/>
    <w:rsid w:val="001A79AA"/>
    <w:rsid w:val="001A7E86"/>
    <w:rsid w:val="001A7F97"/>
    <w:rsid w:val="001B05C7"/>
    <w:rsid w:val="001B0A30"/>
    <w:rsid w:val="001B0C89"/>
    <w:rsid w:val="001B1276"/>
    <w:rsid w:val="001B28F2"/>
    <w:rsid w:val="001B2E4B"/>
    <w:rsid w:val="001B40F7"/>
    <w:rsid w:val="001B4287"/>
    <w:rsid w:val="001B4D51"/>
    <w:rsid w:val="001B53BA"/>
    <w:rsid w:val="001B5AF3"/>
    <w:rsid w:val="001B6A00"/>
    <w:rsid w:val="001B7AE0"/>
    <w:rsid w:val="001B7BE8"/>
    <w:rsid w:val="001C1A65"/>
    <w:rsid w:val="001C2147"/>
    <w:rsid w:val="001C240D"/>
    <w:rsid w:val="001C2904"/>
    <w:rsid w:val="001C2AD6"/>
    <w:rsid w:val="001C36F2"/>
    <w:rsid w:val="001C3783"/>
    <w:rsid w:val="001C47F7"/>
    <w:rsid w:val="001C6F46"/>
    <w:rsid w:val="001C724E"/>
    <w:rsid w:val="001C7548"/>
    <w:rsid w:val="001C7589"/>
    <w:rsid w:val="001D0BB3"/>
    <w:rsid w:val="001D187A"/>
    <w:rsid w:val="001D1A58"/>
    <w:rsid w:val="001D3B57"/>
    <w:rsid w:val="001D41FA"/>
    <w:rsid w:val="001D48E5"/>
    <w:rsid w:val="001D491D"/>
    <w:rsid w:val="001D6B10"/>
    <w:rsid w:val="001D6B59"/>
    <w:rsid w:val="001D796D"/>
    <w:rsid w:val="001E0814"/>
    <w:rsid w:val="001E1BE1"/>
    <w:rsid w:val="001E23CE"/>
    <w:rsid w:val="001E2BFE"/>
    <w:rsid w:val="001E3B7F"/>
    <w:rsid w:val="001E3C2E"/>
    <w:rsid w:val="001E5FCD"/>
    <w:rsid w:val="001E60E4"/>
    <w:rsid w:val="001E6D7A"/>
    <w:rsid w:val="001F10A4"/>
    <w:rsid w:val="001F135B"/>
    <w:rsid w:val="001F1843"/>
    <w:rsid w:val="001F264F"/>
    <w:rsid w:val="001F3909"/>
    <w:rsid w:val="001F4C54"/>
    <w:rsid w:val="001F50E5"/>
    <w:rsid w:val="001F55C2"/>
    <w:rsid w:val="001F6667"/>
    <w:rsid w:val="001F6E4B"/>
    <w:rsid w:val="001F72CF"/>
    <w:rsid w:val="001F769D"/>
    <w:rsid w:val="001F791E"/>
    <w:rsid w:val="001F7C62"/>
    <w:rsid w:val="00200231"/>
    <w:rsid w:val="002002F0"/>
    <w:rsid w:val="0020070F"/>
    <w:rsid w:val="00202904"/>
    <w:rsid w:val="002030C9"/>
    <w:rsid w:val="00203152"/>
    <w:rsid w:val="00203D3E"/>
    <w:rsid w:val="00204364"/>
    <w:rsid w:val="002043B6"/>
    <w:rsid w:val="00205C26"/>
    <w:rsid w:val="002060C2"/>
    <w:rsid w:val="002064DC"/>
    <w:rsid w:val="002070DE"/>
    <w:rsid w:val="002073FC"/>
    <w:rsid w:val="002103A7"/>
    <w:rsid w:val="00210606"/>
    <w:rsid w:val="00210E34"/>
    <w:rsid w:val="00210ECF"/>
    <w:rsid w:val="0021207C"/>
    <w:rsid w:val="00212CF9"/>
    <w:rsid w:val="00212EC0"/>
    <w:rsid w:val="002147D2"/>
    <w:rsid w:val="00214C32"/>
    <w:rsid w:val="00215932"/>
    <w:rsid w:val="002167C0"/>
    <w:rsid w:val="00216C86"/>
    <w:rsid w:val="002206B2"/>
    <w:rsid w:val="00221D1A"/>
    <w:rsid w:val="00221DD0"/>
    <w:rsid w:val="002222F8"/>
    <w:rsid w:val="00222D26"/>
    <w:rsid w:val="00222E4B"/>
    <w:rsid w:val="00222EB0"/>
    <w:rsid w:val="0022396D"/>
    <w:rsid w:val="00224F37"/>
    <w:rsid w:val="00225437"/>
    <w:rsid w:val="0022632E"/>
    <w:rsid w:val="002267AE"/>
    <w:rsid w:val="002271D1"/>
    <w:rsid w:val="00230160"/>
    <w:rsid w:val="00231BB0"/>
    <w:rsid w:val="0023212D"/>
    <w:rsid w:val="00233564"/>
    <w:rsid w:val="002340DD"/>
    <w:rsid w:val="002354FB"/>
    <w:rsid w:val="002355D6"/>
    <w:rsid w:val="0023578D"/>
    <w:rsid w:val="002359A2"/>
    <w:rsid w:val="00235AC7"/>
    <w:rsid w:val="00235D14"/>
    <w:rsid w:val="00235FFA"/>
    <w:rsid w:val="002368CE"/>
    <w:rsid w:val="00236B96"/>
    <w:rsid w:val="002376C9"/>
    <w:rsid w:val="00240397"/>
    <w:rsid w:val="00240938"/>
    <w:rsid w:val="002409FE"/>
    <w:rsid w:val="00240B0C"/>
    <w:rsid w:val="002414EC"/>
    <w:rsid w:val="00243399"/>
    <w:rsid w:val="002434B5"/>
    <w:rsid w:val="00244490"/>
    <w:rsid w:val="00244B3A"/>
    <w:rsid w:val="00245141"/>
    <w:rsid w:val="00245589"/>
    <w:rsid w:val="00246B06"/>
    <w:rsid w:val="0025051A"/>
    <w:rsid w:val="00250E5A"/>
    <w:rsid w:val="00250EE1"/>
    <w:rsid w:val="00250F03"/>
    <w:rsid w:val="00254CAE"/>
    <w:rsid w:val="00254D09"/>
    <w:rsid w:val="00256570"/>
    <w:rsid w:val="00256948"/>
    <w:rsid w:val="00257C61"/>
    <w:rsid w:val="002605D8"/>
    <w:rsid w:val="002614CE"/>
    <w:rsid w:val="00262091"/>
    <w:rsid w:val="00262CED"/>
    <w:rsid w:val="00262CF3"/>
    <w:rsid w:val="00263042"/>
    <w:rsid w:val="00263D1E"/>
    <w:rsid w:val="0026539C"/>
    <w:rsid w:val="002665F3"/>
    <w:rsid w:val="00267B7B"/>
    <w:rsid w:val="00270005"/>
    <w:rsid w:val="00271A63"/>
    <w:rsid w:val="00272FC9"/>
    <w:rsid w:val="002735B4"/>
    <w:rsid w:val="0027699D"/>
    <w:rsid w:val="00276D35"/>
    <w:rsid w:val="002773FB"/>
    <w:rsid w:val="00277BCF"/>
    <w:rsid w:val="00277D51"/>
    <w:rsid w:val="00280893"/>
    <w:rsid w:val="002826E1"/>
    <w:rsid w:val="00282701"/>
    <w:rsid w:val="00282C71"/>
    <w:rsid w:val="00282F78"/>
    <w:rsid w:val="002831B7"/>
    <w:rsid w:val="00283404"/>
    <w:rsid w:val="002842C3"/>
    <w:rsid w:val="00287194"/>
    <w:rsid w:val="00292DE9"/>
    <w:rsid w:val="00292E0F"/>
    <w:rsid w:val="00293493"/>
    <w:rsid w:val="00293537"/>
    <w:rsid w:val="00294D73"/>
    <w:rsid w:val="0029520A"/>
    <w:rsid w:val="002959E6"/>
    <w:rsid w:val="00295A6E"/>
    <w:rsid w:val="002963BE"/>
    <w:rsid w:val="002973DE"/>
    <w:rsid w:val="00297DBB"/>
    <w:rsid w:val="002A02FE"/>
    <w:rsid w:val="002A13EC"/>
    <w:rsid w:val="002A1F49"/>
    <w:rsid w:val="002A25BA"/>
    <w:rsid w:val="002A2C71"/>
    <w:rsid w:val="002A3C73"/>
    <w:rsid w:val="002A499C"/>
    <w:rsid w:val="002A49C8"/>
    <w:rsid w:val="002A4AD2"/>
    <w:rsid w:val="002A58A5"/>
    <w:rsid w:val="002A5C6D"/>
    <w:rsid w:val="002A66C9"/>
    <w:rsid w:val="002A6BFB"/>
    <w:rsid w:val="002A7C93"/>
    <w:rsid w:val="002B0820"/>
    <w:rsid w:val="002B09E8"/>
    <w:rsid w:val="002B1BFB"/>
    <w:rsid w:val="002B1EB2"/>
    <w:rsid w:val="002B21AA"/>
    <w:rsid w:val="002B2D01"/>
    <w:rsid w:val="002B3044"/>
    <w:rsid w:val="002B3DCF"/>
    <w:rsid w:val="002B43B7"/>
    <w:rsid w:val="002B5548"/>
    <w:rsid w:val="002B5B4B"/>
    <w:rsid w:val="002B723F"/>
    <w:rsid w:val="002B7B8B"/>
    <w:rsid w:val="002C0510"/>
    <w:rsid w:val="002C0A12"/>
    <w:rsid w:val="002C0D49"/>
    <w:rsid w:val="002C1511"/>
    <w:rsid w:val="002C189A"/>
    <w:rsid w:val="002C1CB3"/>
    <w:rsid w:val="002C22AF"/>
    <w:rsid w:val="002C31AA"/>
    <w:rsid w:val="002C3C60"/>
    <w:rsid w:val="002C3E34"/>
    <w:rsid w:val="002C3FE6"/>
    <w:rsid w:val="002C4445"/>
    <w:rsid w:val="002C4AD5"/>
    <w:rsid w:val="002C5C09"/>
    <w:rsid w:val="002C63FE"/>
    <w:rsid w:val="002C7CE3"/>
    <w:rsid w:val="002D003B"/>
    <w:rsid w:val="002D01EB"/>
    <w:rsid w:val="002D1C20"/>
    <w:rsid w:val="002D237A"/>
    <w:rsid w:val="002D2451"/>
    <w:rsid w:val="002D2E17"/>
    <w:rsid w:val="002D2F2C"/>
    <w:rsid w:val="002D2FCE"/>
    <w:rsid w:val="002D3A55"/>
    <w:rsid w:val="002D3B40"/>
    <w:rsid w:val="002D475F"/>
    <w:rsid w:val="002D4B0D"/>
    <w:rsid w:val="002D507C"/>
    <w:rsid w:val="002D533C"/>
    <w:rsid w:val="002D63D1"/>
    <w:rsid w:val="002D7627"/>
    <w:rsid w:val="002D76D7"/>
    <w:rsid w:val="002D7942"/>
    <w:rsid w:val="002E1D00"/>
    <w:rsid w:val="002E2745"/>
    <w:rsid w:val="002E2750"/>
    <w:rsid w:val="002E458A"/>
    <w:rsid w:val="002E5597"/>
    <w:rsid w:val="002E5A06"/>
    <w:rsid w:val="002E5A38"/>
    <w:rsid w:val="002E5CCE"/>
    <w:rsid w:val="002E6630"/>
    <w:rsid w:val="002E6F78"/>
    <w:rsid w:val="002F12D2"/>
    <w:rsid w:val="002F1971"/>
    <w:rsid w:val="002F1AEE"/>
    <w:rsid w:val="002F1C12"/>
    <w:rsid w:val="002F1FD4"/>
    <w:rsid w:val="002F3010"/>
    <w:rsid w:val="002F4C5F"/>
    <w:rsid w:val="002F5F23"/>
    <w:rsid w:val="002F6197"/>
    <w:rsid w:val="002F6D8F"/>
    <w:rsid w:val="002F706D"/>
    <w:rsid w:val="002F7B18"/>
    <w:rsid w:val="003021E3"/>
    <w:rsid w:val="00302868"/>
    <w:rsid w:val="00303125"/>
    <w:rsid w:val="003032CD"/>
    <w:rsid w:val="00303AC5"/>
    <w:rsid w:val="00304294"/>
    <w:rsid w:val="00304D22"/>
    <w:rsid w:val="00305795"/>
    <w:rsid w:val="00305A40"/>
    <w:rsid w:val="00305B51"/>
    <w:rsid w:val="003063F4"/>
    <w:rsid w:val="00307875"/>
    <w:rsid w:val="003104B6"/>
    <w:rsid w:val="00310843"/>
    <w:rsid w:val="00310D0E"/>
    <w:rsid w:val="003111BA"/>
    <w:rsid w:val="00312DF3"/>
    <w:rsid w:val="00312FF9"/>
    <w:rsid w:val="003140E0"/>
    <w:rsid w:val="00315428"/>
    <w:rsid w:val="00315497"/>
    <w:rsid w:val="003159D6"/>
    <w:rsid w:val="00316942"/>
    <w:rsid w:val="00316A5F"/>
    <w:rsid w:val="0031749C"/>
    <w:rsid w:val="003176E3"/>
    <w:rsid w:val="003177F1"/>
    <w:rsid w:val="00317DD6"/>
    <w:rsid w:val="00320023"/>
    <w:rsid w:val="003203F9"/>
    <w:rsid w:val="0032046F"/>
    <w:rsid w:val="00320D67"/>
    <w:rsid w:val="003213E2"/>
    <w:rsid w:val="0032214F"/>
    <w:rsid w:val="00322B7C"/>
    <w:rsid w:val="00322C1B"/>
    <w:rsid w:val="003231FB"/>
    <w:rsid w:val="003253F9"/>
    <w:rsid w:val="00325C0C"/>
    <w:rsid w:val="00326371"/>
    <w:rsid w:val="003263E5"/>
    <w:rsid w:val="00326C49"/>
    <w:rsid w:val="003270F3"/>
    <w:rsid w:val="003272BE"/>
    <w:rsid w:val="00327BB3"/>
    <w:rsid w:val="00327CC2"/>
    <w:rsid w:val="0033034E"/>
    <w:rsid w:val="003319C4"/>
    <w:rsid w:val="00332000"/>
    <w:rsid w:val="00332358"/>
    <w:rsid w:val="00333F17"/>
    <w:rsid w:val="00334879"/>
    <w:rsid w:val="00335C66"/>
    <w:rsid w:val="00335D3D"/>
    <w:rsid w:val="00337121"/>
    <w:rsid w:val="00337C15"/>
    <w:rsid w:val="00340A38"/>
    <w:rsid w:val="00342343"/>
    <w:rsid w:val="00342623"/>
    <w:rsid w:val="0034276B"/>
    <w:rsid w:val="003433F5"/>
    <w:rsid w:val="003438EC"/>
    <w:rsid w:val="00344292"/>
    <w:rsid w:val="00344B17"/>
    <w:rsid w:val="0034536B"/>
    <w:rsid w:val="00345E78"/>
    <w:rsid w:val="00346987"/>
    <w:rsid w:val="0034733B"/>
    <w:rsid w:val="0035029F"/>
    <w:rsid w:val="003509DE"/>
    <w:rsid w:val="00351CF0"/>
    <w:rsid w:val="00351F11"/>
    <w:rsid w:val="00352011"/>
    <w:rsid w:val="00353ED3"/>
    <w:rsid w:val="00354B43"/>
    <w:rsid w:val="00355594"/>
    <w:rsid w:val="00355E64"/>
    <w:rsid w:val="003566A5"/>
    <w:rsid w:val="00357071"/>
    <w:rsid w:val="003570DD"/>
    <w:rsid w:val="00357597"/>
    <w:rsid w:val="00357C12"/>
    <w:rsid w:val="0036149D"/>
    <w:rsid w:val="003616C1"/>
    <w:rsid w:val="00361B0C"/>
    <w:rsid w:val="00361D70"/>
    <w:rsid w:val="00361DD9"/>
    <w:rsid w:val="00362927"/>
    <w:rsid w:val="0036302F"/>
    <w:rsid w:val="00363313"/>
    <w:rsid w:val="003636D3"/>
    <w:rsid w:val="00363C10"/>
    <w:rsid w:val="0036423A"/>
    <w:rsid w:val="00364C9B"/>
    <w:rsid w:val="003654B8"/>
    <w:rsid w:val="0036655B"/>
    <w:rsid w:val="00366EFA"/>
    <w:rsid w:val="0036778D"/>
    <w:rsid w:val="00370139"/>
    <w:rsid w:val="00371C30"/>
    <w:rsid w:val="00371DC0"/>
    <w:rsid w:val="00372122"/>
    <w:rsid w:val="00372C33"/>
    <w:rsid w:val="00372C99"/>
    <w:rsid w:val="00375309"/>
    <w:rsid w:val="00375E42"/>
    <w:rsid w:val="00375FFA"/>
    <w:rsid w:val="00376D20"/>
    <w:rsid w:val="00376E14"/>
    <w:rsid w:val="00377007"/>
    <w:rsid w:val="0037726E"/>
    <w:rsid w:val="003807C3"/>
    <w:rsid w:val="00380AFF"/>
    <w:rsid w:val="00380B04"/>
    <w:rsid w:val="003810BC"/>
    <w:rsid w:val="00381B81"/>
    <w:rsid w:val="003828A9"/>
    <w:rsid w:val="00382B0B"/>
    <w:rsid w:val="00382CB8"/>
    <w:rsid w:val="00382F72"/>
    <w:rsid w:val="003833DF"/>
    <w:rsid w:val="0038440D"/>
    <w:rsid w:val="0038485E"/>
    <w:rsid w:val="00385978"/>
    <w:rsid w:val="00386EEA"/>
    <w:rsid w:val="00387E6A"/>
    <w:rsid w:val="00390403"/>
    <w:rsid w:val="00391324"/>
    <w:rsid w:val="003914AF"/>
    <w:rsid w:val="00393223"/>
    <w:rsid w:val="003935F8"/>
    <w:rsid w:val="00393A0A"/>
    <w:rsid w:val="00393A53"/>
    <w:rsid w:val="00393C53"/>
    <w:rsid w:val="00394349"/>
    <w:rsid w:val="003944BA"/>
    <w:rsid w:val="00394728"/>
    <w:rsid w:val="00394A6A"/>
    <w:rsid w:val="00394DFD"/>
    <w:rsid w:val="003953BF"/>
    <w:rsid w:val="00396F40"/>
    <w:rsid w:val="003978E4"/>
    <w:rsid w:val="003A0429"/>
    <w:rsid w:val="003A0BA7"/>
    <w:rsid w:val="003A0E44"/>
    <w:rsid w:val="003A1273"/>
    <w:rsid w:val="003A12F0"/>
    <w:rsid w:val="003A13F8"/>
    <w:rsid w:val="003A24EB"/>
    <w:rsid w:val="003A3571"/>
    <w:rsid w:val="003A37E4"/>
    <w:rsid w:val="003A40B1"/>
    <w:rsid w:val="003A42DE"/>
    <w:rsid w:val="003A540A"/>
    <w:rsid w:val="003A55E8"/>
    <w:rsid w:val="003A578C"/>
    <w:rsid w:val="003A5A89"/>
    <w:rsid w:val="003A5BE7"/>
    <w:rsid w:val="003A68D7"/>
    <w:rsid w:val="003B0E14"/>
    <w:rsid w:val="003B1075"/>
    <w:rsid w:val="003B2883"/>
    <w:rsid w:val="003B2D16"/>
    <w:rsid w:val="003B2EE6"/>
    <w:rsid w:val="003B3E06"/>
    <w:rsid w:val="003B40B2"/>
    <w:rsid w:val="003B4259"/>
    <w:rsid w:val="003B43A0"/>
    <w:rsid w:val="003B4BA0"/>
    <w:rsid w:val="003B5076"/>
    <w:rsid w:val="003B6324"/>
    <w:rsid w:val="003B6B70"/>
    <w:rsid w:val="003B7CC5"/>
    <w:rsid w:val="003B7E1B"/>
    <w:rsid w:val="003C0CF7"/>
    <w:rsid w:val="003C11DD"/>
    <w:rsid w:val="003C16F2"/>
    <w:rsid w:val="003C1986"/>
    <w:rsid w:val="003C1BBA"/>
    <w:rsid w:val="003C1FB5"/>
    <w:rsid w:val="003C205F"/>
    <w:rsid w:val="003C2CC9"/>
    <w:rsid w:val="003C3032"/>
    <w:rsid w:val="003C4C5C"/>
    <w:rsid w:val="003C5296"/>
    <w:rsid w:val="003C5335"/>
    <w:rsid w:val="003C58C3"/>
    <w:rsid w:val="003C5F2C"/>
    <w:rsid w:val="003C660B"/>
    <w:rsid w:val="003C6840"/>
    <w:rsid w:val="003C6EA3"/>
    <w:rsid w:val="003C6FEC"/>
    <w:rsid w:val="003C7800"/>
    <w:rsid w:val="003C7C97"/>
    <w:rsid w:val="003D002A"/>
    <w:rsid w:val="003D1558"/>
    <w:rsid w:val="003D1DCF"/>
    <w:rsid w:val="003D30CF"/>
    <w:rsid w:val="003D4CBA"/>
    <w:rsid w:val="003D4E80"/>
    <w:rsid w:val="003D5B6E"/>
    <w:rsid w:val="003D5B93"/>
    <w:rsid w:val="003D5CCE"/>
    <w:rsid w:val="003D6A8F"/>
    <w:rsid w:val="003D6E9C"/>
    <w:rsid w:val="003D6EAF"/>
    <w:rsid w:val="003D7081"/>
    <w:rsid w:val="003D78C0"/>
    <w:rsid w:val="003E01E1"/>
    <w:rsid w:val="003E0226"/>
    <w:rsid w:val="003E0BCC"/>
    <w:rsid w:val="003E153E"/>
    <w:rsid w:val="003E2664"/>
    <w:rsid w:val="003E4B52"/>
    <w:rsid w:val="003E5A6E"/>
    <w:rsid w:val="003E67B6"/>
    <w:rsid w:val="003F01D0"/>
    <w:rsid w:val="003F0376"/>
    <w:rsid w:val="003F046A"/>
    <w:rsid w:val="003F091A"/>
    <w:rsid w:val="003F1390"/>
    <w:rsid w:val="003F180C"/>
    <w:rsid w:val="003F2558"/>
    <w:rsid w:val="003F4943"/>
    <w:rsid w:val="003F4F45"/>
    <w:rsid w:val="003F520E"/>
    <w:rsid w:val="003F5288"/>
    <w:rsid w:val="003F5AD7"/>
    <w:rsid w:val="003F6C98"/>
    <w:rsid w:val="003F7190"/>
    <w:rsid w:val="00400CC5"/>
    <w:rsid w:val="004012DA"/>
    <w:rsid w:val="00402F1C"/>
    <w:rsid w:val="00402FC4"/>
    <w:rsid w:val="0040424A"/>
    <w:rsid w:val="0040500F"/>
    <w:rsid w:val="00405421"/>
    <w:rsid w:val="0040544A"/>
    <w:rsid w:val="0040547F"/>
    <w:rsid w:val="00406024"/>
    <w:rsid w:val="00406492"/>
    <w:rsid w:val="0040798D"/>
    <w:rsid w:val="00410D26"/>
    <w:rsid w:val="00411165"/>
    <w:rsid w:val="00411F65"/>
    <w:rsid w:val="00413A27"/>
    <w:rsid w:val="004151AA"/>
    <w:rsid w:val="004155A7"/>
    <w:rsid w:val="0041649A"/>
    <w:rsid w:val="00416A8E"/>
    <w:rsid w:val="00417926"/>
    <w:rsid w:val="00417B59"/>
    <w:rsid w:val="00420213"/>
    <w:rsid w:val="00420D9A"/>
    <w:rsid w:val="00421FA0"/>
    <w:rsid w:val="00422F3B"/>
    <w:rsid w:val="00423073"/>
    <w:rsid w:val="00423B31"/>
    <w:rsid w:val="00424155"/>
    <w:rsid w:val="004243F3"/>
    <w:rsid w:val="00424459"/>
    <w:rsid w:val="004259C2"/>
    <w:rsid w:val="00426547"/>
    <w:rsid w:val="00426FAB"/>
    <w:rsid w:val="0042746E"/>
    <w:rsid w:val="004308ED"/>
    <w:rsid w:val="00431056"/>
    <w:rsid w:val="004317A0"/>
    <w:rsid w:val="00431FEB"/>
    <w:rsid w:val="0043340A"/>
    <w:rsid w:val="0043445F"/>
    <w:rsid w:val="00434CF6"/>
    <w:rsid w:val="00434F22"/>
    <w:rsid w:val="00436101"/>
    <w:rsid w:val="00436BA7"/>
    <w:rsid w:val="0043703D"/>
    <w:rsid w:val="00437234"/>
    <w:rsid w:val="00437FC1"/>
    <w:rsid w:val="0044027C"/>
    <w:rsid w:val="0044218B"/>
    <w:rsid w:val="00442199"/>
    <w:rsid w:val="00442453"/>
    <w:rsid w:val="0044274F"/>
    <w:rsid w:val="00442995"/>
    <w:rsid w:val="00443608"/>
    <w:rsid w:val="00443CF8"/>
    <w:rsid w:val="004440EF"/>
    <w:rsid w:val="00444547"/>
    <w:rsid w:val="00444B1F"/>
    <w:rsid w:val="00445E86"/>
    <w:rsid w:val="00446418"/>
    <w:rsid w:val="0044666C"/>
    <w:rsid w:val="00446D2B"/>
    <w:rsid w:val="00446E8B"/>
    <w:rsid w:val="0044707F"/>
    <w:rsid w:val="0045003F"/>
    <w:rsid w:val="0045097D"/>
    <w:rsid w:val="0045112C"/>
    <w:rsid w:val="004527D0"/>
    <w:rsid w:val="00452AA5"/>
    <w:rsid w:val="00453104"/>
    <w:rsid w:val="0045327A"/>
    <w:rsid w:val="004540C0"/>
    <w:rsid w:val="00454D54"/>
    <w:rsid w:val="004562A1"/>
    <w:rsid w:val="004572BC"/>
    <w:rsid w:val="004579CC"/>
    <w:rsid w:val="00457FF3"/>
    <w:rsid w:val="0046011A"/>
    <w:rsid w:val="00460AA9"/>
    <w:rsid w:val="00461408"/>
    <w:rsid w:val="0046291D"/>
    <w:rsid w:val="00463B5D"/>
    <w:rsid w:val="00463FD2"/>
    <w:rsid w:val="0046461B"/>
    <w:rsid w:val="0046472A"/>
    <w:rsid w:val="00464BF8"/>
    <w:rsid w:val="0046520E"/>
    <w:rsid w:val="00466007"/>
    <w:rsid w:val="00466E57"/>
    <w:rsid w:val="00467B09"/>
    <w:rsid w:val="00470399"/>
    <w:rsid w:val="00470410"/>
    <w:rsid w:val="00470E75"/>
    <w:rsid w:val="00471167"/>
    <w:rsid w:val="00472190"/>
    <w:rsid w:val="004726B2"/>
    <w:rsid w:val="0047309B"/>
    <w:rsid w:val="00473468"/>
    <w:rsid w:val="004734B1"/>
    <w:rsid w:val="0047396E"/>
    <w:rsid w:val="00473A38"/>
    <w:rsid w:val="00473EFF"/>
    <w:rsid w:val="00474D23"/>
    <w:rsid w:val="00475038"/>
    <w:rsid w:val="00475A8F"/>
    <w:rsid w:val="004779C2"/>
    <w:rsid w:val="00477A04"/>
    <w:rsid w:val="004801D5"/>
    <w:rsid w:val="00480E2B"/>
    <w:rsid w:val="00481636"/>
    <w:rsid w:val="00481EC0"/>
    <w:rsid w:val="0048202A"/>
    <w:rsid w:val="0048311B"/>
    <w:rsid w:val="00483310"/>
    <w:rsid w:val="004843D8"/>
    <w:rsid w:val="00485187"/>
    <w:rsid w:val="00485B22"/>
    <w:rsid w:val="00486541"/>
    <w:rsid w:val="004876B4"/>
    <w:rsid w:val="0048772C"/>
    <w:rsid w:val="00487DF0"/>
    <w:rsid w:val="004907C4"/>
    <w:rsid w:val="004908C1"/>
    <w:rsid w:val="00490ADD"/>
    <w:rsid w:val="00490DCC"/>
    <w:rsid w:val="004911BF"/>
    <w:rsid w:val="0049141C"/>
    <w:rsid w:val="00492754"/>
    <w:rsid w:val="0049277E"/>
    <w:rsid w:val="00492DDE"/>
    <w:rsid w:val="00493501"/>
    <w:rsid w:val="00493A55"/>
    <w:rsid w:val="00494B53"/>
    <w:rsid w:val="00495842"/>
    <w:rsid w:val="004965BE"/>
    <w:rsid w:val="00496CAD"/>
    <w:rsid w:val="004A098C"/>
    <w:rsid w:val="004A0B94"/>
    <w:rsid w:val="004A16B6"/>
    <w:rsid w:val="004A2427"/>
    <w:rsid w:val="004A24FF"/>
    <w:rsid w:val="004A2908"/>
    <w:rsid w:val="004A3087"/>
    <w:rsid w:val="004A31BA"/>
    <w:rsid w:val="004A33CD"/>
    <w:rsid w:val="004A3F86"/>
    <w:rsid w:val="004A4E36"/>
    <w:rsid w:val="004A628F"/>
    <w:rsid w:val="004A6E36"/>
    <w:rsid w:val="004A7E20"/>
    <w:rsid w:val="004B059F"/>
    <w:rsid w:val="004B118E"/>
    <w:rsid w:val="004B1247"/>
    <w:rsid w:val="004B13D9"/>
    <w:rsid w:val="004B1F82"/>
    <w:rsid w:val="004B219A"/>
    <w:rsid w:val="004B23C9"/>
    <w:rsid w:val="004B23D8"/>
    <w:rsid w:val="004B272F"/>
    <w:rsid w:val="004B28ED"/>
    <w:rsid w:val="004B2992"/>
    <w:rsid w:val="004B2A0C"/>
    <w:rsid w:val="004B2ABE"/>
    <w:rsid w:val="004B3F62"/>
    <w:rsid w:val="004B4FEA"/>
    <w:rsid w:val="004B558A"/>
    <w:rsid w:val="004B5FF4"/>
    <w:rsid w:val="004B6478"/>
    <w:rsid w:val="004B7111"/>
    <w:rsid w:val="004C1906"/>
    <w:rsid w:val="004C1E20"/>
    <w:rsid w:val="004C2F50"/>
    <w:rsid w:val="004C32D1"/>
    <w:rsid w:val="004C3BF2"/>
    <w:rsid w:val="004C46FA"/>
    <w:rsid w:val="004C4976"/>
    <w:rsid w:val="004C4B32"/>
    <w:rsid w:val="004C5360"/>
    <w:rsid w:val="004C7037"/>
    <w:rsid w:val="004C7220"/>
    <w:rsid w:val="004C75A8"/>
    <w:rsid w:val="004D0017"/>
    <w:rsid w:val="004D001B"/>
    <w:rsid w:val="004D011A"/>
    <w:rsid w:val="004D01BA"/>
    <w:rsid w:val="004D09AC"/>
    <w:rsid w:val="004D0B48"/>
    <w:rsid w:val="004D182D"/>
    <w:rsid w:val="004D1F25"/>
    <w:rsid w:val="004D2E41"/>
    <w:rsid w:val="004D3619"/>
    <w:rsid w:val="004D4063"/>
    <w:rsid w:val="004D468B"/>
    <w:rsid w:val="004D52FE"/>
    <w:rsid w:val="004D67DE"/>
    <w:rsid w:val="004E09C6"/>
    <w:rsid w:val="004E0A5E"/>
    <w:rsid w:val="004E0CFC"/>
    <w:rsid w:val="004E371C"/>
    <w:rsid w:val="004E480B"/>
    <w:rsid w:val="004E57DE"/>
    <w:rsid w:val="004E5AB1"/>
    <w:rsid w:val="004E5F7F"/>
    <w:rsid w:val="004E665D"/>
    <w:rsid w:val="004F00DD"/>
    <w:rsid w:val="004F14E2"/>
    <w:rsid w:val="004F2D47"/>
    <w:rsid w:val="004F2DAA"/>
    <w:rsid w:val="004F4944"/>
    <w:rsid w:val="004F502F"/>
    <w:rsid w:val="004F629C"/>
    <w:rsid w:val="004F6933"/>
    <w:rsid w:val="00500765"/>
    <w:rsid w:val="005018FF"/>
    <w:rsid w:val="00503394"/>
    <w:rsid w:val="00503858"/>
    <w:rsid w:val="005038F9"/>
    <w:rsid w:val="00503D2E"/>
    <w:rsid w:val="00503F7F"/>
    <w:rsid w:val="0050400F"/>
    <w:rsid w:val="00504777"/>
    <w:rsid w:val="00504B14"/>
    <w:rsid w:val="00505061"/>
    <w:rsid w:val="00505EB5"/>
    <w:rsid w:val="005062A0"/>
    <w:rsid w:val="0050760E"/>
    <w:rsid w:val="00507B8B"/>
    <w:rsid w:val="00510583"/>
    <w:rsid w:val="005107F8"/>
    <w:rsid w:val="005117EB"/>
    <w:rsid w:val="0051249A"/>
    <w:rsid w:val="00512A87"/>
    <w:rsid w:val="00512D4D"/>
    <w:rsid w:val="005134DA"/>
    <w:rsid w:val="00513F05"/>
    <w:rsid w:val="0051512E"/>
    <w:rsid w:val="00515B6E"/>
    <w:rsid w:val="00517047"/>
    <w:rsid w:val="005173E2"/>
    <w:rsid w:val="00521702"/>
    <w:rsid w:val="00522267"/>
    <w:rsid w:val="00522E08"/>
    <w:rsid w:val="00523797"/>
    <w:rsid w:val="00523BA0"/>
    <w:rsid w:val="00523C40"/>
    <w:rsid w:val="00524341"/>
    <w:rsid w:val="00524E23"/>
    <w:rsid w:val="00524FAC"/>
    <w:rsid w:val="00525234"/>
    <w:rsid w:val="00526685"/>
    <w:rsid w:val="0052763F"/>
    <w:rsid w:val="00527FF3"/>
    <w:rsid w:val="005306BE"/>
    <w:rsid w:val="00530CEB"/>
    <w:rsid w:val="0053124A"/>
    <w:rsid w:val="00531FF3"/>
    <w:rsid w:val="00532DE5"/>
    <w:rsid w:val="0053316D"/>
    <w:rsid w:val="0053373E"/>
    <w:rsid w:val="00534505"/>
    <w:rsid w:val="0053455C"/>
    <w:rsid w:val="00534727"/>
    <w:rsid w:val="00535808"/>
    <w:rsid w:val="00535AC8"/>
    <w:rsid w:val="00536F81"/>
    <w:rsid w:val="00537B9F"/>
    <w:rsid w:val="00540627"/>
    <w:rsid w:val="0054139A"/>
    <w:rsid w:val="0054268B"/>
    <w:rsid w:val="00542AE5"/>
    <w:rsid w:val="00543010"/>
    <w:rsid w:val="00543537"/>
    <w:rsid w:val="005438EC"/>
    <w:rsid w:val="005442AE"/>
    <w:rsid w:val="00544561"/>
    <w:rsid w:val="00544CFA"/>
    <w:rsid w:val="00544F06"/>
    <w:rsid w:val="0054517A"/>
    <w:rsid w:val="005451C0"/>
    <w:rsid w:val="00545800"/>
    <w:rsid w:val="00545915"/>
    <w:rsid w:val="00545E1A"/>
    <w:rsid w:val="0054611F"/>
    <w:rsid w:val="00546D47"/>
    <w:rsid w:val="005472DA"/>
    <w:rsid w:val="00547740"/>
    <w:rsid w:val="00550619"/>
    <w:rsid w:val="00550A67"/>
    <w:rsid w:val="0055109F"/>
    <w:rsid w:val="0055294C"/>
    <w:rsid w:val="0055297C"/>
    <w:rsid w:val="005546F5"/>
    <w:rsid w:val="00554E26"/>
    <w:rsid w:val="005603E5"/>
    <w:rsid w:val="00562D38"/>
    <w:rsid w:val="00563D2D"/>
    <w:rsid w:val="005648B1"/>
    <w:rsid w:val="00565B10"/>
    <w:rsid w:val="00565CD9"/>
    <w:rsid w:val="0056666D"/>
    <w:rsid w:val="00566764"/>
    <w:rsid w:val="005668A0"/>
    <w:rsid w:val="005701FF"/>
    <w:rsid w:val="00570733"/>
    <w:rsid w:val="00570F57"/>
    <w:rsid w:val="0057180D"/>
    <w:rsid w:val="00571DB1"/>
    <w:rsid w:val="005732EE"/>
    <w:rsid w:val="00573BB0"/>
    <w:rsid w:val="00573E3A"/>
    <w:rsid w:val="00573EBD"/>
    <w:rsid w:val="00575079"/>
    <w:rsid w:val="00575E37"/>
    <w:rsid w:val="005760BF"/>
    <w:rsid w:val="00576E65"/>
    <w:rsid w:val="00577095"/>
    <w:rsid w:val="00577E6B"/>
    <w:rsid w:val="00580608"/>
    <w:rsid w:val="00580738"/>
    <w:rsid w:val="005807B0"/>
    <w:rsid w:val="005809C4"/>
    <w:rsid w:val="00580B03"/>
    <w:rsid w:val="005821FA"/>
    <w:rsid w:val="005827B9"/>
    <w:rsid w:val="00582911"/>
    <w:rsid w:val="005837AE"/>
    <w:rsid w:val="00584609"/>
    <w:rsid w:val="00584DF1"/>
    <w:rsid w:val="00584E00"/>
    <w:rsid w:val="00585102"/>
    <w:rsid w:val="005865A6"/>
    <w:rsid w:val="0058706A"/>
    <w:rsid w:val="0059074F"/>
    <w:rsid w:val="005918F1"/>
    <w:rsid w:val="00591DF9"/>
    <w:rsid w:val="00591EE4"/>
    <w:rsid w:val="0059232B"/>
    <w:rsid w:val="00592505"/>
    <w:rsid w:val="005929BC"/>
    <w:rsid w:val="00592C69"/>
    <w:rsid w:val="00592DA4"/>
    <w:rsid w:val="00592E88"/>
    <w:rsid w:val="005938EA"/>
    <w:rsid w:val="005949EB"/>
    <w:rsid w:val="00595381"/>
    <w:rsid w:val="005963D8"/>
    <w:rsid w:val="00596AFD"/>
    <w:rsid w:val="00597823"/>
    <w:rsid w:val="005A017A"/>
    <w:rsid w:val="005A0587"/>
    <w:rsid w:val="005A0654"/>
    <w:rsid w:val="005A1AD8"/>
    <w:rsid w:val="005A1ADF"/>
    <w:rsid w:val="005A2000"/>
    <w:rsid w:val="005A2A6E"/>
    <w:rsid w:val="005A2D87"/>
    <w:rsid w:val="005A3764"/>
    <w:rsid w:val="005A3852"/>
    <w:rsid w:val="005A3FAA"/>
    <w:rsid w:val="005A5100"/>
    <w:rsid w:val="005A52CC"/>
    <w:rsid w:val="005B01A0"/>
    <w:rsid w:val="005B02D7"/>
    <w:rsid w:val="005B0619"/>
    <w:rsid w:val="005B1222"/>
    <w:rsid w:val="005B27E3"/>
    <w:rsid w:val="005B2BB5"/>
    <w:rsid w:val="005B47E5"/>
    <w:rsid w:val="005B4B10"/>
    <w:rsid w:val="005B4F8B"/>
    <w:rsid w:val="005B57C3"/>
    <w:rsid w:val="005B5AB3"/>
    <w:rsid w:val="005B68FB"/>
    <w:rsid w:val="005B6B51"/>
    <w:rsid w:val="005B704D"/>
    <w:rsid w:val="005B719E"/>
    <w:rsid w:val="005B7F3F"/>
    <w:rsid w:val="005C0768"/>
    <w:rsid w:val="005C1C93"/>
    <w:rsid w:val="005C2599"/>
    <w:rsid w:val="005C3F6F"/>
    <w:rsid w:val="005C4025"/>
    <w:rsid w:val="005C459B"/>
    <w:rsid w:val="005C45DD"/>
    <w:rsid w:val="005C4C69"/>
    <w:rsid w:val="005C525B"/>
    <w:rsid w:val="005C5619"/>
    <w:rsid w:val="005C5B2E"/>
    <w:rsid w:val="005C5E58"/>
    <w:rsid w:val="005C61FD"/>
    <w:rsid w:val="005C6565"/>
    <w:rsid w:val="005C7423"/>
    <w:rsid w:val="005D020A"/>
    <w:rsid w:val="005D0384"/>
    <w:rsid w:val="005D0629"/>
    <w:rsid w:val="005D0642"/>
    <w:rsid w:val="005D0802"/>
    <w:rsid w:val="005D0A6C"/>
    <w:rsid w:val="005D1979"/>
    <w:rsid w:val="005D1B04"/>
    <w:rsid w:val="005D1D02"/>
    <w:rsid w:val="005D24E1"/>
    <w:rsid w:val="005D30D8"/>
    <w:rsid w:val="005D3E9F"/>
    <w:rsid w:val="005D4543"/>
    <w:rsid w:val="005D5059"/>
    <w:rsid w:val="005D617E"/>
    <w:rsid w:val="005D6296"/>
    <w:rsid w:val="005D685C"/>
    <w:rsid w:val="005D69A5"/>
    <w:rsid w:val="005D7544"/>
    <w:rsid w:val="005D7789"/>
    <w:rsid w:val="005E1B13"/>
    <w:rsid w:val="005E1EA5"/>
    <w:rsid w:val="005E215A"/>
    <w:rsid w:val="005E22C9"/>
    <w:rsid w:val="005E2305"/>
    <w:rsid w:val="005E2503"/>
    <w:rsid w:val="005E254D"/>
    <w:rsid w:val="005E26B2"/>
    <w:rsid w:val="005E39AB"/>
    <w:rsid w:val="005E3AAB"/>
    <w:rsid w:val="005E4365"/>
    <w:rsid w:val="005E4D12"/>
    <w:rsid w:val="005E64B0"/>
    <w:rsid w:val="005E7C36"/>
    <w:rsid w:val="005E7FC9"/>
    <w:rsid w:val="005F19D1"/>
    <w:rsid w:val="005F3356"/>
    <w:rsid w:val="005F38BF"/>
    <w:rsid w:val="005F3A8D"/>
    <w:rsid w:val="005F43B0"/>
    <w:rsid w:val="005F47EC"/>
    <w:rsid w:val="005F4FA0"/>
    <w:rsid w:val="005F5617"/>
    <w:rsid w:val="005F61E2"/>
    <w:rsid w:val="005F788A"/>
    <w:rsid w:val="005F7F3A"/>
    <w:rsid w:val="006000D7"/>
    <w:rsid w:val="006002E4"/>
    <w:rsid w:val="0060085D"/>
    <w:rsid w:val="00600C7C"/>
    <w:rsid w:val="00600CF3"/>
    <w:rsid w:val="00600EBC"/>
    <w:rsid w:val="00601B83"/>
    <w:rsid w:val="00602260"/>
    <w:rsid w:val="006023DA"/>
    <w:rsid w:val="00602408"/>
    <w:rsid w:val="00602458"/>
    <w:rsid w:val="006025D8"/>
    <w:rsid w:val="00602678"/>
    <w:rsid w:val="00602C94"/>
    <w:rsid w:val="0060317D"/>
    <w:rsid w:val="006031B1"/>
    <w:rsid w:val="00603471"/>
    <w:rsid w:val="0060440D"/>
    <w:rsid w:val="00604692"/>
    <w:rsid w:val="006052F0"/>
    <w:rsid w:val="00605BD1"/>
    <w:rsid w:val="00605CD7"/>
    <w:rsid w:val="00606412"/>
    <w:rsid w:val="00606919"/>
    <w:rsid w:val="00606E88"/>
    <w:rsid w:val="00607083"/>
    <w:rsid w:val="00607141"/>
    <w:rsid w:val="00610B86"/>
    <w:rsid w:val="00611809"/>
    <w:rsid w:val="00611943"/>
    <w:rsid w:val="00611A70"/>
    <w:rsid w:val="00611D8D"/>
    <w:rsid w:val="0061263C"/>
    <w:rsid w:val="00612FB0"/>
    <w:rsid w:val="006150F0"/>
    <w:rsid w:val="00615B1B"/>
    <w:rsid w:val="006164CA"/>
    <w:rsid w:val="006175EE"/>
    <w:rsid w:val="006179D9"/>
    <w:rsid w:val="00617EFB"/>
    <w:rsid w:val="0062147B"/>
    <w:rsid w:val="00622717"/>
    <w:rsid w:val="00622B7F"/>
    <w:rsid w:val="00623A6F"/>
    <w:rsid w:val="0062513A"/>
    <w:rsid w:val="00625E42"/>
    <w:rsid w:val="0063042E"/>
    <w:rsid w:val="00630CC3"/>
    <w:rsid w:val="006310F8"/>
    <w:rsid w:val="00631182"/>
    <w:rsid w:val="006319FE"/>
    <w:rsid w:val="00632654"/>
    <w:rsid w:val="0063319D"/>
    <w:rsid w:val="006334DE"/>
    <w:rsid w:val="00633D0D"/>
    <w:rsid w:val="00633D52"/>
    <w:rsid w:val="00634A8F"/>
    <w:rsid w:val="00634DCF"/>
    <w:rsid w:val="006355A1"/>
    <w:rsid w:val="00635D23"/>
    <w:rsid w:val="00635EEE"/>
    <w:rsid w:val="0063664A"/>
    <w:rsid w:val="0063740F"/>
    <w:rsid w:val="0063744E"/>
    <w:rsid w:val="006378AB"/>
    <w:rsid w:val="00641131"/>
    <w:rsid w:val="0064414C"/>
    <w:rsid w:val="00644887"/>
    <w:rsid w:val="00644A79"/>
    <w:rsid w:val="00644EC1"/>
    <w:rsid w:val="0064598C"/>
    <w:rsid w:val="00646B8F"/>
    <w:rsid w:val="006473E5"/>
    <w:rsid w:val="00647C01"/>
    <w:rsid w:val="00650E11"/>
    <w:rsid w:val="006514B5"/>
    <w:rsid w:val="00652016"/>
    <w:rsid w:val="006536F8"/>
    <w:rsid w:val="00653A8F"/>
    <w:rsid w:val="00654650"/>
    <w:rsid w:val="006549A0"/>
    <w:rsid w:val="00655AF6"/>
    <w:rsid w:val="00655D0B"/>
    <w:rsid w:val="00655ED6"/>
    <w:rsid w:val="0065600E"/>
    <w:rsid w:val="00657B6A"/>
    <w:rsid w:val="006611EF"/>
    <w:rsid w:val="00662520"/>
    <w:rsid w:val="00662738"/>
    <w:rsid w:val="0066294D"/>
    <w:rsid w:val="0066347D"/>
    <w:rsid w:val="006635D0"/>
    <w:rsid w:val="00664616"/>
    <w:rsid w:val="00664E4A"/>
    <w:rsid w:val="00665271"/>
    <w:rsid w:val="00665B38"/>
    <w:rsid w:val="00665B92"/>
    <w:rsid w:val="0066789D"/>
    <w:rsid w:val="00670629"/>
    <w:rsid w:val="006706E1"/>
    <w:rsid w:val="0067080D"/>
    <w:rsid w:val="00670A55"/>
    <w:rsid w:val="00670E17"/>
    <w:rsid w:val="00670F67"/>
    <w:rsid w:val="00671C5E"/>
    <w:rsid w:val="00672B30"/>
    <w:rsid w:val="0067396A"/>
    <w:rsid w:val="00673A4E"/>
    <w:rsid w:val="00674BC0"/>
    <w:rsid w:val="0067653A"/>
    <w:rsid w:val="00676730"/>
    <w:rsid w:val="00677436"/>
    <w:rsid w:val="0068022C"/>
    <w:rsid w:val="00680842"/>
    <w:rsid w:val="0068160C"/>
    <w:rsid w:val="00682FB7"/>
    <w:rsid w:val="00685821"/>
    <w:rsid w:val="006865F9"/>
    <w:rsid w:val="006868A3"/>
    <w:rsid w:val="0068750C"/>
    <w:rsid w:val="00687707"/>
    <w:rsid w:val="00687A1E"/>
    <w:rsid w:val="00690695"/>
    <w:rsid w:val="006906E7"/>
    <w:rsid w:val="00691D7F"/>
    <w:rsid w:val="0069217B"/>
    <w:rsid w:val="0069219D"/>
    <w:rsid w:val="006923AB"/>
    <w:rsid w:val="00693DB8"/>
    <w:rsid w:val="0069654C"/>
    <w:rsid w:val="00696965"/>
    <w:rsid w:val="006A0BFE"/>
    <w:rsid w:val="006A0D86"/>
    <w:rsid w:val="006A1E5D"/>
    <w:rsid w:val="006A273C"/>
    <w:rsid w:val="006A2E1B"/>
    <w:rsid w:val="006A328A"/>
    <w:rsid w:val="006A41BE"/>
    <w:rsid w:val="006A443C"/>
    <w:rsid w:val="006A4BAD"/>
    <w:rsid w:val="006A5A89"/>
    <w:rsid w:val="006A60E4"/>
    <w:rsid w:val="006A691A"/>
    <w:rsid w:val="006B0A3A"/>
    <w:rsid w:val="006B26A8"/>
    <w:rsid w:val="006B2E73"/>
    <w:rsid w:val="006B34A1"/>
    <w:rsid w:val="006B40FC"/>
    <w:rsid w:val="006B4866"/>
    <w:rsid w:val="006B4E53"/>
    <w:rsid w:val="006B51EF"/>
    <w:rsid w:val="006B5534"/>
    <w:rsid w:val="006B5785"/>
    <w:rsid w:val="006B5AC4"/>
    <w:rsid w:val="006B5B8A"/>
    <w:rsid w:val="006B6B5F"/>
    <w:rsid w:val="006B75C8"/>
    <w:rsid w:val="006B7BDE"/>
    <w:rsid w:val="006B7D2D"/>
    <w:rsid w:val="006B7E37"/>
    <w:rsid w:val="006C0B84"/>
    <w:rsid w:val="006C17AD"/>
    <w:rsid w:val="006C196D"/>
    <w:rsid w:val="006C256D"/>
    <w:rsid w:val="006C2790"/>
    <w:rsid w:val="006C29B9"/>
    <w:rsid w:val="006C3DF6"/>
    <w:rsid w:val="006C46A1"/>
    <w:rsid w:val="006C51E5"/>
    <w:rsid w:val="006C5B93"/>
    <w:rsid w:val="006C5DF2"/>
    <w:rsid w:val="006C74D0"/>
    <w:rsid w:val="006D0AF9"/>
    <w:rsid w:val="006D213D"/>
    <w:rsid w:val="006D2E9D"/>
    <w:rsid w:val="006D36F1"/>
    <w:rsid w:val="006D5663"/>
    <w:rsid w:val="006D60C0"/>
    <w:rsid w:val="006E14A7"/>
    <w:rsid w:val="006E1EEA"/>
    <w:rsid w:val="006E23B4"/>
    <w:rsid w:val="006E2532"/>
    <w:rsid w:val="006E28DC"/>
    <w:rsid w:val="006E3627"/>
    <w:rsid w:val="006E3709"/>
    <w:rsid w:val="006E45C8"/>
    <w:rsid w:val="006E4ACD"/>
    <w:rsid w:val="006E52A9"/>
    <w:rsid w:val="006E6133"/>
    <w:rsid w:val="006E630A"/>
    <w:rsid w:val="006E6481"/>
    <w:rsid w:val="006E6849"/>
    <w:rsid w:val="006E6E2A"/>
    <w:rsid w:val="006E7654"/>
    <w:rsid w:val="006F0620"/>
    <w:rsid w:val="006F08C9"/>
    <w:rsid w:val="006F08CF"/>
    <w:rsid w:val="006F0F22"/>
    <w:rsid w:val="006F18D2"/>
    <w:rsid w:val="006F1C54"/>
    <w:rsid w:val="006F1EDD"/>
    <w:rsid w:val="006F259C"/>
    <w:rsid w:val="006F295E"/>
    <w:rsid w:val="006F2C11"/>
    <w:rsid w:val="006F2FF4"/>
    <w:rsid w:val="006F3AD9"/>
    <w:rsid w:val="006F4784"/>
    <w:rsid w:val="006F4AB8"/>
    <w:rsid w:val="006F5BD7"/>
    <w:rsid w:val="006F5E5A"/>
    <w:rsid w:val="006F6C6B"/>
    <w:rsid w:val="006F6C82"/>
    <w:rsid w:val="006F712E"/>
    <w:rsid w:val="006F73BF"/>
    <w:rsid w:val="006F74DA"/>
    <w:rsid w:val="006F7B07"/>
    <w:rsid w:val="00700189"/>
    <w:rsid w:val="00700413"/>
    <w:rsid w:val="00700AC1"/>
    <w:rsid w:val="00701945"/>
    <w:rsid w:val="00703215"/>
    <w:rsid w:val="0070390A"/>
    <w:rsid w:val="0070397F"/>
    <w:rsid w:val="00703D9F"/>
    <w:rsid w:val="00704AD7"/>
    <w:rsid w:val="00704EE4"/>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133D"/>
    <w:rsid w:val="00711493"/>
    <w:rsid w:val="00711D57"/>
    <w:rsid w:val="00712DAC"/>
    <w:rsid w:val="007153E5"/>
    <w:rsid w:val="007157C6"/>
    <w:rsid w:val="00716E8B"/>
    <w:rsid w:val="00717C0A"/>
    <w:rsid w:val="00720201"/>
    <w:rsid w:val="00720381"/>
    <w:rsid w:val="00721A19"/>
    <w:rsid w:val="00721AC1"/>
    <w:rsid w:val="00722736"/>
    <w:rsid w:val="0072400B"/>
    <w:rsid w:val="007259F4"/>
    <w:rsid w:val="00726573"/>
    <w:rsid w:val="007266ED"/>
    <w:rsid w:val="00726C28"/>
    <w:rsid w:val="007270F8"/>
    <w:rsid w:val="00727449"/>
    <w:rsid w:val="00727BB7"/>
    <w:rsid w:val="007304F9"/>
    <w:rsid w:val="00731174"/>
    <w:rsid w:val="00731A26"/>
    <w:rsid w:val="00731BA2"/>
    <w:rsid w:val="007328C1"/>
    <w:rsid w:val="00733BE6"/>
    <w:rsid w:val="00733EA8"/>
    <w:rsid w:val="0073405C"/>
    <w:rsid w:val="00734607"/>
    <w:rsid w:val="0073463F"/>
    <w:rsid w:val="007350BE"/>
    <w:rsid w:val="0073650C"/>
    <w:rsid w:val="007365E3"/>
    <w:rsid w:val="00736BFC"/>
    <w:rsid w:val="0073724F"/>
    <w:rsid w:val="00737AD7"/>
    <w:rsid w:val="00740139"/>
    <w:rsid w:val="00740776"/>
    <w:rsid w:val="00741DF5"/>
    <w:rsid w:val="00743102"/>
    <w:rsid w:val="0074317A"/>
    <w:rsid w:val="00746AE5"/>
    <w:rsid w:val="007477BF"/>
    <w:rsid w:val="007502BF"/>
    <w:rsid w:val="00750666"/>
    <w:rsid w:val="007508AF"/>
    <w:rsid w:val="00753A12"/>
    <w:rsid w:val="00753EDF"/>
    <w:rsid w:val="00754C24"/>
    <w:rsid w:val="0075553D"/>
    <w:rsid w:val="00755771"/>
    <w:rsid w:val="00755AB2"/>
    <w:rsid w:val="0075610E"/>
    <w:rsid w:val="007567C4"/>
    <w:rsid w:val="0075693F"/>
    <w:rsid w:val="0075736D"/>
    <w:rsid w:val="00762552"/>
    <w:rsid w:val="00763416"/>
    <w:rsid w:val="007652AA"/>
    <w:rsid w:val="007652BC"/>
    <w:rsid w:val="00765B96"/>
    <w:rsid w:val="00767DCD"/>
    <w:rsid w:val="00770500"/>
    <w:rsid w:val="00770CEA"/>
    <w:rsid w:val="007711F8"/>
    <w:rsid w:val="0077136D"/>
    <w:rsid w:val="00771668"/>
    <w:rsid w:val="007724E5"/>
    <w:rsid w:val="00773107"/>
    <w:rsid w:val="007739F2"/>
    <w:rsid w:val="00774E98"/>
    <w:rsid w:val="00775309"/>
    <w:rsid w:val="00775534"/>
    <w:rsid w:val="007758FE"/>
    <w:rsid w:val="00775B3F"/>
    <w:rsid w:val="00775E02"/>
    <w:rsid w:val="00775FBF"/>
    <w:rsid w:val="00775FFC"/>
    <w:rsid w:val="00776238"/>
    <w:rsid w:val="00776250"/>
    <w:rsid w:val="007806C1"/>
    <w:rsid w:val="00780F25"/>
    <w:rsid w:val="00783259"/>
    <w:rsid w:val="00784583"/>
    <w:rsid w:val="00784F3F"/>
    <w:rsid w:val="00785E33"/>
    <w:rsid w:val="00786C20"/>
    <w:rsid w:val="00786E9E"/>
    <w:rsid w:val="00786F40"/>
    <w:rsid w:val="00787962"/>
    <w:rsid w:val="00787995"/>
    <w:rsid w:val="00790166"/>
    <w:rsid w:val="00791032"/>
    <w:rsid w:val="00792A0F"/>
    <w:rsid w:val="0079312F"/>
    <w:rsid w:val="00793499"/>
    <w:rsid w:val="007935F7"/>
    <w:rsid w:val="007943BD"/>
    <w:rsid w:val="007955EB"/>
    <w:rsid w:val="007A0C05"/>
    <w:rsid w:val="007A1ACF"/>
    <w:rsid w:val="007A6B52"/>
    <w:rsid w:val="007A754C"/>
    <w:rsid w:val="007A75EA"/>
    <w:rsid w:val="007A7F8E"/>
    <w:rsid w:val="007B0492"/>
    <w:rsid w:val="007B0BBD"/>
    <w:rsid w:val="007B0D00"/>
    <w:rsid w:val="007B12FD"/>
    <w:rsid w:val="007B29DD"/>
    <w:rsid w:val="007B3682"/>
    <w:rsid w:val="007B3C01"/>
    <w:rsid w:val="007B4177"/>
    <w:rsid w:val="007B44DC"/>
    <w:rsid w:val="007B6F18"/>
    <w:rsid w:val="007C0139"/>
    <w:rsid w:val="007C01DF"/>
    <w:rsid w:val="007C0759"/>
    <w:rsid w:val="007C1CB5"/>
    <w:rsid w:val="007C2142"/>
    <w:rsid w:val="007C2362"/>
    <w:rsid w:val="007C2482"/>
    <w:rsid w:val="007C24EB"/>
    <w:rsid w:val="007C274A"/>
    <w:rsid w:val="007C4C28"/>
    <w:rsid w:val="007C5F28"/>
    <w:rsid w:val="007C64C3"/>
    <w:rsid w:val="007C6718"/>
    <w:rsid w:val="007C6894"/>
    <w:rsid w:val="007C69CF"/>
    <w:rsid w:val="007C700E"/>
    <w:rsid w:val="007C7E66"/>
    <w:rsid w:val="007D11B4"/>
    <w:rsid w:val="007D11B9"/>
    <w:rsid w:val="007D1D6D"/>
    <w:rsid w:val="007D3B9E"/>
    <w:rsid w:val="007D4779"/>
    <w:rsid w:val="007D54E3"/>
    <w:rsid w:val="007D56A9"/>
    <w:rsid w:val="007D68AC"/>
    <w:rsid w:val="007D7FE6"/>
    <w:rsid w:val="007E02E1"/>
    <w:rsid w:val="007E12C4"/>
    <w:rsid w:val="007E1B3F"/>
    <w:rsid w:val="007E2189"/>
    <w:rsid w:val="007E2A8F"/>
    <w:rsid w:val="007E2C11"/>
    <w:rsid w:val="007E38A8"/>
    <w:rsid w:val="007E4008"/>
    <w:rsid w:val="007E42FE"/>
    <w:rsid w:val="007E4F46"/>
    <w:rsid w:val="007E6063"/>
    <w:rsid w:val="007E6720"/>
    <w:rsid w:val="007E705D"/>
    <w:rsid w:val="007E7F77"/>
    <w:rsid w:val="007F0677"/>
    <w:rsid w:val="007F088D"/>
    <w:rsid w:val="007F099D"/>
    <w:rsid w:val="007F1198"/>
    <w:rsid w:val="007F1FA4"/>
    <w:rsid w:val="007F3EFC"/>
    <w:rsid w:val="007F4B40"/>
    <w:rsid w:val="007F5D93"/>
    <w:rsid w:val="007F6007"/>
    <w:rsid w:val="007F65A1"/>
    <w:rsid w:val="007F6892"/>
    <w:rsid w:val="007F68D4"/>
    <w:rsid w:val="007F6E07"/>
    <w:rsid w:val="007F76FA"/>
    <w:rsid w:val="007F7D26"/>
    <w:rsid w:val="00800912"/>
    <w:rsid w:val="00800B3C"/>
    <w:rsid w:val="00801CB0"/>
    <w:rsid w:val="008033AB"/>
    <w:rsid w:val="0080353C"/>
    <w:rsid w:val="00804402"/>
    <w:rsid w:val="0080540B"/>
    <w:rsid w:val="00805895"/>
    <w:rsid w:val="008058E2"/>
    <w:rsid w:val="0080618E"/>
    <w:rsid w:val="00806546"/>
    <w:rsid w:val="008077D9"/>
    <w:rsid w:val="00807F03"/>
    <w:rsid w:val="008100A0"/>
    <w:rsid w:val="0081014F"/>
    <w:rsid w:val="00810A0C"/>
    <w:rsid w:val="008118E0"/>
    <w:rsid w:val="00811EFB"/>
    <w:rsid w:val="008123DF"/>
    <w:rsid w:val="00812CA4"/>
    <w:rsid w:val="00812DB2"/>
    <w:rsid w:val="00812F39"/>
    <w:rsid w:val="008131A8"/>
    <w:rsid w:val="008131AF"/>
    <w:rsid w:val="0081372F"/>
    <w:rsid w:val="00813844"/>
    <w:rsid w:val="00813971"/>
    <w:rsid w:val="00816BB9"/>
    <w:rsid w:val="0082032B"/>
    <w:rsid w:val="008207DA"/>
    <w:rsid w:val="00822341"/>
    <w:rsid w:val="008235EA"/>
    <w:rsid w:val="008240C5"/>
    <w:rsid w:val="008252BE"/>
    <w:rsid w:val="008265B4"/>
    <w:rsid w:val="008277C0"/>
    <w:rsid w:val="00830494"/>
    <w:rsid w:val="008305B8"/>
    <w:rsid w:val="00833363"/>
    <w:rsid w:val="00833EBD"/>
    <w:rsid w:val="00835195"/>
    <w:rsid w:val="008354FF"/>
    <w:rsid w:val="008355EC"/>
    <w:rsid w:val="00836690"/>
    <w:rsid w:val="008368AA"/>
    <w:rsid w:val="00840C43"/>
    <w:rsid w:val="00842264"/>
    <w:rsid w:val="00842629"/>
    <w:rsid w:val="008428D6"/>
    <w:rsid w:val="0084346A"/>
    <w:rsid w:val="00843B0B"/>
    <w:rsid w:val="00843E3F"/>
    <w:rsid w:val="00843FB3"/>
    <w:rsid w:val="00846A05"/>
    <w:rsid w:val="00846F8F"/>
    <w:rsid w:val="008478B1"/>
    <w:rsid w:val="008512B3"/>
    <w:rsid w:val="0085156F"/>
    <w:rsid w:val="008516DC"/>
    <w:rsid w:val="00851853"/>
    <w:rsid w:val="0085226B"/>
    <w:rsid w:val="00852E9F"/>
    <w:rsid w:val="008543C2"/>
    <w:rsid w:val="00854E83"/>
    <w:rsid w:val="0085562E"/>
    <w:rsid w:val="00856798"/>
    <w:rsid w:val="00857DC7"/>
    <w:rsid w:val="00860440"/>
    <w:rsid w:val="00860C6D"/>
    <w:rsid w:val="00861724"/>
    <w:rsid w:val="00861F40"/>
    <w:rsid w:val="0086235A"/>
    <w:rsid w:val="00863CBC"/>
    <w:rsid w:val="00863E3F"/>
    <w:rsid w:val="00864362"/>
    <w:rsid w:val="00864A57"/>
    <w:rsid w:val="0086544A"/>
    <w:rsid w:val="008668DA"/>
    <w:rsid w:val="00866B7F"/>
    <w:rsid w:val="008671F0"/>
    <w:rsid w:val="008671FA"/>
    <w:rsid w:val="00867601"/>
    <w:rsid w:val="00867D55"/>
    <w:rsid w:val="008703EC"/>
    <w:rsid w:val="00870F44"/>
    <w:rsid w:val="0087154F"/>
    <w:rsid w:val="0087187C"/>
    <w:rsid w:val="008728D7"/>
    <w:rsid w:val="00872988"/>
    <w:rsid w:val="00873CE7"/>
    <w:rsid w:val="008742A2"/>
    <w:rsid w:val="00874335"/>
    <w:rsid w:val="00875754"/>
    <w:rsid w:val="008774D0"/>
    <w:rsid w:val="00880D5E"/>
    <w:rsid w:val="00880E82"/>
    <w:rsid w:val="008823B6"/>
    <w:rsid w:val="00882B96"/>
    <w:rsid w:val="00882F29"/>
    <w:rsid w:val="0088321D"/>
    <w:rsid w:val="0088345D"/>
    <w:rsid w:val="00883681"/>
    <w:rsid w:val="0088493A"/>
    <w:rsid w:val="00884FCD"/>
    <w:rsid w:val="008855A4"/>
    <w:rsid w:val="00885D40"/>
    <w:rsid w:val="00886392"/>
    <w:rsid w:val="00886912"/>
    <w:rsid w:val="0088715E"/>
    <w:rsid w:val="0088728B"/>
    <w:rsid w:val="0088784A"/>
    <w:rsid w:val="00887879"/>
    <w:rsid w:val="00890465"/>
    <w:rsid w:val="00891170"/>
    <w:rsid w:val="00891D61"/>
    <w:rsid w:val="00892438"/>
    <w:rsid w:val="0089277F"/>
    <w:rsid w:val="008933F7"/>
    <w:rsid w:val="00893B74"/>
    <w:rsid w:val="00894FBE"/>
    <w:rsid w:val="00895F4F"/>
    <w:rsid w:val="0089674C"/>
    <w:rsid w:val="00896F69"/>
    <w:rsid w:val="00897351"/>
    <w:rsid w:val="00897952"/>
    <w:rsid w:val="008A04FC"/>
    <w:rsid w:val="008A0AAC"/>
    <w:rsid w:val="008A0E6A"/>
    <w:rsid w:val="008A156D"/>
    <w:rsid w:val="008A1975"/>
    <w:rsid w:val="008A260C"/>
    <w:rsid w:val="008A2A31"/>
    <w:rsid w:val="008A2A99"/>
    <w:rsid w:val="008A2E7D"/>
    <w:rsid w:val="008A3A35"/>
    <w:rsid w:val="008A3DEF"/>
    <w:rsid w:val="008A3F9B"/>
    <w:rsid w:val="008A53B6"/>
    <w:rsid w:val="008A5DD5"/>
    <w:rsid w:val="008A6A2D"/>
    <w:rsid w:val="008B0045"/>
    <w:rsid w:val="008B0058"/>
    <w:rsid w:val="008B090C"/>
    <w:rsid w:val="008B225C"/>
    <w:rsid w:val="008B2952"/>
    <w:rsid w:val="008B2FC3"/>
    <w:rsid w:val="008B3E43"/>
    <w:rsid w:val="008B488C"/>
    <w:rsid w:val="008B62A7"/>
    <w:rsid w:val="008B7089"/>
    <w:rsid w:val="008B75C8"/>
    <w:rsid w:val="008B7736"/>
    <w:rsid w:val="008C0057"/>
    <w:rsid w:val="008C063B"/>
    <w:rsid w:val="008C129D"/>
    <w:rsid w:val="008C1F0A"/>
    <w:rsid w:val="008C25AB"/>
    <w:rsid w:val="008C2786"/>
    <w:rsid w:val="008C27E4"/>
    <w:rsid w:val="008C3061"/>
    <w:rsid w:val="008C3AAB"/>
    <w:rsid w:val="008C41E5"/>
    <w:rsid w:val="008C41FD"/>
    <w:rsid w:val="008C451F"/>
    <w:rsid w:val="008C4A83"/>
    <w:rsid w:val="008C504D"/>
    <w:rsid w:val="008C5556"/>
    <w:rsid w:val="008C5634"/>
    <w:rsid w:val="008C5A2C"/>
    <w:rsid w:val="008C6F67"/>
    <w:rsid w:val="008C72C4"/>
    <w:rsid w:val="008C7385"/>
    <w:rsid w:val="008C742F"/>
    <w:rsid w:val="008C7FEB"/>
    <w:rsid w:val="008D0960"/>
    <w:rsid w:val="008D149D"/>
    <w:rsid w:val="008D253A"/>
    <w:rsid w:val="008D278B"/>
    <w:rsid w:val="008D2ED1"/>
    <w:rsid w:val="008D2EE4"/>
    <w:rsid w:val="008D2FCE"/>
    <w:rsid w:val="008D317D"/>
    <w:rsid w:val="008D43B9"/>
    <w:rsid w:val="008D467A"/>
    <w:rsid w:val="008D68D9"/>
    <w:rsid w:val="008D71F2"/>
    <w:rsid w:val="008D7423"/>
    <w:rsid w:val="008E0069"/>
    <w:rsid w:val="008E0E63"/>
    <w:rsid w:val="008E0E8F"/>
    <w:rsid w:val="008E20B0"/>
    <w:rsid w:val="008E25E3"/>
    <w:rsid w:val="008E262F"/>
    <w:rsid w:val="008E2A16"/>
    <w:rsid w:val="008E33B4"/>
    <w:rsid w:val="008E3424"/>
    <w:rsid w:val="008E4224"/>
    <w:rsid w:val="008E5460"/>
    <w:rsid w:val="008E5A1A"/>
    <w:rsid w:val="008E5C2B"/>
    <w:rsid w:val="008E6C94"/>
    <w:rsid w:val="008E733D"/>
    <w:rsid w:val="008E7846"/>
    <w:rsid w:val="008E7A90"/>
    <w:rsid w:val="008E7B3E"/>
    <w:rsid w:val="008E7D3A"/>
    <w:rsid w:val="008F003F"/>
    <w:rsid w:val="008F0108"/>
    <w:rsid w:val="008F0C71"/>
    <w:rsid w:val="008F1212"/>
    <w:rsid w:val="008F18C3"/>
    <w:rsid w:val="008F1CDC"/>
    <w:rsid w:val="008F4141"/>
    <w:rsid w:val="008F4AF5"/>
    <w:rsid w:val="008F4F71"/>
    <w:rsid w:val="008F5664"/>
    <w:rsid w:val="008F61E3"/>
    <w:rsid w:val="008F6A73"/>
    <w:rsid w:val="008F6FCC"/>
    <w:rsid w:val="008F70B6"/>
    <w:rsid w:val="008F74E4"/>
    <w:rsid w:val="008F7A7D"/>
    <w:rsid w:val="009009BA"/>
    <w:rsid w:val="00900A3A"/>
    <w:rsid w:val="00900EC5"/>
    <w:rsid w:val="00901965"/>
    <w:rsid w:val="00901BE5"/>
    <w:rsid w:val="00901D9F"/>
    <w:rsid w:val="00902A22"/>
    <w:rsid w:val="00902B78"/>
    <w:rsid w:val="00902D95"/>
    <w:rsid w:val="0090379D"/>
    <w:rsid w:val="00903E5B"/>
    <w:rsid w:val="00904650"/>
    <w:rsid w:val="0090560C"/>
    <w:rsid w:val="00905697"/>
    <w:rsid w:val="0090593C"/>
    <w:rsid w:val="00905EE7"/>
    <w:rsid w:val="0090611D"/>
    <w:rsid w:val="00907A4A"/>
    <w:rsid w:val="00907E68"/>
    <w:rsid w:val="00910405"/>
    <w:rsid w:val="00913FE2"/>
    <w:rsid w:val="009140D6"/>
    <w:rsid w:val="009140E8"/>
    <w:rsid w:val="009158FD"/>
    <w:rsid w:val="00915B96"/>
    <w:rsid w:val="00916788"/>
    <w:rsid w:val="00916C6D"/>
    <w:rsid w:val="00920ABE"/>
    <w:rsid w:val="00920E3A"/>
    <w:rsid w:val="0092291B"/>
    <w:rsid w:val="009235BD"/>
    <w:rsid w:val="009236E7"/>
    <w:rsid w:val="009241CD"/>
    <w:rsid w:val="00924BA5"/>
    <w:rsid w:val="00925F7C"/>
    <w:rsid w:val="00926E11"/>
    <w:rsid w:val="0092791B"/>
    <w:rsid w:val="0093038A"/>
    <w:rsid w:val="00930A91"/>
    <w:rsid w:val="00930FA3"/>
    <w:rsid w:val="00932249"/>
    <w:rsid w:val="00932E5B"/>
    <w:rsid w:val="00933290"/>
    <w:rsid w:val="009332F0"/>
    <w:rsid w:val="0093398E"/>
    <w:rsid w:val="0093473B"/>
    <w:rsid w:val="00934957"/>
    <w:rsid w:val="00934B64"/>
    <w:rsid w:val="00935903"/>
    <w:rsid w:val="00935D25"/>
    <w:rsid w:val="009368FA"/>
    <w:rsid w:val="00936C47"/>
    <w:rsid w:val="009374A7"/>
    <w:rsid w:val="009404FF"/>
    <w:rsid w:val="00942EC3"/>
    <w:rsid w:val="00942ECE"/>
    <w:rsid w:val="0094336B"/>
    <w:rsid w:val="0094389C"/>
    <w:rsid w:val="00943B4B"/>
    <w:rsid w:val="0094680B"/>
    <w:rsid w:val="009468CE"/>
    <w:rsid w:val="00946C9C"/>
    <w:rsid w:val="00946D7E"/>
    <w:rsid w:val="009477D2"/>
    <w:rsid w:val="0095095E"/>
    <w:rsid w:val="00950A9D"/>
    <w:rsid w:val="0095132C"/>
    <w:rsid w:val="0095176A"/>
    <w:rsid w:val="009526B6"/>
    <w:rsid w:val="009531C0"/>
    <w:rsid w:val="009543AE"/>
    <w:rsid w:val="00954C5F"/>
    <w:rsid w:val="00955962"/>
    <w:rsid w:val="00955C32"/>
    <w:rsid w:val="00955D2D"/>
    <w:rsid w:val="00956194"/>
    <w:rsid w:val="00956C0B"/>
    <w:rsid w:val="00956F89"/>
    <w:rsid w:val="00957680"/>
    <w:rsid w:val="009577A5"/>
    <w:rsid w:val="009579AF"/>
    <w:rsid w:val="009606FD"/>
    <w:rsid w:val="00960A64"/>
    <w:rsid w:val="00961A0A"/>
    <w:rsid w:val="00962E1A"/>
    <w:rsid w:val="00963703"/>
    <w:rsid w:val="0096496A"/>
    <w:rsid w:val="00965435"/>
    <w:rsid w:val="0096545F"/>
    <w:rsid w:val="0096567B"/>
    <w:rsid w:val="0096575D"/>
    <w:rsid w:val="00965896"/>
    <w:rsid w:val="00966012"/>
    <w:rsid w:val="009662E4"/>
    <w:rsid w:val="00966E92"/>
    <w:rsid w:val="009679CC"/>
    <w:rsid w:val="0097046C"/>
    <w:rsid w:val="00970BA7"/>
    <w:rsid w:val="00971E46"/>
    <w:rsid w:val="00971FA6"/>
    <w:rsid w:val="0097275B"/>
    <w:rsid w:val="00972D9B"/>
    <w:rsid w:val="0097422F"/>
    <w:rsid w:val="00974911"/>
    <w:rsid w:val="009749B1"/>
    <w:rsid w:val="00976822"/>
    <w:rsid w:val="00976D2C"/>
    <w:rsid w:val="00976F9C"/>
    <w:rsid w:val="0097705D"/>
    <w:rsid w:val="00980434"/>
    <w:rsid w:val="009810D5"/>
    <w:rsid w:val="00981270"/>
    <w:rsid w:val="00981F26"/>
    <w:rsid w:val="0098226D"/>
    <w:rsid w:val="00982463"/>
    <w:rsid w:val="00982F1D"/>
    <w:rsid w:val="00984006"/>
    <w:rsid w:val="00984EDA"/>
    <w:rsid w:val="0098567A"/>
    <w:rsid w:val="00986102"/>
    <w:rsid w:val="00986684"/>
    <w:rsid w:val="009867CE"/>
    <w:rsid w:val="00986DF9"/>
    <w:rsid w:val="00987392"/>
    <w:rsid w:val="00990BEE"/>
    <w:rsid w:val="00991AB2"/>
    <w:rsid w:val="0099203B"/>
    <w:rsid w:val="0099246A"/>
    <w:rsid w:val="00993E83"/>
    <w:rsid w:val="00995365"/>
    <w:rsid w:val="009953DA"/>
    <w:rsid w:val="00995535"/>
    <w:rsid w:val="00995781"/>
    <w:rsid w:val="00995D19"/>
    <w:rsid w:val="00995E9A"/>
    <w:rsid w:val="00996BB7"/>
    <w:rsid w:val="009A0FA3"/>
    <w:rsid w:val="009A1D8A"/>
    <w:rsid w:val="009A22E9"/>
    <w:rsid w:val="009A2697"/>
    <w:rsid w:val="009A3D9A"/>
    <w:rsid w:val="009A4C97"/>
    <w:rsid w:val="009A4ED1"/>
    <w:rsid w:val="009A5356"/>
    <w:rsid w:val="009A563F"/>
    <w:rsid w:val="009A65B8"/>
    <w:rsid w:val="009A6B28"/>
    <w:rsid w:val="009A7C07"/>
    <w:rsid w:val="009B0A8C"/>
    <w:rsid w:val="009B1069"/>
    <w:rsid w:val="009B1D03"/>
    <w:rsid w:val="009B27F5"/>
    <w:rsid w:val="009B330B"/>
    <w:rsid w:val="009B35E1"/>
    <w:rsid w:val="009B459A"/>
    <w:rsid w:val="009B463E"/>
    <w:rsid w:val="009B58FC"/>
    <w:rsid w:val="009B749A"/>
    <w:rsid w:val="009B7870"/>
    <w:rsid w:val="009B7967"/>
    <w:rsid w:val="009C0627"/>
    <w:rsid w:val="009C0D71"/>
    <w:rsid w:val="009C2080"/>
    <w:rsid w:val="009C2816"/>
    <w:rsid w:val="009C4F47"/>
    <w:rsid w:val="009C6E97"/>
    <w:rsid w:val="009C74E3"/>
    <w:rsid w:val="009C7AEF"/>
    <w:rsid w:val="009D0E87"/>
    <w:rsid w:val="009D16AC"/>
    <w:rsid w:val="009D322B"/>
    <w:rsid w:val="009D393E"/>
    <w:rsid w:val="009D444C"/>
    <w:rsid w:val="009D44B3"/>
    <w:rsid w:val="009D4B05"/>
    <w:rsid w:val="009D4BB8"/>
    <w:rsid w:val="009D50FB"/>
    <w:rsid w:val="009D56EE"/>
    <w:rsid w:val="009D5BAA"/>
    <w:rsid w:val="009D5E5D"/>
    <w:rsid w:val="009D6AC5"/>
    <w:rsid w:val="009D6BA0"/>
    <w:rsid w:val="009D731F"/>
    <w:rsid w:val="009D757B"/>
    <w:rsid w:val="009D77EF"/>
    <w:rsid w:val="009E05AF"/>
    <w:rsid w:val="009E07F3"/>
    <w:rsid w:val="009E21D1"/>
    <w:rsid w:val="009E21E7"/>
    <w:rsid w:val="009E25F4"/>
    <w:rsid w:val="009E301E"/>
    <w:rsid w:val="009E32AD"/>
    <w:rsid w:val="009E471E"/>
    <w:rsid w:val="009E53CA"/>
    <w:rsid w:val="009E5857"/>
    <w:rsid w:val="009E5B61"/>
    <w:rsid w:val="009E6B77"/>
    <w:rsid w:val="009F025E"/>
    <w:rsid w:val="009F0723"/>
    <w:rsid w:val="009F146D"/>
    <w:rsid w:val="009F160E"/>
    <w:rsid w:val="009F2545"/>
    <w:rsid w:val="009F30AE"/>
    <w:rsid w:val="009F3DFD"/>
    <w:rsid w:val="009F592C"/>
    <w:rsid w:val="009F6843"/>
    <w:rsid w:val="009F7839"/>
    <w:rsid w:val="009F7D61"/>
    <w:rsid w:val="009F7D78"/>
    <w:rsid w:val="00A007F8"/>
    <w:rsid w:val="00A011FE"/>
    <w:rsid w:val="00A01CBC"/>
    <w:rsid w:val="00A022FC"/>
    <w:rsid w:val="00A024E7"/>
    <w:rsid w:val="00A02872"/>
    <w:rsid w:val="00A02EB2"/>
    <w:rsid w:val="00A035EF"/>
    <w:rsid w:val="00A05648"/>
    <w:rsid w:val="00A05A51"/>
    <w:rsid w:val="00A05B74"/>
    <w:rsid w:val="00A05E78"/>
    <w:rsid w:val="00A0671B"/>
    <w:rsid w:val="00A06D37"/>
    <w:rsid w:val="00A06E82"/>
    <w:rsid w:val="00A105F4"/>
    <w:rsid w:val="00A1087A"/>
    <w:rsid w:val="00A1179D"/>
    <w:rsid w:val="00A119B5"/>
    <w:rsid w:val="00A1217E"/>
    <w:rsid w:val="00A12D9D"/>
    <w:rsid w:val="00A132D0"/>
    <w:rsid w:val="00A1367B"/>
    <w:rsid w:val="00A141F9"/>
    <w:rsid w:val="00A1423B"/>
    <w:rsid w:val="00A14E2A"/>
    <w:rsid w:val="00A14E61"/>
    <w:rsid w:val="00A158D9"/>
    <w:rsid w:val="00A17336"/>
    <w:rsid w:val="00A17BE7"/>
    <w:rsid w:val="00A17D11"/>
    <w:rsid w:val="00A200F3"/>
    <w:rsid w:val="00A2012C"/>
    <w:rsid w:val="00A21674"/>
    <w:rsid w:val="00A21BD3"/>
    <w:rsid w:val="00A21D03"/>
    <w:rsid w:val="00A21D85"/>
    <w:rsid w:val="00A23A81"/>
    <w:rsid w:val="00A23F3C"/>
    <w:rsid w:val="00A24CD6"/>
    <w:rsid w:val="00A2558F"/>
    <w:rsid w:val="00A266D7"/>
    <w:rsid w:val="00A2684C"/>
    <w:rsid w:val="00A27BE1"/>
    <w:rsid w:val="00A30115"/>
    <w:rsid w:val="00A3051C"/>
    <w:rsid w:val="00A30954"/>
    <w:rsid w:val="00A30BB8"/>
    <w:rsid w:val="00A3165F"/>
    <w:rsid w:val="00A31978"/>
    <w:rsid w:val="00A31FFC"/>
    <w:rsid w:val="00A332DA"/>
    <w:rsid w:val="00A336B9"/>
    <w:rsid w:val="00A33A2E"/>
    <w:rsid w:val="00A33E97"/>
    <w:rsid w:val="00A33FC2"/>
    <w:rsid w:val="00A342DE"/>
    <w:rsid w:val="00A351D5"/>
    <w:rsid w:val="00A37319"/>
    <w:rsid w:val="00A37EC7"/>
    <w:rsid w:val="00A4042B"/>
    <w:rsid w:val="00A4199A"/>
    <w:rsid w:val="00A41F99"/>
    <w:rsid w:val="00A42003"/>
    <w:rsid w:val="00A42604"/>
    <w:rsid w:val="00A43BCA"/>
    <w:rsid w:val="00A43CA4"/>
    <w:rsid w:val="00A454BB"/>
    <w:rsid w:val="00A45DF1"/>
    <w:rsid w:val="00A46541"/>
    <w:rsid w:val="00A46EBE"/>
    <w:rsid w:val="00A47356"/>
    <w:rsid w:val="00A47F8E"/>
    <w:rsid w:val="00A50419"/>
    <w:rsid w:val="00A52AE6"/>
    <w:rsid w:val="00A53655"/>
    <w:rsid w:val="00A542F4"/>
    <w:rsid w:val="00A545D0"/>
    <w:rsid w:val="00A55891"/>
    <w:rsid w:val="00A559CF"/>
    <w:rsid w:val="00A55E29"/>
    <w:rsid w:val="00A56923"/>
    <w:rsid w:val="00A6011C"/>
    <w:rsid w:val="00A6023A"/>
    <w:rsid w:val="00A61435"/>
    <w:rsid w:val="00A6185C"/>
    <w:rsid w:val="00A618BF"/>
    <w:rsid w:val="00A61C30"/>
    <w:rsid w:val="00A624FD"/>
    <w:rsid w:val="00A63448"/>
    <w:rsid w:val="00A64027"/>
    <w:rsid w:val="00A64938"/>
    <w:rsid w:val="00A6585E"/>
    <w:rsid w:val="00A67E1F"/>
    <w:rsid w:val="00A705AE"/>
    <w:rsid w:val="00A72D70"/>
    <w:rsid w:val="00A73847"/>
    <w:rsid w:val="00A749CD"/>
    <w:rsid w:val="00A751CD"/>
    <w:rsid w:val="00A75791"/>
    <w:rsid w:val="00A75F9E"/>
    <w:rsid w:val="00A7628B"/>
    <w:rsid w:val="00A77127"/>
    <w:rsid w:val="00A775D5"/>
    <w:rsid w:val="00A800D3"/>
    <w:rsid w:val="00A8234C"/>
    <w:rsid w:val="00A8284A"/>
    <w:rsid w:val="00A8351C"/>
    <w:rsid w:val="00A83731"/>
    <w:rsid w:val="00A83CA1"/>
    <w:rsid w:val="00A8451E"/>
    <w:rsid w:val="00A8582A"/>
    <w:rsid w:val="00A87425"/>
    <w:rsid w:val="00A87B01"/>
    <w:rsid w:val="00A90AA7"/>
    <w:rsid w:val="00A91DD1"/>
    <w:rsid w:val="00A9524C"/>
    <w:rsid w:val="00A9637F"/>
    <w:rsid w:val="00A96F98"/>
    <w:rsid w:val="00AA18C0"/>
    <w:rsid w:val="00AA31F8"/>
    <w:rsid w:val="00AA3B45"/>
    <w:rsid w:val="00AA4EE6"/>
    <w:rsid w:val="00AA547F"/>
    <w:rsid w:val="00AA5846"/>
    <w:rsid w:val="00AA5F55"/>
    <w:rsid w:val="00AA60B3"/>
    <w:rsid w:val="00AA614A"/>
    <w:rsid w:val="00AA705C"/>
    <w:rsid w:val="00AA7CF5"/>
    <w:rsid w:val="00AB075B"/>
    <w:rsid w:val="00AB08B9"/>
    <w:rsid w:val="00AB0A38"/>
    <w:rsid w:val="00AB1671"/>
    <w:rsid w:val="00AB22D4"/>
    <w:rsid w:val="00AB2730"/>
    <w:rsid w:val="00AB2877"/>
    <w:rsid w:val="00AB3DC9"/>
    <w:rsid w:val="00AB4AAA"/>
    <w:rsid w:val="00AB4B0C"/>
    <w:rsid w:val="00AB6B60"/>
    <w:rsid w:val="00AC0D0E"/>
    <w:rsid w:val="00AC0F1F"/>
    <w:rsid w:val="00AC4838"/>
    <w:rsid w:val="00AC4B1A"/>
    <w:rsid w:val="00AC5909"/>
    <w:rsid w:val="00AC6BEA"/>
    <w:rsid w:val="00AC71C3"/>
    <w:rsid w:val="00AC74FA"/>
    <w:rsid w:val="00AC7AB7"/>
    <w:rsid w:val="00AC7DE6"/>
    <w:rsid w:val="00AD044D"/>
    <w:rsid w:val="00AD1007"/>
    <w:rsid w:val="00AD1268"/>
    <w:rsid w:val="00AD1A2F"/>
    <w:rsid w:val="00AD1FDE"/>
    <w:rsid w:val="00AD34D9"/>
    <w:rsid w:val="00AD406E"/>
    <w:rsid w:val="00AD4B2B"/>
    <w:rsid w:val="00AD563E"/>
    <w:rsid w:val="00AD5874"/>
    <w:rsid w:val="00AD5CAF"/>
    <w:rsid w:val="00AD5E21"/>
    <w:rsid w:val="00AD6547"/>
    <w:rsid w:val="00AD6B46"/>
    <w:rsid w:val="00AD783D"/>
    <w:rsid w:val="00AD7D4B"/>
    <w:rsid w:val="00AD7DB0"/>
    <w:rsid w:val="00AE042F"/>
    <w:rsid w:val="00AE0692"/>
    <w:rsid w:val="00AE0BF0"/>
    <w:rsid w:val="00AE10A5"/>
    <w:rsid w:val="00AE1C3A"/>
    <w:rsid w:val="00AE1D0C"/>
    <w:rsid w:val="00AE1DDF"/>
    <w:rsid w:val="00AE2603"/>
    <w:rsid w:val="00AE440A"/>
    <w:rsid w:val="00AE45BF"/>
    <w:rsid w:val="00AE4F0F"/>
    <w:rsid w:val="00AE558C"/>
    <w:rsid w:val="00AE570B"/>
    <w:rsid w:val="00AE6551"/>
    <w:rsid w:val="00AE6C06"/>
    <w:rsid w:val="00AE7258"/>
    <w:rsid w:val="00AE7D9D"/>
    <w:rsid w:val="00AE7EC4"/>
    <w:rsid w:val="00AE7F85"/>
    <w:rsid w:val="00AF03E5"/>
    <w:rsid w:val="00AF06A9"/>
    <w:rsid w:val="00AF0BFD"/>
    <w:rsid w:val="00AF354A"/>
    <w:rsid w:val="00AF47E4"/>
    <w:rsid w:val="00AF528D"/>
    <w:rsid w:val="00AF5591"/>
    <w:rsid w:val="00AF64A0"/>
    <w:rsid w:val="00AF67B8"/>
    <w:rsid w:val="00AF6BDC"/>
    <w:rsid w:val="00AF6C7F"/>
    <w:rsid w:val="00B00143"/>
    <w:rsid w:val="00B01736"/>
    <w:rsid w:val="00B01C13"/>
    <w:rsid w:val="00B021F0"/>
    <w:rsid w:val="00B032FA"/>
    <w:rsid w:val="00B0410B"/>
    <w:rsid w:val="00B04146"/>
    <w:rsid w:val="00B0462F"/>
    <w:rsid w:val="00B0491D"/>
    <w:rsid w:val="00B05385"/>
    <w:rsid w:val="00B0579E"/>
    <w:rsid w:val="00B05E9E"/>
    <w:rsid w:val="00B060D1"/>
    <w:rsid w:val="00B0640B"/>
    <w:rsid w:val="00B06787"/>
    <w:rsid w:val="00B10EC9"/>
    <w:rsid w:val="00B116B6"/>
    <w:rsid w:val="00B123B8"/>
    <w:rsid w:val="00B13BC8"/>
    <w:rsid w:val="00B146E2"/>
    <w:rsid w:val="00B1488A"/>
    <w:rsid w:val="00B14A17"/>
    <w:rsid w:val="00B14D28"/>
    <w:rsid w:val="00B14D64"/>
    <w:rsid w:val="00B15048"/>
    <w:rsid w:val="00B15258"/>
    <w:rsid w:val="00B15893"/>
    <w:rsid w:val="00B15D1C"/>
    <w:rsid w:val="00B15E39"/>
    <w:rsid w:val="00B17B04"/>
    <w:rsid w:val="00B17E7A"/>
    <w:rsid w:val="00B21B31"/>
    <w:rsid w:val="00B2243B"/>
    <w:rsid w:val="00B22672"/>
    <w:rsid w:val="00B2278E"/>
    <w:rsid w:val="00B228EC"/>
    <w:rsid w:val="00B2332D"/>
    <w:rsid w:val="00B24475"/>
    <w:rsid w:val="00B2449D"/>
    <w:rsid w:val="00B2479E"/>
    <w:rsid w:val="00B25149"/>
    <w:rsid w:val="00B25309"/>
    <w:rsid w:val="00B25A54"/>
    <w:rsid w:val="00B25D8B"/>
    <w:rsid w:val="00B273E7"/>
    <w:rsid w:val="00B2764F"/>
    <w:rsid w:val="00B276D6"/>
    <w:rsid w:val="00B27740"/>
    <w:rsid w:val="00B2780B"/>
    <w:rsid w:val="00B306DC"/>
    <w:rsid w:val="00B31989"/>
    <w:rsid w:val="00B31A9A"/>
    <w:rsid w:val="00B33CB4"/>
    <w:rsid w:val="00B33FCA"/>
    <w:rsid w:val="00B348CB"/>
    <w:rsid w:val="00B349CB"/>
    <w:rsid w:val="00B35D7A"/>
    <w:rsid w:val="00B35D88"/>
    <w:rsid w:val="00B36718"/>
    <w:rsid w:val="00B36EE4"/>
    <w:rsid w:val="00B370E5"/>
    <w:rsid w:val="00B37839"/>
    <w:rsid w:val="00B41163"/>
    <w:rsid w:val="00B42828"/>
    <w:rsid w:val="00B428E8"/>
    <w:rsid w:val="00B42B3D"/>
    <w:rsid w:val="00B42D09"/>
    <w:rsid w:val="00B433E0"/>
    <w:rsid w:val="00B442AF"/>
    <w:rsid w:val="00B44635"/>
    <w:rsid w:val="00B45046"/>
    <w:rsid w:val="00B46099"/>
    <w:rsid w:val="00B469E3"/>
    <w:rsid w:val="00B46ABE"/>
    <w:rsid w:val="00B47240"/>
    <w:rsid w:val="00B51160"/>
    <w:rsid w:val="00B51311"/>
    <w:rsid w:val="00B516D6"/>
    <w:rsid w:val="00B51BE3"/>
    <w:rsid w:val="00B520D5"/>
    <w:rsid w:val="00B52866"/>
    <w:rsid w:val="00B528DA"/>
    <w:rsid w:val="00B53D19"/>
    <w:rsid w:val="00B554A4"/>
    <w:rsid w:val="00B57691"/>
    <w:rsid w:val="00B61CA0"/>
    <w:rsid w:val="00B62469"/>
    <w:rsid w:val="00B6370A"/>
    <w:rsid w:val="00B63831"/>
    <w:rsid w:val="00B64B35"/>
    <w:rsid w:val="00B65E7A"/>
    <w:rsid w:val="00B66978"/>
    <w:rsid w:val="00B66BD0"/>
    <w:rsid w:val="00B66F4B"/>
    <w:rsid w:val="00B67401"/>
    <w:rsid w:val="00B70347"/>
    <w:rsid w:val="00B7068A"/>
    <w:rsid w:val="00B7105F"/>
    <w:rsid w:val="00B72962"/>
    <w:rsid w:val="00B74AB5"/>
    <w:rsid w:val="00B74BFA"/>
    <w:rsid w:val="00B75A18"/>
    <w:rsid w:val="00B76B7D"/>
    <w:rsid w:val="00B77CB7"/>
    <w:rsid w:val="00B805CB"/>
    <w:rsid w:val="00B81B05"/>
    <w:rsid w:val="00B81D7C"/>
    <w:rsid w:val="00B821DB"/>
    <w:rsid w:val="00B82B77"/>
    <w:rsid w:val="00B83288"/>
    <w:rsid w:val="00B83694"/>
    <w:rsid w:val="00B83BEB"/>
    <w:rsid w:val="00B83E3B"/>
    <w:rsid w:val="00B8558C"/>
    <w:rsid w:val="00B87200"/>
    <w:rsid w:val="00B879DC"/>
    <w:rsid w:val="00B90085"/>
    <w:rsid w:val="00B906AE"/>
    <w:rsid w:val="00B90B43"/>
    <w:rsid w:val="00B90FE7"/>
    <w:rsid w:val="00B91C3D"/>
    <w:rsid w:val="00B928E6"/>
    <w:rsid w:val="00B9343F"/>
    <w:rsid w:val="00B93662"/>
    <w:rsid w:val="00B945CB"/>
    <w:rsid w:val="00B94C15"/>
    <w:rsid w:val="00B94ED5"/>
    <w:rsid w:val="00B94F47"/>
    <w:rsid w:val="00B95785"/>
    <w:rsid w:val="00B95E1E"/>
    <w:rsid w:val="00B9659F"/>
    <w:rsid w:val="00B97822"/>
    <w:rsid w:val="00B97D8B"/>
    <w:rsid w:val="00BA0A9E"/>
    <w:rsid w:val="00BA107E"/>
    <w:rsid w:val="00BA14C0"/>
    <w:rsid w:val="00BA14EA"/>
    <w:rsid w:val="00BA18FB"/>
    <w:rsid w:val="00BA20F0"/>
    <w:rsid w:val="00BA4F7F"/>
    <w:rsid w:val="00BA523F"/>
    <w:rsid w:val="00BA6128"/>
    <w:rsid w:val="00BA6811"/>
    <w:rsid w:val="00BA744A"/>
    <w:rsid w:val="00BA7936"/>
    <w:rsid w:val="00BA7DA7"/>
    <w:rsid w:val="00BB0991"/>
    <w:rsid w:val="00BB0B1C"/>
    <w:rsid w:val="00BB0FB2"/>
    <w:rsid w:val="00BB22C2"/>
    <w:rsid w:val="00BB2E7F"/>
    <w:rsid w:val="00BB3413"/>
    <w:rsid w:val="00BB3FDE"/>
    <w:rsid w:val="00BB44A1"/>
    <w:rsid w:val="00BB48E4"/>
    <w:rsid w:val="00BB4C04"/>
    <w:rsid w:val="00BB4F3A"/>
    <w:rsid w:val="00BB5043"/>
    <w:rsid w:val="00BB68BF"/>
    <w:rsid w:val="00BB6E42"/>
    <w:rsid w:val="00BB70F9"/>
    <w:rsid w:val="00BB71FA"/>
    <w:rsid w:val="00BB763D"/>
    <w:rsid w:val="00BC0033"/>
    <w:rsid w:val="00BC0CAC"/>
    <w:rsid w:val="00BC134A"/>
    <w:rsid w:val="00BC1B53"/>
    <w:rsid w:val="00BC2204"/>
    <w:rsid w:val="00BC3D64"/>
    <w:rsid w:val="00BC4E42"/>
    <w:rsid w:val="00BC4EF6"/>
    <w:rsid w:val="00BC51B6"/>
    <w:rsid w:val="00BC5291"/>
    <w:rsid w:val="00BC58A3"/>
    <w:rsid w:val="00BC5CB5"/>
    <w:rsid w:val="00BC6407"/>
    <w:rsid w:val="00BC6C24"/>
    <w:rsid w:val="00BC6FEE"/>
    <w:rsid w:val="00BC72A6"/>
    <w:rsid w:val="00BC781D"/>
    <w:rsid w:val="00BD06B9"/>
    <w:rsid w:val="00BD1388"/>
    <w:rsid w:val="00BD293E"/>
    <w:rsid w:val="00BD3010"/>
    <w:rsid w:val="00BD3491"/>
    <w:rsid w:val="00BD4157"/>
    <w:rsid w:val="00BD4C14"/>
    <w:rsid w:val="00BD4C62"/>
    <w:rsid w:val="00BD69B3"/>
    <w:rsid w:val="00BD7612"/>
    <w:rsid w:val="00BE05E4"/>
    <w:rsid w:val="00BE09B4"/>
    <w:rsid w:val="00BE13F2"/>
    <w:rsid w:val="00BE1950"/>
    <w:rsid w:val="00BE27F9"/>
    <w:rsid w:val="00BE2A6F"/>
    <w:rsid w:val="00BE3B30"/>
    <w:rsid w:val="00BE580F"/>
    <w:rsid w:val="00BE64C8"/>
    <w:rsid w:val="00BE6D2C"/>
    <w:rsid w:val="00BE73DA"/>
    <w:rsid w:val="00BE7A4D"/>
    <w:rsid w:val="00BF02E1"/>
    <w:rsid w:val="00BF0850"/>
    <w:rsid w:val="00BF0B9B"/>
    <w:rsid w:val="00BF1BE7"/>
    <w:rsid w:val="00BF2A6E"/>
    <w:rsid w:val="00BF365E"/>
    <w:rsid w:val="00BF3914"/>
    <w:rsid w:val="00BF3D5E"/>
    <w:rsid w:val="00BF483A"/>
    <w:rsid w:val="00BF4D43"/>
    <w:rsid w:val="00BF5AC1"/>
    <w:rsid w:val="00BF64F3"/>
    <w:rsid w:val="00BF6F5D"/>
    <w:rsid w:val="00C00743"/>
    <w:rsid w:val="00C00B61"/>
    <w:rsid w:val="00C01FB2"/>
    <w:rsid w:val="00C03486"/>
    <w:rsid w:val="00C048BD"/>
    <w:rsid w:val="00C04D88"/>
    <w:rsid w:val="00C059DF"/>
    <w:rsid w:val="00C05E03"/>
    <w:rsid w:val="00C068A2"/>
    <w:rsid w:val="00C06C3D"/>
    <w:rsid w:val="00C07906"/>
    <w:rsid w:val="00C07C36"/>
    <w:rsid w:val="00C07FC6"/>
    <w:rsid w:val="00C10A5C"/>
    <w:rsid w:val="00C11D2E"/>
    <w:rsid w:val="00C12092"/>
    <w:rsid w:val="00C137C0"/>
    <w:rsid w:val="00C150BA"/>
    <w:rsid w:val="00C160AC"/>
    <w:rsid w:val="00C16709"/>
    <w:rsid w:val="00C16AE2"/>
    <w:rsid w:val="00C17F34"/>
    <w:rsid w:val="00C20AA5"/>
    <w:rsid w:val="00C2126D"/>
    <w:rsid w:val="00C2150C"/>
    <w:rsid w:val="00C22290"/>
    <w:rsid w:val="00C22D84"/>
    <w:rsid w:val="00C2329A"/>
    <w:rsid w:val="00C24A5C"/>
    <w:rsid w:val="00C259F2"/>
    <w:rsid w:val="00C27B3E"/>
    <w:rsid w:val="00C27CBD"/>
    <w:rsid w:val="00C307A2"/>
    <w:rsid w:val="00C30A44"/>
    <w:rsid w:val="00C3472C"/>
    <w:rsid w:val="00C34B3B"/>
    <w:rsid w:val="00C35693"/>
    <w:rsid w:val="00C35B52"/>
    <w:rsid w:val="00C3676D"/>
    <w:rsid w:val="00C3703D"/>
    <w:rsid w:val="00C37F58"/>
    <w:rsid w:val="00C4146F"/>
    <w:rsid w:val="00C4171E"/>
    <w:rsid w:val="00C43740"/>
    <w:rsid w:val="00C43E73"/>
    <w:rsid w:val="00C44189"/>
    <w:rsid w:val="00C44392"/>
    <w:rsid w:val="00C44646"/>
    <w:rsid w:val="00C44782"/>
    <w:rsid w:val="00C44EE5"/>
    <w:rsid w:val="00C454E7"/>
    <w:rsid w:val="00C457F9"/>
    <w:rsid w:val="00C46378"/>
    <w:rsid w:val="00C46DB0"/>
    <w:rsid w:val="00C46DC4"/>
    <w:rsid w:val="00C46F1F"/>
    <w:rsid w:val="00C47780"/>
    <w:rsid w:val="00C501AB"/>
    <w:rsid w:val="00C50361"/>
    <w:rsid w:val="00C52551"/>
    <w:rsid w:val="00C528FE"/>
    <w:rsid w:val="00C53DDE"/>
    <w:rsid w:val="00C546DC"/>
    <w:rsid w:val="00C55141"/>
    <w:rsid w:val="00C55A83"/>
    <w:rsid w:val="00C564DE"/>
    <w:rsid w:val="00C5679C"/>
    <w:rsid w:val="00C579DD"/>
    <w:rsid w:val="00C60234"/>
    <w:rsid w:val="00C60C64"/>
    <w:rsid w:val="00C61749"/>
    <w:rsid w:val="00C61C76"/>
    <w:rsid w:val="00C62A0B"/>
    <w:rsid w:val="00C6310E"/>
    <w:rsid w:val="00C63A9C"/>
    <w:rsid w:val="00C640BE"/>
    <w:rsid w:val="00C64363"/>
    <w:rsid w:val="00C645A3"/>
    <w:rsid w:val="00C64990"/>
    <w:rsid w:val="00C64CF2"/>
    <w:rsid w:val="00C65C67"/>
    <w:rsid w:val="00C667B7"/>
    <w:rsid w:val="00C668CE"/>
    <w:rsid w:val="00C66B8F"/>
    <w:rsid w:val="00C6703C"/>
    <w:rsid w:val="00C6760E"/>
    <w:rsid w:val="00C67B7F"/>
    <w:rsid w:val="00C70AC1"/>
    <w:rsid w:val="00C712A3"/>
    <w:rsid w:val="00C712B8"/>
    <w:rsid w:val="00C720A1"/>
    <w:rsid w:val="00C72DFC"/>
    <w:rsid w:val="00C73452"/>
    <w:rsid w:val="00C7406B"/>
    <w:rsid w:val="00C74175"/>
    <w:rsid w:val="00C74407"/>
    <w:rsid w:val="00C747F2"/>
    <w:rsid w:val="00C756F7"/>
    <w:rsid w:val="00C75B2B"/>
    <w:rsid w:val="00C762DF"/>
    <w:rsid w:val="00C76DE7"/>
    <w:rsid w:val="00C80998"/>
    <w:rsid w:val="00C80D31"/>
    <w:rsid w:val="00C80F25"/>
    <w:rsid w:val="00C81C5A"/>
    <w:rsid w:val="00C81EFF"/>
    <w:rsid w:val="00C83EE3"/>
    <w:rsid w:val="00C841C2"/>
    <w:rsid w:val="00C8512C"/>
    <w:rsid w:val="00C85C6B"/>
    <w:rsid w:val="00C877F4"/>
    <w:rsid w:val="00C90A97"/>
    <w:rsid w:val="00C9129F"/>
    <w:rsid w:val="00C913CC"/>
    <w:rsid w:val="00C915BF"/>
    <w:rsid w:val="00C9238D"/>
    <w:rsid w:val="00C9271F"/>
    <w:rsid w:val="00C92E06"/>
    <w:rsid w:val="00C94504"/>
    <w:rsid w:val="00C94B3D"/>
    <w:rsid w:val="00C94B49"/>
    <w:rsid w:val="00C94B8A"/>
    <w:rsid w:val="00C951B2"/>
    <w:rsid w:val="00C96D1B"/>
    <w:rsid w:val="00CA0F67"/>
    <w:rsid w:val="00CA2612"/>
    <w:rsid w:val="00CA2E8C"/>
    <w:rsid w:val="00CA38A5"/>
    <w:rsid w:val="00CA51EF"/>
    <w:rsid w:val="00CA52C3"/>
    <w:rsid w:val="00CA52E8"/>
    <w:rsid w:val="00CA60B7"/>
    <w:rsid w:val="00CA673C"/>
    <w:rsid w:val="00CA6850"/>
    <w:rsid w:val="00CA686F"/>
    <w:rsid w:val="00CA69EC"/>
    <w:rsid w:val="00CA7CBE"/>
    <w:rsid w:val="00CB0886"/>
    <w:rsid w:val="00CB091C"/>
    <w:rsid w:val="00CB0F0B"/>
    <w:rsid w:val="00CB116F"/>
    <w:rsid w:val="00CB1189"/>
    <w:rsid w:val="00CB121D"/>
    <w:rsid w:val="00CB1973"/>
    <w:rsid w:val="00CB21D3"/>
    <w:rsid w:val="00CB295D"/>
    <w:rsid w:val="00CB50CD"/>
    <w:rsid w:val="00CB5143"/>
    <w:rsid w:val="00CB5A3C"/>
    <w:rsid w:val="00CB6B4F"/>
    <w:rsid w:val="00CC0E54"/>
    <w:rsid w:val="00CC12D9"/>
    <w:rsid w:val="00CC1F62"/>
    <w:rsid w:val="00CC2498"/>
    <w:rsid w:val="00CC3196"/>
    <w:rsid w:val="00CC4358"/>
    <w:rsid w:val="00CC436E"/>
    <w:rsid w:val="00CC513E"/>
    <w:rsid w:val="00CC5494"/>
    <w:rsid w:val="00CC5D28"/>
    <w:rsid w:val="00CC6A23"/>
    <w:rsid w:val="00CD092D"/>
    <w:rsid w:val="00CD3863"/>
    <w:rsid w:val="00CD389D"/>
    <w:rsid w:val="00CD3B02"/>
    <w:rsid w:val="00CD47B1"/>
    <w:rsid w:val="00CD53E9"/>
    <w:rsid w:val="00CD5784"/>
    <w:rsid w:val="00CE0FE0"/>
    <w:rsid w:val="00CE10BA"/>
    <w:rsid w:val="00CE1128"/>
    <w:rsid w:val="00CE267E"/>
    <w:rsid w:val="00CE2686"/>
    <w:rsid w:val="00CE2C73"/>
    <w:rsid w:val="00CE2DA3"/>
    <w:rsid w:val="00CE30EE"/>
    <w:rsid w:val="00CE37AC"/>
    <w:rsid w:val="00CE3819"/>
    <w:rsid w:val="00CE3A07"/>
    <w:rsid w:val="00CE5602"/>
    <w:rsid w:val="00CE567E"/>
    <w:rsid w:val="00CE5FEB"/>
    <w:rsid w:val="00CE681A"/>
    <w:rsid w:val="00CE7260"/>
    <w:rsid w:val="00CE79DF"/>
    <w:rsid w:val="00CE7A94"/>
    <w:rsid w:val="00CF00ED"/>
    <w:rsid w:val="00CF0901"/>
    <w:rsid w:val="00CF21F6"/>
    <w:rsid w:val="00CF25B5"/>
    <w:rsid w:val="00CF2BDF"/>
    <w:rsid w:val="00CF319D"/>
    <w:rsid w:val="00CF3DE4"/>
    <w:rsid w:val="00CF44DA"/>
    <w:rsid w:val="00CF4572"/>
    <w:rsid w:val="00CF4C7F"/>
    <w:rsid w:val="00CF52F9"/>
    <w:rsid w:val="00CF57F6"/>
    <w:rsid w:val="00CF6138"/>
    <w:rsid w:val="00CF6FA4"/>
    <w:rsid w:val="00CF735F"/>
    <w:rsid w:val="00CF7935"/>
    <w:rsid w:val="00CF7E68"/>
    <w:rsid w:val="00CF7E95"/>
    <w:rsid w:val="00D00320"/>
    <w:rsid w:val="00D0032D"/>
    <w:rsid w:val="00D050D4"/>
    <w:rsid w:val="00D05E30"/>
    <w:rsid w:val="00D06740"/>
    <w:rsid w:val="00D0719F"/>
    <w:rsid w:val="00D07415"/>
    <w:rsid w:val="00D1001C"/>
    <w:rsid w:val="00D10822"/>
    <w:rsid w:val="00D134FC"/>
    <w:rsid w:val="00D1352C"/>
    <w:rsid w:val="00D15967"/>
    <w:rsid w:val="00D16486"/>
    <w:rsid w:val="00D170BB"/>
    <w:rsid w:val="00D17B74"/>
    <w:rsid w:val="00D17EAE"/>
    <w:rsid w:val="00D211ED"/>
    <w:rsid w:val="00D216E5"/>
    <w:rsid w:val="00D2212B"/>
    <w:rsid w:val="00D22A59"/>
    <w:rsid w:val="00D230E2"/>
    <w:rsid w:val="00D23F92"/>
    <w:rsid w:val="00D2473A"/>
    <w:rsid w:val="00D25D2B"/>
    <w:rsid w:val="00D26A07"/>
    <w:rsid w:val="00D27347"/>
    <w:rsid w:val="00D301B8"/>
    <w:rsid w:val="00D30B57"/>
    <w:rsid w:val="00D3182A"/>
    <w:rsid w:val="00D31CBE"/>
    <w:rsid w:val="00D31FEE"/>
    <w:rsid w:val="00D34AAC"/>
    <w:rsid w:val="00D3592F"/>
    <w:rsid w:val="00D35EDE"/>
    <w:rsid w:val="00D368F3"/>
    <w:rsid w:val="00D36B75"/>
    <w:rsid w:val="00D40066"/>
    <w:rsid w:val="00D40EE7"/>
    <w:rsid w:val="00D4166E"/>
    <w:rsid w:val="00D41C22"/>
    <w:rsid w:val="00D434B2"/>
    <w:rsid w:val="00D44556"/>
    <w:rsid w:val="00D44670"/>
    <w:rsid w:val="00D44CE0"/>
    <w:rsid w:val="00D45037"/>
    <w:rsid w:val="00D45CBD"/>
    <w:rsid w:val="00D46182"/>
    <w:rsid w:val="00D46196"/>
    <w:rsid w:val="00D46B36"/>
    <w:rsid w:val="00D46EAD"/>
    <w:rsid w:val="00D47086"/>
    <w:rsid w:val="00D472B8"/>
    <w:rsid w:val="00D47971"/>
    <w:rsid w:val="00D47BAD"/>
    <w:rsid w:val="00D51EC7"/>
    <w:rsid w:val="00D5423F"/>
    <w:rsid w:val="00D54E1D"/>
    <w:rsid w:val="00D56219"/>
    <w:rsid w:val="00D56AAD"/>
    <w:rsid w:val="00D57AE0"/>
    <w:rsid w:val="00D600A1"/>
    <w:rsid w:val="00D60D83"/>
    <w:rsid w:val="00D611D1"/>
    <w:rsid w:val="00D61E44"/>
    <w:rsid w:val="00D6229D"/>
    <w:rsid w:val="00D62311"/>
    <w:rsid w:val="00D6408F"/>
    <w:rsid w:val="00D6420B"/>
    <w:rsid w:val="00D64BDF"/>
    <w:rsid w:val="00D668DE"/>
    <w:rsid w:val="00D715FD"/>
    <w:rsid w:val="00D71BFB"/>
    <w:rsid w:val="00D7374B"/>
    <w:rsid w:val="00D738F1"/>
    <w:rsid w:val="00D748D7"/>
    <w:rsid w:val="00D74E1E"/>
    <w:rsid w:val="00D75616"/>
    <w:rsid w:val="00D75871"/>
    <w:rsid w:val="00D76480"/>
    <w:rsid w:val="00D76D8B"/>
    <w:rsid w:val="00D811FF"/>
    <w:rsid w:val="00D8272D"/>
    <w:rsid w:val="00D82ED1"/>
    <w:rsid w:val="00D82F63"/>
    <w:rsid w:val="00D83365"/>
    <w:rsid w:val="00D83B22"/>
    <w:rsid w:val="00D83DCC"/>
    <w:rsid w:val="00D83E54"/>
    <w:rsid w:val="00D8411B"/>
    <w:rsid w:val="00D849D9"/>
    <w:rsid w:val="00D85711"/>
    <w:rsid w:val="00D8648F"/>
    <w:rsid w:val="00D87E84"/>
    <w:rsid w:val="00D9118B"/>
    <w:rsid w:val="00D91A86"/>
    <w:rsid w:val="00D922DB"/>
    <w:rsid w:val="00D922F0"/>
    <w:rsid w:val="00D9314B"/>
    <w:rsid w:val="00D936CC"/>
    <w:rsid w:val="00D9411A"/>
    <w:rsid w:val="00D953EB"/>
    <w:rsid w:val="00D95892"/>
    <w:rsid w:val="00D96252"/>
    <w:rsid w:val="00D96944"/>
    <w:rsid w:val="00D96C0A"/>
    <w:rsid w:val="00D97C2E"/>
    <w:rsid w:val="00DA038E"/>
    <w:rsid w:val="00DA06E1"/>
    <w:rsid w:val="00DA0760"/>
    <w:rsid w:val="00DA188D"/>
    <w:rsid w:val="00DA2D7B"/>
    <w:rsid w:val="00DA408C"/>
    <w:rsid w:val="00DA4273"/>
    <w:rsid w:val="00DA4290"/>
    <w:rsid w:val="00DA43CC"/>
    <w:rsid w:val="00DA4A1A"/>
    <w:rsid w:val="00DA4F5B"/>
    <w:rsid w:val="00DA5023"/>
    <w:rsid w:val="00DA533C"/>
    <w:rsid w:val="00DA53B9"/>
    <w:rsid w:val="00DA5867"/>
    <w:rsid w:val="00DA5F9A"/>
    <w:rsid w:val="00DA5FE8"/>
    <w:rsid w:val="00DA7398"/>
    <w:rsid w:val="00DA7DD4"/>
    <w:rsid w:val="00DB0050"/>
    <w:rsid w:val="00DB0F9D"/>
    <w:rsid w:val="00DB1857"/>
    <w:rsid w:val="00DB1CB1"/>
    <w:rsid w:val="00DB25C4"/>
    <w:rsid w:val="00DB31D4"/>
    <w:rsid w:val="00DB372D"/>
    <w:rsid w:val="00DB3E26"/>
    <w:rsid w:val="00DB3EEA"/>
    <w:rsid w:val="00DB45B4"/>
    <w:rsid w:val="00DB4942"/>
    <w:rsid w:val="00DB4E59"/>
    <w:rsid w:val="00DB58D7"/>
    <w:rsid w:val="00DB64D3"/>
    <w:rsid w:val="00DC0CAA"/>
    <w:rsid w:val="00DC3467"/>
    <w:rsid w:val="00DC4258"/>
    <w:rsid w:val="00DC4CBF"/>
    <w:rsid w:val="00DC5431"/>
    <w:rsid w:val="00DC6559"/>
    <w:rsid w:val="00DC71D8"/>
    <w:rsid w:val="00DC77BC"/>
    <w:rsid w:val="00DC7E81"/>
    <w:rsid w:val="00DD0723"/>
    <w:rsid w:val="00DD0A8B"/>
    <w:rsid w:val="00DD1B67"/>
    <w:rsid w:val="00DD1F02"/>
    <w:rsid w:val="00DD2291"/>
    <w:rsid w:val="00DD2B27"/>
    <w:rsid w:val="00DD2C87"/>
    <w:rsid w:val="00DD3004"/>
    <w:rsid w:val="00DD307D"/>
    <w:rsid w:val="00DD4A88"/>
    <w:rsid w:val="00DD4BF3"/>
    <w:rsid w:val="00DD56CF"/>
    <w:rsid w:val="00DD5ABB"/>
    <w:rsid w:val="00DD6028"/>
    <w:rsid w:val="00DD6041"/>
    <w:rsid w:val="00DD6274"/>
    <w:rsid w:val="00DD6B3F"/>
    <w:rsid w:val="00DD6E77"/>
    <w:rsid w:val="00DD732D"/>
    <w:rsid w:val="00DE0359"/>
    <w:rsid w:val="00DE110D"/>
    <w:rsid w:val="00DE1A61"/>
    <w:rsid w:val="00DE26DF"/>
    <w:rsid w:val="00DE2913"/>
    <w:rsid w:val="00DE2936"/>
    <w:rsid w:val="00DE463C"/>
    <w:rsid w:val="00DE6267"/>
    <w:rsid w:val="00DE7691"/>
    <w:rsid w:val="00DE7DB4"/>
    <w:rsid w:val="00DF0735"/>
    <w:rsid w:val="00DF0846"/>
    <w:rsid w:val="00DF0A20"/>
    <w:rsid w:val="00DF1FC6"/>
    <w:rsid w:val="00DF267A"/>
    <w:rsid w:val="00DF2801"/>
    <w:rsid w:val="00DF2F52"/>
    <w:rsid w:val="00DF31A3"/>
    <w:rsid w:val="00DF3396"/>
    <w:rsid w:val="00DF39D0"/>
    <w:rsid w:val="00DF3CF0"/>
    <w:rsid w:val="00DF4AE7"/>
    <w:rsid w:val="00DF50DF"/>
    <w:rsid w:val="00DF5E49"/>
    <w:rsid w:val="00DF5FFF"/>
    <w:rsid w:val="00DF631F"/>
    <w:rsid w:val="00DF63F0"/>
    <w:rsid w:val="00DF6586"/>
    <w:rsid w:val="00DF7A96"/>
    <w:rsid w:val="00E003F9"/>
    <w:rsid w:val="00E005DA"/>
    <w:rsid w:val="00E009A1"/>
    <w:rsid w:val="00E00CF0"/>
    <w:rsid w:val="00E00FAE"/>
    <w:rsid w:val="00E01228"/>
    <w:rsid w:val="00E0126B"/>
    <w:rsid w:val="00E01668"/>
    <w:rsid w:val="00E01916"/>
    <w:rsid w:val="00E01F01"/>
    <w:rsid w:val="00E0340A"/>
    <w:rsid w:val="00E03BCC"/>
    <w:rsid w:val="00E042DE"/>
    <w:rsid w:val="00E043CE"/>
    <w:rsid w:val="00E06125"/>
    <w:rsid w:val="00E1013C"/>
    <w:rsid w:val="00E107F1"/>
    <w:rsid w:val="00E109FF"/>
    <w:rsid w:val="00E1153F"/>
    <w:rsid w:val="00E1201E"/>
    <w:rsid w:val="00E12378"/>
    <w:rsid w:val="00E12D54"/>
    <w:rsid w:val="00E14742"/>
    <w:rsid w:val="00E1480A"/>
    <w:rsid w:val="00E1482D"/>
    <w:rsid w:val="00E16E0E"/>
    <w:rsid w:val="00E17395"/>
    <w:rsid w:val="00E20533"/>
    <w:rsid w:val="00E20866"/>
    <w:rsid w:val="00E20D5C"/>
    <w:rsid w:val="00E20D6C"/>
    <w:rsid w:val="00E20E4C"/>
    <w:rsid w:val="00E20EAC"/>
    <w:rsid w:val="00E21BD7"/>
    <w:rsid w:val="00E23181"/>
    <w:rsid w:val="00E233EE"/>
    <w:rsid w:val="00E24B6A"/>
    <w:rsid w:val="00E24FBB"/>
    <w:rsid w:val="00E25461"/>
    <w:rsid w:val="00E26210"/>
    <w:rsid w:val="00E2658B"/>
    <w:rsid w:val="00E26DB4"/>
    <w:rsid w:val="00E278D1"/>
    <w:rsid w:val="00E27C92"/>
    <w:rsid w:val="00E304BA"/>
    <w:rsid w:val="00E31216"/>
    <w:rsid w:val="00E31A4F"/>
    <w:rsid w:val="00E31A9D"/>
    <w:rsid w:val="00E31D16"/>
    <w:rsid w:val="00E32CF3"/>
    <w:rsid w:val="00E33EF5"/>
    <w:rsid w:val="00E35656"/>
    <w:rsid w:val="00E357F0"/>
    <w:rsid w:val="00E35D0C"/>
    <w:rsid w:val="00E36244"/>
    <w:rsid w:val="00E370A4"/>
    <w:rsid w:val="00E37E8A"/>
    <w:rsid w:val="00E40B0D"/>
    <w:rsid w:val="00E40F0E"/>
    <w:rsid w:val="00E4177C"/>
    <w:rsid w:val="00E424E3"/>
    <w:rsid w:val="00E4287F"/>
    <w:rsid w:val="00E44B45"/>
    <w:rsid w:val="00E455F9"/>
    <w:rsid w:val="00E45C21"/>
    <w:rsid w:val="00E4623D"/>
    <w:rsid w:val="00E46502"/>
    <w:rsid w:val="00E471F0"/>
    <w:rsid w:val="00E47859"/>
    <w:rsid w:val="00E50795"/>
    <w:rsid w:val="00E50B4B"/>
    <w:rsid w:val="00E511CF"/>
    <w:rsid w:val="00E51A80"/>
    <w:rsid w:val="00E51E11"/>
    <w:rsid w:val="00E52C8F"/>
    <w:rsid w:val="00E52FC2"/>
    <w:rsid w:val="00E5309A"/>
    <w:rsid w:val="00E5335E"/>
    <w:rsid w:val="00E53380"/>
    <w:rsid w:val="00E54527"/>
    <w:rsid w:val="00E54EE6"/>
    <w:rsid w:val="00E553FA"/>
    <w:rsid w:val="00E5557C"/>
    <w:rsid w:val="00E5639B"/>
    <w:rsid w:val="00E568E5"/>
    <w:rsid w:val="00E56A8D"/>
    <w:rsid w:val="00E56D44"/>
    <w:rsid w:val="00E56EEF"/>
    <w:rsid w:val="00E5764B"/>
    <w:rsid w:val="00E600D0"/>
    <w:rsid w:val="00E605A9"/>
    <w:rsid w:val="00E61527"/>
    <w:rsid w:val="00E616CE"/>
    <w:rsid w:val="00E6263A"/>
    <w:rsid w:val="00E62AAC"/>
    <w:rsid w:val="00E63E83"/>
    <w:rsid w:val="00E646D4"/>
    <w:rsid w:val="00E662C8"/>
    <w:rsid w:val="00E6739E"/>
    <w:rsid w:val="00E67DA4"/>
    <w:rsid w:val="00E67DDC"/>
    <w:rsid w:val="00E67FF3"/>
    <w:rsid w:val="00E715E5"/>
    <w:rsid w:val="00E71DA4"/>
    <w:rsid w:val="00E72429"/>
    <w:rsid w:val="00E72CBD"/>
    <w:rsid w:val="00E73463"/>
    <w:rsid w:val="00E75F11"/>
    <w:rsid w:val="00E76881"/>
    <w:rsid w:val="00E76FE1"/>
    <w:rsid w:val="00E77394"/>
    <w:rsid w:val="00E779C5"/>
    <w:rsid w:val="00E77B15"/>
    <w:rsid w:val="00E77EE6"/>
    <w:rsid w:val="00E807B4"/>
    <w:rsid w:val="00E807F8"/>
    <w:rsid w:val="00E80C7A"/>
    <w:rsid w:val="00E819EB"/>
    <w:rsid w:val="00E82049"/>
    <w:rsid w:val="00E8417F"/>
    <w:rsid w:val="00E8464F"/>
    <w:rsid w:val="00E856B5"/>
    <w:rsid w:val="00E857A2"/>
    <w:rsid w:val="00E8581C"/>
    <w:rsid w:val="00E85B37"/>
    <w:rsid w:val="00E866C1"/>
    <w:rsid w:val="00E86965"/>
    <w:rsid w:val="00E86E32"/>
    <w:rsid w:val="00E86E48"/>
    <w:rsid w:val="00E874EB"/>
    <w:rsid w:val="00E87A2D"/>
    <w:rsid w:val="00E90754"/>
    <w:rsid w:val="00E909B4"/>
    <w:rsid w:val="00E90D02"/>
    <w:rsid w:val="00E9257F"/>
    <w:rsid w:val="00E925C8"/>
    <w:rsid w:val="00E932DE"/>
    <w:rsid w:val="00E935CF"/>
    <w:rsid w:val="00E949A5"/>
    <w:rsid w:val="00E955C8"/>
    <w:rsid w:val="00E95DE2"/>
    <w:rsid w:val="00E96A51"/>
    <w:rsid w:val="00E96AEC"/>
    <w:rsid w:val="00E97025"/>
    <w:rsid w:val="00E97338"/>
    <w:rsid w:val="00E977A7"/>
    <w:rsid w:val="00E97CC3"/>
    <w:rsid w:val="00EA13A7"/>
    <w:rsid w:val="00EA1620"/>
    <w:rsid w:val="00EA4742"/>
    <w:rsid w:val="00EA4C27"/>
    <w:rsid w:val="00EA4E25"/>
    <w:rsid w:val="00EA5733"/>
    <w:rsid w:val="00EA61D6"/>
    <w:rsid w:val="00EA68A4"/>
    <w:rsid w:val="00EB00F5"/>
    <w:rsid w:val="00EB0304"/>
    <w:rsid w:val="00EB0439"/>
    <w:rsid w:val="00EB0A0C"/>
    <w:rsid w:val="00EB0E14"/>
    <w:rsid w:val="00EB1450"/>
    <w:rsid w:val="00EB1B90"/>
    <w:rsid w:val="00EB25B3"/>
    <w:rsid w:val="00EB2FD2"/>
    <w:rsid w:val="00EB35F4"/>
    <w:rsid w:val="00EB408E"/>
    <w:rsid w:val="00EB4F02"/>
    <w:rsid w:val="00EB5A2C"/>
    <w:rsid w:val="00EB5A48"/>
    <w:rsid w:val="00EB721E"/>
    <w:rsid w:val="00EC0CAB"/>
    <w:rsid w:val="00EC131E"/>
    <w:rsid w:val="00EC142B"/>
    <w:rsid w:val="00EC1C35"/>
    <w:rsid w:val="00EC2654"/>
    <w:rsid w:val="00EC39AA"/>
    <w:rsid w:val="00EC5007"/>
    <w:rsid w:val="00EC5BFF"/>
    <w:rsid w:val="00EC6F01"/>
    <w:rsid w:val="00ED0088"/>
    <w:rsid w:val="00ED05E5"/>
    <w:rsid w:val="00ED1619"/>
    <w:rsid w:val="00ED37DC"/>
    <w:rsid w:val="00ED4B90"/>
    <w:rsid w:val="00ED576E"/>
    <w:rsid w:val="00ED6577"/>
    <w:rsid w:val="00ED75FC"/>
    <w:rsid w:val="00ED7B7E"/>
    <w:rsid w:val="00EE08E9"/>
    <w:rsid w:val="00EE0906"/>
    <w:rsid w:val="00EE0954"/>
    <w:rsid w:val="00EE0B7B"/>
    <w:rsid w:val="00EE1033"/>
    <w:rsid w:val="00EE2ACA"/>
    <w:rsid w:val="00EE37A7"/>
    <w:rsid w:val="00EE3816"/>
    <w:rsid w:val="00EE53E3"/>
    <w:rsid w:val="00EE546C"/>
    <w:rsid w:val="00EE57D9"/>
    <w:rsid w:val="00EE5AE4"/>
    <w:rsid w:val="00EE5E60"/>
    <w:rsid w:val="00EE5F83"/>
    <w:rsid w:val="00EE7193"/>
    <w:rsid w:val="00EF1FF7"/>
    <w:rsid w:val="00EF2793"/>
    <w:rsid w:val="00EF3C54"/>
    <w:rsid w:val="00EF538F"/>
    <w:rsid w:val="00EF5698"/>
    <w:rsid w:val="00EF588D"/>
    <w:rsid w:val="00EF6390"/>
    <w:rsid w:val="00F001D5"/>
    <w:rsid w:val="00F016E6"/>
    <w:rsid w:val="00F017D8"/>
    <w:rsid w:val="00F02F02"/>
    <w:rsid w:val="00F05D3A"/>
    <w:rsid w:val="00F06520"/>
    <w:rsid w:val="00F06B3B"/>
    <w:rsid w:val="00F07A53"/>
    <w:rsid w:val="00F1037D"/>
    <w:rsid w:val="00F10908"/>
    <w:rsid w:val="00F10E26"/>
    <w:rsid w:val="00F1117F"/>
    <w:rsid w:val="00F142D8"/>
    <w:rsid w:val="00F14474"/>
    <w:rsid w:val="00F14968"/>
    <w:rsid w:val="00F14AEF"/>
    <w:rsid w:val="00F15035"/>
    <w:rsid w:val="00F154C4"/>
    <w:rsid w:val="00F155DA"/>
    <w:rsid w:val="00F161B2"/>
    <w:rsid w:val="00F171D7"/>
    <w:rsid w:val="00F210C4"/>
    <w:rsid w:val="00F211FF"/>
    <w:rsid w:val="00F218DC"/>
    <w:rsid w:val="00F21D5E"/>
    <w:rsid w:val="00F22815"/>
    <w:rsid w:val="00F22E2D"/>
    <w:rsid w:val="00F2332F"/>
    <w:rsid w:val="00F23C75"/>
    <w:rsid w:val="00F24090"/>
    <w:rsid w:val="00F243DE"/>
    <w:rsid w:val="00F2524F"/>
    <w:rsid w:val="00F25D99"/>
    <w:rsid w:val="00F25E7E"/>
    <w:rsid w:val="00F27111"/>
    <w:rsid w:val="00F275B5"/>
    <w:rsid w:val="00F27B0C"/>
    <w:rsid w:val="00F30E70"/>
    <w:rsid w:val="00F3134E"/>
    <w:rsid w:val="00F317C3"/>
    <w:rsid w:val="00F31DE2"/>
    <w:rsid w:val="00F33AC3"/>
    <w:rsid w:val="00F33B37"/>
    <w:rsid w:val="00F33CC7"/>
    <w:rsid w:val="00F34321"/>
    <w:rsid w:val="00F3535F"/>
    <w:rsid w:val="00F35404"/>
    <w:rsid w:val="00F359BF"/>
    <w:rsid w:val="00F360C6"/>
    <w:rsid w:val="00F3664A"/>
    <w:rsid w:val="00F36CF5"/>
    <w:rsid w:val="00F414A0"/>
    <w:rsid w:val="00F421A2"/>
    <w:rsid w:val="00F426FC"/>
    <w:rsid w:val="00F42CA8"/>
    <w:rsid w:val="00F42DC4"/>
    <w:rsid w:val="00F42EB9"/>
    <w:rsid w:val="00F437F0"/>
    <w:rsid w:val="00F43FB7"/>
    <w:rsid w:val="00F4456F"/>
    <w:rsid w:val="00F448A0"/>
    <w:rsid w:val="00F44B6B"/>
    <w:rsid w:val="00F44D36"/>
    <w:rsid w:val="00F46B28"/>
    <w:rsid w:val="00F5044D"/>
    <w:rsid w:val="00F51C9F"/>
    <w:rsid w:val="00F51E22"/>
    <w:rsid w:val="00F52C82"/>
    <w:rsid w:val="00F53A43"/>
    <w:rsid w:val="00F53DF5"/>
    <w:rsid w:val="00F551A6"/>
    <w:rsid w:val="00F55FDD"/>
    <w:rsid w:val="00F564ED"/>
    <w:rsid w:val="00F570C2"/>
    <w:rsid w:val="00F6030A"/>
    <w:rsid w:val="00F6037E"/>
    <w:rsid w:val="00F606F7"/>
    <w:rsid w:val="00F6092E"/>
    <w:rsid w:val="00F60CCC"/>
    <w:rsid w:val="00F612EA"/>
    <w:rsid w:val="00F61A4A"/>
    <w:rsid w:val="00F61F24"/>
    <w:rsid w:val="00F62128"/>
    <w:rsid w:val="00F6290A"/>
    <w:rsid w:val="00F629F3"/>
    <w:rsid w:val="00F63402"/>
    <w:rsid w:val="00F63426"/>
    <w:rsid w:val="00F63D66"/>
    <w:rsid w:val="00F64660"/>
    <w:rsid w:val="00F64D04"/>
    <w:rsid w:val="00F65180"/>
    <w:rsid w:val="00F654B4"/>
    <w:rsid w:val="00F659BB"/>
    <w:rsid w:val="00F6644D"/>
    <w:rsid w:val="00F6687C"/>
    <w:rsid w:val="00F668FA"/>
    <w:rsid w:val="00F677FB"/>
    <w:rsid w:val="00F67A77"/>
    <w:rsid w:val="00F67D59"/>
    <w:rsid w:val="00F710B4"/>
    <w:rsid w:val="00F72E19"/>
    <w:rsid w:val="00F7361B"/>
    <w:rsid w:val="00F736DC"/>
    <w:rsid w:val="00F737D4"/>
    <w:rsid w:val="00F75787"/>
    <w:rsid w:val="00F7602E"/>
    <w:rsid w:val="00F76A29"/>
    <w:rsid w:val="00F8006E"/>
    <w:rsid w:val="00F8068E"/>
    <w:rsid w:val="00F8101C"/>
    <w:rsid w:val="00F81647"/>
    <w:rsid w:val="00F81A7B"/>
    <w:rsid w:val="00F81C70"/>
    <w:rsid w:val="00F832BA"/>
    <w:rsid w:val="00F83FE2"/>
    <w:rsid w:val="00F847EB"/>
    <w:rsid w:val="00F84A3E"/>
    <w:rsid w:val="00F84E0F"/>
    <w:rsid w:val="00F854C2"/>
    <w:rsid w:val="00F85837"/>
    <w:rsid w:val="00F85A8A"/>
    <w:rsid w:val="00F873F7"/>
    <w:rsid w:val="00F87892"/>
    <w:rsid w:val="00F913F8"/>
    <w:rsid w:val="00F9144E"/>
    <w:rsid w:val="00F92053"/>
    <w:rsid w:val="00F92B95"/>
    <w:rsid w:val="00F94C38"/>
    <w:rsid w:val="00F95151"/>
    <w:rsid w:val="00F97CF9"/>
    <w:rsid w:val="00FA132B"/>
    <w:rsid w:val="00FA1E14"/>
    <w:rsid w:val="00FA2E04"/>
    <w:rsid w:val="00FA402A"/>
    <w:rsid w:val="00FA41E8"/>
    <w:rsid w:val="00FA42EC"/>
    <w:rsid w:val="00FA58CF"/>
    <w:rsid w:val="00FA5C59"/>
    <w:rsid w:val="00FA64B9"/>
    <w:rsid w:val="00FA68A6"/>
    <w:rsid w:val="00FA7483"/>
    <w:rsid w:val="00FA7585"/>
    <w:rsid w:val="00FA7D6C"/>
    <w:rsid w:val="00FB0B2B"/>
    <w:rsid w:val="00FB0B5B"/>
    <w:rsid w:val="00FB0DF1"/>
    <w:rsid w:val="00FB1190"/>
    <w:rsid w:val="00FB1553"/>
    <w:rsid w:val="00FB1E84"/>
    <w:rsid w:val="00FB2033"/>
    <w:rsid w:val="00FB3985"/>
    <w:rsid w:val="00FB4339"/>
    <w:rsid w:val="00FB4C2D"/>
    <w:rsid w:val="00FB5A1E"/>
    <w:rsid w:val="00FB5CB1"/>
    <w:rsid w:val="00FB5F68"/>
    <w:rsid w:val="00FB62CF"/>
    <w:rsid w:val="00FB7E0A"/>
    <w:rsid w:val="00FC00BD"/>
    <w:rsid w:val="00FC01DD"/>
    <w:rsid w:val="00FC0311"/>
    <w:rsid w:val="00FC040D"/>
    <w:rsid w:val="00FC0CD7"/>
    <w:rsid w:val="00FC12A0"/>
    <w:rsid w:val="00FC1A30"/>
    <w:rsid w:val="00FC1C17"/>
    <w:rsid w:val="00FC2A8C"/>
    <w:rsid w:val="00FC2D72"/>
    <w:rsid w:val="00FC391C"/>
    <w:rsid w:val="00FC4290"/>
    <w:rsid w:val="00FC493D"/>
    <w:rsid w:val="00FC50DA"/>
    <w:rsid w:val="00FC58BB"/>
    <w:rsid w:val="00FC5A8A"/>
    <w:rsid w:val="00FC5D9D"/>
    <w:rsid w:val="00FC63E4"/>
    <w:rsid w:val="00FC63FE"/>
    <w:rsid w:val="00FD0A22"/>
    <w:rsid w:val="00FD18A9"/>
    <w:rsid w:val="00FD2265"/>
    <w:rsid w:val="00FD2714"/>
    <w:rsid w:val="00FD379D"/>
    <w:rsid w:val="00FD3840"/>
    <w:rsid w:val="00FD577A"/>
    <w:rsid w:val="00FD5ACE"/>
    <w:rsid w:val="00FD6977"/>
    <w:rsid w:val="00FD711C"/>
    <w:rsid w:val="00FD71DA"/>
    <w:rsid w:val="00FD72C5"/>
    <w:rsid w:val="00FD7A3A"/>
    <w:rsid w:val="00FE239C"/>
    <w:rsid w:val="00FE27E0"/>
    <w:rsid w:val="00FE2CA6"/>
    <w:rsid w:val="00FE3245"/>
    <w:rsid w:val="00FE3315"/>
    <w:rsid w:val="00FE376F"/>
    <w:rsid w:val="00FE41C5"/>
    <w:rsid w:val="00FE4E05"/>
    <w:rsid w:val="00FE5486"/>
    <w:rsid w:val="00FE553A"/>
    <w:rsid w:val="00FE63F3"/>
    <w:rsid w:val="00FE6BF7"/>
    <w:rsid w:val="00FE715A"/>
    <w:rsid w:val="00FE754B"/>
    <w:rsid w:val="00FE79AF"/>
    <w:rsid w:val="00FE7CD0"/>
    <w:rsid w:val="00FF0954"/>
    <w:rsid w:val="00FF0CF3"/>
    <w:rsid w:val="00FF0D37"/>
    <w:rsid w:val="00FF38A2"/>
    <w:rsid w:val="00FF4F57"/>
    <w:rsid w:val="00FF50B4"/>
    <w:rsid w:val="00FF548A"/>
    <w:rsid w:val="00FF5B6D"/>
    <w:rsid w:val="00FF5BE1"/>
    <w:rsid w:val="00FF5F50"/>
    <w:rsid w:val="00FF6148"/>
    <w:rsid w:val="00FF6F35"/>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880D5E"/>
    <w:pPr>
      <w:keepNext/>
      <w:numPr>
        <w:ilvl w:val="1"/>
        <w:numId w:val="2"/>
      </w:numPr>
      <w:spacing w:after="60" w:line="276" w:lineRule="auto"/>
      <w:ind w:left="426"/>
      <w:outlineLvl w:val="1"/>
    </w:pPr>
    <w:rPr>
      <w:rFonts w:asciiTheme="minorHAnsi" w:hAnsiTheme="minorHAnsi" w:cstheme="minorHAnsi"/>
      <w:b/>
      <w:sz w:val="24"/>
      <w:szCs w:val="24"/>
      <w:lang w:val="es-CR"/>
    </w:rPr>
  </w:style>
  <w:style w:type="paragraph" w:styleId="Ttulo3">
    <w:name w:val="heading 3"/>
    <w:basedOn w:val="Normal"/>
    <w:next w:val="Normal"/>
    <w:autoRedefine/>
    <w:qFormat/>
    <w:rsid w:val="00DD4A88"/>
    <w:pPr>
      <w:keepNext/>
      <w:spacing w:line="288" w:lineRule="auto"/>
      <w:ind w:left="720"/>
      <w:jc w:val="left"/>
      <w:outlineLvl w:val="2"/>
    </w:pPr>
    <w:rPr>
      <w:rFonts w:asciiTheme="minorHAnsi" w:hAnsiTheme="minorHAnsi"/>
      <w:sz w:val="24"/>
      <w:szCs w:val="24"/>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0254EC"/>
    <w:pPr>
      <w:tabs>
        <w:tab w:val="left" w:pos="426"/>
        <w:tab w:val="right" w:leader="dot" w:pos="8830"/>
      </w:tabs>
      <w:spacing w:before="120" w:after="120"/>
      <w:jc w:val="left"/>
    </w:pPr>
    <w:rPr>
      <w:rFonts w:ascii="Times New Roman" w:hAnsi="Times New Roman"/>
      <w:b/>
      <w:bCs/>
      <w:caps/>
      <w:sz w:val="20"/>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4682596">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6425928">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10800242">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063483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3331482">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3234226">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199515712">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36349106">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27241400">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102290268">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6.png"/><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upen.fi.cr/web/supen/eup" TargetMode="External"/><Relationship Id="rId25" Type="http://schemas.openxmlformats.org/officeDocument/2006/relationships/image" Target="media/image12.e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2.xml"/><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emf"/><Relationship Id="rId32" Type="http://schemas.openxmlformats.org/officeDocument/2006/relationships/image" Target="media/image19.emf"/><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emf"/><Relationship Id="rId28" Type="http://schemas.openxmlformats.org/officeDocument/2006/relationships/image" Target="media/image15.emf"/><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1F89B34C719CA4DBBAB508AA8C60A08" ma:contentTypeVersion="12" ma:contentTypeDescription="Crear nuevo documento." ma:contentTypeScope="" ma:versionID="d1c1d197f42547dda11ec216ab4a67b8">
  <xsd:schema xmlns:xsd="http://www.w3.org/2001/XMLSchema" xmlns:xs="http://www.w3.org/2001/XMLSchema" xmlns:p="http://schemas.microsoft.com/office/2006/metadata/properties" xmlns:ns2="59edb153-39ed-4056-b12b-5a6ee259c2e4" xmlns:ns3="b54fad7e-1319-40d0-a36c-64ee330d2bd0" targetNamespace="http://schemas.microsoft.com/office/2006/metadata/properties" ma:root="true" ma:fieldsID="8c2abeb2ab9771162531407ea2d3b9a3" ns2:_="" ns3:_="">
    <xsd:import namespace="59edb153-39ed-4056-b12b-5a6ee259c2e4"/>
    <xsd:import namespace="b54fad7e-1319-40d0-a36c-64ee330d2bd0"/>
    <xsd:element name="properties">
      <xsd:complexType>
        <xsd:sequence>
          <xsd:element name="documentManagement">
            <xsd:complexType>
              <xsd:all>
                <xsd:element ref="ns2:SharedWithUsers" minOccurs="0"/>
                <xsd:element ref="ns2:SharedWithDetails" minOccurs="0"/>
                <xsd:element ref="ns3:Evento"/>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fad7e-1319-40d0-a36c-64ee330d2bd0" elementFormDefault="qualified">
    <xsd:import namespace="http://schemas.microsoft.com/office/2006/documentManagement/types"/>
    <xsd:import namespace="http://schemas.microsoft.com/office/infopath/2007/PartnerControls"/>
    <xsd:element name="Evento" ma:index="10" ma:displayName="Evento" ma:format="Hyperlink" ma:internalName="Evento">
      <xsd:complexType>
        <xsd:complexContent>
          <xsd:extension base="dms:URL">
            <xsd:sequence>
              <xsd:element name="Url" type="dms:ValidUrl"/>
              <xsd:element name="Description" type="xsd:string"/>
            </xsd:sequence>
          </xsd:extension>
        </xsd:complexContent>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Evento xmlns="b54fad7e-1319-40d0-a36c-64ee330d2bd0">
      <Url>https://si.supen.fi.cr/Tramites/Tram_Detalle_Evento.aspx?evento=2019003774&amp;op=3</Url>
      <Description>2019003774</Description>
    </Event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2.xml><?xml version="1.0" encoding="utf-8"?>
<ds:datastoreItem xmlns:ds="http://schemas.openxmlformats.org/officeDocument/2006/customXml" ds:itemID="{5D5EE82B-7751-40AB-800B-F01AA9873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b54fad7e-1319-40d0-a36c-64ee330d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8C6FE-61C2-4CD3-A86B-92B670D0E40B}">
  <ds:schemaRefs>
    <ds:schemaRef ds:uri="http://schemas.microsoft.com/office/2006/metadata/properties"/>
    <ds:schemaRef ds:uri="b54fad7e-1319-40d0-a36c-64ee330d2bd0"/>
  </ds:schemaRefs>
</ds:datastoreItem>
</file>

<file path=customXml/itemProps4.xml><?xml version="1.0" encoding="utf-8"?>
<ds:datastoreItem xmlns:ds="http://schemas.openxmlformats.org/officeDocument/2006/customXml" ds:itemID="{2CA909AD-D992-4812-87B7-AC155ACB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41</Pages>
  <Words>7757</Words>
  <Characters>42665</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SUPEN Informe LIQUIDACION presupuestaria 2017.docx</vt:lpstr>
    </vt:vector>
  </TitlesOfParts>
  <Company>sugef</Company>
  <LinksUpToDate>false</LinksUpToDate>
  <CharactersWithSpaces>50322</CharactersWithSpaces>
  <SharedDoc>false</SharedDoc>
  <HLinks>
    <vt:vector size="108" baseType="variant">
      <vt:variant>
        <vt:i4>1703994</vt:i4>
      </vt:variant>
      <vt:variant>
        <vt:i4>104</vt:i4>
      </vt:variant>
      <vt:variant>
        <vt:i4>0</vt:i4>
      </vt:variant>
      <vt:variant>
        <vt:i4>5</vt:i4>
      </vt:variant>
      <vt:variant>
        <vt:lpwstr/>
      </vt:variant>
      <vt:variant>
        <vt:lpwstr>_Toc188264530</vt:lpwstr>
      </vt:variant>
      <vt:variant>
        <vt:i4>1769530</vt:i4>
      </vt:variant>
      <vt:variant>
        <vt:i4>98</vt:i4>
      </vt:variant>
      <vt:variant>
        <vt:i4>0</vt:i4>
      </vt:variant>
      <vt:variant>
        <vt:i4>5</vt:i4>
      </vt:variant>
      <vt:variant>
        <vt:lpwstr/>
      </vt:variant>
      <vt:variant>
        <vt:lpwstr>_Toc188264529</vt:lpwstr>
      </vt:variant>
      <vt:variant>
        <vt:i4>1769530</vt:i4>
      </vt:variant>
      <vt:variant>
        <vt:i4>92</vt:i4>
      </vt:variant>
      <vt:variant>
        <vt:i4>0</vt:i4>
      </vt:variant>
      <vt:variant>
        <vt:i4>5</vt:i4>
      </vt:variant>
      <vt:variant>
        <vt:lpwstr/>
      </vt:variant>
      <vt:variant>
        <vt:lpwstr>_Toc188264528</vt:lpwstr>
      </vt:variant>
      <vt:variant>
        <vt:i4>1769530</vt:i4>
      </vt:variant>
      <vt:variant>
        <vt:i4>86</vt:i4>
      </vt:variant>
      <vt:variant>
        <vt:i4>0</vt:i4>
      </vt:variant>
      <vt:variant>
        <vt:i4>5</vt:i4>
      </vt:variant>
      <vt:variant>
        <vt:lpwstr/>
      </vt:variant>
      <vt:variant>
        <vt:lpwstr>_Toc188264527</vt:lpwstr>
      </vt:variant>
      <vt:variant>
        <vt:i4>1769530</vt:i4>
      </vt:variant>
      <vt:variant>
        <vt:i4>80</vt:i4>
      </vt:variant>
      <vt:variant>
        <vt:i4>0</vt:i4>
      </vt:variant>
      <vt:variant>
        <vt:i4>5</vt:i4>
      </vt:variant>
      <vt:variant>
        <vt:lpwstr/>
      </vt:variant>
      <vt:variant>
        <vt:lpwstr>_Toc188264526</vt:lpwstr>
      </vt:variant>
      <vt:variant>
        <vt:i4>1769530</vt:i4>
      </vt:variant>
      <vt:variant>
        <vt:i4>74</vt:i4>
      </vt:variant>
      <vt:variant>
        <vt:i4>0</vt:i4>
      </vt:variant>
      <vt:variant>
        <vt:i4>5</vt:i4>
      </vt:variant>
      <vt:variant>
        <vt:lpwstr/>
      </vt:variant>
      <vt:variant>
        <vt:lpwstr>_Toc188264525</vt:lpwstr>
      </vt:variant>
      <vt:variant>
        <vt:i4>1769530</vt:i4>
      </vt:variant>
      <vt:variant>
        <vt:i4>68</vt:i4>
      </vt:variant>
      <vt:variant>
        <vt:i4>0</vt:i4>
      </vt:variant>
      <vt:variant>
        <vt:i4>5</vt:i4>
      </vt:variant>
      <vt:variant>
        <vt:lpwstr/>
      </vt:variant>
      <vt:variant>
        <vt:lpwstr>_Toc188264524</vt:lpwstr>
      </vt:variant>
      <vt:variant>
        <vt:i4>1769530</vt:i4>
      </vt:variant>
      <vt:variant>
        <vt:i4>62</vt:i4>
      </vt:variant>
      <vt:variant>
        <vt:i4>0</vt:i4>
      </vt:variant>
      <vt:variant>
        <vt:i4>5</vt:i4>
      </vt:variant>
      <vt:variant>
        <vt:lpwstr/>
      </vt:variant>
      <vt:variant>
        <vt:lpwstr>_Toc188264523</vt:lpwstr>
      </vt:variant>
      <vt:variant>
        <vt:i4>1769530</vt:i4>
      </vt:variant>
      <vt:variant>
        <vt:i4>56</vt:i4>
      </vt:variant>
      <vt:variant>
        <vt:i4>0</vt:i4>
      </vt:variant>
      <vt:variant>
        <vt:i4>5</vt:i4>
      </vt:variant>
      <vt:variant>
        <vt:lpwstr/>
      </vt:variant>
      <vt:variant>
        <vt:lpwstr>_Toc188264522</vt:lpwstr>
      </vt:variant>
      <vt:variant>
        <vt:i4>1769530</vt:i4>
      </vt:variant>
      <vt:variant>
        <vt:i4>50</vt:i4>
      </vt:variant>
      <vt:variant>
        <vt:i4>0</vt:i4>
      </vt:variant>
      <vt:variant>
        <vt:i4>5</vt:i4>
      </vt:variant>
      <vt:variant>
        <vt:lpwstr/>
      </vt:variant>
      <vt:variant>
        <vt:lpwstr>_Toc188264521</vt:lpwstr>
      </vt:variant>
      <vt:variant>
        <vt:i4>1769530</vt:i4>
      </vt:variant>
      <vt:variant>
        <vt:i4>44</vt:i4>
      </vt:variant>
      <vt:variant>
        <vt:i4>0</vt:i4>
      </vt:variant>
      <vt:variant>
        <vt:i4>5</vt:i4>
      </vt:variant>
      <vt:variant>
        <vt:lpwstr/>
      </vt:variant>
      <vt:variant>
        <vt:lpwstr>_Toc188264520</vt:lpwstr>
      </vt:variant>
      <vt:variant>
        <vt:i4>1572922</vt:i4>
      </vt:variant>
      <vt:variant>
        <vt:i4>38</vt:i4>
      </vt:variant>
      <vt:variant>
        <vt:i4>0</vt:i4>
      </vt:variant>
      <vt:variant>
        <vt:i4>5</vt:i4>
      </vt:variant>
      <vt:variant>
        <vt:lpwstr/>
      </vt:variant>
      <vt:variant>
        <vt:lpwstr>_Toc188264519</vt:lpwstr>
      </vt:variant>
      <vt:variant>
        <vt:i4>1572922</vt:i4>
      </vt:variant>
      <vt:variant>
        <vt:i4>32</vt:i4>
      </vt:variant>
      <vt:variant>
        <vt:i4>0</vt:i4>
      </vt:variant>
      <vt:variant>
        <vt:i4>5</vt:i4>
      </vt:variant>
      <vt:variant>
        <vt:lpwstr/>
      </vt:variant>
      <vt:variant>
        <vt:lpwstr>_Toc188264518</vt:lpwstr>
      </vt:variant>
      <vt:variant>
        <vt:i4>1572922</vt:i4>
      </vt:variant>
      <vt:variant>
        <vt:i4>26</vt:i4>
      </vt:variant>
      <vt:variant>
        <vt:i4>0</vt:i4>
      </vt:variant>
      <vt:variant>
        <vt:i4>5</vt:i4>
      </vt:variant>
      <vt:variant>
        <vt:lpwstr/>
      </vt:variant>
      <vt:variant>
        <vt:lpwstr>_Toc188264517</vt:lpwstr>
      </vt:variant>
      <vt:variant>
        <vt:i4>1572922</vt:i4>
      </vt:variant>
      <vt:variant>
        <vt:i4>20</vt:i4>
      </vt:variant>
      <vt:variant>
        <vt:i4>0</vt:i4>
      </vt:variant>
      <vt:variant>
        <vt:i4>5</vt:i4>
      </vt:variant>
      <vt:variant>
        <vt:lpwstr/>
      </vt:variant>
      <vt:variant>
        <vt:lpwstr>_Toc188264516</vt:lpwstr>
      </vt:variant>
      <vt:variant>
        <vt:i4>1572922</vt:i4>
      </vt:variant>
      <vt:variant>
        <vt:i4>14</vt:i4>
      </vt:variant>
      <vt:variant>
        <vt:i4>0</vt:i4>
      </vt:variant>
      <vt:variant>
        <vt:i4>5</vt:i4>
      </vt:variant>
      <vt:variant>
        <vt:lpwstr/>
      </vt:variant>
      <vt:variant>
        <vt:lpwstr>_Toc188264515</vt:lpwstr>
      </vt:variant>
      <vt:variant>
        <vt:i4>1572922</vt:i4>
      </vt:variant>
      <vt:variant>
        <vt:i4>8</vt:i4>
      </vt:variant>
      <vt:variant>
        <vt:i4>0</vt:i4>
      </vt:variant>
      <vt:variant>
        <vt:i4>5</vt:i4>
      </vt:variant>
      <vt:variant>
        <vt:lpwstr/>
      </vt:variant>
      <vt:variant>
        <vt:lpwstr>_Toc188264514</vt:lpwstr>
      </vt:variant>
      <vt:variant>
        <vt:i4>1572922</vt:i4>
      </vt:variant>
      <vt:variant>
        <vt:i4>2</vt:i4>
      </vt:variant>
      <vt:variant>
        <vt:i4>0</vt:i4>
      </vt:variant>
      <vt:variant>
        <vt:i4>5</vt:i4>
      </vt:variant>
      <vt:variant>
        <vt:lpwstr/>
      </vt:variant>
      <vt:variant>
        <vt:lpwstr>_Toc188264513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LIQUIDACION presupuestaria 2018.docx</dc:title>
  <dc:subject/>
  <dc:creator>sugef</dc:creator>
  <cp:keywords/>
  <dc:description/>
  <cp:lastModifiedBy>ROMERO JIMENEZ DULIA</cp:lastModifiedBy>
  <cp:revision>90</cp:revision>
  <cp:lastPrinted>2017-10-17T16:01:00Z</cp:lastPrinted>
  <dcterms:created xsi:type="dcterms:W3CDTF">2018-01-31T15:39:00Z</dcterms:created>
  <dcterms:modified xsi:type="dcterms:W3CDTF">2019-01-24T16:17:00Z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0x01010061F89B34C719CA4DBBAB508AA8C60A08</vt:lpwstr>
  </property>
</Properties>
</file>