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DC727F" w14:textId="77777777" w:rsidR="000D7639" w:rsidRPr="00025DA3"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025DA3">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ACFB"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025DA3"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025DA3" w:rsidRDefault="00C756F7" w:rsidP="0075610E">
      <w:pPr>
        <w:pStyle w:val="Textoindependiente2"/>
        <w:spacing w:line="288" w:lineRule="auto"/>
        <w:ind w:left="567" w:right="-34" w:firstLine="2"/>
        <w:jc w:val="center"/>
        <w:rPr>
          <w:rFonts w:asciiTheme="minorHAnsi" w:hAnsiTheme="minorHAnsi" w:cstheme="minorHAnsi"/>
          <w:b/>
          <w:i/>
          <w:color w:val="000080"/>
          <w:sz w:val="48"/>
          <w:szCs w:val="40"/>
          <w:lang w:val="es-CR"/>
        </w:rPr>
      </w:pPr>
      <w:r w:rsidRPr="00025DA3">
        <w:rPr>
          <w:rFonts w:asciiTheme="minorHAnsi" w:hAnsiTheme="minorHAnsi" w:cstheme="minorHAnsi"/>
          <w:b/>
          <w:i/>
          <w:color w:val="000080"/>
          <w:sz w:val="48"/>
          <w:szCs w:val="40"/>
          <w:lang w:val="es-CR"/>
        </w:rPr>
        <w:t xml:space="preserve">Superintendencia </w:t>
      </w:r>
      <w:r w:rsidR="00673A4E" w:rsidRPr="00025DA3">
        <w:rPr>
          <w:rFonts w:asciiTheme="minorHAnsi" w:hAnsiTheme="minorHAnsi" w:cstheme="minorHAnsi"/>
          <w:b/>
          <w:i/>
          <w:color w:val="000080"/>
          <w:sz w:val="48"/>
          <w:szCs w:val="40"/>
          <w:lang w:val="es-CR"/>
        </w:rPr>
        <w:t>de Pensiones</w:t>
      </w:r>
      <w:bookmarkEnd w:id="1"/>
      <w:bookmarkEnd w:id="2"/>
    </w:p>
    <w:p w14:paraId="64DC7282" w14:textId="2B201A1A" w:rsidR="00C756F7" w:rsidRPr="00025DA3"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025DA3"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025DA3" w:rsidRDefault="001C1A65" w:rsidP="0075610E">
      <w:pPr>
        <w:spacing w:line="288" w:lineRule="auto"/>
        <w:ind w:left="567" w:right="618" w:firstLine="2"/>
        <w:rPr>
          <w:rFonts w:asciiTheme="minorHAnsi" w:hAnsiTheme="minorHAnsi" w:cstheme="minorHAnsi"/>
          <w:lang w:val="es-CR"/>
        </w:rPr>
      </w:pPr>
    </w:p>
    <w:p w14:paraId="64DC7285" w14:textId="77777777" w:rsidR="00250EE1" w:rsidRPr="00025DA3" w:rsidRDefault="00250EE1" w:rsidP="0075610E">
      <w:pPr>
        <w:spacing w:line="288" w:lineRule="auto"/>
        <w:ind w:left="567" w:right="618" w:firstLine="2"/>
        <w:rPr>
          <w:rFonts w:asciiTheme="minorHAnsi" w:hAnsiTheme="minorHAnsi" w:cstheme="minorHAnsi"/>
          <w:lang w:val="es-CR"/>
        </w:rPr>
      </w:pPr>
    </w:p>
    <w:p w14:paraId="64DC7286" w14:textId="77777777" w:rsidR="001C1A65" w:rsidRPr="00025DA3" w:rsidRDefault="001C1A65" w:rsidP="0075610E">
      <w:pPr>
        <w:spacing w:line="288" w:lineRule="auto"/>
        <w:ind w:left="567" w:right="618" w:firstLine="2"/>
        <w:rPr>
          <w:rFonts w:asciiTheme="minorHAnsi" w:hAnsiTheme="minorHAnsi" w:cstheme="minorHAnsi"/>
          <w:lang w:val="es-CR"/>
        </w:rPr>
      </w:pPr>
    </w:p>
    <w:p w14:paraId="64DC7287" w14:textId="77777777" w:rsidR="00C756F7" w:rsidRPr="00025DA3"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025DA3"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025DA3"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A" w14:textId="55920783" w:rsidR="00E47859" w:rsidRPr="00025DA3" w:rsidRDefault="00E47859" w:rsidP="002F2009">
      <w:pPr>
        <w:pStyle w:val="Textoindependiente2"/>
        <w:spacing w:line="288" w:lineRule="auto"/>
        <w:ind w:left="567" w:right="-34" w:firstLine="2"/>
        <w:jc w:val="center"/>
        <w:rPr>
          <w:rFonts w:asciiTheme="minorHAnsi" w:hAnsiTheme="minorHAnsi" w:cstheme="minorHAnsi"/>
          <w:b/>
          <w:color w:val="000080"/>
          <w:sz w:val="56"/>
          <w:szCs w:val="52"/>
          <w:lang w:val="es-CR"/>
        </w:rPr>
      </w:pPr>
      <w:r w:rsidRPr="00025DA3">
        <w:rPr>
          <w:rFonts w:asciiTheme="minorHAnsi" w:hAnsiTheme="minorHAnsi" w:cstheme="minorHAnsi"/>
          <w:b/>
          <w:color w:val="000080"/>
          <w:sz w:val="72"/>
          <w:szCs w:val="52"/>
          <w:lang w:val="es-CR"/>
        </w:rPr>
        <w:t xml:space="preserve">INFORME DE </w:t>
      </w:r>
      <w:r w:rsidR="002F2009" w:rsidRPr="00025DA3">
        <w:rPr>
          <w:rFonts w:asciiTheme="minorHAnsi" w:hAnsiTheme="minorHAnsi" w:cstheme="minorHAnsi"/>
          <w:b/>
          <w:color w:val="000080"/>
          <w:sz w:val="72"/>
          <w:szCs w:val="52"/>
          <w:lang w:val="es-CR"/>
        </w:rPr>
        <w:t>EVALUACIÓN</w:t>
      </w:r>
    </w:p>
    <w:p w14:paraId="64DC728B" w14:textId="62223FA4" w:rsidR="00D47BAD" w:rsidRPr="00025DA3"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143DB6C5" w14:textId="77777777" w:rsidR="00912C15" w:rsidRPr="00025DA3" w:rsidRDefault="00912C15"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22DCEA1E" w:rsidR="00C756F7" w:rsidRPr="00025DA3"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025DA3">
        <w:rPr>
          <w:rFonts w:asciiTheme="minorHAnsi" w:hAnsiTheme="minorHAnsi" w:cstheme="minorHAnsi"/>
          <w:b/>
          <w:smallCaps/>
          <w:color w:val="000080"/>
          <w:sz w:val="96"/>
          <w:szCs w:val="52"/>
          <w:lang w:val="es-CR"/>
        </w:rPr>
        <w:t>20</w:t>
      </w:r>
      <w:r w:rsidR="00EC142B" w:rsidRPr="00025DA3">
        <w:rPr>
          <w:rFonts w:asciiTheme="minorHAnsi" w:hAnsiTheme="minorHAnsi" w:cstheme="minorHAnsi"/>
          <w:b/>
          <w:smallCaps/>
          <w:color w:val="000080"/>
          <w:sz w:val="96"/>
          <w:szCs w:val="52"/>
          <w:lang w:val="es-CR"/>
        </w:rPr>
        <w:t>1</w:t>
      </w:r>
      <w:r w:rsidR="007B0E36" w:rsidRPr="00025DA3">
        <w:rPr>
          <w:rFonts w:asciiTheme="minorHAnsi" w:hAnsiTheme="minorHAnsi" w:cstheme="minorHAnsi"/>
          <w:b/>
          <w:smallCaps/>
          <w:color w:val="000080"/>
          <w:sz w:val="96"/>
          <w:szCs w:val="52"/>
          <w:lang w:val="es-CR"/>
        </w:rPr>
        <w:t>9</w:t>
      </w:r>
    </w:p>
    <w:p w14:paraId="180F5DC8" w14:textId="77777777" w:rsidR="00026DC4" w:rsidRPr="00025DA3"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BBDF045" w:rsidR="00026DC4" w:rsidRPr="00025DA3"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70B78ADD" w14:textId="77777777" w:rsidR="00212978" w:rsidRPr="00025DA3"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31BC3EFE" w:rsidR="004E57DE" w:rsidRPr="00025DA3"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1DC96540" w14:textId="77777777" w:rsidR="00212978" w:rsidRPr="00025DA3"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025DA3"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01C68AAD" w:rsidR="00A2684C" w:rsidRPr="00025DA3" w:rsidRDefault="00D95385"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025DA3" w:rsidSect="004243F3">
          <w:headerReference w:type="default" r:id="rId11"/>
          <w:footerReference w:type="default" r:id="rId12"/>
          <w:pgSz w:w="12242" w:h="15842" w:code="1"/>
          <w:pgMar w:top="794" w:right="1134" w:bottom="1021" w:left="1361" w:header="720" w:footer="913" w:gutter="0"/>
          <w:cols w:space="720"/>
        </w:sectPr>
      </w:pPr>
      <w:r w:rsidRPr="00025DA3">
        <w:rPr>
          <w:rFonts w:asciiTheme="minorHAnsi" w:hAnsiTheme="minorHAnsi" w:cstheme="minorHAnsi"/>
          <w:color w:val="000080"/>
          <w:sz w:val="36"/>
          <w:szCs w:val="36"/>
          <w:lang w:val="es-CR"/>
        </w:rPr>
        <w:t>Julio</w:t>
      </w:r>
      <w:r w:rsidR="0046461B" w:rsidRPr="00025DA3">
        <w:rPr>
          <w:rFonts w:asciiTheme="minorHAnsi" w:hAnsiTheme="minorHAnsi" w:cstheme="minorHAnsi"/>
          <w:color w:val="000080"/>
          <w:sz w:val="36"/>
          <w:szCs w:val="36"/>
          <w:lang w:val="es-CR"/>
        </w:rPr>
        <w:t xml:space="preserve"> -</w:t>
      </w:r>
      <w:r w:rsidR="00F84E0F" w:rsidRPr="00025DA3">
        <w:rPr>
          <w:rFonts w:asciiTheme="minorHAnsi" w:hAnsiTheme="minorHAnsi" w:cstheme="minorHAnsi"/>
          <w:color w:val="000080"/>
          <w:sz w:val="36"/>
          <w:szCs w:val="36"/>
          <w:lang w:val="es-CR"/>
        </w:rPr>
        <w:t xml:space="preserve"> 201</w:t>
      </w:r>
      <w:r w:rsidR="0059684C" w:rsidRPr="00025DA3">
        <w:rPr>
          <w:rFonts w:asciiTheme="minorHAnsi" w:hAnsiTheme="minorHAnsi" w:cstheme="minorHAnsi"/>
          <w:color w:val="000080"/>
          <w:sz w:val="36"/>
          <w:szCs w:val="36"/>
          <w:lang w:val="es-CR"/>
        </w:rPr>
        <w:t>9</w:t>
      </w:r>
    </w:p>
    <w:p w14:paraId="64DC7291" w14:textId="77777777" w:rsidR="00E47859" w:rsidRPr="00025DA3" w:rsidRDefault="00E47859" w:rsidP="00E47859">
      <w:pPr>
        <w:spacing w:line="288" w:lineRule="auto"/>
        <w:jc w:val="center"/>
        <w:rPr>
          <w:rFonts w:asciiTheme="minorHAnsi" w:hAnsiTheme="minorHAnsi" w:cstheme="minorHAnsi"/>
          <w:b/>
          <w:sz w:val="32"/>
          <w:lang w:val="es-CR"/>
        </w:rPr>
      </w:pPr>
      <w:r w:rsidRPr="00025DA3">
        <w:rPr>
          <w:rFonts w:asciiTheme="minorHAnsi" w:hAnsiTheme="minorHAnsi" w:cstheme="minorHAnsi"/>
          <w:b/>
          <w:sz w:val="32"/>
          <w:lang w:val="es-CR"/>
        </w:rPr>
        <w:lastRenderedPageBreak/>
        <w:t>ÍNDICE</w:t>
      </w:r>
    </w:p>
    <w:p w14:paraId="31A31387" w14:textId="54AE9B1D" w:rsidR="00572ADC" w:rsidRDefault="00A33FC2" w:rsidP="000C456D">
      <w:pPr>
        <w:pStyle w:val="TDC1"/>
        <w:rPr>
          <w:rFonts w:asciiTheme="minorHAnsi" w:eastAsiaTheme="minorEastAsia" w:hAnsiTheme="minorHAnsi" w:cstheme="minorBidi"/>
          <w:noProof/>
          <w:sz w:val="22"/>
          <w:szCs w:val="22"/>
          <w:lang w:val="es-CR" w:eastAsia="es-CR"/>
        </w:rPr>
      </w:pPr>
      <w:r w:rsidRPr="00025DA3">
        <w:rPr>
          <w:rFonts w:asciiTheme="minorHAnsi" w:hAnsiTheme="minorHAnsi" w:cstheme="minorHAnsi"/>
          <w:lang w:val="es-CR"/>
        </w:rPr>
        <w:fldChar w:fldCharType="begin"/>
      </w:r>
      <w:r w:rsidR="00E47859" w:rsidRPr="00025DA3">
        <w:rPr>
          <w:rFonts w:asciiTheme="minorHAnsi" w:hAnsiTheme="minorHAnsi" w:cstheme="minorHAnsi"/>
          <w:lang w:val="es-CR"/>
        </w:rPr>
        <w:instrText xml:space="preserve"> TOC \o "1-6" \h \z \u </w:instrText>
      </w:r>
      <w:r w:rsidRPr="00025DA3">
        <w:rPr>
          <w:rFonts w:asciiTheme="minorHAnsi" w:hAnsiTheme="minorHAnsi" w:cstheme="minorHAnsi"/>
          <w:lang w:val="es-CR"/>
        </w:rPr>
        <w:fldChar w:fldCharType="separate"/>
      </w:r>
      <w:hyperlink w:anchor="_Toc14938528" w:history="1">
        <w:r w:rsidR="00572ADC" w:rsidRPr="00740BF1">
          <w:rPr>
            <w:rStyle w:val="Hipervnculo"/>
            <w:rFonts w:cstheme="minorHAnsi"/>
            <w:noProof/>
            <w:lang w:val="es-CR"/>
          </w:rPr>
          <w:t>PRESENTACIÓN</w:t>
        </w:r>
        <w:r w:rsidR="00572ADC">
          <w:rPr>
            <w:noProof/>
            <w:webHidden/>
          </w:rPr>
          <w:tab/>
        </w:r>
        <w:r w:rsidR="00572ADC">
          <w:rPr>
            <w:noProof/>
            <w:webHidden/>
          </w:rPr>
          <w:fldChar w:fldCharType="begin"/>
        </w:r>
        <w:r w:rsidR="00572ADC">
          <w:rPr>
            <w:noProof/>
            <w:webHidden/>
          </w:rPr>
          <w:instrText xml:space="preserve"> PAGEREF _Toc14938528 \h </w:instrText>
        </w:r>
        <w:r w:rsidR="00572ADC">
          <w:rPr>
            <w:noProof/>
            <w:webHidden/>
          </w:rPr>
        </w:r>
        <w:r w:rsidR="00572ADC">
          <w:rPr>
            <w:noProof/>
            <w:webHidden/>
          </w:rPr>
          <w:fldChar w:fldCharType="separate"/>
        </w:r>
        <w:r w:rsidR="00572ADC">
          <w:rPr>
            <w:noProof/>
            <w:webHidden/>
          </w:rPr>
          <w:t>3</w:t>
        </w:r>
        <w:r w:rsidR="00572ADC">
          <w:rPr>
            <w:noProof/>
            <w:webHidden/>
          </w:rPr>
          <w:fldChar w:fldCharType="end"/>
        </w:r>
      </w:hyperlink>
    </w:p>
    <w:p w14:paraId="5830FEE1" w14:textId="307FE392" w:rsidR="00572ADC" w:rsidRDefault="00546619" w:rsidP="000C456D">
      <w:pPr>
        <w:pStyle w:val="TDC1"/>
        <w:rPr>
          <w:rFonts w:asciiTheme="minorHAnsi" w:eastAsiaTheme="minorEastAsia" w:hAnsiTheme="minorHAnsi" w:cstheme="minorBidi"/>
          <w:noProof/>
          <w:sz w:val="22"/>
          <w:szCs w:val="22"/>
          <w:lang w:val="es-CR" w:eastAsia="es-CR"/>
        </w:rPr>
      </w:pPr>
      <w:hyperlink w:anchor="_Toc14938529" w:history="1">
        <w:r w:rsidR="00572ADC" w:rsidRPr="00740BF1">
          <w:rPr>
            <w:rStyle w:val="Hipervnculo"/>
            <w:rFonts w:cstheme="minorHAnsi"/>
            <w:noProof/>
            <w:lang w:val="es-CR"/>
          </w:rPr>
          <w:t>1.</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EJECUCIÓN DE LOS INGRESOS Y GASTOS MÁS IMPORTANTES </w:t>
        </w:r>
        <w:r w:rsidR="00572ADC" w:rsidRPr="00D80C85">
          <w:rPr>
            <w:rStyle w:val="Hipervnculo"/>
            <w:rFonts w:cstheme="minorHAnsi"/>
            <w:noProof/>
            <w:sz w:val="12"/>
            <w:lang w:val="es-CR"/>
          </w:rPr>
          <w:t>(4.5.6 b. i)</w:t>
        </w:r>
        <w:r w:rsidR="00572ADC">
          <w:rPr>
            <w:noProof/>
            <w:webHidden/>
          </w:rPr>
          <w:tab/>
        </w:r>
        <w:r w:rsidR="00572ADC">
          <w:rPr>
            <w:noProof/>
            <w:webHidden/>
          </w:rPr>
          <w:fldChar w:fldCharType="begin"/>
        </w:r>
        <w:r w:rsidR="00572ADC">
          <w:rPr>
            <w:noProof/>
            <w:webHidden/>
          </w:rPr>
          <w:instrText xml:space="preserve"> PAGEREF _Toc14938529 \h </w:instrText>
        </w:r>
        <w:r w:rsidR="00572ADC">
          <w:rPr>
            <w:noProof/>
            <w:webHidden/>
          </w:rPr>
        </w:r>
        <w:r w:rsidR="00572ADC">
          <w:rPr>
            <w:noProof/>
            <w:webHidden/>
          </w:rPr>
          <w:fldChar w:fldCharType="separate"/>
        </w:r>
        <w:r w:rsidR="00572ADC">
          <w:rPr>
            <w:noProof/>
            <w:webHidden/>
          </w:rPr>
          <w:t>4</w:t>
        </w:r>
        <w:r w:rsidR="00572ADC">
          <w:rPr>
            <w:noProof/>
            <w:webHidden/>
          </w:rPr>
          <w:fldChar w:fldCharType="end"/>
        </w:r>
      </w:hyperlink>
    </w:p>
    <w:p w14:paraId="6AAED999" w14:textId="5060CC42" w:rsidR="00572ADC" w:rsidRDefault="00546619">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0" w:history="1">
        <w:r w:rsidR="00572ADC" w:rsidRPr="00740BF1">
          <w:rPr>
            <w:rStyle w:val="Hipervnculo"/>
            <w:i/>
            <w:iCs/>
            <w:noProof/>
          </w:rPr>
          <w:t>1.1.</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i/>
            <w:iCs/>
            <w:noProof/>
          </w:rPr>
          <w:t>Comportamiento de la ejecución de ingresos</w:t>
        </w:r>
        <w:r w:rsidR="00572ADC">
          <w:rPr>
            <w:noProof/>
            <w:webHidden/>
          </w:rPr>
          <w:tab/>
        </w:r>
        <w:r w:rsidR="00572ADC">
          <w:rPr>
            <w:noProof/>
            <w:webHidden/>
          </w:rPr>
          <w:fldChar w:fldCharType="begin"/>
        </w:r>
        <w:r w:rsidR="00572ADC">
          <w:rPr>
            <w:noProof/>
            <w:webHidden/>
          </w:rPr>
          <w:instrText xml:space="preserve"> PAGEREF _Toc14938530 \h </w:instrText>
        </w:r>
        <w:r w:rsidR="00572ADC">
          <w:rPr>
            <w:noProof/>
            <w:webHidden/>
          </w:rPr>
        </w:r>
        <w:r w:rsidR="00572ADC">
          <w:rPr>
            <w:noProof/>
            <w:webHidden/>
          </w:rPr>
          <w:fldChar w:fldCharType="separate"/>
        </w:r>
        <w:r w:rsidR="00572ADC">
          <w:rPr>
            <w:noProof/>
            <w:webHidden/>
          </w:rPr>
          <w:t>4</w:t>
        </w:r>
        <w:r w:rsidR="00572ADC">
          <w:rPr>
            <w:noProof/>
            <w:webHidden/>
          </w:rPr>
          <w:fldChar w:fldCharType="end"/>
        </w:r>
      </w:hyperlink>
    </w:p>
    <w:p w14:paraId="50DEB6F2" w14:textId="1BBE8758" w:rsidR="00572ADC" w:rsidRDefault="00546619">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1" w:history="1">
        <w:r w:rsidR="00572ADC" w:rsidRPr="00740BF1">
          <w:rPr>
            <w:rStyle w:val="Hipervnculo"/>
            <w:i/>
            <w:iCs/>
            <w:noProof/>
          </w:rPr>
          <w:t>1.2.</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i/>
            <w:iCs/>
            <w:noProof/>
          </w:rPr>
          <w:t>Comportamiento de la ejecución de los gastos</w:t>
        </w:r>
        <w:r w:rsidR="00572ADC">
          <w:rPr>
            <w:noProof/>
            <w:webHidden/>
          </w:rPr>
          <w:tab/>
        </w:r>
        <w:r w:rsidR="00572ADC">
          <w:rPr>
            <w:noProof/>
            <w:webHidden/>
          </w:rPr>
          <w:fldChar w:fldCharType="begin"/>
        </w:r>
        <w:r w:rsidR="00572ADC">
          <w:rPr>
            <w:noProof/>
            <w:webHidden/>
          </w:rPr>
          <w:instrText xml:space="preserve"> PAGEREF _Toc14938531 \h </w:instrText>
        </w:r>
        <w:r w:rsidR="00572ADC">
          <w:rPr>
            <w:noProof/>
            <w:webHidden/>
          </w:rPr>
        </w:r>
        <w:r w:rsidR="00572ADC">
          <w:rPr>
            <w:noProof/>
            <w:webHidden/>
          </w:rPr>
          <w:fldChar w:fldCharType="separate"/>
        </w:r>
        <w:r w:rsidR="00572ADC">
          <w:rPr>
            <w:noProof/>
            <w:webHidden/>
          </w:rPr>
          <w:t>4</w:t>
        </w:r>
        <w:r w:rsidR="00572ADC">
          <w:rPr>
            <w:noProof/>
            <w:webHidden/>
          </w:rPr>
          <w:fldChar w:fldCharType="end"/>
        </w:r>
      </w:hyperlink>
    </w:p>
    <w:p w14:paraId="0B1D3F21" w14:textId="39279B6C" w:rsidR="00572ADC" w:rsidRDefault="00546619" w:rsidP="000C456D">
      <w:pPr>
        <w:pStyle w:val="TDC1"/>
        <w:rPr>
          <w:rFonts w:asciiTheme="minorHAnsi" w:eastAsiaTheme="minorEastAsia" w:hAnsiTheme="minorHAnsi" w:cstheme="minorBidi"/>
          <w:noProof/>
          <w:sz w:val="22"/>
          <w:szCs w:val="22"/>
          <w:lang w:val="es-CR" w:eastAsia="es-CR"/>
        </w:rPr>
      </w:pPr>
      <w:hyperlink w:anchor="_Toc14938532" w:history="1">
        <w:r w:rsidR="00572ADC" w:rsidRPr="00740BF1">
          <w:rPr>
            <w:rStyle w:val="Hipervnculo"/>
            <w:rFonts w:cstheme="minorHAnsi"/>
            <w:noProof/>
            <w:lang w:val="es-CR"/>
          </w:rPr>
          <w:t>2.</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RESULTADO DE LA EJECUCIÓN -SUPERÁVIT O DÉFICIT- </w:t>
        </w:r>
        <w:r w:rsidR="00572ADC" w:rsidRPr="00D80C85">
          <w:rPr>
            <w:rStyle w:val="Hipervnculo"/>
            <w:rFonts w:cstheme="minorHAnsi"/>
            <w:noProof/>
            <w:sz w:val="12"/>
            <w:lang w:val="es-CR"/>
          </w:rPr>
          <w:t>(4.5.6 b. ii)</w:t>
        </w:r>
        <w:r w:rsidR="00572ADC">
          <w:rPr>
            <w:noProof/>
            <w:webHidden/>
          </w:rPr>
          <w:tab/>
        </w:r>
        <w:r w:rsidR="00572ADC">
          <w:rPr>
            <w:noProof/>
            <w:webHidden/>
          </w:rPr>
          <w:fldChar w:fldCharType="begin"/>
        </w:r>
        <w:r w:rsidR="00572ADC">
          <w:rPr>
            <w:noProof/>
            <w:webHidden/>
          </w:rPr>
          <w:instrText xml:space="preserve"> PAGEREF _Toc14938532 \h </w:instrText>
        </w:r>
        <w:r w:rsidR="00572ADC">
          <w:rPr>
            <w:noProof/>
            <w:webHidden/>
          </w:rPr>
        </w:r>
        <w:r w:rsidR="00572ADC">
          <w:rPr>
            <w:noProof/>
            <w:webHidden/>
          </w:rPr>
          <w:fldChar w:fldCharType="separate"/>
        </w:r>
        <w:r w:rsidR="00572ADC">
          <w:rPr>
            <w:noProof/>
            <w:webHidden/>
          </w:rPr>
          <w:t>6</w:t>
        </w:r>
        <w:r w:rsidR="00572ADC">
          <w:rPr>
            <w:noProof/>
            <w:webHidden/>
          </w:rPr>
          <w:fldChar w:fldCharType="end"/>
        </w:r>
      </w:hyperlink>
    </w:p>
    <w:p w14:paraId="7C0B86F6" w14:textId="440F79FE" w:rsidR="00572ADC" w:rsidRDefault="00546619" w:rsidP="000C456D">
      <w:pPr>
        <w:pStyle w:val="TDC1"/>
        <w:rPr>
          <w:rFonts w:asciiTheme="minorHAnsi" w:eastAsiaTheme="minorEastAsia" w:hAnsiTheme="minorHAnsi" w:cstheme="minorBidi"/>
          <w:noProof/>
          <w:sz w:val="22"/>
          <w:szCs w:val="22"/>
          <w:lang w:val="es-CR" w:eastAsia="es-CR"/>
        </w:rPr>
      </w:pPr>
      <w:hyperlink w:anchor="_Toc14938533" w:history="1">
        <w:r w:rsidR="00572ADC" w:rsidRPr="00740BF1">
          <w:rPr>
            <w:rStyle w:val="Hipervnculo"/>
            <w:rFonts w:cstheme="minorHAnsi"/>
            <w:noProof/>
            <w:lang w:val="es-CR"/>
          </w:rPr>
          <w:t>3.</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ANÁLISIS DE DESVIACIONES DE MAYOR RELEVANCIA </w:t>
        </w:r>
        <w:r w:rsidR="00572ADC" w:rsidRPr="00D80C85">
          <w:rPr>
            <w:rStyle w:val="Hipervnculo"/>
            <w:rFonts w:cstheme="minorHAnsi"/>
            <w:noProof/>
            <w:sz w:val="12"/>
            <w:lang w:val="es-CR"/>
          </w:rPr>
          <w:t>(4.5.6 b. iii)</w:t>
        </w:r>
        <w:r w:rsidR="00572ADC">
          <w:rPr>
            <w:noProof/>
            <w:webHidden/>
          </w:rPr>
          <w:tab/>
        </w:r>
        <w:r w:rsidR="00572ADC">
          <w:rPr>
            <w:noProof/>
            <w:webHidden/>
          </w:rPr>
          <w:fldChar w:fldCharType="begin"/>
        </w:r>
        <w:r w:rsidR="00572ADC">
          <w:rPr>
            <w:noProof/>
            <w:webHidden/>
          </w:rPr>
          <w:instrText xml:space="preserve"> PAGEREF _Toc14938533 \h </w:instrText>
        </w:r>
        <w:r w:rsidR="00572ADC">
          <w:rPr>
            <w:noProof/>
            <w:webHidden/>
          </w:rPr>
        </w:r>
        <w:r w:rsidR="00572ADC">
          <w:rPr>
            <w:noProof/>
            <w:webHidden/>
          </w:rPr>
          <w:fldChar w:fldCharType="separate"/>
        </w:r>
        <w:r w:rsidR="00572ADC">
          <w:rPr>
            <w:noProof/>
            <w:webHidden/>
          </w:rPr>
          <w:t>7</w:t>
        </w:r>
        <w:r w:rsidR="00572ADC">
          <w:rPr>
            <w:noProof/>
            <w:webHidden/>
          </w:rPr>
          <w:fldChar w:fldCharType="end"/>
        </w:r>
      </w:hyperlink>
    </w:p>
    <w:p w14:paraId="6145917D" w14:textId="1417EB0A" w:rsidR="00572ADC" w:rsidRDefault="00546619">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4" w:history="1">
        <w:r w:rsidR="00572ADC" w:rsidRPr="00740BF1">
          <w:rPr>
            <w:rStyle w:val="Hipervnculo"/>
            <w:noProof/>
          </w:rPr>
          <w:t>3.1.a</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Objetivo General</w:t>
        </w:r>
        <w:r w:rsidR="00572ADC">
          <w:rPr>
            <w:noProof/>
            <w:webHidden/>
          </w:rPr>
          <w:tab/>
        </w:r>
        <w:r w:rsidR="00572ADC">
          <w:rPr>
            <w:noProof/>
            <w:webHidden/>
          </w:rPr>
          <w:fldChar w:fldCharType="begin"/>
        </w:r>
        <w:r w:rsidR="00572ADC">
          <w:rPr>
            <w:noProof/>
            <w:webHidden/>
          </w:rPr>
          <w:instrText xml:space="preserve"> PAGEREF _Toc14938534 \h </w:instrText>
        </w:r>
        <w:r w:rsidR="00572ADC">
          <w:rPr>
            <w:noProof/>
            <w:webHidden/>
          </w:rPr>
        </w:r>
        <w:r w:rsidR="00572ADC">
          <w:rPr>
            <w:noProof/>
            <w:webHidden/>
          </w:rPr>
          <w:fldChar w:fldCharType="separate"/>
        </w:r>
        <w:r w:rsidR="00572ADC">
          <w:rPr>
            <w:noProof/>
            <w:webHidden/>
          </w:rPr>
          <w:t>7</w:t>
        </w:r>
        <w:r w:rsidR="00572ADC">
          <w:rPr>
            <w:noProof/>
            <w:webHidden/>
          </w:rPr>
          <w:fldChar w:fldCharType="end"/>
        </w:r>
      </w:hyperlink>
    </w:p>
    <w:p w14:paraId="44EB47A5" w14:textId="4041AF57" w:rsidR="00572ADC" w:rsidRDefault="00546619">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5" w:history="1">
        <w:r w:rsidR="00572ADC" w:rsidRPr="00740BF1">
          <w:rPr>
            <w:rStyle w:val="Hipervnculo"/>
            <w:noProof/>
          </w:rPr>
          <w:t>3.1.b</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Visión y Misión</w:t>
        </w:r>
        <w:r w:rsidR="00572ADC">
          <w:rPr>
            <w:noProof/>
            <w:webHidden/>
          </w:rPr>
          <w:tab/>
        </w:r>
        <w:r w:rsidR="00572ADC">
          <w:rPr>
            <w:noProof/>
            <w:webHidden/>
          </w:rPr>
          <w:fldChar w:fldCharType="begin"/>
        </w:r>
        <w:r w:rsidR="00572ADC">
          <w:rPr>
            <w:noProof/>
            <w:webHidden/>
          </w:rPr>
          <w:instrText xml:space="preserve"> PAGEREF _Toc14938535 \h </w:instrText>
        </w:r>
        <w:r w:rsidR="00572ADC">
          <w:rPr>
            <w:noProof/>
            <w:webHidden/>
          </w:rPr>
        </w:r>
        <w:r w:rsidR="00572ADC">
          <w:rPr>
            <w:noProof/>
            <w:webHidden/>
          </w:rPr>
          <w:fldChar w:fldCharType="separate"/>
        </w:r>
        <w:r w:rsidR="00572ADC">
          <w:rPr>
            <w:noProof/>
            <w:webHidden/>
          </w:rPr>
          <w:t>7</w:t>
        </w:r>
        <w:r w:rsidR="00572ADC">
          <w:rPr>
            <w:noProof/>
            <w:webHidden/>
          </w:rPr>
          <w:fldChar w:fldCharType="end"/>
        </w:r>
      </w:hyperlink>
    </w:p>
    <w:p w14:paraId="1128599D" w14:textId="187BEC7A" w:rsidR="00572ADC" w:rsidRDefault="00546619">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6" w:history="1">
        <w:r w:rsidR="00572ADC" w:rsidRPr="00740BF1">
          <w:rPr>
            <w:rStyle w:val="Hipervnculo"/>
            <w:noProof/>
          </w:rPr>
          <w:t>3.1.c</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Centro de Costo y el Gasto Asociado por Meta</w:t>
        </w:r>
        <w:r w:rsidR="00572ADC">
          <w:rPr>
            <w:noProof/>
            <w:webHidden/>
          </w:rPr>
          <w:tab/>
        </w:r>
        <w:r w:rsidR="00572ADC">
          <w:rPr>
            <w:noProof/>
            <w:webHidden/>
          </w:rPr>
          <w:fldChar w:fldCharType="begin"/>
        </w:r>
        <w:r w:rsidR="00572ADC">
          <w:rPr>
            <w:noProof/>
            <w:webHidden/>
          </w:rPr>
          <w:instrText xml:space="preserve"> PAGEREF _Toc14938536 \h </w:instrText>
        </w:r>
        <w:r w:rsidR="00572ADC">
          <w:rPr>
            <w:noProof/>
            <w:webHidden/>
          </w:rPr>
        </w:r>
        <w:r w:rsidR="00572ADC">
          <w:rPr>
            <w:noProof/>
            <w:webHidden/>
          </w:rPr>
          <w:fldChar w:fldCharType="separate"/>
        </w:r>
        <w:r w:rsidR="00572ADC">
          <w:rPr>
            <w:noProof/>
            <w:webHidden/>
          </w:rPr>
          <w:t>7</w:t>
        </w:r>
        <w:r w:rsidR="00572ADC">
          <w:rPr>
            <w:noProof/>
            <w:webHidden/>
          </w:rPr>
          <w:fldChar w:fldCharType="end"/>
        </w:r>
      </w:hyperlink>
    </w:p>
    <w:p w14:paraId="54029940" w14:textId="1F97492C"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7" w:history="1">
        <w:r w:rsidR="00572ADC" w:rsidRPr="00740BF1">
          <w:rPr>
            <w:rStyle w:val="Hipervnculo"/>
            <w:noProof/>
          </w:rPr>
          <w:t>Indicador de desviación presupuestaria</w:t>
        </w:r>
        <w:r w:rsidR="00572ADC">
          <w:rPr>
            <w:noProof/>
            <w:webHidden/>
          </w:rPr>
          <w:tab/>
        </w:r>
        <w:r w:rsidR="00572ADC">
          <w:rPr>
            <w:noProof/>
            <w:webHidden/>
          </w:rPr>
          <w:fldChar w:fldCharType="begin"/>
        </w:r>
        <w:r w:rsidR="00572ADC">
          <w:rPr>
            <w:noProof/>
            <w:webHidden/>
          </w:rPr>
          <w:instrText xml:space="preserve"> PAGEREF _Toc14938537 \h </w:instrText>
        </w:r>
        <w:r w:rsidR="00572ADC">
          <w:rPr>
            <w:noProof/>
            <w:webHidden/>
          </w:rPr>
        </w:r>
        <w:r w:rsidR="00572ADC">
          <w:rPr>
            <w:noProof/>
            <w:webHidden/>
          </w:rPr>
          <w:fldChar w:fldCharType="separate"/>
        </w:r>
        <w:r w:rsidR="00572ADC">
          <w:rPr>
            <w:noProof/>
            <w:webHidden/>
          </w:rPr>
          <w:t>10</w:t>
        </w:r>
        <w:r w:rsidR="00572ADC">
          <w:rPr>
            <w:noProof/>
            <w:webHidden/>
          </w:rPr>
          <w:fldChar w:fldCharType="end"/>
        </w:r>
      </w:hyperlink>
    </w:p>
    <w:p w14:paraId="02BE1574" w14:textId="132A2E60"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8" w:history="1">
        <w:r w:rsidR="00572ADC" w:rsidRPr="00740BF1">
          <w:rPr>
            <w:rStyle w:val="Hipervnculo"/>
            <w:noProof/>
          </w:rPr>
          <w:t>Indicadores operativos</w:t>
        </w:r>
        <w:r w:rsidR="00572ADC">
          <w:rPr>
            <w:noProof/>
            <w:webHidden/>
          </w:rPr>
          <w:tab/>
        </w:r>
        <w:r w:rsidR="00572ADC">
          <w:rPr>
            <w:noProof/>
            <w:webHidden/>
          </w:rPr>
          <w:fldChar w:fldCharType="begin"/>
        </w:r>
        <w:r w:rsidR="00572ADC">
          <w:rPr>
            <w:noProof/>
            <w:webHidden/>
          </w:rPr>
          <w:instrText xml:space="preserve"> PAGEREF _Toc14938538 \h </w:instrText>
        </w:r>
        <w:r w:rsidR="00572ADC">
          <w:rPr>
            <w:noProof/>
            <w:webHidden/>
          </w:rPr>
        </w:r>
        <w:r w:rsidR="00572ADC">
          <w:rPr>
            <w:noProof/>
            <w:webHidden/>
          </w:rPr>
          <w:fldChar w:fldCharType="separate"/>
        </w:r>
        <w:r w:rsidR="00572ADC">
          <w:rPr>
            <w:noProof/>
            <w:webHidden/>
          </w:rPr>
          <w:t>11</w:t>
        </w:r>
        <w:r w:rsidR="00572ADC">
          <w:rPr>
            <w:noProof/>
            <w:webHidden/>
          </w:rPr>
          <w:fldChar w:fldCharType="end"/>
        </w:r>
      </w:hyperlink>
    </w:p>
    <w:p w14:paraId="5149B784" w14:textId="38BEB085"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9" w:history="1">
        <w:r w:rsidR="00572ADC" w:rsidRPr="00740BF1">
          <w:rPr>
            <w:rStyle w:val="Hipervnculo"/>
            <w:noProof/>
          </w:rPr>
          <w:t>Proyectos estratégicos</w:t>
        </w:r>
        <w:r w:rsidR="00572ADC">
          <w:rPr>
            <w:noProof/>
            <w:webHidden/>
          </w:rPr>
          <w:tab/>
        </w:r>
        <w:r w:rsidR="00572ADC">
          <w:rPr>
            <w:noProof/>
            <w:webHidden/>
          </w:rPr>
          <w:fldChar w:fldCharType="begin"/>
        </w:r>
        <w:r w:rsidR="00572ADC">
          <w:rPr>
            <w:noProof/>
            <w:webHidden/>
          </w:rPr>
          <w:instrText xml:space="preserve"> PAGEREF _Toc14938539 \h </w:instrText>
        </w:r>
        <w:r w:rsidR="00572ADC">
          <w:rPr>
            <w:noProof/>
            <w:webHidden/>
          </w:rPr>
        </w:r>
        <w:r w:rsidR="00572ADC">
          <w:rPr>
            <w:noProof/>
            <w:webHidden/>
          </w:rPr>
          <w:fldChar w:fldCharType="separate"/>
        </w:r>
        <w:r w:rsidR="00572ADC">
          <w:rPr>
            <w:noProof/>
            <w:webHidden/>
          </w:rPr>
          <w:t>12</w:t>
        </w:r>
        <w:r w:rsidR="00572ADC">
          <w:rPr>
            <w:noProof/>
            <w:webHidden/>
          </w:rPr>
          <w:fldChar w:fldCharType="end"/>
        </w:r>
      </w:hyperlink>
    </w:p>
    <w:p w14:paraId="14121B86" w14:textId="2058FB31" w:rsidR="00572ADC" w:rsidRDefault="00546619" w:rsidP="000C456D">
      <w:pPr>
        <w:pStyle w:val="TDC1"/>
        <w:rPr>
          <w:rFonts w:asciiTheme="minorHAnsi" w:eastAsiaTheme="minorEastAsia" w:hAnsiTheme="minorHAnsi" w:cstheme="minorBidi"/>
          <w:noProof/>
          <w:sz w:val="22"/>
          <w:szCs w:val="22"/>
          <w:lang w:val="es-CR" w:eastAsia="es-CR"/>
        </w:rPr>
      </w:pPr>
      <w:hyperlink w:anchor="_Toc14938540" w:history="1">
        <w:r w:rsidR="00572ADC" w:rsidRPr="00740BF1">
          <w:rPr>
            <w:rStyle w:val="Hipervnculo"/>
            <w:rFonts w:cstheme="minorHAnsi"/>
            <w:noProof/>
            <w:lang w:val="es-CR"/>
          </w:rPr>
          <w:t>4.</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DESEMPEÑO INSTITUCIONAL Y PROGRAMÁTICO </w:t>
        </w:r>
        <w:r w:rsidR="00572ADC" w:rsidRPr="00D80C85">
          <w:rPr>
            <w:rStyle w:val="Hipervnculo"/>
            <w:rFonts w:cstheme="minorHAnsi"/>
            <w:noProof/>
            <w:sz w:val="12"/>
            <w:lang w:val="es-CR"/>
          </w:rPr>
          <w:t>(4.5.6 b. iv)</w:t>
        </w:r>
        <w:r w:rsidR="00572ADC">
          <w:rPr>
            <w:noProof/>
            <w:webHidden/>
          </w:rPr>
          <w:tab/>
        </w:r>
        <w:r w:rsidR="00572ADC">
          <w:rPr>
            <w:noProof/>
            <w:webHidden/>
          </w:rPr>
          <w:fldChar w:fldCharType="begin"/>
        </w:r>
        <w:r w:rsidR="00572ADC">
          <w:rPr>
            <w:noProof/>
            <w:webHidden/>
          </w:rPr>
          <w:instrText xml:space="preserve"> PAGEREF _Toc14938540 \h </w:instrText>
        </w:r>
        <w:r w:rsidR="00572ADC">
          <w:rPr>
            <w:noProof/>
            <w:webHidden/>
          </w:rPr>
        </w:r>
        <w:r w:rsidR="00572ADC">
          <w:rPr>
            <w:noProof/>
            <w:webHidden/>
          </w:rPr>
          <w:fldChar w:fldCharType="separate"/>
        </w:r>
        <w:r w:rsidR="00572ADC">
          <w:rPr>
            <w:noProof/>
            <w:webHidden/>
          </w:rPr>
          <w:t>13</w:t>
        </w:r>
        <w:r w:rsidR="00572ADC">
          <w:rPr>
            <w:noProof/>
            <w:webHidden/>
          </w:rPr>
          <w:fldChar w:fldCharType="end"/>
        </w:r>
      </w:hyperlink>
    </w:p>
    <w:p w14:paraId="15B6A29F" w14:textId="5F435CB7" w:rsidR="00572ADC" w:rsidRDefault="00546619" w:rsidP="000C456D">
      <w:pPr>
        <w:pStyle w:val="TDC1"/>
        <w:rPr>
          <w:rFonts w:asciiTheme="minorHAnsi" w:eastAsiaTheme="minorEastAsia" w:hAnsiTheme="minorHAnsi" w:cstheme="minorBidi"/>
          <w:noProof/>
          <w:sz w:val="22"/>
          <w:szCs w:val="22"/>
          <w:lang w:val="es-CR" w:eastAsia="es-CR"/>
        </w:rPr>
      </w:pPr>
      <w:hyperlink w:anchor="_Toc14938541" w:history="1">
        <w:r w:rsidR="00572ADC" w:rsidRPr="00740BF1">
          <w:rPr>
            <w:rStyle w:val="Hipervnculo"/>
            <w:rFonts w:cstheme="minorHAnsi"/>
            <w:noProof/>
            <w:lang w:val="es-CR"/>
          </w:rPr>
          <w:t>5.</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SITUACIÓN ECONÓMICA-FINANCIERA GLOBAL Y ESTADOS FINANCIEROS </w:t>
        </w:r>
        <w:r w:rsidR="00572ADC" w:rsidRPr="00D80C85">
          <w:rPr>
            <w:rStyle w:val="Hipervnculo"/>
            <w:rFonts w:cstheme="minorHAnsi"/>
            <w:noProof/>
            <w:sz w:val="12"/>
            <w:lang w:val="es-CR"/>
          </w:rPr>
          <w:t>(4.5.6 b. v)</w:t>
        </w:r>
        <w:r w:rsidR="00572ADC">
          <w:rPr>
            <w:noProof/>
            <w:webHidden/>
          </w:rPr>
          <w:tab/>
        </w:r>
        <w:r w:rsidR="00572ADC">
          <w:rPr>
            <w:noProof/>
            <w:webHidden/>
          </w:rPr>
          <w:fldChar w:fldCharType="begin"/>
        </w:r>
        <w:r w:rsidR="00572ADC">
          <w:rPr>
            <w:noProof/>
            <w:webHidden/>
          </w:rPr>
          <w:instrText xml:space="preserve"> PAGEREF _Toc14938541 \h </w:instrText>
        </w:r>
        <w:r w:rsidR="00572ADC">
          <w:rPr>
            <w:noProof/>
            <w:webHidden/>
          </w:rPr>
        </w:r>
        <w:r w:rsidR="00572ADC">
          <w:rPr>
            <w:noProof/>
            <w:webHidden/>
          </w:rPr>
          <w:fldChar w:fldCharType="separate"/>
        </w:r>
        <w:r w:rsidR="00572ADC">
          <w:rPr>
            <w:noProof/>
            <w:webHidden/>
          </w:rPr>
          <w:t>14</w:t>
        </w:r>
        <w:r w:rsidR="00572ADC">
          <w:rPr>
            <w:noProof/>
            <w:webHidden/>
          </w:rPr>
          <w:fldChar w:fldCharType="end"/>
        </w:r>
      </w:hyperlink>
    </w:p>
    <w:p w14:paraId="1A89776B" w14:textId="1B861EB7" w:rsidR="00572ADC" w:rsidRDefault="00546619" w:rsidP="000C456D">
      <w:pPr>
        <w:pStyle w:val="TDC1"/>
        <w:rPr>
          <w:rFonts w:asciiTheme="minorHAnsi" w:eastAsiaTheme="minorEastAsia" w:hAnsiTheme="minorHAnsi" w:cstheme="minorBidi"/>
          <w:noProof/>
          <w:sz w:val="22"/>
          <w:szCs w:val="22"/>
          <w:lang w:val="es-CR" w:eastAsia="es-CR"/>
        </w:rPr>
      </w:pPr>
      <w:hyperlink w:anchor="_Toc14938542" w:history="1">
        <w:r w:rsidR="00572ADC" w:rsidRPr="00740BF1">
          <w:rPr>
            <w:rStyle w:val="Hipervnculo"/>
            <w:rFonts w:cstheme="minorHAnsi"/>
            <w:noProof/>
            <w:lang w:val="es-CR"/>
          </w:rPr>
          <w:t>6.</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MEDIDAS CORRECTIVAS Y ACCIONES PARA LA MEJORA CONTÍNUA </w:t>
        </w:r>
        <w:r w:rsidR="00572ADC" w:rsidRPr="000C456D">
          <w:rPr>
            <w:rStyle w:val="Hipervnculo"/>
            <w:rFonts w:cstheme="minorHAnsi"/>
            <w:noProof/>
            <w:sz w:val="12"/>
            <w:lang w:val="es-CR"/>
          </w:rPr>
          <w:t>(4.5.6 b. vi)</w:t>
        </w:r>
        <w:r w:rsidR="00572ADC">
          <w:rPr>
            <w:noProof/>
            <w:webHidden/>
          </w:rPr>
          <w:tab/>
        </w:r>
        <w:r w:rsidR="00572ADC">
          <w:rPr>
            <w:noProof/>
            <w:webHidden/>
          </w:rPr>
          <w:fldChar w:fldCharType="begin"/>
        </w:r>
        <w:r w:rsidR="00572ADC">
          <w:rPr>
            <w:noProof/>
            <w:webHidden/>
          </w:rPr>
          <w:instrText xml:space="preserve"> PAGEREF _Toc14938542 \h </w:instrText>
        </w:r>
        <w:r w:rsidR="00572ADC">
          <w:rPr>
            <w:noProof/>
            <w:webHidden/>
          </w:rPr>
        </w:r>
        <w:r w:rsidR="00572ADC">
          <w:rPr>
            <w:noProof/>
            <w:webHidden/>
          </w:rPr>
          <w:fldChar w:fldCharType="separate"/>
        </w:r>
        <w:r w:rsidR="00572ADC">
          <w:rPr>
            <w:noProof/>
            <w:webHidden/>
          </w:rPr>
          <w:t>14</w:t>
        </w:r>
        <w:r w:rsidR="00572ADC">
          <w:rPr>
            <w:noProof/>
            <w:webHidden/>
          </w:rPr>
          <w:fldChar w:fldCharType="end"/>
        </w:r>
      </w:hyperlink>
    </w:p>
    <w:p w14:paraId="26B70C8E" w14:textId="39BB6525" w:rsidR="00572ADC" w:rsidRDefault="00546619" w:rsidP="000C456D">
      <w:pPr>
        <w:pStyle w:val="TDC1"/>
        <w:rPr>
          <w:rFonts w:asciiTheme="minorHAnsi" w:eastAsiaTheme="minorEastAsia" w:hAnsiTheme="minorHAnsi" w:cstheme="minorBidi"/>
          <w:noProof/>
          <w:sz w:val="22"/>
          <w:szCs w:val="22"/>
          <w:lang w:val="es-CR" w:eastAsia="es-CR"/>
        </w:rPr>
      </w:pPr>
      <w:hyperlink w:anchor="_Toc14938543" w:history="1">
        <w:r w:rsidR="00572ADC" w:rsidRPr="00740BF1">
          <w:rPr>
            <w:rStyle w:val="Hipervnculo"/>
            <w:rFonts w:cstheme="minorHAnsi"/>
            <w:noProof/>
            <w:lang w:val="es-CR"/>
          </w:rPr>
          <w:t>7.</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ANEXOS</w:t>
        </w:r>
        <w:r w:rsidR="00572ADC">
          <w:rPr>
            <w:noProof/>
            <w:webHidden/>
          </w:rPr>
          <w:tab/>
        </w:r>
        <w:r w:rsidR="00572ADC">
          <w:rPr>
            <w:noProof/>
            <w:webHidden/>
          </w:rPr>
          <w:fldChar w:fldCharType="begin"/>
        </w:r>
        <w:r w:rsidR="00572ADC">
          <w:rPr>
            <w:noProof/>
            <w:webHidden/>
          </w:rPr>
          <w:instrText xml:space="preserve"> PAGEREF _Toc14938543 \h </w:instrText>
        </w:r>
        <w:r w:rsidR="00572ADC">
          <w:rPr>
            <w:noProof/>
            <w:webHidden/>
          </w:rPr>
        </w:r>
        <w:r w:rsidR="00572ADC">
          <w:rPr>
            <w:noProof/>
            <w:webHidden/>
          </w:rPr>
          <w:fldChar w:fldCharType="separate"/>
        </w:r>
        <w:r w:rsidR="00572ADC">
          <w:rPr>
            <w:noProof/>
            <w:webHidden/>
          </w:rPr>
          <w:t>16</w:t>
        </w:r>
        <w:r w:rsidR="00572ADC">
          <w:rPr>
            <w:noProof/>
            <w:webHidden/>
          </w:rPr>
          <w:fldChar w:fldCharType="end"/>
        </w:r>
      </w:hyperlink>
    </w:p>
    <w:p w14:paraId="57695E67" w14:textId="535FC0C3"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4" w:history="1">
        <w:r w:rsidR="00572ADC" w:rsidRPr="00740BF1">
          <w:rPr>
            <w:rStyle w:val="Hipervnculo"/>
            <w:noProof/>
          </w:rPr>
          <w:t>Plan Estratégico</w:t>
        </w:r>
        <w:r w:rsidR="00572ADC">
          <w:rPr>
            <w:noProof/>
            <w:webHidden/>
          </w:rPr>
          <w:tab/>
        </w:r>
        <w:r w:rsidR="00572ADC">
          <w:rPr>
            <w:noProof/>
            <w:webHidden/>
          </w:rPr>
          <w:fldChar w:fldCharType="begin"/>
        </w:r>
        <w:r w:rsidR="00572ADC">
          <w:rPr>
            <w:noProof/>
            <w:webHidden/>
          </w:rPr>
          <w:instrText xml:space="preserve"> PAGEREF _Toc14938544 \h </w:instrText>
        </w:r>
        <w:r w:rsidR="00572ADC">
          <w:rPr>
            <w:noProof/>
            <w:webHidden/>
          </w:rPr>
        </w:r>
        <w:r w:rsidR="00572ADC">
          <w:rPr>
            <w:noProof/>
            <w:webHidden/>
          </w:rPr>
          <w:fldChar w:fldCharType="separate"/>
        </w:r>
        <w:r w:rsidR="00572ADC">
          <w:rPr>
            <w:noProof/>
            <w:webHidden/>
          </w:rPr>
          <w:t>16</w:t>
        </w:r>
        <w:r w:rsidR="00572ADC">
          <w:rPr>
            <w:noProof/>
            <w:webHidden/>
          </w:rPr>
          <w:fldChar w:fldCharType="end"/>
        </w:r>
      </w:hyperlink>
    </w:p>
    <w:p w14:paraId="005785D1" w14:textId="3BF8B6F3"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5" w:history="1">
        <w:r w:rsidR="00572ADC" w:rsidRPr="00740BF1">
          <w:rPr>
            <w:rStyle w:val="Hipervnculo"/>
            <w:noProof/>
          </w:rPr>
          <w:t>Plan Operativo Institucional (POI)</w:t>
        </w:r>
        <w:r w:rsidR="00572ADC">
          <w:rPr>
            <w:noProof/>
            <w:webHidden/>
          </w:rPr>
          <w:tab/>
        </w:r>
        <w:r w:rsidR="00572ADC">
          <w:rPr>
            <w:noProof/>
            <w:webHidden/>
          </w:rPr>
          <w:fldChar w:fldCharType="begin"/>
        </w:r>
        <w:r w:rsidR="00572ADC">
          <w:rPr>
            <w:noProof/>
            <w:webHidden/>
          </w:rPr>
          <w:instrText xml:space="preserve"> PAGEREF _Toc14938545 \h </w:instrText>
        </w:r>
        <w:r w:rsidR="00572ADC">
          <w:rPr>
            <w:noProof/>
            <w:webHidden/>
          </w:rPr>
        </w:r>
        <w:r w:rsidR="00572ADC">
          <w:rPr>
            <w:noProof/>
            <w:webHidden/>
          </w:rPr>
          <w:fldChar w:fldCharType="separate"/>
        </w:r>
        <w:r w:rsidR="00572ADC">
          <w:rPr>
            <w:noProof/>
            <w:webHidden/>
          </w:rPr>
          <w:t>16</w:t>
        </w:r>
        <w:r w:rsidR="00572ADC">
          <w:rPr>
            <w:noProof/>
            <w:webHidden/>
          </w:rPr>
          <w:fldChar w:fldCharType="end"/>
        </w:r>
      </w:hyperlink>
    </w:p>
    <w:p w14:paraId="38B541B9" w14:textId="393797AF" w:rsidR="00572ADC" w:rsidRDefault="0054661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6" w:history="1">
        <w:r w:rsidR="00572ADC" w:rsidRPr="00740BF1">
          <w:rPr>
            <w:rStyle w:val="Hipervnculo"/>
            <w:noProof/>
          </w:rPr>
          <w:t>MAPI</w:t>
        </w:r>
        <w:r w:rsidR="00572ADC">
          <w:rPr>
            <w:noProof/>
            <w:webHidden/>
          </w:rPr>
          <w:tab/>
        </w:r>
        <w:r w:rsidR="00572ADC">
          <w:rPr>
            <w:noProof/>
            <w:webHidden/>
          </w:rPr>
          <w:fldChar w:fldCharType="begin"/>
        </w:r>
        <w:r w:rsidR="00572ADC">
          <w:rPr>
            <w:noProof/>
            <w:webHidden/>
          </w:rPr>
          <w:instrText xml:space="preserve"> PAGEREF _Toc14938546 \h </w:instrText>
        </w:r>
        <w:r w:rsidR="00572ADC">
          <w:rPr>
            <w:noProof/>
            <w:webHidden/>
          </w:rPr>
        </w:r>
        <w:r w:rsidR="00572ADC">
          <w:rPr>
            <w:noProof/>
            <w:webHidden/>
          </w:rPr>
          <w:fldChar w:fldCharType="separate"/>
        </w:r>
        <w:r w:rsidR="00572ADC">
          <w:rPr>
            <w:noProof/>
            <w:webHidden/>
          </w:rPr>
          <w:t>16</w:t>
        </w:r>
        <w:r w:rsidR="00572ADC">
          <w:rPr>
            <w:noProof/>
            <w:webHidden/>
          </w:rPr>
          <w:fldChar w:fldCharType="end"/>
        </w:r>
      </w:hyperlink>
    </w:p>
    <w:p w14:paraId="64DC72AF" w14:textId="08AB6089" w:rsidR="00E47859" w:rsidRPr="00025DA3" w:rsidRDefault="00A33FC2" w:rsidP="000C456D">
      <w:pPr>
        <w:pStyle w:val="TDC1"/>
        <w:rPr>
          <w:lang w:val="es-CR"/>
        </w:rPr>
      </w:pPr>
      <w:r w:rsidRPr="00025DA3">
        <w:rPr>
          <w:lang w:val="es-CR"/>
        </w:rPr>
        <w:fldChar w:fldCharType="end"/>
      </w:r>
      <w:r w:rsidR="00D47086" w:rsidRPr="00025DA3">
        <w:rPr>
          <w:lang w:val="es-CR"/>
        </w:rPr>
        <w:br w:type="page"/>
      </w:r>
    </w:p>
    <w:p w14:paraId="64DC72B0" w14:textId="77777777" w:rsidR="00D47086" w:rsidRPr="00025DA3"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025DA3" w:rsidRDefault="00E06125" w:rsidP="00254CAE">
      <w:pPr>
        <w:pStyle w:val="Ttulo1"/>
        <w:rPr>
          <w:rFonts w:cstheme="minorHAnsi"/>
          <w:lang w:val="es-CR"/>
        </w:rPr>
      </w:pPr>
      <w:bookmarkStart w:id="3" w:name="_Toc195505386"/>
      <w:bookmarkStart w:id="4" w:name="_Toc203492087"/>
      <w:bookmarkStart w:id="5" w:name="_Toc14938528"/>
      <w:r w:rsidRPr="00025DA3">
        <w:rPr>
          <w:rFonts w:cstheme="minorHAnsi"/>
          <w:lang w:val="es-CR"/>
        </w:rPr>
        <w:t>PRESENTACIÓN</w:t>
      </w:r>
      <w:bookmarkEnd w:id="3"/>
      <w:bookmarkEnd w:id="4"/>
      <w:bookmarkEnd w:id="5"/>
    </w:p>
    <w:p w14:paraId="64DC72B2" w14:textId="77777777" w:rsidR="00A87425" w:rsidRPr="00025DA3" w:rsidRDefault="00A87425" w:rsidP="00A87425">
      <w:pPr>
        <w:rPr>
          <w:rFonts w:asciiTheme="minorHAnsi" w:hAnsiTheme="minorHAnsi" w:cstheme="minorHAnsi"/>
          <w:sz w:val="24"/>
          <w:szCs w:val="24"/>
          <w:lang w:val="es-CR"/>
        </w:rPr>
      </w:pPr>
    </w:p>
    <w:p w14:paraId="64DC72B3" w14:textId="77777777" w:rsidR="00503858" w:rsidRPr="00025DA3" w:rsidRDefault="00503858" w:rsidP="00503858">
      <w:pPr>
        <w:rPr>
          <w:rFonts w:asciiTheme="minorHAnsi" w:hAnsiTheme="minorHAnsi" w:cstheme="minorHAnsi"/>
          <w:sz w:val="24"/>
          <w:szCs w:val="24"/>
          <w:lang w:val="es-CR"/>
        </w:rPr>
      </w:pPr>
    </w:p>
    <w:p w14:paraId="13954FC8" w14:textId="3446F372" w:rsidR="002F2009" w:rsidRPr="00025DA3" w:rsidRDefault="00C44392" w:rsidP="000D22E0">
      <w:pPr>
        <w:ind w:right="51"/>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En cumplimiento </w:t>
      </w:r>
      <w:r w:rsidR="008C177C" w:rsidRPr="00025DA3">
        <w:rPr>
          <w:rFonts w:asciiTheme="minorHAnsi" w:hAnsiTheme="minorHAnsi" w:cstheme="minorHAnsi"/>
          <w:sz w:val="24"/>
          <w:szCs w:val="24"/>
          <w:lang w:val="es-CR"/>
        </w:rPr>
        <w:t>de los puntos 4.5.5 al 4.5.6 de las Normas Técnicas sobre Presupuesto Público</w:t>
      </w:r>
      <w:r w:rsidRPr="00025DA3">
        <w:rPr>
          <w:rFonts w:asciiTheme="minorHAnsi" w:hAnsiTheme="minorHAnsi" w:cstheme="minorHAnsi"/>
          <w:sz w:val="24"/>
          <w:szCs w:val="24"/>
          <w:lang w:val="es-CR"/>
        </w:rPr>
        <w:t xml:space="preserve"> y las disposiciones de la Contraloría General de la República, se presenta el siguiente informe, el cual corresponde al detalle de </w:t>
      </w:r>
      <w:r w:rsidR="002F2009" w:rsidRPr="00025DA3">
        <w:rPr>
          <w:rFonts w:asciiTheme="minorHAnsi" w:hAnsiTheme="minorHAnsi" w:cstheme="minorHAnsi"/>
          <w:sz w:val="24"/>
          <w:szCs w:val="24"/>
          <w:lang w:val="es-CR"/>
        </w:rPr>
        <w:t>evaluación</w:t>
      </w:r>
      <w:r w:rsidRPr="00025DA3">
        <w:rPr>
          <w:rFonts w:asciiTheme="minorHAnsi" w:hAnsiTheme="minorHAnsi" w:cstheme="minorHAnsi"/>
          <w:sz w:val="24"/>
          <w:szCs w:val="24"/>
          <w:lang w:val="es-CR"/>
        </w:rPr>
        <w:t xml:space="preserve"> presupuestaria</w:t>
      </w:r>
      <w:r w:rsidR="001A7F97" w:rsidRPr="00025DA3">
        <w:rPr>
          <w:rFonts w:asciiTheme="minorHAnsi" w:hAnsiTheme="minorHAnsi" w:cstheme="minorHAnsi"/>
          <w:sz w:val="24"/>
          <w:szCs w:val="24"/>
          <w:lang w:val="es-CR"/>
        </w:rPr>
        <w:t xml:space="preserve"> 201</w:t>
      </w:r>
      <w:r w:rsidR="00D87F11" w:rsidRPr="00025DA3">
        <w:rPr>
          <w:rFonts w:asciiTheme="minorHAnsi" w:hAnsiTheme="minorHAnsi" w:cstheme="minorHAnsi"/>
          <w:sz w:val="24"/>
          <w:szCs w:val="24"/>
          <w:lang w:val="es-CR"/>
        </w:rPr>
        <w:t>9</w:t>
      </w:r>
      <w:r w:rsidR="009B7870" w:rsidRPr="00025DA3">
        <w:rPr>
          <w:rFonts w:asciiTheme="minorHAnsi" w:hAnsiTheme="minorHAnsi" w:cstheme="minorHAnsi"/>
          <w:sz w:val="24"/>
          <w:szCs w:val="24"/>
          <w:lang w:val="es-CR"/>
        </w:rPr>
        <w:t>.</w:t>
      </w:r>
    </w:p>
    <w:p w14:paraId="609F9B45" w14:textId="77777777" w:rsidR="002F2009" w:rsidRPr="00025DA3" w:rsidRDefault="002F2009" w:rsidP="000D22E0">
      <w:pPr>
        <w:ind w:right="51"/>
        <w:rPr>
          <w:rFonts w:asciiTheme="minorHAnsi" w:hAnsiTheme="minorHAnsi" w:cstheme="minorHAnsi"/>
          <w:sz w:val="24"/>
          <w:szCs w:val="24"/>
          <w:lang w:val="es-CR"/>
        </w:rPr>
      </w:pPr>
    </w:p>
    <w:p w14:paraId="64DC72B8" w14:textId="451C9D6C" w:rsidR="00503858" w:rsidRPr="00025DA3" w:rsidRDefault="009B7870" w:rsidP="000D22E0">
      <w:pPr>
        <w:ind w:right="51"/>
        <w:rPr>
          <w:rFonts w:asciiTheme="minorHAnsi" w:hAnsiTheme="minorHAnsi" w:cstheme="minorHAnsi"/>
          <w:sz w:val="24"/>
          <w:szCs w:val="24"/>
          <w:lang w:val="es-CR"/>
        </w:rPr>
      </w:pPr>
      <w:r w:rsidRPr="00025DA3">
        <w:rPr>
          <w:rFonts w:asciiTheme="minorHAnsi" w:hAnsiTheme="minorHAnsi" w:cstheme="minorHAnsi"/>
          <w:sz w:val="24"/>
          <w:szCs w:val="24"/>
          <w:lang w:val="es-CR"/>
        </w:rPr>
        <w:t>E</w:t>
      </w:r>
      <w:r w:rsidR="001A7F97" w:rsidRPr="00025DA3">
        <w:rPr>
          <w:rFonts w:asciiTheme="minorHAnsi" w:hAnsiTheme="minorHAnsi" w:cstheme="minorHAnsi"/>
          <w:sz w:val="24"/>
          <w:szCs w:val="24"/>
          <w:lang w:val="es-CR"/>
        </w:rPr>
        <w:t>ste informe</w:t>
      </w:r>
      <w:r w:rsidR="00C44392" w:rsidRPr="00025DA3">
        <w:rPr>
          <w:rFonts w:asciiTheme="minorHAnsi" w:hAnsiTheme="minorHAnsi" w:cstheme="minorHAnsi"/>
          <w:sz w:val="24"/>
          <w:szCs w:val="24"/>
          <w:lang w:val="es-CR"/>
        </w:rPr>
        <w:t xml:space="preserve"> tiene como </w:t>
      </w:r>
      <w:r w:rsidR="00005B1A" w:rsidRPr="00025DA3">
        <w:rPr>
          <w:rFonts w:asciiTheme="minorHAnsi" w:hAnsiTheme="minorHAnsi" w:cstheme="minorHAnsi"/>
          <w:sz w:val="24"/>
          <w:szCs w:val="24"/>
          <w:lang w:val="es-CR"/>
        </w:rPr>
        <w:t>propósito</w:t>
      </w:r>
      <w:r w:rsidR="00C44392" w:rsidRPr="00025DA3">
        <w:rPr>
          <w:rFonts w:asciiTheme="minorHAnsi" w:hAnsiTheme="minorHAnsi" w:cstheme="minorHAnsi"/>
          <w:sz w:val="24"/>
          <w:szCs w:val="24"/>
          <w:lang w:val="es-CR"/>
        </w:rPr>
        <w:t xml:space="preserve"> brindar al Consejo Nacional de Supervisión del Sistema Financiero </w:t>
      </w:r>
      <w:r w:rsidR="00240B0C" w:rsidRPr="00025DA3">
        <w:rPr>
          <w:rFonts w:asciiTheme="minorHAnsi" w:hAnsiTheme="minorHAnsi" w:cstheme="minorHAnsi"/>
          <w:sz w:val="24"/>
          <w:szCs w:val="24"/>
          <w:lang w:val="es-CR"/>
        </w:rPr>
        <w:t>(</w:t>
      </w:r>
      <w:r w:rsidR="00AC7DE6" w:rsidRPr="00025DA3">
        <w:rPr>
          <w:rFonts w:asciiTheme="minorHAnsi" w:hAnsiTheme="minorHAnsi" w:cstheme="minorHAnsi"/>
          <w:sz w:val="24"/>
          <w:szCs w:val="24"/>
          <w:lang w:val="es-CR"/>
        </w:rPr>
        <w:t>CONASSIF</w:t>
      </w:r>
      <w:r w:rsidR="00240B0C" w:rsidRPr="00025DA3">
        <w:rPr>
          <w:rFonts w:asciiTheme="minorHAnsi" w:hAnsiTheme="minorHAnsi" w:cstheme="minorHAnsi"/>
          <w:sz w:val="24"/>
          <w:szCs w:val="24"/>
          <w:lang w:val="es-CR"/>
        </w:rPr>
        <w:t>)</w:t>
      </w:r>
      <w:r w:rsidR="00C05E03" w:rsidRPr="00025DA3">
        <w:rPr>
          <w:rFonts w:asciiTheme="minorHAnsi" w:hAnsiTheme="minorHAnsi" w:cstheme="minorHAnsi"/>
          <w:sz w:val="24"/>
          <w:szCs w:val="24"/>
          <w:lang w:val="es-CR"/>
        </w:rPr>
        <w:t xml:space="preserve"> </w:t>
      </w:r>
      <w:r w:rsidR="00C44392" w:rsidRPr="00025DA3">
        <w:rPr>
          <w:rFonts w:asciiTheme="minorHAnsi" w:hAnsiTheme="minorHAnsi" w:cstheme="minorHAnsi"/>
          <w:sz w:val="24"/>
          <w:szCs w:val="24"/>
          <w:lang w:val="es-CR"/>
        </w:rPr>
        <w:t>y a la Contraloría General de la República</w:t>
      </w:r>
      <w:r w:rsidR="00240B0C" w:rsidRPr="00025DA3">
        <w:rPr>
          <w:rFonts w:asciiTheme="minorHAnsi" w:hAnsiTheme="minorHAnsi" w:cstheme="minorHAnsi"/>
          <w:sz w:val="24"/>
          <w:szCs w:val="24"/>
          <w:lang w:val="es-CR"/>
        </w:rPr>
        <w:t xml:space="preserve"> (CGR)</w:t>
      </w:r>
      <w:r w:rsidR="00C44392" w:rsidRPr="00025DA3">
        <w:rPr>
          <w:rFonts w:asciiTheme="minorHAnsi" w:hAnsiTheme="minorHAnsi" w:cstheme="minorHAnsi"/>
          <w:sz w:val="24"/>
          <w:szCs w:val="24"/>
          <w:lang w:val="es-CR"/>
        </w:rPr>
        <w:t xml:space="preserve">, </w:t>
      </w:r>
      <w:r w:rsidR="00031080" w:rsidRPr="00025DA3">
        <w:rPr>
          <w:rFonts w:asciiTheme="minorHAnsi" w:hAnsiTheme="minorHAnsi" w:cstheme="minorHAnsi"/>
          <w:sz w:val="24"/>
          <w:szCs w:val="24"/>
          <w:lang w:val="es-CR"/>
        </w:rPr>
        <w:t>los datos</w:t>
      </w:r>
      <w:r w:rsidR="007D4757" w:rsidRPr="00025DA3">
        <w:rPr>
          <w:rFonts w:asciiTheme="minorHAnsi" w:hAnsiTheme="minorHAnsi" w:cstheme="minorHAnsi"/>
          <w:sz w:val="24"/>
          <w:szCs w:val="24"/>
          <w:lang w:val="es-CR"/>
        </w:rPr>
        <w:t xml:space="preserve"> relacionados</w:t>
      </w:r>
      <w:r w:rsidR="00C44392" w:rsidRPr="00025DA3">
        <w:rPr>
          <w:rFonts w:asciiTheme="minorHAnsi" w:hAnsiTheme="minorHAnsi" w:cstheme="minorHAnsi"/>
          <w:sz w:val="24"/>
          <w:szCs w:val="24"/>
          <w:lang w:val="es-CR"/>
        </w:rPr>
        <w:t xml:space="preserve"> con la ejecución económica del presupuesto </w:t>
      </w:r>
      <w:r w:rsidR="00A57C70" w:rsidRPr="00025DA3">
        <w:rPr>
          <w:rFonts w:asciiTheme="minorHAnsi" w:hAnsiTheme="minorHAnsi" w:cstheme="minorHAnsi"/>
          <w:sz w:val="24"/>
          <w:szCs w:val="24"/>
          <w:lang w:val="es-CR"/>
        </w:rPr>
        <w:t xml:space="preserve">y la consecución de las metas propuestas por los diferentes procesos que conforman </w:t>
      </w:r>
      <w:r w:rsidR="00C44392" w:rsidRPr="00025DA3">
        <w:rPr>
          <w:rFonts w:asciiTheme="minorHAnsi" w:hAnsiTheme="minorHAnsi" w:cstheme="minorHAnsi"/>
          <w:sz w:val="24"/>
          <w:szCs w:val="24"/>
          <w:lang w:val="es-CR"/>
        </w:rPr>
        <w:t>la Superintendencia</w:t>
      </w:r>
      <w:r w:rsidR="00103674" w:rsidRPr="00025DA3">
        <w:rPr>
          <w:rFonts w:asciiTheme="minorHAnsi" w:hAnsiTheme="minorHAnsi" w:cstheme="minorHAnsi"/>
          <w:sz w:val="24"/>
          <w:szCs w:val="24"/>
          <w:lang w:val="es-CR"/>
        </w:rPr>
        <w:t xml:space="preserve"> de Pensiones</w:t>
      </w:r>
      <w:r w:rsidR="000828FC" w:rsidRPr="00025DA3">
        <w:rPr>
          <w:rFonts w:asciiTheme="minorHAnsi" w:hAnsiTheme="minorHAnsi" w:cstheme="minorHAnsi"/>
          <w:sz w:val="24"/>
          <w:szCs w:val="24"/>
          <w:lang w:val="es-CR"/>
        </w:rPr>
        <w:t xml:space="preserve"> (</w:t>
      </w:r>
      <w:r w:rsidR="000D22E0" w:rsidRPr="00025DA3">
        <w:rPr>
          <w:rFonts w:asciiTheme="minorHAnsi" w:hAnsiTheme="minorHAnsi" w:cstheme="minorHAnsi"/>
          <w:sz w:val="24"/>
          <w:szCs w:val="24"/>
          <w:lang w:val="es-CR"/>
        </w:rPr>
        <w:t>SUPEN</w:t>
      </w:r>
      <w:r w:rsidR="000828FC" w:rsidRPr="00025DA3">
        <w:rPr>
          <w:rFonts w:asciiTheme="minorHAnsi" w:hAnsiTheme="minorHAnsi" w:cstheme="minorHAnsi"/>
          <w:sz w:val="24"/>
          <w:szCs w:val="24"/>
          <w:lang w:val="es-CR"/>
        </w:rPr>
        <w:t>)</w:t>
      </w:r>
      <w:r w:rsidR="00C44392" w:rsidRPr="00025DA3">
        <w:rPr>
          <w:rFonts w:asciiTheme="minorHAnsi" w:hAnsiTheme="minorHAnsi" w:cstheme="minorHAnsi"/>
          <w:sz w:val="24"/>
          <w:szCs w:val="24"/>
          <w:lang w:val="es-CR"/>
        </w:rPr>
        <w:t xml:space="preserve">, </w:t>
      </w:r>
      <w:r w:rsidR="00A57C70" w:rsidRPr="00025DA3">
        <w:rPr>
          <w:rFonts w:asciiTheme="minorHAnsi" w:hAnsiTheme="minorHAnsi" w:cstheme="minorHAnsi"/>
          <w:sz w:val="24"/>
          <w:szCs w:val="24"/>
          <w:lang w:val="es-CR"/>
        </w:rPr>
        <w:t xml:space="preserve">todo </w:t>
      </w:r>
      <w:r w:rsidR="00C44392" w:rsidRPr="00025DA3">
        <w:rPr>
          <w:rFonts w:asciiTheme="minorHAnsi" w:hAnsiTheme="minorHAnsi" w:cstheme="minorHAnsi"/>
          <w:sz w:val="24"/>
          <w:szCs w:val="24"/>
          <w:lang w:val="es-CR"/>
        </w:rPr>
        <w:t xml:space="preserve">de conformidad con los lineamientos </w:t>
      </w:r>
      <w:r w:rsidR="00BC781D" w:rsidRPr="00025DA3">
        <w:rPr>
          <w:rFonts w:asciiTheme="minorHAnsi" w:hAnsiTheme="minorHAnsi" w:cstheme="minorHAnsi"/>
          <w:sz w:val="24"/>
          <w:szCs w:val="24"/>
          <w:lang w:val="es-CR"/>
        </w:rPr>
        <w:t xml:space="preserve">presupuestarios </w:t>
      </w:r>
      <w:r w:rsidR="00C44392" w:rsidRPr="00025DA3">
        <w:rPr>
          <w:rFonts w:asciiTheme="minorHAnsi" w:hAnsiTheme="minorHAnsi" w:cstheme="minorHAnsi"/>
          <w:sz w:val="24"/>
          <w:szCs w:val="24"/>
          <w:lang w:val="es-CR"/>
        </w:rPr>
        <w:t xml:space="preserve">previamente establecidos por la Junta Directiva del Banco Central de Costa Rica </w:t>
      </w:r>
      <w:r w:rsidR="00240B0C" w:rsidRPr="00025DA3">
        <w:rPr>
          <w:rFonts w:asciiTheme="minorHAnsi" w:hAnsiTheme="minorHAnsi" w:cstheme="minorHAnsi"/>
          <w:sz w:val="24"/>
          <w:szCs w:val="24"/>
          <w:lang w:val="es-CR"/>
        </w:rPr>
        <w:t>(BCCR)</w:t>
      </w:r>
      <w:r w:rsidR="007B12FD" w:rsidRPr="00025DA3">
        <w:rPr>
          <w:rFonts w:asciiTheme="minorHAnsi" w:hAnsiTheme="minorHAnsi" w:cstheme="minorHAnsi"/>
          <w:sz w:val="24"/>
          <w:szCs w:val="24"/>
          <w:lang w:val="es-CR"/>
        </w:rPr>
        <w:t xml:space="preserve"> </w:t>
      </w:r>
      <w:r w:rsidR="00C44392" w:rsidRPr="00025DA3">
        <w:rPr>
          <w:rFonts w:asciiTheme="minorHAnsi" w:hAnsiTheme="minorHAnsi" w:cstheme="minorHAnsi"/>
          <w:sz w:val="24"/>
          <w:szCs w:val="24"/>
          <w:lang w:val="es-CR"/>
        </w:rPr>
        <w:t xml:space="preserve">y por el </w:t>
      </w:r>
      <w:r w:rsidR="00AC7DE6" w:rsidRPr="00025DA3">
        <w:rPr>
          <w:rFonts w:asciiTheme="minorHAnsi" w:hAnsiTheme="minorHAnsi" w:cstheme="minorHAnsi"/>
          <w:sz w:val="24"/>
          <w:szCs w:val="24"/>
          <w:lang w:val="es-CR"/>
        </w:rPr>
        <w:t>CONASSIF</w:t>
      </w:r>
      <w:r w:rsidR="00240B0C" w:rsidRPr="00025DA3">
        <w:rPr>
          <w:rFonts w:asciiTheme="minorHAnsi" w:hAnsiTheme="minorHAnsi" w:cstheme="minorHAnsi"/>
          <w:sz w:val="24"/>
          <w:szCs w:val="24"/>
          <w:lang w:val="es-CR"/>
        </w:rPr>
        <w:t>.</w:t>
      </w:r>
    </w:p>
    <w:p w14:paraId="75D01EBC" w14:textId="77777777" w:rsidR="007D4757" w:rsidRPr="00025DA3" w:rsidRDefault="007D4757" w:rsidP="000D22E0">
      <w:pPr>
        <w:ind w:right="51"/>
        <w:rPr>
          <w:rFonts w:asciiTheme="minorHAnsi" w:hAnsiTheme="minorHAnsi" w:cstheme="minorHAnsi"/>
          <w:sz w:val="24"/>
          <w:szCs w:val="24"/>
          <w:lang w:val="es-CR"/>
        </w:rPr>
      </w:pPr>
    </w:p>
    <w:p w14:paraId="64DC7505" w14:textId="602AE213" w:rsidR="00A57C70" w:rsidRPr="00025DA3" w:rsidRDefault="00E47859" w:rsidP="007D4757">
      <w:pPr>
        <w:rPr>
          <w:lang w:val="es-CR"/>
        </w:rPr>
      </w:pPr>
      <w:r w:rsidRPr="00025DA3">
        <w:rPr>
          <w:lang w:val="es-CR"/>
        </w:rPr>
        <w:br w:type="page"/>
      </w:r>
    </w:p>
    <w:p w14:paraId="028D1162" w14:textId="166A7B7B" w:rsidR="00A06D37" w:rsidRPr="00025DA3" w:rsidRDefault="002F2009" w:rsidP="00A06D37">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6" w:name="_Toc14938529"/>
      <w:r w:rsidRPr="00025DA3">
        <w:rPr>
          <w:rFonts w:asciiTheme="minorHAnsi" w:hAnsiTheme="minorHAnsi" w:cstheme="minorHAnsi"/>
          <w:sz w:val="28"/>
          <w:szCs w:val="28"/>
          <w:lang w:val="es-CR"/>
        </w:rPr>
        <w:lastRenderedPageBreak/>
        <w:t>EJECUCIÓN DE LOS INGRESOS Y GASTOS MÁS IMPORTANTES</w:t>
      </w:r>
      <w:r w:rsidR="00AD0001" w:rsidRPr="00025DA3">
        <w:rPr>
          <w:rFonts w:asciiTheme="minorHAnsi" w:hAnsiTheme="minorHAnsi" w:cstheme="minorHAnsi"/>
          <w:sz w:val="28"/>
          <w:szCs w:val="28"/>
          <w:lang w:val="es-CR"/>
        </w:rPr>
        <w:t xml:space="preserve"> </w:t>
      </w:r>
      <w:r w:rsidR="00AD0001" w:rsidRPr="00025DA3">
        <w:rPr>
          <w:rFonts w:asciiTheme="minorHAnsi" w:hAnsiTheme="minorHAnsi" w:cstheme="minorHAnsi"/>
          <w:b w:val="0"/>
          <w:sz w:val="16"/>
          <w:szCs w:val="28"/>
          <w:lang w:val="es-CR"/>
        </w:rPr>
        <w:t>(4.5.6 b. i)</w:t>
      </w:r>
      <w:bookmarkEnd w:id="6"/>
    </w:p>
    <w:p w14:paraId="64B29713" w14:textId="72BC1145" w:rsidR="00A06D37" w:rsidRPr="00025DA3" w:rsidRDefault="00A06D37" w:rsidP="00225437">
      <w:pPr>
        <w:spacing w:line="288" w:lineRule="auto"/>
        <w:rPr>
          <w:rFonts w:asciiTheme="minorHAnsi" w:hAnsiTheme="minorHAnsi" w:cstheme="minorHAnsi"/>
          <w:sz w:val="24"/>
          <w:szCs w:val="24"/>
          <w:lang w:val="es-CR"/>
        </w:rPr>
      </w:pPr>
    </w:p>
    <w:p w14:paraId="33EF73DC" w14:textId="77777777" w:rsidR="00F34713" w:rsidRPr="00025DA3" w:rsidRDefault="00F34713" w:rsidP="00225437">
      <w:pPr>
        <w:spacing w:line="288" w:lineRule="auto"/>
        <w:rPr>
          <w:rFonts w:asciiTheme="minorHAnsi" w:hAnsiTheme="minorHAnsi" w:cstheme="minorHAnsi"/>
          <w:sz w:val="24"/>
          <w:szCs w:val="24"/>
          <w:lang w:val="es-CR"/>
        </w:rPr>
      </w:pPr>
    </w:p>
    <w:p w14:paraId="64DC7517" w14:textId="5C24866B" w:rsidR="00225437" w:rsidRPr="00025DA3" w:rsidRDefault="002F2009" w:rsidP="00EA6326">
      <w:pPr>
        <w:pStyle w:val="Ttulo2"/>
        <w:numPr>
          <w:ilvl w:val="1"/>
          <w:numId w:val="2"/>
        </w:numPr>
        <w:rPr>
          <w:rStyle w:val="nfasisintenso"/>
          <w:b/>
          <w:color w:val="auto"/>
          <w:szCs w:val="28"/>
        </w:rPr>
      </w:pPr>
      <w:bookmarkStart w:id="7" w:name="_Toc14938530"/>
      <w:bookmarkStart w:id="8" w:name="_Toc514582661"/>
      <w:bookmarkStart w:id="9" w:name="_Toc16481527"/>
      <w:r w:rsidRPr="00025DA3">
        <w:rPr>
          <w:rStyle w:val="nfasisintenso"/>
          <w:b/>
          <w:color w:val="auto"/>
          <w:szCs w:val="28"/>
        </w:rPr>
        <w:t>Comportamiento de la ejecución de ingresos</w:t>
      </w:r>
      <w:bookmarkEnd w:id="7"/>
    </w:p>
    <w:p w14:paraId="3FA01FC4" w14:textId="77777777" w:rsidR="00D668DE" w:rsidRPr="00025DA3" w:rsidRDefault="00D668DE" w:rsidP="00225437">
      <w:pPr>
        <w:rPr>
          <w:rFonts w:asciiTheme="minorHAnsi" w:hAnsiTheme="minorHAnsi" w:cstheme="minorHAnsi"/>
          <w:sz w:val="24"/>
          <w:szCs w:val="24"/>
          <w:lang w:val="es-CR"/>
        </w:rPr>
      </w:pPr>
    </w:p>
    <w:p w14:paraId="445004CD" w14:textId="3A3C1BD0" w:rsidR="002F2009" w:rsidRPr="00025DA3" w:rsidRDefault="00D87D4C" w:rsidP="002F2009">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El financiamiento del presupuesto de la SUPEN </w:t>
      </w:r>
      <w:r w:rsidR="00176E40" w:rsidRPr="00025DA3">
        <w:rPr>
          <w:rFonts w:asciiTheme="minorHAnsi" w:hAnsiTheme="minorHAnsi" w:cstheme="minorHAnsi"/>
          <w:sz w:val="24"/>
          <w:szCs w:val="24"/>
          <w:lang w:val="es-CR"/>
        </w:rPr>
        <w:t xml:space="preserve">está determinado </w:t>
      </w:r>
      <w:r w:rsidR="003E6110" w:rsidRPr="00025DA3">
        <w:rPr>
          <w:rFonts w:asciiTheme="minorHAnsi" w:hAnsiTheme="minorHAnsi" w:cstheme="minorHAnsi"/>
          <w:sz w:val="24"/>
          <w:szCs w:val="24"/>
          <w:lang w:val="es-CR"/>
        </w:rPr>
        <w:t>por</w:t>
      </w:r>
      <w:r w:rsidR="00176E40" w:rsidRPr="00025DA3">
        <w:rPr>
          <w:rFonts w:asciiTheme="minorHAnsi" w:hAnsiTheme="minorHAnsi" w:cstheme="minorHAnsi"/>
          <w:sz w:val="24"/>
          <w:szCs w:val="24"/>
          <w:lang w:val="es-CR"/>
        </w:rPr>
        <w:t xml:space="preserve"> la Ley Regu</w:t>
      </w:r>
      <w:r w:rsidR="00AC2C75" w:rsidRPr="00025DA3">
        <w:rPr>
          <w:rFonts w:asciiTheme="minorHAnsi" w:hAnsiTheme="minorHAnsi" w:cstheme="minorHAnsi"/>
          <w:sz w:val="24"/>
          <w:szCs w:val="24"/>
          <w:lang w:val="es-CR"/>
        </w:rPr>
        <w:t>ladora del Mercado de Valores N</w:t>
      </w:r>
      <w:r w:rsidR="00176E40" w:rsidRPr="00025DA3">
        <w:rPr>
          <w:rFonts w:asciiTheme="minorHAnsi" w:hAnsiTheme="minorHAnsi" w:cstheme="minorHAnsi"/>
          <w:sz w:val="24"/>
          <w:szCs w:val="24"/>
          <w:lang w:val="es-CR"/>
        </w:rPr>
        <w:t xml:space="preserve">°7732, </w:t>
      </w:r>
      <w:r w:rsidRPr="00025DA3">
        <w:rPr>
          <w:rFonts w:asciiTheme="minorHAnsi" w:hAnsiTheme="minorHAnsi" w:cstheme="minorHAnsi"/>
          <w:sz w:val="24"/>
          <w:szCs w:val="24"/>
          <w:lang w:val="es-CR"/>
        </w:rPr>
        <w:t xml:space="preserve">es por esa razón que </w:t>
      </w:r>
      <w:r w:rsidR="001B4CE3" w:rsidRPr="00025DA3">
        <w:rPr>
          <w:rFonts w:asciiTheme="minorHAnsi" w:hAnsiTheme="minorHAnsi" w:cstheme="minorHAnsi"/>
          <w:sz w:val="24"/>
          <w:szCs w:val="24"/>
          <w:lang w:val="es-CR"/>
        </w:rPr>
        <w:t>l</w:t>
      </w:r>
      <w:r w:rsidR="002F2009" w:rsidRPr="00025DA3">
        <w:rPr>
          <w:rFonts w:asciiTheme="minorHAnsi" w:hAnsiTheme="minorHAnsi" w:cstheme="minorHAnsi"/>
          <w:sz w:val="24"/>
          <w:szCs w:val="24"/>
          <w:lang w:val="es-CR"/>
        </w:rPr>
        <w:t xml:space="preserve">os ingresos devengados dependen de la ejecución efectiva de los egresos, </w:t>
      </w:r>
      <w:r w:rsidR="006C4732" w:rsidRPr="00025DA3">
        <w:rPr>
          <w:rFonts w:asciiTheme="minorHAnsi" w:hAnsiTheme="minorHAnsi" w:cstheme="minorHAnsi"/>
          <w:sz w:val="24"/>
          <w:szCs w:val="24"/>
          <w:lang w:val="es-CR"/>
        </w:rPr>
        <w:t xml:space="preserve">esa particularidad </w:t>
      </w:r>
      <w:r w:rsidR="00702A8F" w:rsidRPr="00025DA3">
        <w:rPr>
          <w:rFonts w:asciiTheme="minorHAnsi" w:hAnsiTheme="minorHAnsi" w:cstheme="minorHAnsi"/>
          <w:sz w:val="24"/>
          <w:szCs w:val="24"/>
          <w:lang w:val="es-CR"/>
        </w:rPr>
        <w:t xml:space="preserve">da como resultado </w:t>
      </w:r>
      <w:r w:rsidR="006C4732" w:rsidRPr="00025DA3">
        <w:rPr>
          <w:rFonts w:asciiTheme="minorHAnsi" w:hAnsiTheme="minorHAnsi" w:cstheme="minorHAnsi"/>
          <w:sz w:val="24"/>
          <w:szCs w:val="24"/>
          <w:lang w:val="es-CR"/>
        </w:rPr>
        <w:t xml:space="preserve">que </w:t>
      </w:r>
      <w:r w:rsidR="003E6110" w:rsidRPr="00025DA3">
        <w:rPr>
          <w:rFonts w:asciiTheme="minorHAnsi" w:hAnsiTheme="minorHAnsi" w:cstheme="minorHAnsi"/>
          <w:sz w:val="24"/>
          <w:szCs w:val="24"/>
          <w:lang w:val="es-CR"/>
        </w:rPr>
        <w:t xml:space="preserve">no </w:t>
      </w:r>
      <w:r w:rsidR="00702A8F" w:rsidRPr="00025DA3">
        <w:rPr>
          <w:rFonts w:asciiTheme="minorHAnsi" w:hAnsiTheme="minorHAnsi" w:cstheme="minorHAnsi"/>
          <w:sz w:val="24"/>
          <w:szCs w:val="24"/>
          <w:lang w:val="es-CR"/>
        </w:rPr>
        <w:t>se presente</w:t>
      </w:r>
      <w:r w:rsidR="006C4732" w:rsidRPr="00025DA3">
        <w:rPr>
          <w:rFonts w:asciiTheme="minorHAnsi" w:hAnsiTheme="minorHAnsi" w:cstheme="minorHAnsi"/>
          <w:sz w:val="24"/>
          <w:szCs w:val="24"/>
          <w:lang w:val="es-CR"/>
        </w:rPr>
        <w:t>n</w:t>
      </w:r>
      <w:r w:rsidR="003E6110" w:rsidRPr="00025DA3">
        <w:rPr>
          <w:rFonts w:asciiTheme="minorHAnsi" w:hAnsiTheme="minorHAnsi" w:cstheme="minorHAnsi"/>
          <w:sz w:val="24"/>
          <w:szCs w:val="24"/>
          <w:lang w:val="es-CR"/>
        </w:rPr>
        <w:t xml:space="preserve"> limitaciones </w:t>
      </w:r>
      <w:r w:rsidR="008E1D7A" w:rsidRPr="00025DA3">
        <w:rPr>
          <w:rFonts w:asciiTheme="minorHAnsi" w:hAnsiTheme="minorHAnsi" w:cstheme="minorHAnsi"/>
          <w:sz w:val="24"/>
          <w:szCs w:val="24"/>
          <w:lang w:val="es-CR"/>
        </w:rPr>
        <w:t>para la generación</w:t>
      </w:r>
      <w:r w:rsidR="003E6110" w:rsidRPr="00025DA3">
        <w:rPr>
          <w:rFonts w:asciiTheme="minorHAnsi" w:hAnsiTheme="minorHAnsi" w:cstheme="minorHAnsi"/>
          <w:sz w:val="24"/>
          <w:szCs w:val="24"/>
          <w:lang w:val="es-CR"/>
        </w:rPr>
        <w:t xml:space="preserve"> </w:t>
      </w:r>
      <w:r w:rsidR="008E1D7A" w:rsidRPr="00025DA3">
        <w:rPr>
          <w:rFonts w:asciiTheme="minorHAnsi" w:hAnsiTheme="minorHAnsi" w:cstheme="minorHAnsi"/>
          <w:sz w:val="24"/>
          <w:szCs w:val="24"/>
          <w:lang w:val="es-CR"/>
        </w:rPr>
        <w:t>de</w:t>
      </w:r>
      <w:r w:rsidR="008F4B27" w:rsidRPr="00025DA3">
        <w:rPr>
          <w:rFonts w:asciiTheme="minorHAnsi" w:hAnsiTheme="minorHAnsi" w:cstheme="minorHAnsi"/>
          <w:sz w:val="24"/>
          <w:szCs w:val="24"/>
          <w:lang w:val="es-CR"/>
        </w:rPr>
        <w:t xml:space="preserve"> </w:t>
      </w:r>
      <w:r w:rsidR="003E6110" w:rsidRPr="00025DA3">
        <w:rPr>
          <w:rFonts w:asciiTheme="minorHAnsi" w:hAnsiTheme="minorHAnsi" w:cstheme="minorHAnsi"/>
          <w:sz w:val="24"/>
          <w:szCs w:val="24"/>
          <w:lang w:val="es-CR"/>
        </w:rPr>
        <w:t>los ingresos</w:t>
      </w:r>
      <w:r w:rsidR="00702A8F" w:rsidRPr="00025DA3">
        <w:rPr>
          <w:rFonts w:asciiTheme="minorHAnsi" w:hAnsiTheme="minorHAnsi" w:cstheme="minorHAnsi"/>
          <w:sz w:val="24"/>
          <w:szCs w:val="24"/>
          <w:lang w:val="es-CR"/>
        </w:rPr>
        <w:t>.</w:t>
      </w:r>
      <w:r w:rsidR="00177CA2" w:rsidRPr="00025DA3">
        <w:rPr>
          <w:rFonts w:asciiTheme="minorHAnsi" w:hAnsiTheme="minorHAnsi" w:cstheme="minorHAnsi"/>
          <w:sz w:val="24"/>
          <w:szCs w:val="24"/>
          <w:lang w:val="es-CR"/>
        </w:rPr>
        <w:t xml:space="preserve"> </w:t>
      </w:r>
      <w:r w:rsidR="004C218A" w:rsidRPr="00025DA3">
        <w:rPr>
          <w:rFonts w:asciiTheme="minorHAnsi" w:hAnsiTheme="minorHAnsi" w:cstheme="minorHAnsi"/>
          <w:sz w:val="24"/>
          <w:szCs w:val="24"/>
          <w:lang w:val="es-CR"/>
        </w:rPr>
        <w:t>E</w:t>
      </w:r>
      <w:r w:rsidR="002F2009" w:rsidRPr="00025DA3">
        <w:rPr>
          <w:rFonts w:asciiTheme="minorHAnsi" w:hAnsiTheme="minorHAnsi" w:cstheme="minorHAnsi"/>
          <w:sz w:val="24"/>
          <w:szCs w:val="24"/>
          <w:lang w:val="es-CR"/>
        </w:rPr>
        <w:t>l siguiente cuadro detalla el total de ingresos del p</w:t>
      </w:r>
      <w:r w:rsidR="003E6110" w:rsidRPr="00025DA3">
        <w:rPr>
          <w:rFonts w:asciiTheme="minorHAnsi" w:hAnsiTheme="minorHAnsi" w:cstheme="minorHAnsi"/>
          <w:sz w:val="24"/>
          <w:szCs w:val="24"/>
          <w:lang w:val="es-CR"/>
        </w:rPr>
        <w:t>eríodo.</w:t>
      </w:r>
    </w:p>
    <w:p w14:paraId="4CD4F6F3" w14:textId="77777777" w:rsidR="002F2009" w:rsidRPr="00025DA3" w:rsidRDefault="002F2009" w:rsidP="002F2009">
      <w:pPr>
        <w:rPr>
          <w:rFonts w:asciiTheme="minorHAnsi" w:hAnsiTheme="minorHAnsi" w:cstheme="minorHAnsi"/>
          <w:lang w:val="es-CR"/>
        </w:rPr>
      </w:pPr>
    </w:p>
    <w:p w14:paraId="2112B740" w14:textId="0D9F78AB" w:rsidR="002F2009" w:rsidRPr="00025DA3" w:rsidRDefault="00CE11B8" w:rsidP="002F2009">
      <w:pPr>
        <w:spacing w:line="240" w:lineRule="auto"/>
        <w:ind w:left="284"/>
        <w:jc w:val="left"/>
        <w:rPr>
          <w:rFonts w:asciiTheme="minorHAnsi" w:hAnsiTheme="minorHAnsi" w:cstheme="minorHAnsi"/>
          <w:b/>
          <w:sz w:val="24"/>
          <w:szCs w:val="22"/>
          <w:lang w:val="es-CR"/>
        </w:rPr>
      </w:pPr>
      <w:r w:rsidRPr="00025DA3">
        <w:rPr>
          <w:rFonts w:asciiTheme="minorHAnsi" w:hAnsiTheme="minorHAnsi" w:cstheme="minorHAnsi"/>
          <w:sz w:val="24"/>
          <w:szCs w:val="22"/>
          <w:lang w:val="es-CR"/>
        </w:rPr>
        <w:t>Cuadro 1</w:t>
      </w:r>
      <w:r w:rsidR="002F2009" w:rsidRPr="00025DA3">
        <w:rPr>
          <w:rFonts w:asciiTheme="minorHAnsi" w:hAnsiTheme="minorHAnsi" w:cstheme="minorHAnsi"/>
          <w:sz w:val="24"/>
          <w:szCs w:val="22"/>
          <w:lang w:val="es-CR"/>
        </w:rPr>
        <w:t xml:space="preserve">: </w:t>
      </w:r>
      <w:r w:rsidR="002F2009" w:rsidRPr="00025DA3">
        <w:rPr>
          <w:rFonts w:asciiTheme="minorHAnsi" w:hAnsiTheme="minorHAnsi" w:cstheme="minorHAnsi"/>
          <w:b/>
          <w:sz w:val="24"/>
          <w:szCs w:val="22"/>
          <w:lang w:val="es-CR"/>
        </w:rPr>
        <w:t xml:space="preserve">Detalle de ingresos </w:t>
      </w:r>
    </w:p>
    <w:p w14:paraId="39E50213" w14:textId="74002BC2" w:rsidR="008F4B27" w:rsidRPr="00025DA3" w:rsidRDefault="008F4B27" w:rsidP="002F2009">
      <w:pPr>
        <w:spacing w:line="240" w:lineRule="auto"/>
        <w:ind w:left="284"/>
        <w:jc w:val="left"/>
        <w:rPr>
          <w:rFonts w:asciiTheme="minorHAnsi" w:hAnsiTheme="minorHAnsi" w:cstheme="minorHAnsi"/>
          <w:sz w:val="18"/>
          <w:szCs w:val="22"/>
          <w:lang w:val="es-CR"/>
        </w:rPr>
      </w:pPr>
      <w:r w:rsidRPr="00025DA3">
        <w:rPr>
          <w:rFonts w:asciiTheme="minorHAnsi" w:hAnsiTheme="minorHAnsi" w:cstheme="minorHAnsi"/>
          <w:sz w:val="18"/>
          <w:szCs w:val="22"/>
          <w:lang w:val="es-CR"/>
        </w:rPr>
        <w:t>3</w:t>
      </w:r>
      <w:r w:rsidR="00177CA2" w:rsidRPr="00025DA3">
        <w:rPr>
          <w:rFonts w:asciiTheme="minorHAnsi" w:hAnsiTheme="minorHAnsi" w:cstheme="minorHAnsi"/>
          <w:sz w:val="18"/>
          <w:szCs w:val="22"/>
          <w:lang w:val="es-CR"/>
        </w:rPr>
        <w:t>0</w:t>
      </w:r>
      <w:r w:rsidR="00D87D4C" w:rsidRPr="00025DA3">
        <w:rPr>
          <w:rFonts w:asciiTheme="minorHAnsi" w:hAnsiTheme="minorHAnsi" w:cstheme="minorHAnsi"/>
          <w:sz w:val="18"/>
          <w:szCs w:val="22"/>
          <w:lang w:val="es-CR"/>
        </w:rPr>
        <w:t xml:space="preserve"> de </w:t>
      </w:r>
      <w:r w:rsidR="00177CA2" w:rsidRPr="00025DA3">
        <w:rPr>
          <w:rFonts w:asciiTheme="minorHAnsi" w:hAnsiTheme="minorHAnsi" w:cstheme="minorHAnsi"/>
          <w:sz w:val="18"/>
          <w:szCs w:val="22"/>
          <w:lang w:val="es-CR"/>
        </w:rPr>
        <w:t>junio</w:t>
      </w:r>
      <w:r w:rsidRPr="00025DA3">
        <w:rPr>
          <w:rFonts w:asciiTheme="minorHAnsi" w:hAnsiTheme="minorHAnsi" w:cstheme="minorHAnsi"/>
          <w:sz w:val="18"/>
          <w:szCs w:val="22"/>
          <w:lang w:val="es-CR"/>
        </w:rPr>
        <w:t xml:space="preserve"> de 201</w:t>
      </w:r>
      <w:r w:rsidR="00177CA2" w:rsidRPr="00025DA3">
        <w:rPr>
          <w:rFonts w:asciiTheme="minorHAnsi" w:hAnsiTheme="minorHAnsi" w:cstheme="minorHAnsi"/>
          <w:sz w:val="18"/>
          <w:szCs w:val="22"/>
          <w:lang w:val="es-CR"/>
        </w:rPr>
        <w:t>9</w:t>
      </w:r>
    </w:p>
    <w:p w14:paraId="660CC619" w14:textId="11CD5363" w:rsidR="002F2009" w:rsidRPr="00025DA3" w:rsidRDefault="0043002A" w:rsidP="002F2009">
      <w:pPr>
        <w:rPr>
          <w:rFonts w:asciiTheme="minorHAnsi" w:hAnsiTheme="minorHAnsi" w:cstheme="minorHAnsi"/>
          <w:lang w:val="es-CR"/>
        </w:rPr>
      </w:pPr>
      <w:r w:rsidRPr="00025DA3">
        <w:rPr>
          <w:noProof/>
          <w:lang w:val="es-CR"/>
        </w:rPr>
        <w:drawing>
          <wp:inline distT="0" distB="0" distL="0" distR="0" wp14:anchorId="42A8436D" wp14:editId="19FAA806">
            <wp:extent cx="5613400" cy="1387799"/>
            <wp:effectExtent l="0" t="0" r="635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387799"/>
                    </a:xfrm>
                    <a:prstGeom prst="rect">
                      <a:avLst/>
                    </a:prstGeom>
                    <a:noFill/>
                    <a:ln>
                      <a:noFill/>
                    </a:ln>
                  </pic:spPr>
                </pic:pic>
              </a:graphicData>
            </a:graphic>
          </wp:inline>
        </w:drawing>
      </w:r>
    </w:p>
    <w:p w14:paraId="1318A199" w14:textId="77777777" w:rsidR="002F2009" w:rsidRPr="00025DA3" w:rsidRDefault="002F2009" w:rsidP="002F2009">
      <w:pPr>
        <w:rPr>
          <w:rFonts w:asciiTheme="minorHAnsi" w:hAnsiTheme="minorHAnsi" w:cstheme="minorHAnsi"/>
          <w:lang w:val="es-CR"/>
        </w:rPr>
      </w:pPr>
    </w:p>
    <w:p w14:paraId="6881E925" w14:textId="77777777" w:rsidR="002F2009" w:rsidRPr="00025DA3" w:rsidRDefault="002F2009" w:rsidP="00225437">
      <w:pPr>
        <w:rPr>
          <w:rFonts w:asciiTheme="minorHAnsi" w:hAnsiTheme="minorHAnsi" w:cstheme="minorHAnsi"/>
          <w:lang w:val="es-CR"/>
        </w:rPr>
      </w:pPr>
    </w:p>
    <w:p w14:paraId="7A387184" w14:textId="5B602DC0" w:rsidR="0050400F" w:rsidRPr="00025DA3" w:rsidRDefault="002F2009" w:rsidP="00EA6326">
      <w:pPr>
        <w:pStyle w:val="Ttulo2"/>
        <w:numPr>
          <w:ilvl w:val="1"/>
          <w:numId w:val="2"/>
        </w:numPr>
        <w:rPr>
          <w:rStyle w:val="nfasisintenso"/>
          <w:b/>
          <w:color w:val="auto"/>
          <w:szCs w:val="28"/>
        </w:rPr>
      </w:pPr>
      <w:bookmarkStart w:id="10" w:name="_Toc14938531"/>
      <w:r w:rsidRPr="00025DA3">
        <w:rPr>
          <w:rStyle w:val="nfasisintenso"/>
          <w:b/>
          <w:color w:val="auto"/>
          <w:szCs w:val="28"/>
        </w:rPr>
        <w:t>Comportamiento de la ejecución de</w:t>
      </w:r>
      <w:r w:rsidR="00BC04CE" w:rsidRPr="00025DA3">
        <w:rPr>
          <w:rStyle w:val="nfasisintenso"/>
          <w:b/>
          <w:color w:val="auto"/>
          <w:szCs w:val="28"/>
        </w:rPr>
        <w:t xml:space="preserve"> los</w:t>
      </w:r>
      <w:r w:rsidRPr="00025DA3">
        <w:rPr>
          <w:rStyle w:val="nfasisintenso"/>
          <w:b/>
          <w:color w:val="auto"/>
          <w:szCs w:val="28"/>
        </w:rPr>
        <w:t xml:space="preserve"> gastos</w:t>
      </w:r>
      <w:bookmarkEnd w:id="10"/>
    </w:p>
    <w:p w14:paraId="08DA1D06" w14:textId="2ADD9E1B" w:rsidR="0050400F" w:rsidRPr="00025DA3" w:rsidRDefault="0050400F" w:rsidP="00225437">
      <w:pPr>
        <w:rPr>
          <w:rFonts w:asciiTheme="minorHAnsi" w:hAnsiTheme="minorHAnsi" w:cstheme="minorHAnsi"/>
          <w:sz w:val="24"/>
          <w:szCs w:val="24"/>
          <w:lang w:val="es-CR"/>
        </w:rPr>
      </w:pPr>
    </w:p>
    <w:p w14:paraId="38A317F5" w14:textId="137B8852" w:rsidR="0012121A" w:rsidRPr="00025DA3" w:rsidRDefault="0012121A"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A la fecha de este informe, la ejecución real del presupuesto fue de </w:t>
      </w:r>
      <w:r w:rsidR="004314D7" w:rsidRPr="00025DA3">
        <w:rPr>
          <w:rFonts w:asciiTheme="minorHAnsi" w:hAnsiTheme="minorHAnsi" w:cstheme="minorHAnsi"/>
          <w:sz w:val="24"/>
          <w:szCs w:val="24"/>
          <w:lang w:val="es-CR"/>
        </w:rPr>
        <w:t>35,3</w:t>
      </w:r>
      <w:r w:rsidRPr="00025DA3">
        <w:rPr>
          <w:rFonts w:asciiTheme="minorHAnsi" w:hAnsiTheme="minorHAnsi" w:cstheme="minorHAnsi"/>
          <w:sz w:val="24"/>
          <w:szCs w:val="24"/>
          <w:lang w:val="es-CR"/>
        </w:rPr>
        <w:t xml:space="preserve">%, lo cual representa un gasto de ¢ </w:t>
      </w:r>
      <w:r w:rsidR="004314D7" w:rsidRPr="00025DA3">
        <w:rPr>
          <w:rFonts w:asciiTheme="minorHAnsi" w:hAnsiTheme="minorHAnsi" w:cstheme="minorHAnsi"/>
          <w:sz w:val="24"/>
          <w:szCs w:val="24"/>
          <w:lang w:val="es-CR"/>
        </w:rPr>
        <w:t xml:space="preserve">1.918,9 </w:t>
      </w:r>
      <w:r w:rsidRPr="00025DA3">
        <w:rPr>
          <w:rFonts w:asciiTheme="minorHAnsi" w:hAnsiTheme="minorHAnsi" w:cstheme="minorHAnsi"/>
          <w:sz w:val="24"/>
          <w:szCs w:val="24"/>
          <w:lang w:val="es-CR"/>
        </w:rPr>
        <w:t>millones en términos absolutos.</w:t>
      </w:r>
    </w:p>
    <w:p w14:paraId="7235E36F" w14:textId="76F53946" w:rsidR="000A773F" w:rsidRPr="00025DA3" w:rsidRDefault="000A773F"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  </w:t>
      </w:r>
    </w:p>
    <w:p w14:paraId="18632106" w14:textId="77777777" w:rsidR="000A773F" w:rsidRPr="00025DA3" w:rsidRDefault="000A773F"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La ejecución del presupuesto de egresos se realiza en apego del compromiso adquirido, en cumplimiento de las políticas de austeridad dictadas por las autoridades superiores, procurando que estas disposiciones no menoscaben la consecución de las metas y el desempeño de las responsabilidades propias de la institución.</w:t>
      </w:r>
    </w:p>
    <w:p w14:paraId="2DF694DC" w14:textId="77777777" w:rsidR="000A773F" w:rsidRPr="00025DA3" w:rsidRDefault="000A773F" w:rsidP="000A773F">
      <w:pPr>
        <w:rPr>
          <w:rFonts w:asciiTheme="minorHAnsi" w:hAnsiTheme="minorHAnsi" w:cstheme="minorHAnsi"/>
          <w:sz w:val="24"/>
          <w:szCs w:val="24"/>
          <w:lang w:val="es-CR"/>
        </w:rPr>
      </w:pPr>
    </w:p>
    <w:p w14:paraId="0607C29C" w14:textId="3017C73E" w:rsidR="005815B2" w:rsidRPr="00025DA3" w:rsidRDefault="00750B9D" w:rsidP="00225437">
      <w:pPr>
        <w:rPr>
          <w:rFonts w:asciiTheme="minorHAnsi" w:hAnsiTheme="minorHAnsi" w:cstheme="minorHAnsi"/>
          <w:sz w:val="24"/>
          <w:szCs w:val="24"/>
          <w:lang w:val="es-CR"/>
        </w:rPr>
      </w:pPr>
      <w:r>
        <w:rPr>
          <w:rFonts w:asciiTheme="minorHAnsi" w:hAnsiTheme="minorHAnsi" w:cstheme="minorHAnsi"/>
          <w:sz w:val="24"/>
          <w:szCs w:val="24"/>
          <w:lang w:val="es-CR"/>
        </w:rPr>
        <w:t>En el siguiente cuadro s</w:t>
      </w:r>
      <w:r w:rsidR="00AF1B87" w:rsidRPr="00025DA3">
        <w:rPr>
          <w:rFonts w:asciiTheme="minorHAnsi" w:hAnsiTheme="minorHAnsi" w:cstheme="minorHAnsi"/>
          <w:sz w:val="24"/>
          <w:szCs w:val="24"/>
          <w:lang w:val="es-CR"/>
        </w:rPr>
        <w:t xml:space="preserve">e detalla la ejecución presupuestaria para las partidas </w:t>
      </w:r>
      <w:r w:rsidR="000C7AE7">
        <w:rPr>
          <w:rFonts w:asciiTheme="minorHAnsi" w:hAnsiTheme="minorHAnsi" w:cstheme="minorHAnsi"/>
          <w:sz w:val="24"/>
          <w:szCs w:val="24"/>
          <w:lang w:val="es-CR"/>
        </w:rPr>
        <w:t xml:space="preserve">a nivel de cuentas de mayor </w:t>
      </w:r>
      <w:r w:rsidR="00AF1B87" w:rsidRPr="00025DA3">
        <w:rPr>
          <w:rFonts w:asciiTheme="minorHAnsi" w:hAnsiTheme="minorHAnsi" w:cstheme="minorHAnsi"/>
          <w:sz w:val="24"/>
          <w:szCs w:val="24"/>
          <w:lang w:val="es-CR"/>
        </w:rPr>
        <w:t>del presupuesto asignado:</w:t>
      </w:r>
    </w:p>
    <w:p w14:paraId="02D3443A" w14:textId="77777777" w:rsidR="002A3896" w:rsidRPr="00025DA3" w:rsidRDefault="002A3896" w:rsidP="00225437">
      <w:pPr>
        <w:rPr>
          <w:rFonts w:asciiTheme="minorHAnsi" w:hAnsiTheme="minorHAnsi" w:cstheme="minorHAnsi"/>
          <w:sz w:val="24"/>
          <w:szCs w:val="24"/>
          <w:lang w:val="es-CR"/>
        </w:rPr>
      </w:pPr>
    </w:p>
    <w:p w14:paraId="7C8F4E46" w14:textId="6FD12614" w:rsidR="0041579B" w:rsidRPr="00025DA3" w:rsidRDefault="0041579B" w:rsidP="00BE5043">
      <w:pPr>
        <w:spacing w:line="240" w:lineRule="auto"/>
        <w:ind w:left="284"/>
        <w:jc w:val="left"/>
        <w:rPr>
          <w:rFonts w:asciiTheme="minorHAnsi" w:hAnsiTheme="minorHAnsi" w:cstheme="minorHAnsi"/>
          <w:b/>
          <w:sz w:val="24"/>
          <w:szCs w:val="22"/>
          <w:lang w:val="es-CR"/>
        </w:rPr>
      </w:pPr>
      <w:r w:rsidRPr="00025DA3">
        <w:rPr>
          <w:rFonts w:asciiTheme="minorHAnsi" w:hAnsiTheme="minorHAnsi" w:cstheme="minorHAnsi"/>
          <w:sz w:val="24"/>
          <w:szCs w:val="22"/>
          <w:lang w:val="es-CR"/>
        </w:rPr>
        <w:lastRenderedPageBreak/>
        <w:t xml:space="preserve">Cuadro 2: </w:t>
      </w:r>
      <w:r w:rsidRPr="00025DA3">
        <w:rPr>
          <w:rFonts w:asciiTheme="minorHAnsi" w:hAnsiTheme="minorHAnsi" w:cstheme="minorHAnsi"/>
          <w:b/>
          <w:sz w:val="24"/>
          <w:szCs w:val="22"/>
          <w:lang w:val="es-CR"/>
        </w:rPr>
        <w:t xml:space="preserve">Detalle de </w:t>
      </w:r>
      <w:r w:rsidR="00EB1211">
        <w:rPr>
          <w:rFonts w:asciiTheme="minorHAnsi" w:hAnsiTheme="minorHAnsi" w:cstheme="minorHAnsi"/>
          <w:b/>
          <w:sz w:val="24"/>
          <w:szCs w:val="22"/>
          <w:lang w:val="es-CR"/>
        </w:rPr>
        <w:t>E</w:t>
      </w:r>
      <w:r w:rsidRPr="00025DA3">
        <w:rPr>
          <w:rFonts w:asciiTheme="minorHAnsi" w:hAnsiTheme="minorHAnsi" w:cstheme="minorHAnsi"/>
          <w:b/>
          <w:sz w:val="24"/>
          <w:szCs w:val="22"/>
          <w:lang w:val="es-CR"/>
        </w:rPr>
        <w:t xml:space="preserve">gresos </w:t>
      </w:r>
    </w:p>
    <w:p w14:paraId="76E739DE" w14:textId="5A939B69" w:rsidR="005C2FB5" w:rsidRPr="00025DA3" w:rsidRDefault="005C2FB5" w:rsidP="00BE5043">
      <w:pPr>
        <w:spacing w:line="240" w:lineRule="auto"/>
        <w:ind w:left="284"/>
        <w:jc w:val="left"/>
        <w:rPr>
          <w:rFonts w:asciiTheme="minorHAnsi" w:hAnsiTheme="minorHAnsi" w:cstheme="minorHAnsi"/>
          <w:sz w:val="20"/>
          <w:szCs w:val="22"/>
          <w:lang w:val="es-CR"/>
        </w:rPr>
      </w:pPr>
      <w:r w:rsidRPr="00025DA3">
        <w:rPr>
          <w:rFonts w:asciiTheme="minorHAnsi" w:hAnsiTheme="minorHAnsi" w:cstheme="minorHAnsi"/>
          <w:sz w:val="20"/>
          <w:szCs w:val="22"/>
          <w:lang w:val="es-CR"/>
        </w:rPr>
        <w:t>3</w:t>
      </w:r>
      <w:r w:rsidR="00F34713" w:rsidRPr="00025DA3">
        <w:rPr>
          <w:rFonts w:asciiTheme="minorHAnsi" w:hAnsiTheme="minorHAnsi" w:cstheme="minorHAnsi"/>
          <w:sz w:val="20"/>
          <w:szCs w:val="22"/>
          <w:lang w:val="es-CR"/>
        </w:rPr>
        <w:t>0</w:t>
      </w:r>
      <w:r w:rsidRPr="00025DA3">
        <w:rPr>
          <w:rFonts w:asciiTheme="minorHAnsi" w:hAnsiTheme="minorHAnsi" w:cstheme="minorHAnsi"/>
          <w:sz w:val="20"/>
          <w:szCs w:val="22"/>
          <w:lang w:val="es-CR"/>
        </w:rPr>
        <w:t xml:space="preserve"> de </w:t>
      </w:r>
      <w:r w:rsidR="00F34713" w:rsidRPr="00025DA3">
        <w:rPr>
          <w:rFonts w:asciiTheme="minorHAnsi" w:hAnsiTheme="minorHAnsi" w:cstheme="minorHAnsi"/>
          <w:sz w:val="20"/>
          <w:szCs w:val="22"/>
          <w:lang w:val="es-CR"/>
        </w:rPr>
        <w:t>junio</w:t>
      </w:r>
      <w:r w:rsidRPr="00025DA3">
        <w:rPr>
          <w:rFonts w:asciiTheme="minorHAnsi" w:hAnsiTheme="minorHAnsi" w:cstheme="minorHAnsi"/>
          <w:sz w:val="20"/>
          <w:szCs w:val="22"/>
          <w:lang w:val="es-CR"/>
        </w:rPr>
        <w:t xml:space="preserve"> de 201</w:t>
      </w:r>
      <w:r w:rsidR="00F34713" w:rsidRPr="00025DA3">
        <w:rPr>
          <w:rFonts w:asciiTheme="minorHAnsi" w:hAnsiTheme="minorHAnsi" w:cstheme="minorHAnsi"/>
          <w:sz w:val="20"/>
          <w:szCs w:val="22"/>
          <w:lang w:val="es-CR"/>
        </w:rPr>
        <w:t>9</w:t>
      </w:r>
    </w:p>
    <w:p w14:paraId="6BBDFC35" w14:textId="2492A4C0" w:rsidR="00712609" w:rsidRPr="00025DA3" w:rsidRDefault="00712609" w:rsidP="00BE5043">
      <w:pPr>
        <w:spacing w:line="240" w:lineRule="auto"/>
        <w:ind w:left="284"/>
        <w:jc w:val="left"/>
        <w:rPr>
          <w:rFonts w:asciiTheme="minorHAnsi" w:hAnsiTheme="minorHAnsi" w:cstheme="minorHAnsi"/>
          <w:sz w:val="20"/>
          <w:szCs w:val="22"/>
          <w:lang w:val="es-CR"/>
        </w:rPr>
      </w:pPr>
      <w:r w:rsidRPr="00025DA3">
        <w:rPr>
          <w:noProof/>
          <w:lang w:val="es-CR"/>
        </w:rPr>
        <w:drawing>
          <wp:inline distT="0" distB="0" distL="0" distR="0" wp14:anchorId="69456229" wp14:editId="6C358CD3">
            <wp:extent cx="5395938" cy="21017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057" cy="2104529"/>
                    </a:xfrm>
                    <a:prstGeom prst="rect">
                      <a:avLst/>
                    </a:prstGeom>
                    <a:noFill/>
                    <a:ln>
                      <a:noFill/>
                    </a:ln>
                  </pic:spPr>
                </pic:pic>
              </a:graphicData>
            </a:graphic>
          </wp:inline>
        </w:drawing>
      </w:r>
    </w:p>
    <w:p w14:paraId="70747296" w14:textId="5D6862A7" w:rsidR="008B325F" w:rsidRPr="00025DA3" w:rsidRDefault="008B325F" w:rsidP="00BE5043">
      <w:pPr>
        <w:spacing w:line="240" w:lineRule="auto"/>
        <w:ind w:left="284"/>
        <w:jc w:val="left"/>
        <w:rPr>
          <w:rFonts w:asciiTheme="minorHAnsi" w:hAnsiTheme="minorHAnsi" w:cstheme="minorHAnsi"/>
          <w:sz w:val="20"/>
          <w:szCs w:val="22"/>
          <w:lang w:val="es-CR"/>
        </w:rPr>
      </w:pPr>
    </w:p>
    <w:p w14:paraId="62299AE6" w14:textId="04604615" w:rsidR="003E6110" w:rsidRPr="00025DA3" w:rsidRDefault="003E6110" w:rsidP="00BE5043">
      <w:pPr>
        <w:jc w:val="center"/>
        <w:rPr>
          <w:rFonts w:asciiTheme="minorHAnsi" w:hAnsiTheme="minorHAnsi" w:cstheme="minorHAnsi"/>
          <w:sz w:val="24"/>
          <w:szCs w:val="24"/>
          <w:lang w:val="es-CR"/>
        </w:rPr>
      </w:pPr>
    </w:p>
    <w:p w14:paraId="4B14D914" w14:textId="14A36DD3" w:rsidR="0025570E" w:rsidRPr="00025DA3" w:rsidRDefault="00B3477C" w:rsidP="0043566D">
      <w:pPr>
        <w:pStyle w:val="Textoindependiente"/>
        <w:numPr>
          <w:ilvl w:val="0"/>
          <w:numId w:val="0"/>
        </w:numPr>
        <w:rPr>
          <w:rFonts w:asciiTheme="minorHAnsi" w:hAnsiTheme="minorHAnsi" w:cstheme="minorHAnsi"/>
          <w:szCs w:val="24"/>
          <w:lang w:val="es-CR"/>
        </w:rPr>
      </w:pPr>
      <w:r w:rsidRPr="00025DA3">
        <w:rPr>
          <w:rFonts w:asciiTheme="minorHAnsi" w:hAnsiTheme="minorHAnsi" w:cstheme="minorHAnsi"/>
          <w:szCs w:val="24"/>
          <w:lang w:val="es-CR"/>
        </w:rPr>
        <w:t xml:space="preserve">Al estar </w:t>
      </w:r>
      <w:r w:rsidR="005C2FB5" w:rsidRPr="00025DA3">
        <w:rPr>
          <w:rFonts w:asciiTheme="minorHAnsi" w:hAnsiTheme="minorHAnsi" w:cstheme="minorHAnsi"/>
          <w:szCs w:val="24"/>
          <w:lang w:val="es-CR"/>
        </w:rPr>
        <w:t>determinad</w:t>
      </w:r>
      <w:r w:rsidR="004C218A" w:rsidRPr="00025DA3">
        <w:rPr>
          <w:rFonts w:asciiTheme="minorHAnsi" w:hAnsiTheme="minorHAnsi" w:cstheme="minorHAnsi"/>
          <w:szCs w:val="24"/>
          <w:lang w:val="es-CR"/>
        </w:rPr>
        <w:t>a</w:t>
      </w:r>
      <w:r w:rsidRPr="00025DA3">
        <w:rPr>
          <w:rFonts w:asciiTheme="minorHAnsi" w:hAnsiTheme="minorHAnsi" w:cstheme="minorHAnsi"/>
          <w:szCs w:val="24"/>
          <w:lang w:val="es-CR"/>
        </w:rPr>
        <w:t xml:space="preserve"> </w:t>
      </w:r>
      <w:r w:rsidR="008F4B27" w:rsidRPr="00025DA3">
        <w:rPr>
          <w:rFonts w:asciiTheme="minorHAnsi" w:hAnsiTheme="minorHAnsi" w:cstheme="minorHAnsi"/>
          <w:szCs w:val="24"/>
          <w:lang w:val="es-CR"/>
        </w:rPr>
        <w:t xml:space="preserve">por Ley </w:t>
      </w:r>
      <w:r w:rsidRPr="00025DA3">
        <w:rPr>
          <w:rFonts w:asciiTheme="minorHAnsi" w:hAnsiTheme="minorHAnsi" w:cstheme="minorHAnsi"/>
          <w:szCs w:val="24"/>
          <w:lang w:val="es-CR"/>
        </w:rPr>
        <w:t xml:space="preserve">la manera </w:t>
      </w:r>
      <w:r w:rsidR="0089684C" w:rsidRPr="00025DA3">
        <w:rPr>
          <w:rFonts w:asciiTheme="minorHAnsi" w:hAnsiTheme="minorHAnsi" w:cstheme="minorHAnsi"/>
          <w:szCs w:val="24"/>
          <w:lang w:val="es-CR"/>
        </w:rPr>
        <w:t xml:space="preserve">en que las Superintendencias </w:t>
      </w:r>
      <w:r w:rsidRPr="00025DA3">
        <w:rPr>
          <w:rFonts w:asciiTheme="minorHAnsi" w:hAnsiTheme="minorHAnsi" w:cstheme="minorHAnsi"/>
          <w:szCs w:val="24"/>
          <w:lang w:val="es-CR"/>
        </w:rPr>
        <w:t>recib</w:t>
      </w:r>
      <w:r w:rsidR="0089684C" w:rsidRPr="00025DA3">
        <w:rPr>
          <w:rFonts w:asciiTheme="minorHAnsi" w:hAnsiTheme="minorHAnsi" w:cstheme="minorHAnsi"/>
          <w:szCs w:val="24"/>
          <w:lang w:val="es-CR"/>
        </w:rPr>
        <w:t>en</w:t>
      </w:r>
      <w:r w:rsidRPr="00025DA3">
        <w:rPr>
          <w:rFonts w:asciiTheme="minorHAnsi" w:hAnsiTheme="minorHAnsi" w:cstheme="minorHAnsi"/>
          <w:szCs w:val="24"/>
          <w:lang w:val="es-CR"/>
        </w:rPr>
        <w:t xml:space="preserve"> los </w:t>
      </w:r>
      <w:r w:rsidR="005C2FB5" w:rsidRPr="00025DA3">
        <w:rPr>
          <w:rFonts w:asciiTheme="minorHAnsi" w:hAnsiTheme="minorHAnsi" w:cstheme="minorHAnsi"/>
          <w:szCs w:val="24"/>
          <w:lang w:val="es-CR"/>
        </w:rPr>
        <w:t>ingresos</w:t>
      </w:r>
      <w:r w:rsidRPr="00025DA3">
        <w:rPr>
          <w:rFonts w:asciiTheme="minorHAnsi" w:hAnsiTheme="minorHAnsi" w:cstheme="minorHAnsi"/>
          <w:szCs w:val="24"/>
          <w:lang w:val="es-CR"/>
        </w:rPr>
        <w:t xml:space="preserve"> </w:t>
      </w:r>
      <w:r w:rsidR="00195489" w:rsidRPr="00025DA3">
        <w:rPr>
          <w:rFonts w:asciiTheme="minorHAnsi" w:hAnsiTheme="minorHAnsi" w:cstheme="minorHAnsi"/>
          <w:szCs w:val="24"/>
          <w:lang w:val="es-CR"/>
        </w:rPr>
        <w:t xml:space="preserve">incide </w:t>
      </w:r>
      <w:r w:rsidRPr="00025DA3">
        <w:rPr>
          <w:rFonts w:asciiTheme="minorHAnsi" w:hAnsiTheme="minorHAnsi" w:cstheme="minorHAnsi"/>
          <w:szCs w:val="24"/>
          <w:lang w:val="es-CR"/>
        </w:rPr>
        <w:t xml:space="preserve">de forma directa </w:t>
      </w:r>
      <w:r w:rsidR="003C533F" w:rsidRPr="00025DA3">
        <w:rPr>
          <w:rFonts w:asciiTheme="minorHAnsi" w:hAnsiTheme="minorHAnsi" w:cstheme="minorHAnsi"/>
          <w:szCs w:val="24"/>
          <w:lang w:val="es-CR"/>
        </w:rPr>
        <w:t>para</w:t>
      </w:r>
      <w:r w:rsidRPr="00025DA3">
        <w:rPr>
          <w:rFonts w:asciiTheme="minorHAnsi" w:hAnsiTheme="minorHAnsi" w:cstheme="minorHAnsi"/>
          <w:szCs w:val="24"/>
          <w:lang w:val="es-CR"/>
        </w:rPr>
        <w:t xml:space="preserve"> que no </w:t>
      </w:r>
      <w:r w:rsidR="00045BCD" w:rsidRPr="00025DA3">
        <w:rPr>
          <w:rFonts w:asciiTheme="minorHAnsi" w:hAnsiTheme="minorHAnsi" w:cstheme="minorHAnsi"/>
          <w:szCs w:val="24"/>
          <w:lang w:val="es-CR"/>
        </w:rPr>
        <w:t>haya</w:t>
      </w:r>
      <w:r w:rsidRPr="00025DA3">
        <w:rPr>
          <w:rFonts w:asciiTheme="minorHAnsi" w:hAnsiTheme="minorHAnsi" w:cstheme="minorHAnsi"/>
          <w:szCs w:val="24"/>
          <w:lang w:val="es-CR"/>
        </w:rPr>
        <w:t xml:space="preserve"> limitaciones</w:t>
      </w:r>
      <w:r w:rsidR="00195489" w:rsidRPr="00025DA3">
        <w:rPr>
          <w:rFonts w:asciiTheme="minorHAnsi" w:hAnsiTheme="minorHAnsi" w:cstheme="minorHAnsi"/>
          <w:szCs w:val="24"/>
          <w:lang w:val="es-CR"/>
        </w:rPr>
        <w:t xml:space="preserve"> </w:t>
      </w:r>
      <w:r w:rsidR="001757C4" w:rsidRPr="00025DA3">
        <w:rPr>
          <w:rFonts w:asciiTheme="minorHAnsi" w:hAnsiTheme="minorHAnsi" w:cstheme="minorHAnsi"/>
          <w:szCs w:val="24"/>
          <w:lang w:val="es-CR"/>
        </w:rPr>
        <w:t xml:space="preserve">económicas </w:t>
      </w:r>
      <w:r w:rsidR="00E92077" w:rsidRPr="00025DA3">
        <w:rPr>
          <w:rFonts w:asciiTheme="minorHAnsi" w:hAnsiTheme="minorHAnsi" w:cstheme="minorHAnsi"/>
          <w:szCs w:val="24"/>
          <w:lang w:val="es-CR"/>
        </w:rPr>
        <w:t>para recibir</w:t>
      </w:r>
      <w:r w:rsidR="00881F2D" w:rsidRPr="00025DA3">
        <w:rPr>
          <w:rFonts w:asciiTheme="minorHAnsi" w:hAnsiTheme="minorHAnsi" w:cstheme="minorHAnsi"/>
          <w:szCs w:val="24"/>
          <w:lang w:val="es-CR"/>
        </w:rPr>
        <w:t xml:space="preserve"> </w:t>
      </w:r>
      <w:r w:rsidR="00E92077" w:rsidRPr="00025DA3">
        <w:rPr>
          <w:rFonts w:asciiTheme="minorHAnsi" w:hAnsiTheme="minorHAnsi" w:cstheme="minorHAnsi"/>
          <w:szCs w:val="24"/>
          <w:lang w:val="es-CR"/>
        </w:rPr>
        <w:t>los</w:t>
      </w:r>
      <w:r w:rsidR="00881F2D" w:rsidRPr="00025DA3">
        <w:rPr>
          <w:rFonts w:asciiTheme="minorHAnsi" w:hAnsiTheme="minorHAnsi" w:cstheme="minorHAnsi"/>
          <w:szCs w:val="24"/>
          <w:lang w:val="es-CR"/>
        </w:rPr>
        <w:t xml:space="preserve"> recursos</w:t>
      </w:r>
      <w:r w:rsidR="007C55B6">
        <w:rPr>
          <w:rFonts w:asciiTheme="minorHAnsi" w:hAnsiTheme="minorHAnsi" w:cstheme="minorHAnsi"/>
          <w:szCs w:val="24"/>
          <w:lang w:val="es-CR"/>
        </w:rPr>
        <w:t xml:space="preserve"> presupuestarios</w:t>
      </w:r>
      <w:r w:rsidR="003C533F" w:rsidRPr="00025DA3">
        <w:rPr>
          <w:rFonts w:asciiTheme="minorHAnsi" w:hAnsiTheme="minorHAnsi" w:cstheme="minorHAnsi"/>
          <w:szCs w:val="24"/>
          <w:lang w:val="es-CR"/>
        </w:rPr>
        <w:t xml:space="preserve">, </w:t>
      </w:r>
      <w:r w:rsidR="00B42B61" w:rsidRPr="00025DA3">
        <w:rPr>
          <w:rFonts w:asciiTheme="minorHAnsi" w:hAnsiTheme="minorHAnsi" w:cstheme="minorHAnsi"/>
          <w:szCs w:val="24"/>
          <w:lang w:val="es-CR"/>
        </w:rPr>
        <w:t xml:space="preserve">en consecuencia, </w:t>
      </w:r>
      <w:r w:rsidR="007C6C1A" w:rsidRPr="00025DA3">
        <w:rPr>
          <w:rFonts w:asciiTheme="minorHAnsi" w:hAnsiTheme="minorHAnsi" w:cstheme="minorHAnsi"/>
          <w:szCs w:val="24"/>
          <w:lang w:val="es-CR"/>
        </w:rPr>
        <w:t xml:space="preserve">tampoco se presentan limitaciones para la ejecución de los gastos </w:t>
      </w:r>
      <w:r w:rsidR="008074AF" w:rsidRPr="00025DA3">
        <w:rPr>
          <w:rFonts w:asciiTheme="minorHAnsi" w:hAnsiTheme="minorHAnsi" w:cstheme="minorHAnsi"/>
          <w:szCs w:val="24"/>
          <w:lang w:val="es-CR"/>
        </w:rPr>
        <w:t>programados</w:t>
      </w:r>
      <w:r w:rsidR="001757C4" w:rsidRPr="00025DA3">
        <w:rPr>
          <w:rFonts w:asciiTheme="minorHAnsi" w:hAnsiTheme="minorHAnsi" w:cstheme="minorHAnsi"/>
          <w:szCs w:val="24"/>
          <w:lang w:val="es-CR"/>
        </w:rPr>
        <w:t>.</w:t>
      </w:r>
      <w:r w:rsidRPr="00025DA3">
        <w:rPr>
          <w:rFonts w:asciiTheme="minorHAnsi" w:hAnsiTheme="minorHAnsi" w:cstheme="minorHAnsi"/>
          <w:szCs w:val="24"/>
          <w:lang w:val="es-CR"/>
        </w:rPr>
        <w:t xml:space="preserve"> </w:t>
      </w:r>
      <w:r w:rsidR="008074AF" w:rsidRPr="00025DA3">
        <w:rPr>
          <w:rFonts w:asciiTheme="minorHAnsi" w:hAnsiTheme="minorHAnsi" w:cstheme="minorHAnsi"/>
          <w:szCs w:val="24"/>
          <w:lang w:val="es-CR"/>
        </w:rPr>
        <w:t>Así las cosas, no hay limitaciones que enumerar en este apartado.</w:t>
      </w:r>
    </w:p>
    <w:p w14:paraId="7DE76889" w14:textId="31A249C1" w:rsidR="001824AE" w:rsidRPr="00025DA3" w:rsidRDefault="001824AE" w:rsidP="0043566D">
      <w:pPr>
        <w:pStyle w:val="Textoindependiente"/>
        <w:numPr>
          <w:ilvl w:val="0"/>
          <w:numId w:val="0"/>
        </w:numPr>
        <w:rPr>
          <w:rFonts w:asciiTheme="minorHAnsi" w:hAnsiTheme="minorHAnsi" w:cstheme="minorHAnsi"/>
          <w:szCs w:val="24"/>
          <w:lang w:val="es-CR"/>
        </w:rPr>
      </w:pPr>
    </w:p>
    <w:p w14:paraId="39F43FDD" w14:textId="104EFF41" w:rsidR="001824AE" w:rsidRPr="00025DA3" w:rsidRDefault="001824AE" w:rsidP="0043566D">
      <w:pPr>
        <w:pStyle w:val="Textoindependiente"/>
        <w:numPr>
          <w:ilvl w:val="0"/>
          <w:numId w:val="0"/>
        </w:numPr>
        <w:rPr>
          <w:rFonts w:asciiTheme="minorHAnsi" w:hAnsiTheme="minorHAnsi" w:cstheme="minorHAnsi"/>
          <w:szCs w:val="24"/>
          <w:lang w:val="es-CR"/>
        </w:rPr>
      </w:pPr>
    </w:p>
    <w:p w14:paraId="5886FB8C" w14:textId="5345F846" w:rsidR="000A5E7E" w:rsidRPr="00025DA3" w:rsidRDefault="000A5E7E">
      <w:pPr>
        <w:spacing w:line="240" w:lineRule="auto"/>
        <w:jc w:val="left"/>
        <w:rPr>
          <w:rFonts w:asciiTheme="minorHAnsi" w:hAnsiTheme="minorHAnsi" w:cstheme="minorHAnsi"/>
          <w:sz w:val="24"/>
          <w:szCs w:val="24"/>
          <w:lang w:val="es-CR"/>
        </w:rPr>
      </w:pPr>
      <w:r w:rsidRPr="00025DA3">
        <w:rPr>
          <w:rFonts w:asciiTheme="minorHAnsi" w:hAnsiTheme="minorHAnsi" w:cstheme="minorHAnsi"/>
          <w:sz w:val="24"/>
          <w:szCs w:val="24"/>
          <w:lang w:val="es-CR"/>
        </w:rPr>
        <w:br w:type="page"/>
      </w:r>
    </w:p>
    <w:p w14:paraId="000362F6" w14:textId="20650CC5" w:rsidR="002F2009" w:rsidRPr="00025DA3" w:rsidRDefault="002F2009" w:rsidP="002F2009">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1" w:name="_Toc14938532"/>
      <w:r w:rsidRPr="00025DA3">
        <w:rPr>
          <w:rFonts w:asciiTheme="minorHAnsi" w:hAnsiTheme="minorHAnsi" w:cstheme="minorHAnsi"/>
          <w:sz w:val="28"/>
          <w:szCs w:val="28"/>
          <w:lang w:val="es-CR"/>
        </w:rPr>
        <w:lastRenderedPageBreak/>
        <w:t>RESULTADO DE LA EJECUCI</w:t>
      </w:r>
      <w:r w:rsidR="00A93F11" w:rsidRPr="00025DA3">
        <w:rPr>
          <w:rFonts w:asciiTheme="minorHAnsi" w:hAnsiTheme="minorHAnsi" w:cstheme="minorHAnsi"/>
          <w:sz w:val="28"/>
          <w:szCs w:val="28"/>
          <w:lang w:val="es-CR"/>
        </w:rPr>
        <w:t xml:space="preserve">ÓN </w:t>
      </w:r>
      <w:r w:rsidRPr="00025DA3">
        <w:rPr>
          <w:rFonts w:asciiTheme="minorHAnsi" w:hAnsiTheme="minorHAnsi" w:cstheme="minorHAnsi"/>
          <w:sz w:val="28"/>
          <w:szCs w:val="28"/>
          <w:lang w:val="es-CR"/>
        </w:rPr>
        <w:t>-SUPERÁVIT O DÉFICIT-</w:t>
      </w:r>
      <w:r w:rsidR="00AD0001" w:rsidRPr="00025DA3">
        <w:rPr>
          <w:rFonts w:asciiTheme="minorHAnsi" w:hAnsiTheme="minorHAnsi" w:cstheme="minorHAnsi"/>
          <w:sz w:val="28"/>
          <w:szCs w:val="28"/>
          <w:lang w:val="es-CR"/>
        </w:rPr>
        <w:t xml:space="preserve"> </w:t>
      </w:r>
      <w:r w:rsidR="00AD0001" w:rsidRPr="00025DA3">
        <w:rPr>
          <w:rFonts w:asciiTheme="minorHAnsi" w:hAnsiTheme="minorHAnsi" w:cstheme="minorHAnsi"/>
          <w:b w:val="0"/>
          <w:sz w:val="16"/>
          <w:szCs w:val="28"/>
          <w:lang w:val="es-CR"/>
        </w:rPr>
        <w:t xml:space="preserve">(4.5.6 b. </w:t>
      </w:r>
      <w:proofErr w:type="spellStart"/>
      <w:r w:rsidR="00AD0001" w:rsidRPr="00025DA3">
        <w:rPr>
          <w:rFonts w:asciiTheme="minorHAnsi" w:hAnsiTheme="minorHAnsi" w:cstheme="minorHAnsi"/>
          <w:b w:val="0"/>
          <w:sz w:val="16"/>
          <w:szCs w:val="28"/>
          <w:lang w:val="es-CR"/>
        </w:rPr>
        <w:t>ii</w:t>
      </w:r>
      <w:proofErr w:type="spellEnd"/>
      <w:r w:rsidR="00AD0001" w:rsidRPr="00025DA3">
        <w:rPr>
          <w:rFonts w:asciiTheme="minorHAnsi" w:hAnsiTheme="minorHAnsi" w:cstheme="minorHAnsi"/>
          <w:b w:val="0"/>
          <w:sz w:val="16"/>
          <w:szCs w:val="28"/>
          <w:lang w:val="es-CR"/>
        </w:rPr>
        <w:t>)</w:t>
      </w:r>
      <w:bookmarkEnd w:id="11"/>
    </w:p>
    <w:p w14:paraId="64CC7669" w14:textId="427B6343" w:rsidR="002F2009" w:rsidRPr="00025DA3" w:rsidRDefault="002F2009" w:rsidP="00225437">
      <w:pPr>
        <w:rPr>
          <w:rFonts w:asciiTheme="minorHAnsi" w:hAnsiTheme="minorHAnsi" w:cstheme="minorHAnsi"/>
          <w:sz w:val="24"/>
          <w:szCs w:val="24"/>
          <w:lang w:val="es-CR"/>
        </w:rPr>
      </w:pPr>
    </w:p>
    <w:p w14:paraId="4E4C1D18" w14:textId="77777777" w:rsidR="00C777E9" w:rsidRPr="00025DA3" w:rsidRDefault="00C777E9" w:rsidP="00225437">
      <w:pPr>
        <w:rPr>
          <w:rFonts w:asciiTheme="minorHAnsi" w:hAnsiTheme="minorHAnsi" w:cstheme="minorHAnsi"/>
          <w:sz w:val="24"/>
          <w:szCs w:val="24"/>
          <w:lang w:val="es-CR"/>
        </w:rPr>
      </w:pPr>
    </w:p>
    <w:p w14:paraId="5F2AB211" w14:textId="650C5852" w:rsidR="0050400F" w:rsidRPr="00025DA3" w:rsidRDefault="007E5C75"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En e</w:t>
      </w:r>
      <w:r w:rsidR="00631054" w:rsidRPr="00025DA3">
        <w:rPr>
          <w:rFonts w:asciiTheme="minorHAnsi" w:hAnsiTheme="minorHAnsi" w:cstheme="minorHAnsi"/>
          <w:sz w:val="24"/>
          <w:szCs w:val="24"/>
          <w:lang w:val="es-CR"/>
        </w:rPr>
        <w:t xml:space="preserve">l siguiente cuadro </w:t>
      </w:r>
      <w:r w:rsidRPr="00025DA3">
        <w:rPr>
          <w:rFonts w:asciiTheme="minorHAnsi" w:hAnsiTheme="minorHAnsi" w:cstheme="minorHAnsi"/>
          <w:sz w:val="24"/>
          <w:szCs w:val="24"/>
          <w:lang w:val="es-CR"/>
        </w:rPr>
        <w:t xml:space="preserve">se </w:t>
      </w:r>
      <w:r w:rsidR="00631054" w:rsidRPr="00025DA3">
        <w:rPr>
          <w:rFonts w:asciiTheme="minorHAnsi" w:hAnsiTheme="minorHAnsi" w:cstheme="minorHAnsi"/>
          <w:sz w:val="24"/>
          <w:szCs w:val="24"/>
          <w:lang w:val="es-CR"/>
        </w:rPr>
        <w:t xml:space="preserve">representa </w:t>
      </w:r>
      <w:r w:rsidR="004C218A" w:rsidRPr="00025DA3">
        <w:rPr>
          <w:rFonts w:asciiTheme="minorHAnsi" w:hAnsiTheme="minorHAnsi" w:cstheme="minorHAnsi"/>
          <w:sz w:val="24"/>
          <w:szCs w:val="24"/>
          <w:lang w:val="es-CR"/>
        </w:rPr>
        <w:t>el comportamiento de</w:t>
      </w:r>
      <w:r w:rsidR="00631054" w:rsidRPr="00025DA3">
        <w:rPr>
          <w:rFonts w:asciiTheme="minorHAnsi" w:hAnsiTheme="minorHAnsi" w:cstheme="minorHAnsi"/>
          <w:sz w:val="24"/>
          <w:szCs w:val="24"/>
          <w:lang w:val="es-CR"/>
        </w:rPr>
        <w:t xml:space="preserve"> los ingresos en </w:t>
      </w:r>
      <w:r w:rsidR="00B7728D" w:rsidRPr="00025DA3">
        <w:rPr>
          <w:rFonts w:asciiTheme="minorHAnsi" w:hAnsiTheme="minorHAnsi" w:cstheme="minorHAnsi"/>
          <w:sz w:val="24"/>
          <w:szCs w:val="24"/>
          <w:lang w:val="es-CR"/>
        </w:rPr>
        <w:t>relación con los egresos</w:t>
      </w:r>
      <w:r w:rsidR="004C218A" w:rsidRPr="00025DA3">
        <w:rPr>
          <w:rFonts w:asciiTheme="minorHAnsi" w:hAnsiTheme="minorHAnsi" w:cstheme="minorHAnsi"/>
          <w:sz w:val="24"/>
          <w:szCs w:val="24"/>
          <w:lang w:val="es-CR"/>
        </w:rPr>
        <w:t>, para</w:t>
      </w:r>
      <w:r w:rsidR="009829B8" w:rsidRPr="00025DA3">
        <w:rPr>
          <w:rFonts w:asciiTheme="minorHAnsi" w:hAnsiTheme="minorHAnsi" w:cstheme="minorHAnsi"/>
          <w:sz w:val="24"/>
          <w:szCs w:val="24"/>
          <w:lang w:val="es-CR"/>
        </w:rPr>
        <w:t xml:space="preserve"> este período</w:t>
      </w:r>
      <w:r w:rsidR="00A1087A" w:rsidRPr="00025DA3">
        <w:rPr>
          <w:rFonts w:asciiTheme="minorHAnsi" w:hAnsiTheme="minorHAnsi" w:cstheme="minorHAnsi"/>
          <w:sz w:val="24"/>
          <w:szCs w:val="24"/>
          <w:lang w:val="es-CR"/>
        </w:rPr>
        <w:t>.</w:t>
      </w:r>
    </w:p>
    <w:p w14:paraId="5915F34A" w14:textId="65756AB0" w:rsidR="0050400F" w:rsidRPr="00025DA3" w:rsidRDefault="0050400F" w:rsidP="00225437">
      <w:pPr>
        <w:rPr>
          <w:rFonts w:asciiTheme="minorHAnsi" w:hAnsiTheme="minorHAnsi" w:cstheme="minorHAnsi"/>
          <w:sz w:val="24"/>
          <w:szCs w:val="24"/>
          <w:lang w:val="es-CR"/>
        </w:rPr>
      </w:pPr>
    </w:p>
    <w:p w14:paraId="50B827B0" w14:textId="7F7CB56C" w:rsidR="00A93F11" w:rsidRPr="00025DA3" w:rsidRDefault="005C2FB5" w:rsidP="00BE5043">
      <w:pPr>
        <w:spacing w:line="240" w:lineRule="auto"/>
        <w:ind w:left="1418"/>
        <w:rPr>
          <w:rFonts w:asciiTheme="minorHAnsi" w:hAnsiTheme="minorHAnsi" w:cstheme="minorHAnsi"/>
          <w:lang w:val="es-CR"/>
        </w:rPr>
      </w:pPr>
      <w:r w:rsidRPr="00025DA3">
        <w:rPr>
          <w:rFonts w:asciiTheme="minorHAnsi" w:hAnsiTheme="minorHAnsi" w:cstheme="minorHAnsi"/>
          <w:lang w:val="es-CR"/>
        </w:rPr>
        <w:t>Cuadro 3</w:t>
      </w:r>
      <w:r w:rsidR="00A93F11" w:rsidRPr="00025DA3">
        <w:rPr>
          <w:rFonts w:asciiTheme="minorHAnsi" w:hAnsiTheme="minorHAnsi" w:cstheme="minorHAnsi"/>
          <w:lang w:val="es-CR"/>
        </w:rPr>
        <w:t xml:space="preserve">: </w:t>
      </w:r>
      <w:r w:rsidR="00A93F11" w:rsidRPr="00025DA3">
        <w:rPr>
          <w:rFonts w:asciiTheme="minorHAnsi" w:hAnsiTheme="minorHAnsi" w:cstheme="minorHAnsi"/>
          <w:b/>
          <w:lang w:val="es-CR"/>
        </w:rPr>
        <w:t xml:space="preserve">Informe de </w:t>
      </w:r>
      <w:r w:rsidR="0028397E">
        <w:rPr>
          <w:rFonts w:asciiTheme="minorHAnsi" w:hAnsiTheme="minorHAnsi" w:cstheme="minorHAnsi"/>
          <w:b/>
          <w:lang w:val="es-CR"/>
        </w:rPr>
        <w:t>S</w:t>
      </w:r>
      <w:r w:rsidR="00A93F11" w:rsidRPr="00025DA3">
        <w:rPr>
          <w:rFonts w:asciiTheme="minorHAnsi" w:hAnsiTheme="minorHAnsi" w:cstheme="minorHAnsi"/>
          <w:b/>
          <w:lang w:val="es-CR"/>
        </w:rPr>
        <w:t xml:space="preserve">uperávit o </w:t>
      </w:r>
      <w:r w:rsidR="0028397E">
        <w:rPr>
          <w:rFonts w:asciiTheme="minorHAnsi" w:hAnsiTheme="minorHAnsi" w:cstheme="minorHAnsi"/>
          <w:b/>
          <w:lang w:val="es-CR"/>
        </w:rPr>
        <w:t>D</w:t>
      </w:r>
      <w:r w:rsidR="00A93F11" w:rsidRPr="00025DA3">
        <w:rPr>
          <w:rFonts w:asciiTheme="minorHAnsi" w:hAnsiTheme="minorHAnsi" w:cstheme="minorHAnsi"/>
          <w:b/>
          <w:lang w:val="es-CR"/>
        </w:rPr>
        <w:t>éficit</w:t>
      </w:r>
    </w:p>
    <w:p w14:paraId="43D7642D" w14:textId="20ABFD94" w:rsidR="00A93F11" w:rsidRPr="00025DA3" w:rsidRDefault="00A93F11" w:rsidP="00BE5043">
      <w:pPr>
        <w:spacing w:line="240" w:lineRule="auto"/>
        <w:ind w:left="1418"/>
        <w:rPr>
          <w:rFonts w:asciiTheme="minorHAnsi" w:hAnsiTheme="minorHAnsi" w:cstheme="minorHAnsi"/>
          <w:sz w:val="20"/>
          <w:lang w:val="es-CR"/>
        </w:rPr>
      </w:pPr>
      <w:r w:rsidRPr="00025DA3">
        <w:rPr>
          <w:rFonts w:asciiTheme="minorHAnsi" w:hAnsiTheme="minorHAnsi" w:cstheme="minorHAnsi"/>
          <w:sz w:val="20"/>
          <w:lang w:val="es-CR"/>
        </w:rPr>
        <w:t>3</w:t>
      </w:r>
      <w:r w:rsidR="00B56606" w:rsidRPr="00025DA3">
        <w:rPr>
          <w:rFonts w:asciiTheme="minorHAnsi" w:hAnsiTheme="minorHAnsi" w:cstheme="minorHAnsi"/>
          <w:sz w:val="20"/>
          <w:lang w:val="es-CR"/>
        </w:rPr>
        <w:t>0</w:t>
      </w:r>
      <w:r w:rsidRPr="00025DA3">
        <w:rPr>
          <w:rFonts w:asciiTheme="minorHAnsi" w:hAnsiTheme="minorHAnsi" w:cstheme="minorHAnsi"/>
          <w:sz w:val="20"/>
          <w:lang w:val="es-CR"/>
        </w:rPr>
        <w:t xml:space="preserve"> de </w:t>
      </w:r>
      <w:r w:rsidR="00666C4A" w:rsidRPr="00025DA3">
        <w:rPr>
          <w:rFonts w:asciiTheme="minorHAnsi" w:hAnsiTheme="minorHAnsi" w:cstheme="minorHAnsi"/>
          <w:sz w:val="20"/>
          <w:lang w:val="es-CR"/>
        </w:rPr>
        <w:t>junio</w:t>
      </w:r>
      <w:r w:rsidR="005C2FB5" w:rsidRPr="00025DA3">
        <w:rPr>
          <w:rFonts w:asciiTheme="minorHAnsi" w:hAnsiTheme="minorHAnsi" w:cstheme="minorHAnsi"/>
          <w:sz w:val="20"/>
          <w:lang w:val="es-CR"/>
        </w:rPr>
        <w:t xml:space="preserve"> de 201</w:t>
      </w:r>
      <w:r w:rsidR="00B56606" w:rsidRPr="00025DA3">
        <w:rPr>
          <w:rFonts w:asciiTheme="minorHAnsi" w:hAnsiTheme="minorHAnsi" w:cstheme="minorHAnsi"/>
          <w:sz w:val="20"/>
          <w:lang w:val="es-CR"/>
        </w:rPr>
        <w:t>9</w:t>
      </w:r>
    </w:p>
    <w:p w14:paraId="2F1B5400" w14:textId="134777A9" w:rsidR="00746B7D" w:rsidRPr="00025DA3" w:rsidRDefault="00705AE5" w:rsidP="00BE5043">
      <w:pPr>
        <w:spacing w:line="240" w:lineRule="auto"/>
        <w:ind w:left="1418"/>
        <w:rPr>
          <w:rFonts w:asciiTheme="minorHAnsi" w:hAnsiTheme="minorHAnsi" w:cstheme="minorHAnsi"/>
          <w:sz w:val="20"/>
          <w:lang w:val="es-CR"/>
        </w:rPr>
      </w:pPr>
      <w:r w:rsidRPr="00025DA3">
        <w:rPr>
          <w:noProof/>
          <w:lang w:val="es-CR"/>
        </w:rPr>
        <w:drawing>
          <wp:inline distT="0" distB="0" distL="0" distR="0" wp14:anchorId="4D5871BC" wp14:editId="61C11EE5">
            <wp:extent cx="4320000" cy="4572000"/>
            <wp:effectExtent l="19050" t="19050" r="23495"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2449" cy="4574592"/>
                    </a:xfrm>
                    <a:prstGeom prst="rect">
                      <a:avLst/>
                    </a:prstGeom>
                    <a:noFill/>
                    <a:ln>
                      <a:solidFill>
                        <a:schemeClr val="accent1"/>
                      </a:solidFill>
                    </a:ln>
                    <a:effectLst>
                      <a:softEdge rad="0"/>
                    </a:effectLst>
                  </pic:spPr>
                </pic:pic>
              </a:graphicData>
            </a:graphic>
          </wp:inline>
        </w:drawing>
      </w:r>
    </w:p>
    <w:p w14:paraId="2A6A797A" w14:textId="77777777" w:rsidR="00746B7D" w:rsidRPr="00025DA3" w:rsidRDefault="00746B7D" w:rsidP="00BE5043">
      <w:pPr>
        <w:spacing w:line="240" w:lineRule="auto"/>
        <w:ind w:left="1418"/>
        <w:rPr>
          <w:rFonts w:asciiTheme="minorHAnsi" w:hAnsiTheme="minorHAnsi" w:cstheme="minorHAnsi"/>
          <w:sz w:val="20"/>
          <w:lang w:val="es-CR"/>
        </w:rPr>
      </w:pPr>
    </w:p>
    <w:p w14:paraId="392AF900" w14:textId="13C66D33" w:rsidR="00A93F11" w:rsidRPr="00025DA3" w:rsidRDefault="00A93F11" w:rsidP="00BE5043">
      <w:pPr>
        <w:ind w:right="51"/>
        <w:jc w:val="center"/>
        <w:rPr>
          <w:rFonts w:asciiTheme="minorHAnsi" w:hAnsiTheme="minorHAnsi" w:cstheme="minorHAnsi"/>
          <w:lang w:val="es-CR"/>
        </w:rPr>
      </w:pPr>
    </w:p>
    <w:p w14:paraId="6800E8F2" w14:textId="4F0CC884" w:rsidR="00F14DAC" w:rsidRPr="00025DA3" w:rsidRDefault="00F14DAC" w:rsidP="00F14DAC">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Por la naturaleza de financiamiento de las Superintendencias, al término del periodo evaluado no se generó </w:t>
      </w:r>
      <w:r w:rsidR="004E2A68">
        <w:rPr>
          <w:rFonts w:asciiTheme="minorHAnsi" w:hAnsiTheme="minorHAnsi" w:cstheme="minorHAnsi"/>
          <w:sz w:val="24"/>
          <w:szCs w:val="24"/>
          <w:lang w:val="es-CR"/>
        </w:rPr>
        <w:t>s</w:t>
      </w:r>
      <w:r w:rsidRPr="00025DA3">
        <w:rPr>
          <w:rFonts w:asciiTheme="minorHAnsi" w:hAnsiTheme="minorHAnsi" w:cstheme="minorHAnsi"/>
          <w:sz w:val="24"/>
          <w:szCs w:val="24"/>
          <w:lang w:val="es-CR"/>
        </w:rPr>
        <w:t xml:space="preserve">uperávit o déficit alguno, por lo tanto, no existe </w:t>
      </w:r>
      <w:r w:rsidR="00CC1DC9">
        <w:rPr>
          <w:rFonts w:asciiTheme="minorHAnsi" w:hAnsiTheme="minorHAnsi" w:cstheme="minorHAnsi"/>
          <w:sz w:val="24"/>
          <w:szCs w:val="24"/>
          <w:lang w:val="es-CR"/>
        </w:rPr>
        <w:t xml:space="preserve">un </w:t>
      </w:r>
      <w:r w:rsidRPr="00025DA3">
        <w:rPr>
          <w:rFonts w:asciiTheme="minorHAnsi" w:hAnsiTheme="minorHAnsi" w:cstheme="minorHAnsi"/>
          <w:sz w:val="24"/>
          <w:szCs w:val="24"/>
          <w:lang w:val="es-CR"/>
        </w:rPr>
        <w:t xml:space="preserve">plan de amortización ni acuerdo de aprobación </w:t>
      </w:r>
      <w:r w:rsidR="00AA5D83">
        <w:rPr>
          <w:rFonts w:asciiTheme="minorHAnsi" w:hAnsiTheme="minorHAnsi" w:cstheme="minorHAnsi"/>
          <w:sz w:val="24"/>
          <w:szCs w:val="24"/>
          <w:lang w:val="es-CR"/>
        </w:rPr>
        <w:t xml:space="preserve">por parte </w:t>
      </w:r>
      <w:r w:rsidRPr="00025DA3">
        <w:rPr>
          <w:rFonts w:asciiTheme="minorHAnsi" w:hAnsiTheme="minorHAnsi" w:cstheme="minorHAnsi"/>
          <w:sz w:val="24"/>
          <w:szCs w:val="24"/>
          <w:lang w:val="es-CR"/>
        </w:rPr>
        <w:t>del jerarca al respecto.</w:t>
      </w:r>
    </w:p>
    <w:p w14:paraId="32DA4873" w14:textId="77777777" w:rsidR="00F14DAC" w:rsidRPr="00025DA3" w:rsidRDefault="00F14DAC" w:rsidP="00F14DAC">
      <w:pPr>
        <w:rPr>
          <w:rFonts w:asciiTheme="minorHAnsi" w:hAnsiTheme="minorHAnsi" w:cstheme="minorHAnsi"/>
          <w:sz w:val="24"/>
          <w:szCs w:val="24"/>
          <w:lang w:val="es-CR"/>
        </w:rPr>
      </w:pPr>
    </w:p>
    <w:p w14:paraId="1D8DF58E" w14:textId="05F5696E" w:rsidR="007A2976" w:rsidRPr="00025DA3" w:rsidRDefault="007A2976">
      <w:pPr>
        <w:spacing w:line="240" w:lineRule="auto"/>
        <w:jc w:val="left"/>
        <w:rPr>
          <w:rFonts w:asciiTheme="minorHAnsi" w:hAnsiTheme="minorHAnsi" w:cstheme="minorHAnsi"/>
          <w:sz w:val="24"/>
          <w:szCs w:val="24"/>
          <w:lang w:val="es-CR"/>
        </w:rPr>
      </w:pPr>
      <w:r w:rsidRPr="00025DA3">
        <w:rPr>
          <w:rFonts w:asciiTheme="minorHAnsi" w:hAnsiTheme="minorHAnsi" w:cstheme="minorHAnsi"/>
          <w:sz w:val="24"/>
          <w:szCs w:val="24"/>
          <w:lang w:val="es-CR"/>
        </w:rPr>
        <w:br w:type="page"/>
      </w:r>
    </w:p>
    <w:p w14:paraId="3E29AC3A" w14:textId="36368635" w:rsidR="00A93F11" w:rsidRPr="00025DA3" w:rsidRDefault="006E10D4" w:rsidP="00A93F1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2" w:name="_Toc14938533"/>
      <w:r w:rsidRPr="00025DA3">
        <w:rPr>
          <w:rFonts w:asciiTheme="minorHAnsi" w:hAnsiTheme="minorHAnsi" w:cstheme="minorHAnsi"/>
          <w:sz w:val="28"/>
          <w:szCs w:val="28"/>
          <w:lang w:val="es-CR"/>
        </w:rPr>
        <w:lastRenderedPageBreak/>
        <w:t xml:space="preserve">ANÁLISIS </w:t>
      </w:r>
      <w:r w:rsidR="00A149B1" w:rsidRPr="00025DA3">
        <w:rPr>
          <w:rFonts w:asciiTheme="minorHAnsi" w:hAnsiTheme="minorHAnsi" w:cstheme="minorHAnsi"/>
          <w:sz w:val="28"/>
          <w:szCs w:val="28"/>
          <w:lang w:val="es-CR"/>
        </w:rPr>
        <w:t>DE DESVIACIONES DE MAYOR RELEVANCIA</w:t>
      </w:r>
      <w:r w:rsidR="00212978" w:rsidRPr="00025DA3">
        <w:rPr>
          <w:rFonts w:asciiTheme="minorHAnsi" w:hAnsiTheme="minorHAnsi" w:cstheme="minorHAnsi"/>
          <w:sz w:val="28"/>
          <w:szCs w:val="28"/>
          <w:lang w:val="es-CR"/>
        </w:rPr>
        <w:t xml:space="preserve"> </w:t>
      </w:r>
      <w:r w:rsidR="00212978" w:rsidRPr="00025DA3">
        <w:rPr>
          <w:rFonts w:asciiTheme="minorHAnsi" w:hAnsiTheme="minorHAnsi" w:cstheme="minorHAnsi"/>
          <w:b w:val="0"/>
          <w:sz w:val="16"/>
          <w:szCs w:val="28"/>
          <w:lang w:val="es-CR"/>
        </w:rPr>
        <w:t xml:space="preserve">(4.5.6 b. </w:t>
      </w:r>
      <w:proofErr w:type="spellStart"/>
      <w:r w:rsidR="00212978" w:rsidRPr="00025DA3">
        <w:rPr>
          <w:rFonts w:asciiTheme="minorHAnsi" w:hAnsiTheme="minorHAnsi" w:cstheme="minorHAnsi"/>
          <w:b w:val="0"/>
          <w:sz w:val="16"/>
          <w:szCs w:val="28"/>
          <w:lang w:val="es-CR"/>
        </w:rPr>
        <w:t>iii</w:t>
      </w:r>
      <w:proofErr w:type="spellEnd"/>
      <w:r w:rsidR="00212978" w:rsidRPr="00025DA3">
        <w:rPr>
          <w:rFonts w:asciiTheme="minorHAnsi" w:hAnsiTheme="minorHAnsi" w:cstheme="minorHAnsi"/>
          <w:b w:val="0"/>
          <w:sz w:val="16"/>
          <w:szCs w:val="28"/>
          <w:lang w:val="es-CR"/>
        </w:rPr>
        <w:t>)</w:t>
      </w:r>
      <w:bookmarkEnd w:id="12"/>
    </w:p>
    <w:p w14:paraId="57FEE336" w14:textId="10CA59F1" w:rsidR="00B45046" w:rsidRPr="00025DA3" w:rsidRDefault="00B45046" w:rsidP="00225437">
      <w:pPr>
        <w:rPr>
          <w:rFonts w:asciiTheme="minorHAnsi" w:hAnsiTheme="minorHAnsi" w:cstheme="minorHAnsi"/>
          <w:sz w:val="24"/>
          <w:szCs w:val="24"/>
          <w:lang w:val="es-CR"/>
        </w:rPr>
      </w:pPr>
    </w:p>
    <w:p w14:paraId="3DE93A1C" w14:textId="77777777" w:rsidR="0042270B" w:rsidRPr="00025DA3" w:rsidRDefault="0042270B" w:rsidP="00225437">
      <w:pPr>
        <w:rPr>
          <w:rFonts w:asciiTheme="minorHAnsi" w:hAnsiTheme="minorHAnsi" w:cstheme="minorHAnsi"/>
          <w:sz w:val="24"/>
          <w:szCs w:val="24"/>
          <w:lang w:val="es-CR"/>
        </w:rPr>
      </w:pPr>
    </w:p>
    <w:p w14:paraId="7A0610FA" w14:textId="3CA6B258" w:rsidR="00C20696" w:rsidRPr="00025DA3" w:rsidRDefault="00E75898" w:rsidP="00EA6326">
      <w:pPr>
        <w:pStyle w:val="Ttulo2"/>
      </w:pPr>
      <w:bookmarkStart w:id="13" w:name="_Toc14938534"/>
      <w:r w:rsidRPr="00025DA3">
        <w:t>3.1.a</w:t>
      </w:r>
      <w:r w:rsidR="007E1FE3" w:rsidRPr="00025DA3">
        <w:tab/>
      </w:r>
      <w:r w:rsidR="00B3277F" w:rsidRPr="00025DA3">
        <w:t>Objetivo General</w:t>
      </w:r>
      <w:bookmarkEnd w:id="13"/>
    </w:p>
    <w:p w14:paraId="4EBC4C89" w14:textId="77777777" w:rsidR="006D26A3" w:rsidRPr="00025DA3" w:rsidRDefault="006D26A3" w:rsidP="00C20696">
      <w:pPr>
        <w:rPr>
          <w:rFonts w:asciiTheme="minorHAnsi" w:hAnsiTheme="minorHAnsi" w:cstheme="minorHAnsi"/>
          <w:sz w:val="24"/>
          <w:szCs w:val="24"/>
          <w:lang w:val="es-CR"/>
        </w:rPr>
      </w:pPr>
    </w:p>
    <w:p w14:paraId="204565D8" w14:textId="672698AF" w:rsidR="00C20696" w:rsidRPr="00025DA3" w:rsidRDefault="006D26A3" w:rsidP="00C20696">
      <w:pPr>
        <w:rPr>
          <w:rFonts w:asciiTheme="minorHAnsi" w:hAnsiTheme="minorHAnsi" w:cstheme="minorHAnsi"/>
          <w:sz w:val="24"/>
          <w:szCs w:val="24"/>
          <w:lang w:val="es-CR"/>
        </w:rPr>
      </w:pPr>
      <w:r w:rsidRPr="00025DA3">
        <w:rPr>
          <w:rFonts w:asciiTheme="minorHAnsi" w:hAnsiTheme="minorHAnsi" w:cstheme="minorHAnsi"/>
          <w:sz w:val="24"/>
          <w:szCs w:val="24"/>
          <w:lang w:val="es-CR"/>
        </w:rPr>
        <w:t>La SUPEN es la institución encargada de supervisar el Sistema Nacional de Pensiones, específicamente tiene la función social de vigilar el desempeño del sistema, con el propósito de resguardar los intereses de los afiliados, que dan en administración los recursos a los gestores de pensiones que en él participan, con la esperanza de tener acceso a una etapa de retiro que les permita mantener la calidad de vida.</w:t>
      </w:r>
    </w:p>
    <w:p w14:paraId="5660DA72" w14:textId="77777777" w:rsidR="006D26A3" w:rsidRPr="00025DA3" w:rsidRDefault="006D26A3" w:rsidP="00C20696">
      <w:pPr>
        <w:rPr>
          <w:lang w:val="es-CR"/>
        </w:rPr>
      </w:pPr>
    </w:p>
    <w:p w14:paraId="56BBAD1D" w14:textId="698E859E" w:rsidR="00011649" w:rsidRPr="00025DA3" w:rsidRDefault="00011649" w:rsidP="00EA6326">
      <w:pPr>
        <w:pStyle w:val="Ttulo2"/>
      </w:pPr>
      <w:bookmarkStart w:id="14" w:name="_Toc14938535"/>
      <w:r w:rsidRPr="00025DA3">
        <w:t>3.</w:t>
      </w:r>
      <w:proofErr w:type="gramStart"/>
      <w:r w:rsidRPr="00025DA3">
        <w:t>1.b</w:t>
      </w:r>
      <w:proofErr w:type="gramEnd"/>
      <w:r w:rsidR="007E1FE3" w:rsidRPr="00025DA3">
        <w:tab/>
      </w:r>
      <w:r w:rsidRPr="00025DA3">
        <w:t>Visión y Misión</w:t>
      </w:r>
      <w:bookmarkEnd w:id="14"/>
    </w:p>
    <w:p w14:paraId="687CB972" w14:textId="77777777" w:rsidR="00597C5F" w:rsidRPr="00025DA3" w:rsidRDefault="00597C5F" w:rsidP="00006500">
      <w:pPr>
        <w:rPr>
          <w:sz w:val="24"/>
          <w:szCs w:val="24"/>
          <w:lang w:val="es-CR"/>
        </w:rPr>
      </w:pPr>
    </w:p>
    <w:p w14:paraId="195A019F" w14:textId="7A792B52" w:rsidR="00C20696" w:rsidRPr="00025DA3" w:rsidRDefault="00A918D9" w:rsidP="00C20696">
      <w:pPr>
        <w:pStyle w:val="Prrafodelista"/>
        <w:numPr>
          <w:ilvl w:val="0"/>
          <w:numId w:val="26"/>
        </w:numPr>
        <w:rPr>
          <w:rFonts w:asciiTheme="minorHAnsi" w:hAnsiTheme="minorHAnsi" w:cstheme="minorHAnsi"/>
          <w:sz w:val="24"/>
          <w:szCs w:val="24"/>
          <w:lang w:val="es-CR"/>
        </w:rPr>
      </w:pPr>
      <w:r w:rsidRPr="00025DA3">
        <w:rPr>
          <w:rFonts w:asciiTheme="minorHAnsi" w:hAnsiTheme="minorHAnsi" w:cstheme="minorHAnsi"/>
          <w:sz w:val="24"/>
          <w:szCs w:val="24"/>
          <w:lang w:val="es-CR"/>
        </w:rPr>
        <w:t>Misión</w:t>
      </w:r>
    </w:p>
    <w:p w14:paraId="37933AC6" w14:textId="6E3F3B6F" w:rsidR="00A918D9" w:rsidRPr="00025DA3" w:rsidRDefault="00A918D9" w:rsidP="00A918D9">
      <w:pPr>
        <w:ind w:left="709"/>
        <w:rPr>
          <w:rFonts w:asciiTheme="minorHAnsi" w:hAnsiTheme="minorHAnsi" w:cstheme="minorHAnsi"/>
          <w:sz w:val="24"/>
          <w:szCs w:val="24"/>
          <w:lang w:val="es-CR"/>
        </w:rPr>
      </w:pPr>
      <w:r w:rsidRPr="00025DA3">
        <w:rPr>
          <w:rFonts w:asciiTheme="minorHAnsi" w:hAnsiTheme="minorHAnsi" w:cstheme="minorHAnsi"/>
          <w:sz w:val="24"/>
          <w:szCs w:val="24"/>
          <w:lang w:val="es-CR"/>
        </w:rPr>
        <w:t>Promover pensiones dignas</w:t>
      </w:r>
    </w:p>
    <w:p w14:paraId="62B02791" w14:textId="77777777" w:rsidR="00A918D9" w:rsidRPr="00025DA3" w:rsidRDefault="00A918D9" w:rsidP="00A918D9">
      <w:pPr>
        <w:rPr>
          <w:sz w:val="24"/>
          <w:szCs w:val="24"/>
          <w:lang w:val="es-CR"/>
        </w:rPr>
      </w:pPr>
    </w:p>
    <w:p w14:paraId="493AA9EF" w14:textId="32040356" w:rsidR="00A918D9" w:rsidRPr="00025DA3" w:rsidRDefault="00A918D9" w:rsidP="00C20696">
      <w:pPr>
        <w:pStyle w:val="Prrafodelista"/>
        <w:numPr>
          <w:ilvl w:val="0"/>
          <w:numId w:val="26"/>
        </w:num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Visión </w:t>
      </w:r>
    </w:p>
    <w:p w14:paraId="5F00BD14" w14:textId="76082110" w:rsidR="00A918D9" w:rsidRPr="00025DA3" w:rsidRDefault="00A918D9" w:rsidP="00A918D9">
      <w:pPr>
        <w:ind w:left="709"/>
        <w:rPr>
          <w:rFonts w:asciiTheme="minorHAnsi" w:hAnsiTheme="minorHAnsi" w:cstheme="minorHAnsi"/>
          <w:sz w:val="24"/>
          <w:szCs w:val="24"/>
          <w:lang w:val="es-CR"/>
        </w:rPr>
      </w:pPr>
      <w:r w:rsidRPr="00025DA3">
        <w:rPr>
          <w:rFonts w:asciiTheme="minorHAnsi" w:hAnsiTheme="minorHAnsi" w:cstheme="minorHAnsi"/>
          <w:sz w:val="24"/>
          <w:szCs w:val="24"/>
          <w:lang w:val="es-CR"/>
        </w:rPr>
        <w:t>Ser un referente técnico en el fortalecimiento del Sistema Nacional de Pensiones</w:t>
      </w:r>
    </w:p>
    <w:p w14:paraId="4FB69537" w14:textId="77777777" w:rsidR="00C20696" w:rsidRPr="00025DA3" w:rsidRDefault="00C20696" w:rsidP="00C20696">
      <w:pPr>
        <w:rPr>
          <w:sz w:val="24"/>
          <w:szCs w:val="24"/>
          <w:lang w:val="es-CR"/>
        </w:rPr>
      </w:pPr>
    </w:p>
    <w:p w14:paraId="28D261D6" w14:textId="131AC0A5" w:rsidR="00A45E19" w:rsidRPr="00025DA3" w:rsidRDefault="00467F53" w:rsidP="00EA6326">
      <w:pPr>
        <w:pStyle w:val="Ttulo2"/>
      </w:pPr>
      <w:bookmarkStart w:id="15" w:name="_Toc14938536"/>
      <w:r w:rsidRPr="00025DA3">
        <w:t>3.1.c</w:t>
      </w:r>
      <w:r w:rsidR="006C6FB8" w:rsidRPr="00025DA3">
        <w:tab/>
      </w:r>
      <w:r w:rsidR="00A45E19" w:rsidRPr="00025DA3">
        <w:t>Centro de Costo y el Gasto Asociado</w:t>
      </w:r>
      <w:r w:rsidR="004C218A" w:rsidRPr="00025DA3">
        <w:t xml:space="preserve"> por M</w:t>
      </w:r>
      <w:r w:rsidR="00BE6BEF" w:rsidRPr="00025DA3">
        <w:t>eta</w:t>
      </w:r>
      <w:bookmarkEnd w:id="15"/>
    </w:p>
    <w:p w14:paraId="120195C4" w14:textId="77777777" w:rsidR="00A45E19" w:rsidRPr="00025DA3" w:rsidRDefault="00A45E19" w:rsidP="00225437">
      <w:pPr>
        <w:rPr>
          <w:rFonts w:asciiTheme="minorHAnsi" w:hAnsiTheme="minorHAnsi" w:cstheme="minorHAnsi"/>
          <w:sz w:val="24"/>
          <w:szCs w:val="24"/>
          <w:lang w:val="es-CR"/>
        </w:rPr>
      </w:pPr>
    </w:p>
    <w:p w14:paraId="5D7115A5" w14:textId="4AF0DD13" w:rsidR="006536F8" w:rsidRPr="00025DA3" w:rsidRDefault="00DE2936"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La SUPEN está conformada por </w:t>
      </w:r>
      <w:r w:rsidR="002959E6" w:rsidRPr="00025DA3">
        <w:rPr>
          <w:rFonts w:asciiTheme="minorHAnsi" w:hAnsiTheme="minorHAnsi" w:cstheme="minorHAnsi"/>
          <w:sz w:val="24"/>
          <w:szCs w:val="24"/>
          <w:lang w:val="es-CR"/>
        </w:rPr>
        <w:t>cinco programas</w:t>
      </w:r>
      <w:r w:rsidRPr="00025DA3">
        <w:rPr>
          <w:rFonts w:asciiTheme="minorHAnsi" w:hAnsiTheme="minorHAnsi" w:cstheme="minorHAnsi"/>
          <w:sz w:val="24"/>
          <w:szCs w:val="24"/>
          <w:lang w:val="es-CR"/>
        </w:rPr>
        <w:t xml:space="preserve">, cada uno de ellos </w:t>
      </w:r>
      <w:r w:rsidR="002959E6" w:rsidRPr="00025DA3">
        <w:rPr>
          <w:rFonts w:asciiTheme="minorHAnsi" w:hAnsiTheme="minorHAnsi" w:cstheme="minorHAnsi"/>
          <w:sz w:val="24"/>
          <w:szCs w:val="24"/>
          <w:lang w:val="es-CR"/>
        </w:rPr>
        <w:t>establece una serie de objetivos y metas</w:t>
      </w:r>
      <w:r w:rsidR="00544F06" w:rsidRPr="00025DA3">
        <w:rPr>
          <w:rFonts w:asciiTheme="minorHAnsi" w:hAnsiTheme="minorHAnsi" w:cstheme="minorHAnsi"/>
          <w:sz w:val="24"/>
          <w:szCs w:val="24"/>
          <w:lang w:val="es-CR"/>
        </w:rPr>
        <w:t xml:space="preserve"> que contribuyen al propósito de la organización</w:t>
      </w:r>
      <w:r w:rsidRPr="00025DA3">
        <w:rPr>
          <w:rFonts w:asciiTheme="minorHAnsi" w:hAnsiTheme="minorHAnsi" w:cstheme="minorHAnsi"/>
          <w:sz w:val="24"/>
          <w:szCs w:val="24"/>
          <w:lang w:val="es-CR"/>
        </w:rPr>
        <w:t>;</w:t>
      </w:r>
      <w:r w:rsidR="002959E6" w:rsidRPr="00025DA3">
        <w:rPr>
          <w:rFonts w:asciiTheme="minorHAnsi" w:hAnsiTheme="minorHAnsi" w:cstheme="minorHAnsi"/>
          <w:sz w:val="24"/>
          <w:szCs w:val="24"/>
          <w:lang w:val="es-CR"/>
        </w:rPr>
        <w:t xml:space="preserve"> el siguiente </w:t>
      </w:r>
      <w:r w:rsidR="00675237" w:rsidRPr="00025DA3">
        <w:rPr>
          <w:rFonts w:asciiTheme="minorHAnsi" w:hAnsiTheme="minorHAnsi" w:cstheme="minorHAnsi"/>
          <w:sz w:val="24"/>
          <w:szCs w:val="24"/>
          <w:lang w:val="es-CR"/>
        </w:rPr>
        <w:t>cuadro</w:t>
      </w:r>
      <w:r w:rsidR="002959E6" w:rsidRPr="00025DA3">
        <w:rPr>
          <w:rFonts w:asciiTheme="minorHAnsi" w:hAnsiTheme="minorHAnsi" w:cstheme="minorHAnsi"/>
          <w:sz w:val="24"/>
          <w:szCs w:val="24"/>
          <w:lang w:val="es-CR"/>
        </w:rPr>
        <w:t xml:space="preserve"> </w:t>
      </w:r>
      <w:r w:rsidR="00D57519" w:rsidRPr="00025DA3">
        <w:rPr>
          <w:rFonts w:asciiTheme="minorHAnsi" w:hAnsiTheme="minorHAnsi" w:cstheme="minorHAnsi"/>
          <w:sz w:val="24"/>
          <w:szCs w:val="24"/>
          <w:lang w:val="es-CR"/>
        </w:rPr>
        <w:t>representa</w:t>
      </w:r>
      <w:r w:rsidR="002959E6" w:rsidRPr="00025DA3">
        <w:rPr>
          <w:rFonts w:asciiTheme="minorHAnsi" w:hAnsiTheme="minorHAnsi" w:cstheme="minorHAnsi"/>
          <w:sz w:val="24"/>
          <w:szCs w:val="24"/>
          <w:lang w:val="es-CR"/>
        </w:rPr>
        <w:t xml:space="preserve"> </w:t>
      </w:r>
      <w:r w:rsidR="00516ACB" w:rsidRPr="00025DA3">
        <w:rPr>
          <w:rFonts w:asciiTheme="minorHAnsi" w:hAnsiTheme="minorHAnsi" w:cstheme="minorHAnsi"/>
          <w:sz w:val="24"/>
          <w:szCs w:val="24"/>
          <w:lang w:val="es-CR"/>
        </w:rPr>
        <w:t>el presupuesto asignado por meta y la ejecución lograda en</w:t>
      </w:r>
      <w:r w:rsidR="002959E6" w:rsidRPr="00025DA3">
        <w:rPr>
          <w:rFonts w:asciiTheme="minorHAnsi" w:hAnsiTheme="minorHAnsi" w:cstheme="minorHAnsi"/>
          <w:sz w:val="24"/>
          <w:szCs w:val="24"/>
          <w:lang w:val="es-CR"/>
        </w:rPr>
        <w:t xml:space="preserve"> cada </w:t>
      </w:r>
      <w:r w:rsidR="00E4177C" w:rsidRPr="00025DA3">
        <w:rPr>
          <w:rFonts w:asciiTheme="minorHAnsi" w:hAnsiTheme="minorHAnsi" w:cstheme="minorHAnsi"/>
          <w:sz w:val="24"/>
          <w:szCs w:val="24"/>
          <w:lang w:val="es-CR"/>
        </w:rPr>
        <w:t xml:space="preserve">uno de los </w:t>
      </w:r>
      <w:r w:rsidR="002959E6" w:rsidRPr="00025DA3">
        <w:rPr>
          <w:rFonts w:asciiTheme="minorHAnsi" w:hAnsiTheme="minorHAnsi" w:cstheme="minorHAnsi"/>
          <w:sz w:val="24"/>
          <w:szCs w:val="24"/>
          <w:lang w:val="es-CR"/>
        </w:rPr>
        <w:t>programa</w:t>
      </w:r>
      <w:r w:rsidR="009D77EF" w:rsidRPr="00025DA3">
        <w:rPr>
          <w:rFonts w:asciiTheme="minorHAnsi" w:hAnsiTheme="minorHAnsi" w:cstheme="minorHAnsi"/>
          <w:sz w:val="24"/>
          <w:szCs w:val="24"/>
          <w:lang w:val="es-CR"/>
        </w:rPr>
        <w:t>s</w:t>
      </w:r>
      <w:r w:rsidR="00B7728D" w:rsidRPr="00025DA3">
        <w:rPr>
          <w:rFonts w:asciiTheme="minorHAnsi" w:hAnsiTheme="minorHAnsi" w:cstheme="minorHAnsi"/>
          <w:sz w:val="24"/>
          <w:szCs w:val="24"/>
          <w:lang w:val="es-CR"/>
        </w:rPr>
        <w:t>.</w:t>
      </w:r>
    </w:p>
    <w:p w14:paraId="1DC49905" w14:textId="018B3762" w:rsidR="00675237" w:rsidRPr="00025DA3" w:rsidRDefault="00675237" w:rsidP="00225437">
      <w:pPr>
        <w:rPr>
          <w:rFonts w:asciiTheme="minorHAnsi" w:hAnsiTheme="minorHAnsi" w:cstheme="minorHAnsi"/>
          <w:sz w:val="24"/>
          <w:szCs w:val="24"/>
          <w:lang w:val="es-CR"/>
        </w:rPr>
      </w:pPr>
    </w:p>
    <w:p w14:paraId="0DCDD4B2" w14:textId="3C08B3A4" w:rsidR="007A6F7B" w:rsidRPr="00025DA3" w:rsidRDefault="007A6F7B" w:rsidP="007A6F7B">
      <w:pPr>
        <w:rPr>
          <w:rFonts w:ascii="Calibri" w:hAnsi="Calibri"/>
          <w:b/>
          <w:sz w:val="24"/>
          <w:szCs w:val="24"/>
          <w:lang w:val="es-CR"/>
        </w:rPr>
      </w:pPr>
      <w:bookmarkStart w:id="16" w:name="_Toc109179104"/>
      <w:bookmarkStart w:id="17" w:name="_Toc131912449"/>
      <w:bookmarkStart w:id="18" w:name="_Toc163371954"/>
      <w:bookmarkStart w:id="19" w:name="_Toc195505387"/>
      <w:r w:rsidRPr="00025DA3">
        <w:rPr>
          <w:rFonts w:ascii="Calibri" w:hAnsi="Calibri"/>
          <w:sz w:val="24"/>
          <w:szCs w:val="24"/>
          <w:lang w:val="es-CR"/>
        </w:rPr>
        <w:t xml:space="preserve">Cuadro </w:t>
      </w:r>
      <w:r w:rsidR="00675237" w:rsidRPr="00025DA3">
        <w:rPr>
          <w:rFonts w:ascii="Calibri" w:hAnsi="Calibri"/>
          <w:sz w:val="24"/>
          <w:szCs w:val="24"/>
          <w:lang w:val="es-CR"/>
        </w:rPr>
        <w:t>4</w:t>
      </w:r>
      <w:r w:rsidRPr="00025DA3">
        <w:rPr>
          <w:rFonts w:ascii="Calibri" w:hAnsi="Calibri"/>
          <w:sz w:val="24"/>
          <w:szCs w:val="24"/>
          <w:lang w:val="es-CR"/>
        </w:rPr>
        <w:t xml:space="preserve">: </w:t>
      </w:r>
      <w:r w:rsidR="00D57519" w:rsidRPr="00025DA3">
        <w:rPr>
          <w:rFonts w:ascii="Calibri" w:hAnsi="Calibri"/>
          <w:b/>
          <w:sz w:val="24"/>
          <w:szCs w:val="24"/>
          <w:lang w:val="es-CR"/>
        </w:rPr>
        <w:t>Presupuesto ordinario de egresos por programa y por meta</w:t>
      </w:r>
    </w:p>
    <w:tbl>
      <w:tblPr>
        <w:tblW w:w="9351" w:type="dxa"/>
        <w:tblCellMar>
          <w:left w:w="70" w:type="dxa"/>
          <w:right w:w="70" w:type="dxa"/>
        </w:tblCellMar>
        <w:tblLook w:val="04A0" w:firstRow="1" w:lastRow="0" w:firstColumn="1" w:lastColumn="0" w:noHBand="0" w:noVBand="1"/>
      </w:tblPr>
      <w:tblGrid>
        <w:gridCol w:w="181"/>
        <w:gridCol w:w="643"/>
        <w:gridCol w:w="2432"/>
        <w:gridCol w:w="1036"/>
        <w:gridCol w:w="911"/>
        <w:gridCol w:w="799"/>
        <w:gridCol w:w="1241"/>
        <w:gridCol w:w="1186"/>
        <w:gridCol w:w="922"/>
      </w:tblGrid>
      <w:tr w:rsidR="00F2459C" w:rsidRPr="00025DA3" w14:paraId="2393A154" w14:textId="77777777" w:rsidTr="00F2459C">
        <w:trPr>
          <w:trHeight w:val="255"/>
          <w:tblHeader/>
        </w:trPr>
        <w:tc>
          <w:tcPr>
            <w:tcW w:w="18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9F7A87F" w14:textId="4444766D" w:rsidR="0050757F" w:rsidRPr="00025DA3" w:rsidRDefault="0050757F" w:rsidP="0050757F">
            <w:pPr>
              <w:spacing w:line="240" w:lineRule="auto"/>
              <w:jc w:val="center"/>
              <w:rPr>
                <w:rFonts w:ascii="Calibri Light" w:hAnsi="Calibri Light" w:cs="Calibri Light"/>
                <w:b/>
                <w:bCs/>
                <w:sz w:val="18"/>
                <w:szCs w:val="18"/>
                <w:lang w:val="es-CR" w:eastAsia="es-CR"/>
              </w:rPr>
            </w:pPr>
          </w:p>
        </w:tc>
        <w:tc>
          <w:tcPr>
            <w:tcW w:w="64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D07E063"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 # META</w:t>
            </w:r>
          </w:p>
        </w:tc>
        <w:tc>
          <w:tcPr>
            <w:tcW w:w="243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37FE0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ENUNCIADO</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14:paraId="6919E228"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Cantidad de funcionarios</w:t>
            </w:r>
          </w:p>
        </w:tc>
        <w:tc>
          <w:tcPr>
            <w:tcW w:w="921"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14:paraId="2106039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Cantidad de horas Anual</w:t>
            </w:r>
          </w:p>
        </w:tc>
        <w:tc>
          <w:tcPr>
            <w:tcW w:w="805"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14:paraId="7EC51A6F"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en relación a las horas</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941F50" w14:textId="533E8F4A"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 </w:t>
            </w:r>
            <w:r w:rsidR="009425C6" w:rsidRPr="00025DA3">
              <w:rPr>
                <w:rFonts w:ascii="Calibri Light" w:hAnsi="Calibri Light" w:cs="Calibri Light"/>
                <w:b/>
                <w:bCs/>
                <w:sz w:val="18"/>
                <w:szCs w:val="18"/>
                <w:lang w:val="es-CR" w:eastAsia="es-CR"/>
              </w:rPr>
              <w:t>P</w:t>
            </w:r>
            <w:r w:rsidRPr="00025DA3">
              <w:rPr>
                <w:rFonts w:ascii="Calibri Light" w:hAnsi="Calibri Light" w:cs="Calibri Light"/>
                <w:b/>
                <w:bCs/>
                <w:sz w:val="18"/>
                <w:szCs w:val="18"/>
                <w:lang w:val="es-CR" w:eastAsia="es-CR"/>
              </w:rPr>
              <w:t xml:space="preserve">resupuesto por meta </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823E2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 Ejecutado por meta </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97C5FF" w14:textId="667F3D8A"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Porcentaje de Ejecución </w:t>
            </w:r>
          </w:p>
        </w:tc>
      </w:tr>
      <w:tr w:rsidR="00471596" w:rsidRPr="00025DA3" w14:paraId="29904ECA" w14:textId="77777777" w:rsidTr="00F2459C">
        <w:trPr>
          <w:trHeight w:val="450"/>
        </w:trPr>
        <w:tc>
          <w:tcPr>
            <w:tcW w:w="181" w:type="dxa"/>
            <w:vMerge/>
            <w:tcBorders>
              <w:top w:val="single" w:sz="4" w:space="0" w:color="auto"/>
              <w:left w:val="single" w:sz="4" w:space="0" w:color="auto"/>
              <w:bottom w:val="single" w:sz="4" w:space="0" w:color="auto"/>
              <w:right w:val="single" w:sz="4" w:space="0" w:color="auto"/>
            </w:tcBorders>
            <w:vAlign w:val="center"/>
            <w:hideMark/>
          </w:tcPr>
          <w:p w14:paraId="71A0D740"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426E93E2"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272C12A7"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0D46A6E"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14:paraId="5003EF07"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805" w:type="dxa"/>
            <w:vMerge/>
            <w:tcBorders>
              <w:top w:val="single" w:sz="4" w:space="0" w:color="auto"/>
              <w:left w:val="single" w:sz="4" w:space="0" w:color="auto"/>
              <w:bottom w:val="single" w:sz="4" w:space="0" w:color="000000"/>
              <w:right w:val="single" w:sz="4" w:space="0" w:color="auto"/>
            </w:tcBorders>
            <w:vAlign w:val="center"/>
            <w:hideMark/>
          </w:tcPr>
          <w:p w14:paraId="41F5BD0E"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0B628FF1"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F38B976"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1E2FC474"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r>
      <w:tr w:rsidR="004F05AF" w:rsidRPr="00025DA3" w14:paraId="1AE41096" w14:textId="77777777" w:rsidTr="00F2459C">
        <w:trPr>
          <w:trHeight w:val="315"/>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02B5B26"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DESPACHO</w:t>
            </w:r>
          </w:p>
        </w:tc>
        <w:tc>
          <w:tcPr>
            <w:tcW w:w="1036" w:type="dxa"/>
            <w:tcBorders>
              <w:top w:val="nil"/>
              <w:left w:val="nil"/>
              <w:bottom w:val="single" w:sz="4" w:space="0" w:color="auto"/>
              <w:right w:val="single" w:sz="4" w:space="0" w:color="auto"/>
            </w:tcBorders>
            <w:shd w:val="clear" w:color="000000" w:fill="DCE6F1"/>
            <w:vAlign w:val="center"/>
            <w:hideMark/>
          </w:tcPr>
          <w:p w14:paraId="3A548A63"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3.0</w:t>
            </w:r>
          </w:p>
        </w:tc>
        <w:tc>
          <w:tcPr>
            <w:tcW w:w="921" w:type="dxa"/>
            <w:tcBorders>
              <w:top w:val="nil"/>
              <w:left w:val="nil"/>
              <w:bottom w:val="single" w:sz="4" w:space="0" w:color="auto"/>
              <w:right w:val="single" w:sz="4" w:space="0" w:color="auto"/>
            </w:tcBorders>
            <w:shd w:val="clear" w:color="000000" w:fill="DCE6F1"/>
            <w:vAlign w:val="center"/>
            <w:hideMark/>
          </w:tcPr>
          <w:p w14:paraId="584DB9AD" w14:textId="4F4EFE8D"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5,856 </w:t>
            </w:r>
          </w:p>
        </w:tc>
        <w:tc>
          <w:tcPr>
            <w:tcW w:w="805" w:type="dxa"/>
            <w:tcBorders>
              <w:top w:val="nil"/>
              <w:left w:val="nil"/>
              <w:bottom w:val="single" w:sz="4" w:space="0" w:color="auto"/>
              <w:right w:val="single" w:sz="4" w:space="0" w:color="auto"/>
            </w:tcBorders>
            <w:shd w:val="clear" w:color="000000" w:fill="DCE6F1"/>
            <w:vAlign w:val="center"/>
            <w:hideMark/>
          </w:tcPr>
          <w:p w14:paraId="38D90727"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4%</w:t>
            </w:r>
          </w:p>
        </w:tc>
        <w:tc>
          <w:tcPr>
            <w:tcW w:w="1246" w:type="dxa"/>
            <w:tcBorders>
              <w:top w:val="nil"/>
              <w:left w:val="nil"/>
              <w:bottom w:val="single" w:sz="4" w:space="0" w:color="auto"/>
              <w:right w:val="single" w:sz="4" w:space="0" w:color="auto"/>
            </w:tcBorders>
            <w:shd w:val="clear" w:color="000000" w:fill="DCE6F1"/>
            <w:vAlign w:val="center"/>
            <w:hideMark/>
          </w:tcPr>
          <w:p w14:paraId="78F42CD2" w14:textId="24884A48"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194,296,240 </w:t>
            </w:r>
          </w:p>
        </w:tc>
        <w:tc>
          <w:tcPr>
            <w:tcW w:w="1186" w:type="dxa"/>
            <w:tcBorders>
              <w:top w:val="nil"/>
              <w:left w:val="nil"/>
              <w:bottom w:val="single" w:sz="4" w:space="0" w:color="auto"/>
              <w:right w:val="single" w:sz="4" w:space="0" w:color="auto"/>
            </w:tcBorders>
            <w:shd w:val="clear" w:color="000000" w:fill="DCE6F1"/>
            <w:vAlign w:val="center"/>
            <w:hideMark/>
          </w:tcPr>
          <w:p w14:paraId="4A686355" w14:textId="05C24C8B"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60,010,826 </w:t>
            </w:r>
          </w:p>
        </w:tc>
        <w:tc>
          <w:tcPr>
            <w:tcW w:w="901" w:type="dxa"/>
            <w:tcBorders>
              <w:top w:val="nil"/>
              <w:left w:val="nil"/>
              <w:bottom w:val="single" w:sz="4" w:space="0" w:color="auto"/>
              <w:right w:val="single" w:sz="4" w:space="0" w:color="auto"/>
            </w:tcBorders>
            <w:shd w:val="clear" w:color="000000" w:fill="DCE6F1"/>
            <w:vAlign w:val="center"/>
            <w:hideMark/>
          </w:tcPr>
          <w:p w14:paraId="21B79537"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31%</w:t>
            </w:r>
          </w:p>
        </w:tc>
      </w:tr>
      <w:tr w:rsidR="00471596" w:rsidRPr="00025DA3" w14:paraId="3D9320A2" w14:textId="77777777" w:rsidTr="00F2459C">
        <w:trPr>
          <w:trHeight w:val="690"/>
        </w:trPr>
        <w:tc>
          <w:tcPr>
            <w:tcW w:w="181" w:type="dxa"/>
            <w:tcBorders>
              <w:top w:val="nil"/>
              <w:left w:val="single" w:sz="4" w:space="0" w:color="auto"/>
              <w:bottom w:val="single" w:sz="4" w:space="0" w:color="auto"/>
              <w:right w:val="single" w:sz="4" w:space="0" w:color="auto"/>
            </w:tcBorders>
            <w:shd w:val="clear" w:color="auto" w:fill="auto"/>
            <w:vAlign w:val="center"/>
            <w:hideMark/>
          </w:tcPr>
          <w:p w14:paraId="3A5D076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1DF2147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w:t>
            </w:r>
          </w:p>
        </w:tc>
        <w:tc>
          <w:tcPr>
            <w:tcW w:w="2432" w:type="dxa"/>
            <w:tcBorders>
              <w:top w:val="nil"/>
              <w:left w:val="nil"/>
              <w:bottom w:val="single" w:sz="4" w:space="0" w:color="auto"/>
              <w:right w:val="single" w:sz="4" w:space="0" w:color="auto"/>
            </w:tcBorders>
            <w:shd w:val="clear" w:color="auto" w:fill="auto"/>
            <w:vAlign w:val="center"/>
            <w:hideMark/>
          </w:tcPr>
          <w:p w14:paraId="6B082AD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036" w:type="dxa"/>
            <w:tcBorders>
              <w:top w:val="nil"/>
              <w:left w:val="nil"/>
              <w:bottom w:val="single" w:sz="4" w:space="0" w:color="auto"/>
              <w:right w:val="single" w:sz="4" w:space="0" w:color="auto"/>
            </w:tcBorders>
            <w:shd w:val="clear" w:color="auto" w:fill="auto"/>
            <w:vAlign w:val="center"/>
            <w:hideMark/>
          </w:tcPr>
          <w:p w14:paraId="335F6AFE"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3.0</w:t>
            </w:r>
          </w:p>
        </w:tc>
        <w:tc>
          <w:tcPr>
            <w:tcW w:w="921" w:type="dxa"/>
            <w:tcBorders>
              <w:top w:val="nil"/>
              <w:left w:val="nil"/>
              <w:bottom w:val="single" w:sz="4" w:space="0" w:color="auto"/>
              <w:right w:val="single" w:sz="4" w:space="0" w:color="auto"/>
            </w:tcBorders>
            <w:shd w:val="clear" w:color="auto" w:fill="auto"/>
            <w:vAlign w:val="center"/>
            <w:hideMark/>
          </w:tcPr>
          <w:p w14:paraId="6E986ECF" w14:textId="540040E9"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5,856 </w:t>
            </w:r>
          </w:p>
        </w:tc>
        <w:tc>
          <w:tcPr>
            <w:tcW w:w="805" w:type="dxa"/>
            <w:tcBorders>
              <w:top w:val="nil"/>
              <w:left w:val="nil"/>
              <w:bottom w:val="single" w:sz="4" w:space="0" w:color="auto"/>
              <w:right w:val="single" w:sz="4" w:space="0" w:color="auto"/>
            </w:tcBorders>
            <w:shd w:val="clear" w:color="auto" w:fill="auto"/>
            <w:vAlign w:val="center"/>
            <w:hideMark/>
          </w:tcPr>
          <w:p w14:paraId="68DFE18D"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6FDCBCDB" w14:textId="28C70D0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194,296,240 </w:t>
            </w:r>
          </w:p>
        </w:tc>
        <w:tc>
          <w:tcPr>
            <w:tcW w:w="1186" w:type="dxa"/>
            <w:tcBorders>
              <w:top w:val="nil"/>
              <w:left w:val="nil"/>
              <w:bottom w:val="single" w:sz="4" w:space="0" w:color="auto"/>
              <w:right w:val="single" w:sz="4" w:space="0" w:color="auto"/>
            </w:tcBorders>
            <w:shd w:val="clear" w:color="auto" w:fill="auto"/>
            <w:vAlign w:val="center"/>
            <w:hideMark/>
          </w:tcPr>
          <w:p w14:paraId="02460736" w14:textId="774B8BF9"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60,010,826 </w:t>
            </w:r>
          </w:p>
        </w:tc>
        <w:tc>
          <w:tcPr>
            <w:tcW w:w="901" w:type="dxa"/>
            <w:tcBorders>
              <w:top w:val="nil"/>
              <w:left w:val="nil"/>
              <w:bottom w:val="single" w:sz="4" w:space="0" w:color="auto"/>
              <w:right w:val="single" w:sz="4" w:space="0" w:color="auto"/>
            </w:tcBorders>
            <w:shd w:val="clear" w:color="auto" w:fill="auto"/>
            <w:vAlign w:val="center"/>
            <w:hideMark/>
          </w:tcPr>
          <w:p w14:paraId="538F5A96"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31%</w:t>
            </w:r>
          </w:p>
        </w:tc>
      </w:tr>
      <w:tr w:rsidR="004F05AF" w:rsidRPr="00025DA3" w14:paraId="1E94CA2F" w14:textId="77777777" w:rsidTr="00F2459C">
        <w:trPr>
          <w:trHeight w:val="315"/>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057C629"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lastRenderedPageBreak/>
              <w:t>DIVISIÓN JURÍDICA</w:t>
            </w:r>
          </w:p>
        </w:tc>
        <w:tc>
          <w:tcPr>
            <w:tcW w:w="1036" w:type="dxa"/>
            <w:tcBorders>
              <w:top w:val="nil"/>
              <w:left w:val="nil"/>
              <w:bottom w:val="single" w:sz="4" w:space="0" w:color="auto"/>
              <w:right w:val="single" w:sz="4" w:space="0" w:color="auto"/>
            </w:tcBorders>
            <w:shd w:val="clear" w:color="000000" w:fill="DCE6F1"/>
            <w:vAlign w:val="center"/>
            <w:hideMark/>
          </w:tcPr>
          <w:p w14:paraId="5259EE88"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8.0</w:t>
            </w:r>
          </w:p>
        </w:tc>
        <w:tc>
          <w:tcPr>
            <w:tcW w:w="921" w:type="dxa"/>
            <w:tcBorders>
              <w:top w:val="nil"/>
              <w:left w:val="nil"/>
              <w:bottom w:val="single" w:sz="4" w:space="0" w:color="auto"/>
              <w:right w:val="single" w:sz="4" w:space="0" w:color="auto"/>
            </w:tcBorders>
            <w:shd w:val="clear" w:color="000000" w:fill="DCE6F1"/>
            <w:vAlign w:val="center"/>
            <w:hideMark/>
          </w:tcPr>
          <w:p w14:paraId="5F20B6DD" w14:textId="0F64519C" w:rsidR="0050757F" w:rsidRPr="00025DA3" w:rsidRDefault="0050757F" w:rsidP="00451E05">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15,512 </w:t>
            </w:r>
          </w:p>
        </w:tc>
        <w:tc>
          <w:tcPr>
            <w:tcW w:w="805" w:type="dxa"/>
            <w:tcBorders>
              <w:top w:val="nil"/>
              <w:left w:val="nil"/>
              <w:bottom w:val="single" w:sz="4" w:space="0" w:color="auto"/>
              <w:right w:val="single" w:sz="4" w:space="0" w:color="auto"/>
            </w:tcBorders>
            <w:shd w:val="clear" w:color="000000" w:fill="DCE6F1"/>
            <w:vAlign w:val="center"/>
            <w:hideMark/>
          </w:tcPr>
          <w:p w14:paraId="051425DD"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10%</w:t>
            </w:r>
          </w:p>
        </w:tc>
        <w:tc>
          <w:tcPr>
            <w:tcW w:w="1246" w:type="dxa"/>
            <w:tcBorders>
              <w:top w:val="nil"/>
              <w:left w:val="nil"/>
              <w:bottom w:val="single" w:sz="4" w:space="0" w:color="auto"/>
              <w:right w:val="single" w:sz="4" w:space="0" w:color="auto"/>
            </w:tcBorders>
            <w:shd w:val="clear" w:color="000000" w:fill="DCE6F1"/>
            <w:vAlign w:val="center"/>
            <w:hideMark/>
          </w:tcPr>
          <w:p w14:paraId="70FD4023" w14:textId="169B9A2E"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553,455,290 </w:t>
            </w:r>
          </w:p>
        </w:tc>
        <w:tc>
          <w:tcPr>
            <w:tcW w:w="1186" w:type="dxa"/>
            <w:tcBorders>
              <w:top w:val="nil"/>
              <w:left w:val="nil"/>
              <w:bottom w:val="single" w:sz="4" w:space="0" w:color="auto"/>
              <w:right w:val="single" w:sz="4" w:space="0" w:color="auto"/>
            </w:tcBorders>
            <w:shd w:val="clear" w:color="000000" w:fill="DCE6F1"/>
            <w:vAlign w:val="center"/>
            <w:hideMark/>
          </w:tcPr>
          <w:p w14:paraId="3E92690A" w14:textId="6A768C48"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213,848,720 </w:t>
            </w:r>
          </w:p>
        </w:tc>
        <w:tc>
          <w:tcPr>
            <w:tcW w:w="901" w:type="dxa"/>
            <w:tcBorders>
              <w:top w:val="nil"/>
              <w:left w:val="nil"/>
              <w:bottom w:val="single" w:sz="4" w:space="0" w:color="auto"/>
              <w:right w:val="single" w:sz="4" w:space="0" w:color="auto"/>
            </w:tcBorders>
            <w:shd w:val="clear" w:color="000000" w:fill="DCE6F1"/>
            <w:vAlign w:val="center"/>
            <w:hideMark/>
          </w:tcPr>
          <w:p w14:paraId="11D474E2"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39%</w:t>
            </w:r>
          </w:p>
        </w:tc>
      </w:tr>
      <w:tr w:rsidR="004F05AF" w:rsidRPr="00025DA3" w14:paraId="431A9D62" w14:textId="77777777" w:rsidTr="00F2459C">
        <w:trPr>
          <w:trHeight w:val="690"/>
        </w:trPr>
        <w:tc>
          <w:tcPr>
            <w:tcW w:w="181" w:type="dxa"/>
            <w:vMerge w:val="restart"/>
            <w:tcBorders>
              <w:top w:val="nil"/>
              <w:left w:val="single" w:sz="4" w:space="0" w:color="auto"/>
              <w:bottom w:val="nil"/>
              <w:right w:val="single" w:sz="4" w:space="0" w:color="auto"/>
            </w:tcBorders>
            <w:shd w:val="clear" w:color="000000" w:fill="FFFFFF"/>
            <w:vAlign w:val="center"/>
            <w:hideMark/>
          </w:tcPr>
          <w:p w14:paraId="4D1D3CDF"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75B52202"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w:t>
            </w:r>
          </w:p>
        </w:tc>
        <w:tc>
          <w:tcPr>
            <w:tcW w:w="2432" w:type="dxa"/>
            <w:tcBorders>
              <w:top w:val="nil"/>
              <w:left w:val="nil"/>
              <w:bottom w:val="single" w:sz="4" w:space="0" w:color="auto"/>
              <w:right w:val="single" w:sz="4" w:space="0" w:color="auto"/>
            </w:tcBorders>
            <w:shd w:val="clear" w:color="auto" w:fill="auto"/>
            <w:vAlign w:val="center"/>
            <w:hideMark/>
          </w:tcPr>
          <w:p w14:paraId="40E68F4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Tramitar en tiempo las solicitudes de asesoría jurídica y los recursos administrativos </w:t>
            </w:r>
          </w:p>
        </w:tc>
        <w:tc>
          <w:tcPr>
            <w:tcW w:w="1036" w:type="dxa"/>
            <w:tcBorders>
              <w:top w:val="nil"/>
              <w:left w:val="nil"/>
              <w:bottom w:val="single" w:sz="4" w:space="0" w:color="auto"/>
              <w:right w:val="single" w:sz="4" w:space="0" w:color="auto"/>
            </w:tcBorders>
            <w:shd w:val="clear" w:color="auto" w:fill="auto"/>
            <w:vAlign w:val="center"/>
            <w:hideMark/>
          </w:tcPr>
          <w:p w14:paraId="68127313"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4.5</w:t>
            </w:r>
          </w:p>
        </w:tc>
        <w:tc>
          <w:tcPr>
            <w:tcW w:w="921" w:type="dxa"/>
            <w:tcBorders>
              <w:top w:val="nil"/>
              <w:left w:val="nil"/>
              <w:bottom w:val="single" w:sz="4" w:space="0" w:color="auto"/>
              <w:right w:val="single" w:sz="4" w:space="0" w:color="auto"/>
            </w:tcBorders>
            <w:shd w:val="clear" w:color="auto" w:fill="auto"/>
            <w:vAlign w:val="center"/>
            <w:hideMark/>
          </w:tcPr>
          <w:p w14:paraId="26D57E2A" w14:textId="60F0A17D"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8,688 </w:t>
            </w:r>
          </w:p>
        </w:tc>
        <w:tc>
          <w:tcPr>
            <w:tcW w:w="805" w:type="dxa"/>
            <w:tcBorders>
              <w:top w:val="nil"/>
              <w:left w:val="nil"/>
              <w:bottom w:val="single" w:sz="4" w:space="0" w:color="auto"/>
              <w:right w:val="single" w:sz="4" w:space="0" w:color="auto"/>
            </w:tcBorders>
            <w:shd w:val="clear" w:color="auto" w:fill="auto"/>
            <w:vAlign w:val="center"/>
            <w:hideMark/>
          </w:tcPr>
          <w:p w14:paraId="6755D81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634ED09A" w14:textId="0A701181"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309,980,632 </w:t>
            </w:r>
          </w:p>
        </w:tc>
        <w:tc>
          <w:tcPr>
            <w:tcW w:w="1186" w:type="dxa"/>
            <w:tcBorders>
              <w:top w:val="nil"/>
              <w:left w:val="nil"/>
              <w:bottom w:val="single" w:sz="4" w:space="0" w:color="auto"/>
              <w:right w:val="single" w:sz="4" w:space="0" w:color="auto"/>
            </w:tcBorders>
            <w:shd w:val="clear" w:color="auto" w:fill="auto"/>
            <w:vAlign w:val="center"/>
            <w:hideMark/>
          </w:tcPr>
          <w:p w14:paraId="61A58846" w14:textId="085C3438"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115,673,504 </w:t>
            </w:r>
          </w:p>
        </w:tc>
        <w:tc>
          <w:tcPr>
            <w:tcW w:w="901" w:type="dxa"/>
            <w:tcBorders>
              <w:top w:val="nil"/>
              <w:left w:val="nil"/>
              <w:bottom w:val="single" w:sz="4" w:space="0" w:color="auto"/>
              <w:right w:val="single" w:sz="4" w:space="0" w:color="auto"/>
            </w:tcBorders>
            <w:shd w:val="clear" w:color="auto" w:fill="auto"/>
            <w:vAlign w:val="center"/>
            <w:hideMark/>
          </w:tcPr>
          <w:p w14:paraId="2669C796"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37%</w:t>
            </w:r>
          </w:p>
        </w:tc>
      </w:tr>
      <w:tr w:rsidR="00471596" w:rsidRPr="00025DA3" w14:paraId="6FD6A3D8" w14:textId="77777777" w:rsidTr="00F2459C">
        <w:trPr>
          <w:trHeight w:val="690"/>
        </w:trPr>
        <w:tc>
          <w:tcPr>
            <w:tcW w:w="181" w:type="dxa"/>
            <w:vMerge/>
            <w:tcBorders>
              <w:top w:val="nil"/>
              <w:left w:val="single" w:sz="4" w:space="0" w:color="auto"/>
              <w:bottom w:val="nil"/>
              <w:right w:val="single" w:sz="4" w:space="0" w:color="auto"/>
            </w:tcBorders>
            <w:vAlign w:val="center"/>
            <w:hideMark/>
          </w:tcPr>
          <w:p w14:paraId="6F1494E9"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03A1A675"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w:t>
            </w:r>
          </w:p>
        </w:tc>
        <w:tc>
          <w:tcPr>
            <w:tcW w:w="2432" w:type="dxa"/>
            <w:tcBorders>
              <w:top w:val="nil"/>
              <w:left w:val="nil"/>
              <w:bottom w:val="single" w:sz="4" w:space="0" w:color="auto"/>
              <w:right w:val="single" w:sz="4" w:space="0" w:color="auto"/>
            </w:tcBorders>
            <w:shd w:val="clear" w:color="auto" w:fill="auto"/>
            <w:vAlign w:val="center"/>
            <w:hideMark/>
          </w:tcPr>
          <w:p w14:paraId="6B7B9B1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Tramitar en tiempo las solicitudes de denuncias y/o consultas de los afiliados</w:t>
            </w:r>
          </w:p>
        </w:tc>
        <w:tc>
          <w:tcPr>
            <w:tcW w:w="1036" w:type="dxa"/>
            <w:tcBorders>
              <w:top w:val="nil"/>
              <w:left w:val="nil"/>
              <w:bottom w:val="single" w:sz="4" w:space="0" w:color="auto"/>
              <w:right w:val="single" w:sz="4" w:space="0" w:color="auto"/>
            </w:tcBorders>
            <w:shd w:val="clear" w:color="auto" w:fill="auto"/>
            <w:vAlign w:val="center"/>
            <w:hideMark/>
          </w:tcPr>
          <w:p w14:paraId="7FF8965E"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2.1</w:t>
            </w:r>
          </w:p>
        </w:tc>
        <w:tc>
          <w:tcPr>
            <w:tcW w:w="921" w:type="dxa"/>
            <w:tcBorders>
              <w:top w:val="nil"/>
              <w:left w:val="nil"/>
              <w:bottom w:val="single" w:sz="4" w:space="0" w:color="auto"/>
              <w:right w:val="single" w:sz="4" w:space="0" w:color="auto"/>
            </w:tcBorders>
            <w:shd w:val="clear" w:color="auto" w:fill="auto"/>
            <w:vAlign w:val="center"/>
            <w:hideMark/>
          </w:tcPr>
          <w:p w14:paraId="7EAD812A" w14:textId="17C0E93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4,102 </w:t>
            </w:r>
          </w:p>
        </w:tc>
        <w:tc>
          <w:tcPr>
            <w:tcW w:w="805" w:type="dxa"/>
            <w:tcBorders>
              <w:top w:val="nil"/>
              <w:left w:val="nil"/>
              <w:bottom w:val="single" w:sz="4" w:space="0" w:color="auto"/>
              <w:right w:val="single" w:sz="4" w:space="0" w:color="auto"/>
            </w:tcBorders>
            <w:shd w:val="clear" w:color="auto" w:fill="auto"/>
            <w:vAlign w:val="center"/>
            <w:hideMark/>
          </w:tcPr>
          <w:p w14:paraId="6141338C"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1D63757A" w14:textId="2845C5C5"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146,355,957 </w:t>
            </w:r>
          </w:p>
        </w:tc>
        <w:tc>
          <w:tcPr>
            <w:tcW w:w="1186" w:type="dxa"/>
            <w:tcBorders>
              <w:top w:val="nil"/>
              <w:left w:val="nil"/>
              <w:bottom w:val="single" w:sz="4" w:space="0" w:color="auto"/>
              <w:right w:val="single" w:sz="4" w:space="0" w:color="auto"/>
            </w:tcBorders>
            <w:shd w:val="clear" w:color="auto" w:fill="auto"/>
            <w:vAlign w:val="center"/>
            <w:hideMark/>
          </w:tcPr>
          <w:p w14:paraId="0B9E8737" w14:textId="5EBFA3DE"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40,637,016 </w:t>
            </w:r>
          </w:p>
        </w:tc>
        <w:tc>
          <w:tcPr>
            <w:tcW w:w="901" w:type="dxa"/>
            <w:tcBorders>
              <w:top w:val="nil"/>
              <w:left w:val="nil"/>
              <w:bottom w:val="single" w:sz="4" w:space="0" w:color="auto"/>
              <w:right w:val="single" w:sz="4" w:space="0" w:color="auto"/>
            </w:tcBorders>
            <w:shd w:val="clear" w:color="auto" w:fill="auto"/>
            <w:vAlign w:val="center"/>
            <w:hideMark/>
          </w:tcPr>
          <w:p w14:paraId="5BB5FDCE"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28%</w:t>
            </w:r>
          </w:p>
        </w:tc>
      </w:tr>
      <w:tr w:rsidR="00471596" w:rsidRPr="00025DA3" w14:paraId="726F0FAC" w14:textId="77777777" w:rsidTr="00F2459C">
        <w:trPr>
          <w:trHeight w:val="878"/>
        </w:trPr>
        <w:tc>
          <w:tcPr>
            <w:tcW w:w="181" w:type="dxa"/>
            <w:vMerge/>
            <w:tcBorders>
              <w:top w:val="nil"/>
              <w:left w:val="single" w:sz="4" w:space="0" w:color="auto"/>
              <w:bottom w:val="nil"/>
              <w:right w:val="single" w:sz="4" w:space="0" w:color="auto"/>
            </w:tcBorders>
            <w:vAlign w:val="center"/>
            <w:hideMark/>
          </w:tcPr>
          <w:p w14:paraId="185897C6"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19C3359D"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4</w:t>
            </w:r>
          </w:p>
        </w:tc>
        <w:tc>
          <w:tcPr>
            <w:tcW w:w="2432" w:type="dxa"/>
            <w:tcBorders>
              <w:top w:val="nil"/>
              <w:left w:val="nil"/>
              <w:bottom w:val="single" w:sz="4" w:space="0" w:color="auto"/>
              <w:right w:val="single" w:sz="4" w:space="0" w:color="auto"/>
            </w:tcBorders>
            <w:shd w:val="clear" w:color="auto" w:fill="auto"/>
            <w:vAlign w:val="center"/>
            <w:hideMark/>
          </w:tcPr>
          <w:p w14:paraId="70EC81BA"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036" w:type="dxa"/>
            <w:tcBorders>
              <w:top w:val="nil"/>
              <w:left w:val="nil"/>
              <w:bottom w:val="single" w:sz="4" w:space="0" w:color="auto"/>
              <w:right w:val="single" w:sz="4" w:space="0" w:color="auto"/>
            </w:tcBorders>
            <w:shd w:val="clear" w:color="auto" w:fill="auto"/>
            <w:vAlign w:val="center"/>
            <w:hideMark/>
          </w:tcPr>
          <w:p w14:paraId="3C39B787"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0.9</w:t>
            </w:r>
          </w:p>
        </w:tc>
        <w:tc>
          <w:tcPr>
            <w:tcW w:w="921" w:type="dxa"/>
            <w:tcBorders>
              <w:top w:val="nil"/>
              <w:left w:val="nil"/>
              <w:bottom w:val="single" w:sz="4" w:space="0" w:color="auto"/>
              <w:right w:val="single" w:sz="4" w:space="0" w:color="auto"/>
            </w:tcBorders>
            <w:shd w:val="clear" w:color="auto" w:fill="auto"/>
            <w:vAlign w:val="center"/>
            <w:hideMark/>
          </w:tcPr>
          <w:p w14:paraId="0D4292BC" w14:textId="78FE6106"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1,733 </w:t>
            </w:r>
          </w:p>
        </w:tc>
        <w:tc>
          <w:tcPr>
            <w:tcW w:w="805" w:type="dxa"/>
            <w:tcBorders>
              <w:top w:val="nil"/>
              <w:left w:val="nil"/>
              <w:bottom w:val="single" w:sz="4" w:space="0" w:color="auto"/>
              <w:right w:val="single" w:sz="4" w:space="0" w:color="auto"/>
            </w:tcBorders>
            <w:shd w:val="clear" w:color="auto" w:fill="auto"/>
            <w:vAlign w:val="center"/>
            <w:hideMark/>
          </w:tcPr>
          <w:p w14:paraId="4E03DDDC"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0563172B" w14:textId="51DD1A2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61,832,002 </w:t>
            </w:r>
          </w:p>
        </w:tc>
        <w:tc>
          <w:tcPr>
            <w:tcW w:w="1186" w:type="dxa"/>
            <w:tcBorders>
              <w:top w:val="nil"/>
              <w:left w:val="nil"/>
              <w:bottom w:val="single" w:sz="4" w:space="0" w:color="auto"/>
              <w:right w:val="single" w:sz="4" w:space="0" w:color="auto"/>
            </w:tcBorders>
            <w:shd w:val="clear" w:color="auto" w:fill="auto"/>
            <w:vAlign w:val="center"/>
            <w:hideMark/>
          </w:tcPr>
          <w:p w14:paraId="457C82B8" w14:textId="2A41A82F"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2,119,271 </w:t>
            </w:r>
          </w:p>
        </w:tc>
        <w:tc>
          <w:tcPr>
            <w:tcW w:w="901" w:type="dxa"/>
            <w:tcBorders>
              <w:top w:val="nil"/>
              <w:left w:val="nil"/>
              <w:bottom w:val="single" w:sz="4" w:space="0" w:color="auto"/>
              <w:right w:val="single" w:sz="4" w:space="0" w:color="auto"/>
            </w:tcBorders>
            <w:shd w:val="clear" w:color="auto" w:fill="auto"/>
            <w:vAlign w:val="center"/>
            <w:hideMark/>
          </w:tcPr>
          <w:p w14:paraId="54AFAC3A"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w:t>
            </w:r>
          </w:p>
        </w:tc>
      </w:tr>
      <w:tr w:rsidR="00471596" w:rsidRPr="00025DA3" w14:paraId="244F21D4" w14:textId="77777777" w:rsidTr="00F2459C">
        <w:trPr>
          <w:trHeight w:val="660"/>
        </w:trPr>
        <w:tc>
          <w:tcPr>
            <w:tcW w:w="181" w:type="dxa"/>
            <w:vMerge/>
            <w:tcBorders>
              <w:top w:val="nil"/>
              <w:left w:val="single" w:sz="4" w:space="0" w:color="auto"/>
              <w:bottom w:val="nil"/>
              <w:right w:val="single" w:sz="4" w:space="0" w:color="auto"/>
            </w:tcBorders>
            <w:vAlign w:val="center"/>
            <w:hideMark/>
          </w:tcPr>
          <w:p w14:paraId="29B93B30"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4220641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5</w:t>
            </w:r>
          </w:p>
        </w:tc>
        <w:tc>
          <w:tcPr>
            <w:tcW w:w="2432" w:type="dxa"/>
            <w:tcBorders>
              <w:top w:val="nil"/>
              <w:left w:val="nil"/>
              <w:bottom w:val="single" w:sz="4" w:space="0" w:color="auto"/>
              <w:right w:val="single" w:sz="4" w:space="0" w:color="auto"/>
            </w:tcBorders>
            <w:shd w:val="clear" w:color="auto" w:fill="auto"/>
            <w:vAlign w:val="center"/>
            <w:hideMark/>
          </w:tcPr>
          <w:p w14:paraId="6FACEDBE" w14:textId="544BFE3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Atender en plazo las solicitudes de   capacitación, SGC, proyectos institucionales y otros. </w:t>
            </w:r>
          </w:p>
        </w:tc>
        <w:tc>
          <w:tcPr>
            <w:tcW w:w="1036" w:type="dxa"/>
            <w:tcBorders>
              <w:top w:val="nil"/>
              <w:left w:val="nil"/>
              <w:bottom w:val="single" w:sz="4" w:space="0" w:color="auto"/>
              <w:right w:val="single" w:sz="4" w:space="0" w:color="auto"/>
            </w:tcBorders>
            <w:shd w:val="clear" w:color="auto" w:fill="auto"/>
            <w:vAlign w:val="center"/>
            <w:hideMark/>
          </w:tcPr>
          <w:p w14:paraId="582989FC"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0.5</w:t>
            </w:r>
          </w:p>
        </w:tc>
        <w:tc>
          <w:tcPr>
            <w:tcW w:w="921" w:type="dxa"/>
            <w:tcBorders>
              <w:top w:val="nil"/>
              <w:left w:val="nil"/>
              <w:bottom w:val="single" w:sz="4" w:space="0" w:color="auto"/>
              <w:right w:val="single" w:sz="4" w:space="0" w:color="auto"/>
            </w:tcBorders>
            <w:shd w:val="clear" w:color="auto" w:fill="auto"/>
            <w:vAlign w:val="center"/>
            <w:hideMark/>
          </w:tcPr>
          <w:p w14:paraId="4C9F5B0B" w14:textId="0D132553"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989 </w:t>
            </w:r>
          </w:p>
        </w:tc>
        <w:tc>
          <w:tcPr>
            <w:tcW w:w="805" w:type="dxa"/>
            <w:tcBorders>
              <w:top w:val="nil"/>
              <w:left w:val="nil"/>
              <w:bottom w:val="single" w:sz="4" w:space="0" w:color="auto"/>
              <w:right w:val="single" w:sz="4" w:space="0" w:color="auto"/>
            </w:tcBorders>
            <w:shd w:val="clear" w:color="auto" w:fill="auto"/>
            <w:vAlign w:val="center"/>
            <w:hideMark/>
          </w:tcPr>
          <w:p w14:paraId="18748E5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4A845A52" w14:textId="5F3EF393"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35,286,699 </w:t>
            </w:r>
          </w:p>
        </w:tc>
        <w:tc>
          <w:tcPr>
            <w:tcW w:w="1186" w:type="dxa"/>
            <w:tcBorders>
              <w:top w:val="nil"/>
              <w:left w:val="nil"/>
              <w:bottom w:val="single" w:sz="4" w:space="0" w:color="auto"/>
              <w:right w:val="single" w:sz="4" w:space="0" w:color="auto"/>
            </w:tcBorders>
            <w:shd w:val="clear" w:color="auto" w:fill="auto"/>
            <w:vAlign w:val="center"/>
            <w:hideMark/>
          </w:tcPr>
          <w:p w14:paraId="5289CBA9" w14:textId="33DDCE45"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6,980,348 </w:t>
            </w:r>
          </w:p>
        </w:tc>
        <w:tc>
          <w:tcPr>
            <w:tcW w:w="901" w:type="dxa"/>
            <w:tcBorders>
              <w:top w:val="nil"/>
              <w:left w:val="nil"/>
              <w:bottom w:val="single" w:sz="4" w:space="0" w:color="auto"/>
              <w:right w:val="single" w:sz="4" w:space="0" w:color="auto"/>
            </w:tcBorders>
            <w:shd w:val="clear" w:color="auto" w:fill="auto"/>
            <w:vAlign w:val="center"/>
            <w:hideMark/>
          </w:tcPr>
          <w:p w14:paraId="0B57045D"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20%</w:t>
            </w:r>
          </w:p>
        </w:tc>
      </w:tr>
      <w:tr w:rsidR="004F05AF" w:rsidRPr="00025DA3" w14:paraId="2038742F" w14:textId="77777777" w:rsidTr="00F2459C">
        <w:trPr>
          <w:trHeight w:val="405"/>
        </w:trPr>
        <w:tc>
          <w:tcPr>
            <w:tcW w:w="181" w:type="dxa"/>
            <w:tcBorders>
              <w:top w:val="nil"/>
              <w:left w:val="single" w:sz="4" w:space="0" w:color="auto"/>
              <w:bottom w:val="nil"/>
              <w:right w:val="single" w:sz="4" w:space="0" w:color="auto"/>
            </w:tcBorders>
            <w:shd w:val="clear" w:color="000000" w:fill="FFFFFF"/>
            <w:vAlign w:val="center"/>
            <w:hideMark/>
          </w:tcPr>
          <w:p w14:paraId="0AD184C8"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22DF9A11"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2432" w:type="dxa"/>
            <w:tcBorders>
              <w:top w:val="nil"/>
              <w:left w:val="nil"/>
              <w:bottom w:val="single" w:sz="4" w:space="0" w:color="auto"/>
              <w:right w:val="single" w:sz="4" w:space="0" w:color="auto"/>
            </w:tcBorders>
            <w:shd w:val="clear" w:color="auto" w:fill="auto"/>
            <w:vAlign w:val="center"/>
            <w:hideMark/>
          </w:tcPr>
          <w:p w14:paraId="7726347F"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Tiempo no efectivo, vacaciones e incapacidades</w:t>
            </w:r>
          </w:p>
        </w:tc>
        <w:tc>
          <w:tcPr>
            <w:tcW w:w="1036" w:type="dxa"/>
            <w:tcBorders>
              <w:top w:val="nil"/>
              <w:left w:val="nil"/>
              <w:bottom w:val="single" w:sz="4" w:space="0" w:color="auto"/>
              <w:right w:val="single" w:sz="4" w:space="0" w:color="auto"/>
            </w:tcBorders>
            <w:shd w:val="clear" w:color="auto" w:fill="auto"/>
            <w:vAlign w:val="center"/>
            <w:hideMark/>
          </w:tcPr>
          <w:p w14:paraId="0FB8E06E"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921" w:type="dxa"/>
            <w:tcBorders>
              <w:top w:val="nil"/>
              <w:left w:val="nil"/>
              <w:bottom w:val="single" w:sz="4" w:space="0" w:color="auto"/>
              <w:right w:val="single" w:sz="4" w:space="0" w:color="auto"/>
            </w:tcBorders>
            <w:shd w:val="clear" w:color="auto" w:fill="auto"/>
            <w:vAlign w:val="center"/>
            <w:hideMark/>
          </w:tcPr>
          <w:p w14:paraId="42868BD7"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805" w:type="dxa"/>
            <w:tcBorders>
              <w:top w:val="nil"/>
              <w:left w:val="nil"/>
              <w:bottom w:val="single" w:sz="4" w:space="0" w:color="auto"/>
              <w:right w:val="single" w:sz="4" w:space="0" w:color="auto"/>
            </w:tcBorders>
            <w:shd w:val="clear" w:color="auto" w:fill="auto"/>
            <w:vAlign w:val="center"/>
            <w:hideMark/>
          </w:tcPr>
          <w:p w14:paraId="3EAF9391"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70BD010F" w14:textId="7777777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186" w:type="dxa"/>
            <w:tcBorders>
              <w:top w:val="nil"/>
              <w:left w:val="nil"/>
              <w:bottom w:val="single" w:sz="4" w:space="0" w:color="auto"/>
              <w:right w:val="single" w:sz="4" w:space="0" w:color="auto"/>
            </w:tcBorders>
            <w:shd w:val="clear" w:color="auto" w:fill="auto"/>
            <w:vAlign w:val="center"/>
            <w:hideMark/>
          </w:tcPr>
          <w:p w14:paraId="1DDE7F0F" w14:textId="76684BEC"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48,438,581 </w:t>
            </w:r>
          </w:p>
        </w:tc>
        <w:tc>
          <w:tcPr>
            <w:tcW w:w="901" w:type="dxa"/>
            <w:tcBorders>
              <w:top w:val="nil"/>
              <w:left w:val="nil"/>
              <w:bottom w:val="single" w:sz="4" w:space="0" w:color="auto"/>
              <w:right w:val="single" w:sz="4" w:space="0" w:color="auto"/>
            </w:tcBorders>
            <w:shd w:val="clear" w:color="auto" w:fill="auto"/>
            <w:vAlign w:val="center"/>
            <w:hideMark/>
          </w:tcPr>
          <w:p w14:paraId="7BBD176C"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r>
      <w:tr w:rsidR="004F05AF" w:rsidRPr="00025DA3" w14:paraId="69B114C0" w14:textId="77777777" w:rsidTr="00F2459C">
        <w:trPr>
          <w:trHeight w:val="360"/>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CE02EC"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DIVISIÓN DE PLANIFICACIÓN Y NORMATIVA</w:t>
            </w:r>
          </w:p>
        </w:tc>
        <w:tc>
          <w:tcPr>
            <w:tcW w:w="1036" w:type="dxa"/>
            <w:tcBorders>
              <w:top w:val="nil"/>
              <w:left w:val="nil"/>
              <w:bottom w:val="single" w:sz="4" w:space="0" w:color="auto"/>
              <w:right w:val="single" w:sz="4" w:space="0" w:color="auto"/>
            </w:tcBorders>
            <w:shd w:val="clear" w:color="000000" w:fill="DCE6F1"/>
            <w:vAlign w:val="center"/>
            <w:hideMark/>
          </w:tcPr>
          <w:p w14:paraId="6A52D506"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9.0</w:t>
            </w:r>
          </w:p>
        </w:tc>
        <w:tc>
          <w:tcPr>
            <w:tcW w:w="921" w:type="dxa"/>
            <w:tcBorders>
              <w:top w:val="nil"/>
              <w:left w:val="nil"/>
              <w:bottom w:val="single" w:sz="4" w:space="0" w:color="auto"/>
              <w:right w:val="single" w:sz="4" w:space="0" w:color="auto"/>
            </w:tcBorders>
            <w:shd w:val="clear" w:color="000000" w:fill="DCE6F1"/>
            <w:vAlign w:val="center"/>
            <w:hideMark/>
          </w:tcPr>
          <w:p w14:paraId="06C3375A" w14:textId="328B893D" w:rsidR="0050757F" w:rsidRPr="00025DA3" w:rsidRDefault="0050757F" w:rsidP="003E1AE4">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17,448 </w:t>
            </w:r>
          </w:p>
        </w:tc>
        <w:tc>
          <w:tcPr>
            <w:tcW w:w="805" w:type="dxa"/>
            <w:tcBorders>
              <w:top w:val="nil"/>
              <w:left w:val="nil"/>
              <w:bottom w:val="single" w:sz="4" w:space="0" w:color="auto"/>
              <w:right w:val="single" w:sz="4" w:space="0" w:color="auto"/>
            </w:tcBorders>
            <w:shd w:val="clear" w:color="000000" w:fill="DCE6F1"/>
            <w:vAlign w:val="center"/>
            <w:hideMark/>
          </w:tcPr>
          <w:p w14:paraId="0A2F27F4"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11%</w:t>
            </w:r>
          </w:p>
        </w:tc>
        <w:tc>
          <w:tcPr>
            <w:tcW w:w="1246" w:type="dxa"/>
            <w:tcBorders>
              <w:top w:val="nil"/>
              <w:left w:val="nil"/>
              <w:bottom w:val="single" w:sz="4" w:space="0" w:color="auto"/>
              <w:right w:val="single" w:sz="4" w:space="0" w:color="auto"/>
            </w:tcBorders>
            <w:shd w:val="clear" w:color="000000" w:fill="DCE6F1"/>
            <w:vAlign w:val="center"/>
            <w:hideMark/>
          </w:tcPr>
          <w:p w14:paraId="4E1C6E37" w14:textId="2E1CC9D2"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704,322,310 </w:t>
            </w:r>
          </w:p>
        </w:tc>
        <w:tc>
          <w:tcPr>
            <w:tcW w:w="1186" w:type="dxa"/>
            <w:tcBorders>
              <w:top w:val="nil"/>
              <w:left w:val="nil"/>
              <w:bottom w:val="single" w:sz="4" w:space="0" w:color="auto"/>
              <w:right w:val="single" w:sz="4" w:space="0" w:color="auto"/>
            </w:tcBorders>
            <w:shd w:val="clear" w:color="000000" w:fill="DCE6F1"/>
            <w:vAlign w:val="center"/>
            <w:hideMark/>
          </w:tcPr>
          <w:p w14:paraId="33BD2520" w14:textId="21773CE8"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279,264,730 </w:t>
            </w:r>
          </w:p>
        </w:tc>
        <w:tc>
          <w:tcPr>
            <w:tcW w:w="901" w:type="dxa"/>
            <w:tcBorders>
              <w:top w:val="nil"/>
              <w:left w:val="nil"/>
              <w:bottom w:val="single" w:sz="4" w:space="0" w:color="auto"/>
              <w:right w:val="single" w:sz="4" w:space="0" w:color="auto"/>
            </w:tcBorders>
            <w:shd w:val="clear" w:color="000000" w:fill="DCE6F1"/>
            <w:vAlign w:val="center"/>
            <w:hideMark/>
          </w:tcPr>
          <w:p w14:paraId="7A45FABD"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40%</w:t>
            </w:r>
          </w:p>
        </w:tc>
      </w:tr>
      <w:tr w:rsidR="004F05AF" w:rsidRPr="00025DA3" w14:paraId="4E61703C" w14:textId="77777777" w:rsidTr="00F2459C">
        <w:trPr>
          <w:trHeight w:val="450"/>
        </w:trPr>
        <w:tc>
          <w:tcPr>
            <w:tcW w:w="181" w:type="dxa"/>
            <w:vMerge w:val="restart"/>
            <w:tcBorders>
              <w:top w:val="nil"/>
              <w:left w:val="single" w:sz="4" w:space="0" w:color="auto"/>
              <w:bottom w:val="nil"/>
              <w:right w:val="single" w:sz="4" w:space="0" w:color="auto"/>
            </w:tcBorders>
            <w:shd w:val="clear" w:color="auto" w:fill="auto"/>
            <w:vAlign w:val="center"/>
            <w:hideMark/>
          </w:tcPr>
          <w:p w14:paraId="4975FFC3"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4EE1B8E6"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6</w:t>
            </w:r>
          </w:p>
        </w:tc>
        <w:tc>
          <w:tcPr>
            <w:tcW w:w="2432" w:type="dxa"/>
            <w:tcBorders>
              <w:top w:val="nil"/>
              <w:left w:val="nil"/>
              <w:bottom w:val="nil"/>
              <w:right w:val="single" w:sz="4" w:space="0" w:color="auto"/>
            </w:tcBorders>
            <w:shd w:val="clear" w:color="auto" w:fill="auto"/>
            <w:vAlign w:val="center"/>
            <w:hideMark/>
          </w:tcPr>
          <w:p w14:paraId="447F4052"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Tener la planificación estratégica actualizada y alineada a los requerimientos institucionales. </w:t>
            </w:r>
          </w:p>
        </w:tc>
        <w:tc>
          <w:tcPr>
            <w:tcW w:w="1036" w:type="dxa"/>
            <w:tcBorders>
              <w:top w:val="nil"/>
              <w:left w:val="nil"/>
              <w:bottom w:val="single" w:sz="4" w:space="0" w:color="auto"/>
              <w:right w:val="single" w:sz="4" w:space="0" w:color="auto"/>
            </w:tcBorders>
            <w:shd w:val="clear" w:color="auto" w:fill="auto"/>
            <w:vAlign w:val="center"/>
            <w:hideMark/>
          </w:tcPr>
          <w:p w14:paraId="60D371CA"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0.2</w:t>
            </w:r>
          </w:p>
        </w:tc>
        <w:tc>
          <w:tcPr>
            <w:tcW w:w="921" w:type="dxa"/>
            <w:tcBorders>
              <w:top w:val="nil"/>
              <w:left w:val="nil"/>
              <w:bottom w:val="single" w:sz="4" w:space="0" w:color="auto"/>
              <w:right w:val="single" w:sz="4" w:space="0" w:color="auto"/>
            </w:tcBorders>
            <w:shd w:val="clear" w:color="auto" w:fill="auto"/>
            <w:vAlign w:val="center"/>
            <w:hideMark/>
          </w:tcPr>
          <w:p w14:paraId="2AC130B8" w14:textId="1A358D0E"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400 </w:t>
            </w:r>
          </w:p>
        </w:tc>
        <w:tc>
          <w:tcPr>
            <w:tcW w:w="805" w:type="dxa"/>
            <w:tcBorders>
              <w:top w:val="nil"/>
              <w:left w:val="nil"/>
              <w:bottom w:val="single" w:sz="4" w:space="0" w:color="auto"/>
              <w:right w:val="single" w:sz="4" w:space="0" w:color="auto"/>
            </w:tcBorders>
            <w:shd w:val="clear" w:color="000000" w:fill="FFFFFF"/>
            <w:vAlign w:val="center"/>
            <w:hideMark/>
          </w:tcPr>
          <w:p w14:paraId="5076D09E"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792E2C10" w14:textId="1371105B"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16,146,775 </w:t>
            </w:r>
          </w:p>
        </w:tc>
        <w:tc>
          <w:tcPr>
            <w:tcW w:w="1186" w:type="dxa"/>
            <w:tcBorders>
              <w:top w:val="nil"/>
              <w:left w:val="nil"/>
              <w:bottom w:val="single" w:sz="4" w:space="0" w:color="auto"/>
              <w:right w:val="single" w:sz="4" w:space="0" w:color="auto"/>
            </w:tcBorders>
            <w:shd w:val="clear" w:color="auto" w:fill="auto"/>
            <w:vAlign w:val="center"/>
            <w:hideMark/>
          </w:tcPr>
          <w:p w14:paraId="7B5D6CE0" w14:textId="738D245C"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173,155 </w:t>
            </w:r>
          </w:p>
        </w:tc>
        <w:tc>
          <w:tcPr>
            <w:tcW w:w="901" w:type="dxa"/>
            <w:tcBorders>
              <w:top w:val="nil"/>
              <w:left w:val="nil"/>
              <w:bottom w:val="single" w:sz="4" w:space="0" w:color="auto"/>
              <w:right w:val="single" w:sz="4" w:space="0" w:color="auto"/>
            </w:tcBorders>
            <w:shd w:val="clear" w:color="auto" w:fill="auto"/>
            <w:vAlign w:val="center"/>
            <w:hideMark/>
          </w:tcPr>
          <w:p w14:paraId="4A26D25F"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w:t>
            </w:r>
          </w:p>
        </w:tc>
      </w:tr>
      <w:tr w:rsidR="004F05AF" w:rsidRPr="00025DA3" w14:paraId="0040A1CB"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0B1B92F4"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3BE1565C"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7</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4EBAD858"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Cumplir con las entregas de los proyectos en el plazo planificado. </w:t>
            </w:r>
          </w:p>
        </w:tc>
        <w:tc>
          <w:tcPr>
            <w:tcW w:w="1036" w:type="dxa"/>
            <w:tcBorders>
              <w:top w:val="nil"/>
              <w:left w:val="nil"/>
              <w:bottom w:val="single" w:sz="4" w:space="0" w:color="auto"/>
              <w:right w:val="single" w:sz="4" w:space="0" w:color="auto"/>
            </w:tcBorders>
            <w:shd w:val="clear" w:color="auto" w:fill="auto"/>
            <w:vAlign w:val="center"/>
            <w:hideMark/>
          </w:tcPr>
          <w:p w14:paraId="710A8866"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0.6</w:t>
            </w:r>
          </w:p>
        </w:tc>
        <w:tc>
          <w:tcPr>
            <w:tcW w:w="921" w:type="dxa"/>
            <w:tcBorders>
              <w:top w:val="nil"/>
              <w:left w:val="nil"/>
              <w:bottom w:val="single" w:sz="4" w:space="0" w:color="auto"/>
              <w:right w:val="single" w:sz="4" w:space="0" w:color="auto"/>
            </w:tcBorders>
            <w:shd w:val="clear" w:color="auto" w:fill="auto"/>
            <w:vAlign w:val="center"/>
            <w:hideMark/>
          </w:tcPr>
          <w:p w14:paraId="3C1FA87E" w14:textId="2D52CE45"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1,200 </w:t>
            </w:r>
          </w:p>
        </w:tc>
        <w:tc>
          <w:tcPr>
            <w:tcW w:w="805" w:type="dxa"/>
            <w:tcBorders>
              <w:top w:val="nil"/>
              <w:left w:val="nil"/>
              <w:bottom w:val="single" w:sz="4" w:space="0" w:color="auto"/>
              <w:right w:val="single" w:sz="4" w:space="0" w:color="auto"/>
            </w:tcBorders>
            <w:shd w:val="clear" w:color="000000" w:fill="FFFFFF"/>
            <w:vAlign w:val="center"/>
            <w:hideMark/>
          </w:tcPr>
          <w:p w14:paraId="258FB1EE"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14A9CE3B" w14:textId="3457F4B0"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48,440,324 </w:t>
            </w:r>
          </w:p>
        </w:tc>
        <w:tc>
          <w:tcPr>
            <w:tcW w:w="1186" w:type="dxa"/>
            <w:tcBorders>
              <w:top w:val="nil"/>
              <w:left w:val="nil"/>
              <w:bottom w:val="single" w:sz="4" w:space="0" w:color="auto"/>
              <w:right w:val="single" w:sz="4" w:space="0" w:color="auto"/>
            </w:tcBorders>
            <w:shd w:val="clear" w:color="auto" w:fill="auto"/>
            <w:vAlign w:val="center"/>
            <w:hideMark/>
          </w:tcPr>
          <w:p w14:paraId="51596DF2" w14:textId="08B8CB32"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12,640,331 </w:t>
            </w:r>
          </w:p>
        </w:tc>
        <w:tc>
          <w:tcPr>
            <w:tcW w:w="901" w:type="dxa"/>
            <w:tcBorders>
              <w:top w:val="nil"/>
              <w:left w:val="nil"/>
              <w:bottom w:val="single" w:sz="4" w:space="0" w:color="auto"/>
              <w:right w:val="single" w:sz="4" w:space="0" w:color="auto"/>
            </w:tcBorders>
            <w:shd w:val="clear" w:color="auto" w:fill="auto"/>
            <w:vAlign w:val="center"/>
            <w:hideMark/>
          </w:tcPr>
          <w:p w14:paraId="6EDBC5D0"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26%</w:t>
            </w:r>
          </w:p>
        </w:tc>
      </w:tr>
      <w:tr w:rsidR="004F05AF" w:rsidRPr="00025DA3" w14:paraId="3445D107"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4A8BAB82"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6B3F6DFF"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8</w:t>
            </w:r>
          </w:p>
        </w:tc>
        <w:tc>
          <w:tcPr>
            <w:tcW w:w="2432" w:type="dxa"/>
            <w:tcBorders>
              <w:top w:val="nil"/>
              <w:left w:val="nil"/>
              <w:bottom w:val="single" w:sz="4" w:space="0" w:color="auto"/>
              <w:right w:val="single" w:sz="4" w:space="0" w:color="auto"/>
            </w:tcBorders>
            <w:shd w:val="clear" w:color="auto" w:fill="auto"/>
            <w:vAlign w:val="center"/>
            <w:hideMark/>
          </w:tcPr>
          <w:p w14:paraId="7B6BBAB5"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Presentar estudios que cumplan con los requisitos del producto.</w:t>
            </w:r>
          </w:p>
        </w:tc>
        <w:tc>
          <w:tcPr>
            <w:tcW w:w="1036" w:type="dxa"/>
            <w:tcBorders>
              <w:top w:val="nil"/>
              <w:left w:val="nil"/>
              <w:bottom w:val="single" w:sz="4" w:space="0" w:color="auto"/>
              <w:right w:val="single" w:sz="4" w:space="0" w:color="auto"/>
            </w:tcBorders>
            <w:shd w:val="clear" w:color="auto" w:fill="auto"/>
            <w:vAlign w:val="center"/>
            <w:hideMark/>
          </w:tcPr>
          <w:p w14:paraId="6EE6A152"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2.5</w:t>
            </w:r>
          </w:p>
        </w:tc>
        <w:tc>
          <w:tcPr>
            <w:tcW w:w="921" w:type="dxa"/>
            <w:tcBorders>
              <w:top w:val="nil"/>
              <w:left w:val="nil"/>
              <w:bottom w:val="single" w:sz="4" w:space="0" w:color="auto"/>
              <w:right w:val="single" w:sz="4" w:space="0" w:color="auto"/>
            </w:tcBorders>
            <w:shd w:val="clear" w:color="auto" w:fill="auto"/>
            <w:vAlign w:val="center"/>
            <w:hideMark/>
          </w:tcPr>
          <w:p w14:paraId="20C7B277" w14:textId="5CBFE7BC"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4,800 </w:t>
            </w:r>
          </w:p>
        </w:tc>
        <w:tc>
          <w:tcPr>
            <w:tcW w:w="805" w:type="dxa"/>
            <w:tcBorders>
              <w:top w:val="nil"/>
              <w:left w:val="nil"/>
              <w:bottom w:val="single" w:sz="4" w:space="0" w:color="auto"/>
              <w:right w:val="single" w:sz="4" w:space="0" w:color="auto"/>
            </w:tcBorders>
            <w:shd w:val="clear" w:color="000000" w:fill="FFFFFF"/>
            <w:vAlign w:val="center"/>
            <w:hideMark/>
          </w:tcPr>
          <w:p w14:paraId="28163375"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76C0DA21" w14:textId="4929F9C1"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193,761,296 </w:t>
            </w:r>
          </w:p>
        </w:tc>
        <w:tc>
          <w:tcPr>
            <w:tcW w:w="1186" w:type="dxa"/>
            <w:tcBorders>
              <w:top w:val="nil"/>
              <w:left w:val="nil"/>
              <w:bottom w:val="single" w:sz="4" w:space="0" w:color="auto"/>
              <w:right w:val="single" w:sz="4" w:space="0" w:color="auto"/>
            </w:tcBorders>
            <w:shd w:val="clear" w:color="auto" w:fill="auto"/>
            <w:vAlign w:val="center"/>
            <w:hideMark/>
          </w:tcPr>
          <w:p w14:paraId="5F7D20E4" w14:textId="6A5F2E83"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110,594,235 </w:t>
            </w:r>
          </w:p>
        </w:tc>
        <w:tc>
          <w:tcPr>
            <w:tcW w:w="901" w:type="dxa"/>
            <w:tcBorders>
              <w:top w:val="nil"/>
              <w:left w:val="nil"/>
              <w:bottom w:val="single" w:sz="4" w:space="0" w:color="auto"/>
              <w:right w:val="single" w:sz="4" w:space="0" w:color="auto"/>
            </w:tcBorders>
            <w:shd w:val="clear" w:color="auto" w:fill="auto"/>
            <w:vAlign w:val="center"/>
            <w:hideMark/>
          </w:tcPr>
          <w:p w14:paraId="5E63C33D"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57%</w:t>
            </w:r>
          </w:p>
        </w:tc>
      </w:tr>
      <w:tr w:rsidR="004F05AF" w:rsidRPr="00025DA3" w14:paraId="70D53A82"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7570D986"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0555DDAC"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9</w:t>
            </w:r>
          </w:p>
        </w:tc>
        <w:tc>
          <w:tcPr>
            <w:tcW w:w="2432" w:type="dxa"/>
            <w:tcBorders>
              <w:top w:val="nil"/>
              <w:left w:val="nil"/>
              <w:bottom w:val="single" w:sz="4" w:space="0" w:color="auto"/>
              <w:right w:val="single" w:sz="4" w:space="0" w:color="auto"/>
            </w:tcBorders>
            <w:shd w:val="clear" w:color="auto" w:fill="auto"/>
            <w:vAlign w:val="center"/>
            <w:hideMark/>
          </w:tcPr>
          <w:p w14:paraId="4A25C9DA" w14:textId="77777777" w:rsidR="0050757F" w:rsidRPr="00025DA3" w:rsidRDefault="0050757F" w:rsidP="0050757F">
            <w:pPr>
              <w:spacing w:line="240" w:lineRule="auto"/>
              <w:jc w:val="left"/>
              <w:rPr>
                <w:rFonts w:ascii="Calibri Light" w:hAnsi="Calibri Light" w:cs="Calibri Light"/>
                <w:color w:val="000000"/>
                <w:sz w:val="18"/>
                <w:szCs w:val="18"/>
                <w:lang w:val="es-CR" w:eastAsia="es-CR"/>
              </w:rPr>
            </w:pPr>
            <w:r w:rsidRPr="00025DA3">
              <w:rPr>
                <w:rFonts w:ascii="Calibri Light" w:hAnsi="Calibri Light" w:cs="Calibri Light"/>
                <w:color w:val="000000"/>
                <w:sz w:val="18"/>
                <w:szCs w:val="18"/>
                <w:lang w:val="es-CR" w:eastAsia="es-CR"/>
              </w:rPr>
              <w:t xml:space="preserve">Utilizar, en PyN, el 65% del plazo declarado en la publicación realizada en La Gaceta por la SUPEN. </w:t>
            </w:r>
          </w:p>
        </w:tc>
        <w:tc>
          <w:tcPr>
            <w:tcW w:w="1036" w:type="dxa"/>
            <w:tcBorders>
              <w:top w:val="nil"/>
              <w:left w:val="nil"/>
              <w:bottom w:val="single" w:sz="4" w:space="0" w:color="auto"/>
              <w:right w:val="single" w:sz="4" w:space="0" w:color="auto"/>
            </w:tcBorders>
            <w:shd w:val="clear" w:color="auto" w:fill="auto"/>
            <w:vAlign w:val="center"/>
            <w:hideMark/>
          </w:tcPr>
          <w:p w14:paraId="26BD9D25"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0.8</w:t>
            </w:r>
          </w:p>
        </w:tc>
        <w:tc>
          <w:tcPr>
            <w:tcW w:w="921" w:type="dxa"/>
            <w:tcBorders>
              <w:top w:val="nil"/>
              <w:left w:val="nil"/>
              <w:bottom w:val="single" w:sz="4" w:space="0" w:color="auto"/>
              <w:right w:val="single" w:sz="4" w:space="0" w:color="auto"/>
            </w:tcBorders>
            <w:shd w:val="clear" w:color="auto" w:fill="auto"/>
            <w:vAlign w:val="center"/>
            <w:hideMark/>
          </w:tcPr>
          <w:p w14:paraId="53424BF6" w14:textId="33B800B5"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1,560 </w:t>
            </w:r>
          </w:p>
        </w:tc>
        <w:tc>
          <w:tcPr>
            <w:tcW w:w="805" w:type="dxa"/>
            <w:tcBorders>
              <w:top w:val="nil"/>
              <w:left w:val="nil"/>
              <w:bottom w:val="single" w:sz="4" w:space="0" w:color="auto"/>
              <w:right w:val="single" w:sz="4" w:space="0" w:color="auto"/>
            </w:tcBorders>
            <w:shd w:val="clear" w:color="000000" w:fill="FFFFFF"/>
            <w:vAlign w:val="center"/>
            <w:hideMark/>
          </w:tcPr>
          <w:p w14:paraId="31690D1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626D97C" w14:textId="6783509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62,972,421 </w:t>
            </w:r>
          </w:p>
        </w:tc>
        <w:tc>
          <w:tcPr>
            <w:tcW w:w="1186" w:type="dxa"/>
            <w:tcBorders>
              <w:top w:val="nil"/>
              <w:left w:val="nil"/>
              <w:bottom w:val="single" w:sz="4" w:space="0" w:color="auto"/>
              <w:right w:val="single" w:sz="4" w:space="0" w:color="auto"/>
            </w:tcBorders>
            <w:shd w:val="clear" w:color="auto" w:fill="auto"/>
            <w:vAlign w:val="center"/>
            <w:hideMark/>
          </w:tcPr>
          <w:p w14:paraId="3B722624" w14:textId="608849C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25,661,603 </w:t>
            </w:r>
          </w:p>
        </w:tc>
        <w:tc>
          <w:tcPr>
            <w:tcW w:w="901" w:type="dxa"/>
            <w:tcBorders>
              <w:top w:val="nil"/>
              <w:left w:val="nil"/>
              <w:bottom w:val="single" w:sz="4" w:space="0" w:color="auto"/>
              <w:right w:val="single" w:sz="4" w:space="0" w:color="auto"/>
            </w:tcBorders>
            <w:shd w:val="clear" w:color="auto" w:fill="auto"/>
            <w:vAlign w:val="center"/>
            <w:hideMark/>
          </w:tcPr>
          <w:p w14:paraId="252E007B"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41%</w:t>
            </w:r>
          </w:p>
        </w:tc>
      </w:tr>
      <w:tr w:rsidR="004F05AF" w:rsidRPr="00025DA3" w14:paraId="67601D72"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3F328689"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1060129C"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10</w:t>
            </w:r>
          </w:p>
        </w:tc>
        <w:tc>
          <w:tcPr>
            <w:tcW w:w="2432" w:type="dxa"/>
            <w:tcBorders>
              <w:top w:val="nil"/>
              <w:left w:val="nil"/>
              <w:bottom w:val="nil"/>
              <w:right w:val="single" w:sz="4" w:space="0" w:color="auto"/>
            </w:tcBorders>
            <w:shd w:val="clear" w:color="auto" w:fill="auto"/>
            <w:vAlign w:val="center"/>
            <w:hideMark/>
          </w:tcPr>
          <w:p w14:paraId="50B6A02C" w14:textId="77777777" w:rsidR="0050757F" w:rsidRPr="00025DA3" w:rsidRDefault="0050757F" w:rsidP="0050757F">
            <w:pPr>
              <w:spacing w:line="240" w:lineRule="auto"/>
              <w:jc w:val="left"/>
              <w:rPr>
                <w:rFonts w:ascii="Calibri Light" w:hAnsi="Calibri Light" w:cs="Calibri Light"/>
                <w:color w:val="000000"/>
                <w:sz w:val="18"/>
                <w:szCs w:val="18"/>
                <w:lang w:val="es-CR" w:eastAsia="es-CR"/>
              </w:rPr>
            </w:pPr>
            <w:r w:rsidRPr="00025DA3">
              <w:rPr>
                <w:rFonts w:ascii="Calibri Light" w:hAnsi="Calibri Light" w:cs="Calibri Light"/>
                <w:color w:val="000000"/>
                <w:sz w:val="18"/>
                <w:szCs w:val="18"/>
                <w:lang w:val="es-CR" w:eastAsia="es-CR"/>
              </w:rPr>
              <w:t xml:space="preserve">Cumplir el 100% del cronograma de revisión de normativa al menos cada tres años. </w:t>
            </w:r>
          </w:p>
        </w:tc>
        <w:tc>
          <w:tcPr>
            <w:tcW w:w="1036" w:type="dxa"/>
            <w:tcBorders>
              <w:top w:val="nil"/>
              <w:left w:val="nil"/>
              <w:bottom w:val="single" w:sz="4" w:space="0" w:color="auto"/>
              <w:right w:val="single" w:sz="4" w:space="0" w:color="auto"/>
            </w:tcBorders>
            <w:shd w:val="clear" w:color="auto" w:fill="auto"/>
            <w:vAlign w:val="center"/>
            <w:hideMark/>
          </w:tcPr>
          <w:p w14:paraId="092B85FD"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1.7</w:t>
            </w:r>
          </w:p>
        </w:tc>
        <w:tc>
          <w:tcPr>
            <w:tcW w:w="921" w:type="dxa"/>
            <w:tcBorders>
              <w:top w:val="nil"/>
              <w:left w:val="nil"/>
              <w:bottom w:val="single" w:sz="4" w:space="0" w:color="auto"/>
              <w:right w:val="single" w:sz="4" w:space="0" w:color="auto"/>
            </w:tcBorders>
            <w:shd w:val="clear" w:color="auto" w:fill="auto"/>
            <w:vAlign w:val="center"/>
            <w:hideMark/>
          </w:tcPr>
          <w:p w14:paraId="65BFF1C1" w14:textId="34FFF4A6"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3,250 </w:t>
            </w:r>
          </w:p>
        </w:tc>
        <w:tc>
          <w:tcPr>
            <w:tcW w:w="805" w:type="dxa"/>
            <w:tcBorders>
              <w:top w:val="nil"/>
              <w:left w:val="nil"/>
              <w:bottom w:val="single" w:sz="4" w:space="0" w:color="auto"/>
              <w:right w:val="single" w:sz="4" w:space="0" w:color="auto"/>
            </w:tcBorders>
            <w:shd w:val="clear" w:color="000000" w:fill="FFFFFF"/>
            <w:vAlign w:val="center"/>
            <w:hideMark/>
          </w:tcPr>
          <w:p w14:paraId="0FAA77D2"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19C36CB0" w14:textId="7C9466E5"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131,192,544 </w:t>
            </w:r>
          </w:p>
        </w:tc>
        <w:tc>
          <w:tcPr>
            <w:tcW w:w="1186" w:type="dxa"/>
            <w:tcBorders>
              <w:top w:val="nil"/>
              <w:left w:val="nil"/>
              <w:bottom w:val="single" w:sz="4" w:space="0" w:color="auto"/>
              <w:right w:val="single" w:sz="4" w:space="0" w:color="auto"/>
            </w:tcBorders>
            <w:shd w:val="clear" w:color="auto" w:fill="auto"/>
            <w:vAlign w:val="center"/>
            <w:hideMark/>
          </w:tcPr>
          <w:p w14:paraId="792D54A8" w14:textId="643C5DE5"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26,804,427 </w:t>
            </w:r>
          </w:p>
        </w:tc>
        <w:tc>
          <w:tcPr>
            <w:tcW w:w="901" w:type="dxa"/>
            <w:tcBorders>
              <w:top w:val="nil"/>
              <w:left w:val="nil"/>
              <w:bottom w:val="single" w:sz="4" w:space="0" w:color="auto"/>
              <w:right w:val="single" w:sz="4" w:space="0" w:color="auto"/>
            </w:tcBorders>
            <w:shd w:val="clear" w:color="auto" w:fill="auto"/>
            <w:vAlign w:val="center"/>
            <w:hideMark/>
          </w:tcPr>
          <w:p w14:paraId="5B159E20"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20%</w:t>
            </w:r>
          </w:p>
        </w:tc>
      </w:tr>
      <w:tr w:rsidR="004F05AF" w:rsidRPr="00025DA3" w14:paraId="4BA75853"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6D5686DD"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2B80AE11"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11</w:t>
            </w:r>
          </w:p>
        </w:tc>
        <w:tc>
          <w:tcPr>
            <w:tcW w:w="2432" w:type="dxa"/>
            <w:tcBorders>
              <w:top w:val="single" w:sz="4" w:space="0" w:color="auto"/>
              <w:left w:val="nil"/>
              <w:bottom w:val="single" w:sz="4" w:space="0" w:color="auto"/>
              <w:right w:val="single" w:sz="4" w:space="0" w:color="auto"/>
            </w:tcBorders>
            <w:shd w:val="clear" w:color="000000" w:fill="FFFFFF"/>
            <w:vAlign w:val="center"/>
            <w:hideMark/>
          </w:tcPr>
          <w:p w14:paraId="02A29DAB" w14:textId="7AEAFA05"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Atender en plazo las solicitudes de   capacitación, SGC, proyectos institucionales y otros. </w:t>
            </w:r>
          </w:p>
        </w:tc>
        <w:tc>
          <w:tcPr>
            <w:tcW w:w="1036" w:type="dxa"/>
            <w:tcBorders>
              <w:top w:val="nil"/>
              <w:left w:val="nil"/>
              <w:bottom w:val="single" w:sz="4" w:space="0" w:color="auto"/>
              <w:right w:val="single" w:sz="4" w:space="0" w:color="auto"/>
            </w:tcBorders>
            <w:shd w:val="clear" w:color="auto" w:fill="auto"/>
            <w:vAlign w:val="center"/>
            <w:hideMark/>
          </w:tcPr>
          <w:p w14:paraId="33875448"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3.2</w:t>
            </w:r>
          </w:p>
        </w:tc>
        <w:tc>
          <w:tcPr>
            <w:tcW w:w="921" w:type="dxa"/>
            <w:tcBorders>
              <w:top w:val="nil"/>
              <w:left w:val="nil"/>
              <w:bottom w:val="single" w:sz="4" w:space="0" w:color="auto"/>
              <w:right w:val="single" w:sz="4" w:space="0" w:color="auto"/>
            </w:tcBorders>
            <w:shd w:val="clear" w:color="auto" w:fill="auto"/>
            <w:vAlign w:val="center"/>
            <w:hideMark/>
          </w:tcPr>
          <w:p w14:paraId="69B9199C" w14:textId="23869E3C"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6,238 </w:t>
            </w:r>
          </w:p>
        </w:tc>
        <w:tc>
          <w:tcPr>
            <w:tcW w:w="805" w:type="dxa"/>
            <w:tcBorders>
              <w:top w:val="nil"/>
              <w:left w:val="nil"/>
              <w:bottom w:val="single" w:sz="4" w:space="0" w:color="auto"/>
              <w:right w:val="single" w:sz="4" w:space="0" w:color="auto"/>
            </w:tcBorders>
            <w:shd w:val="clear" w:color="000000" w:fill="FFFFFF"/>
            <w:vAlign w:val="center"/>
            <w:hideMark/>
          </w:tcPr>
          <w:p w14:paraId="7D186324"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BA04461" w14:textId="7E71268E"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251,808,951 </w:t>
            </w:r>
          </w:p>
        </w:tc>
        <w:tc>
          <w:tcPr>
            <w:tcW w:w="1186" w:type="dxa"/>
            <w:tcBorders>
              <w:top w:val="nil"/>
              <w:left w:val="nil"/>
              <w:bottom w:val="single" w:sz="4" w:space="0" w:color="auto"/>
              <w:right w:val="single" w:sz="4" w:space="0" w:color="auto"/>
            </w:tcBorders>
            <w:shd w:val="clear" w:color="auto" w:fill="auto"/>
            <w:vAlign w:val="center"/>
            <w:hideMark/>
          </w:tcPr>
          <w:p w14:paraId="3E6C1115" w14:textId="55E10FB8"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44,899,147 </w:t>
            </w:r>
          </w:p>
        </w:tc>
        <w:tc>
          <w:tcPr>
            <w:tcW w:w="901" w:type="dxa"/>
            <w:tcBorders>
              <w:top w:val="nil"/>
              <w:left w:val="nil"/>
              <w:bottom w:val="single" w:sz="4" w:space="0" w:color="auto"/>
              <w:right w:val="single" w:sz="4" w:space="0" w:color="auto"/>
            </w:tcBorders>
            <w:shd w:val="clear" w:color="auto" w:fill="auto"/>
            <w:vAlign w:val="center"/>
            <w:hideMark/>
          </w:tcPr>
          <w:p w14:paraId="52D83648"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18%</w:t>
            </w:r>
          </w:p>
        </w:tc>
      </w:tr>
      <w:tr w:rsidR="004F05AF" w:rsidRPr="00025DA3" w14:paraId="0D1FB22F" w14:textId="77777777" w:rsidTr="00F2459C">
        <w:trPr>
          <w:trHeight w:val="330"/>
        </w:trPr>
        <w:tc>
          <w:tcPr>
            <w:tcW w:w="181" w:type="dxa"/>
            <w:tcBorders>
              <w:top w:val="nil"/>
              <w:left w:val="single" w:sz="4" w:space="0" w:color="auto"/>
              <w:bottom w:val="nil"/>
              <w:right w:val="single" w:sz="4" w:space="0" w:color="auto"/>
            </w:tcBorders>
            <w:shd w:val="clear" w:color="auto" w:fill="auto"/>
            <w:vAlign w:val="center"/>
            <w:hideMark/>
          </w:tcPr>
          <w:p w14:paraId="6DF43EC4"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4E18E481"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2432" w:type="dxa"/>
            <w:tcBorders>
              <w:top w:val="nil"/>
              <w:left w:val="nil"/>
              <w:bottom w:val="single" w:sz="4" w:space="0" w:color="auto"/>
              <w:right w:val="single" w:sz="4" w:space="0" w:color="auto"/>
            </w:tcBorders>
            <w:shd w:val="clear" w:color="auto" w:fill="auto"/>
            <w:vAlign w:val="center"/>
            <w:hideMark/>
          </w:tcPr>
          <w:p w14:paraId="2C031A15"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Tiempo no efectivo, vacaciones e incapacidades</w:t>
            </w:r>
          </w:p>
        </w:tc>
        <w:tc>
          <w:tcPr>
            <w:tcW w:w="1036" w:type="dxa"/>
            <w:tcBorders>
              <w:top w:val="nil"/>
              <w:left w:val="nil"/>
              <w:bottom w:val="single" w:sz="4" w:space="0" w:color="auto"/>
              <w:right w:val="single" w:sz="4" w:space="0" w:color="auto"/>
            </w:tcBorders>
            <w:shd w:val="clear" w:color="auto" w:fill="auto"/>
            <w:vAlign w:val="center"/>
            <w:hideMark/>
          </w:tcPr>
          <w:p w14:paraId="0E0C5CB7"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921" w:type="dxa"/>
            <w:tcBorders>
              <w:top w:val="nil"/>
              <w:left w:val="nil"/>
              <w:bottom w:val="single" w:sz="4" w:space="0" w:color="auto"/>
              <w:right w:val="single" w:sz="4" w:space="0" w:color="auto"/>
            </w:tcBorders>
            <w:shd w:val="clear" w:color="auto" w:fill="auto"/>
            <w:vAlign w:val="center"/>
            <w:hideMark/>
          </w:tcPr>
          <w:p w14:paraId="0B4D9E18"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805" w:type="dxa"/>
            <w:tcBorders>
              <w:top w:val="nil"/>
              <w:left w:val="nil"/>
              <w:bottom w:val="single" w:sz="4" w:space="0" w:color="auto"/>
              <w:right w:val="single" w:sz="4" w:space="0" w:color="auto"/>
            </w:tcBorders>
            <w:shd w:val="clear" w:color="000000" w:fill="FFFFFF"/>
            <w:vAlign w:val="center"/>
            <w:hideMark/>
          </w:tcPr>
          <w:p w14:paraId="3BB6A861"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69666AC6" w14:textId="7777777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186" w:type="dxa"/>
            <w:tcBorders>
              <w:top w:val="nil"/>
              <w:left w:val="nil"/>
              <w:bottom w:val="single" w:sz="4" w:space="0" w:color="auto"/>
              <w:right w:val="single" w:sz="4" w:space="0" w:color="auto"/>
            </w:tcBorders>
            <w:shd w:val="clear" w:color="auto" w:fill="auto"/>
            <w:vAlign w:val="center"/>
            <w:hideMark/>
          </w:tcPr>
          <w:p w14:paraId="191B3075" w14:textId="3624E2AE"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58,491,831 </w:t>
            </w:r>
          </w:p>
        </w:tc>
        <w:tc>
          <w:tcPr>
            <w:tcW w:w="901" w:type="dxa"/>
            <w:tcBorders>
              <w:top w:val="nil"/>
              <w:left w:val="nil"/>
              <w:bottom w:val="single" w:sz="4" w:space="0" w:color="auto"/>
              <w:right w:val="single" w:sz="4" w:space="0" w:color="auto"/>
            </w:tcBorders>
            <w:shd w:val="clear" w:color="auto" w:fill="auto"/>
            <w:vAlign w:val="center"/>
            <w:hideMark/>
          </w:tcPr>
          <w:p w14:paraId="431EBC04"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r>
      <w:tr w:rsidR="004F05AF" w:rsidRPr="00025DA3" w14:paraId="66FB43F8" w14:textId="77777777" w:rsidTr="00F2459C">
        <w:trPr>
          <w:trHeight w:val="330"/>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403688E"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DIVISIÓN SUPERVISIÓN DEL RÉGIMENES COLECTIVOS</w:t>
            </w:r>
          </w:p>
        </w:tc>
        <w:tc>
          <w:tcPr>
            <w:tcW w:w="1036" w:type="dxa"/>
            <w:tcBorders>
              <w:top w:val="nil"/>
              <w:left w:val="nil"/>
              <w:bottom w:val="single" w:sz="4" w:space="0" w:color="auto"/>
              <w:right w:val="single" w:sz="4" w:space="0" w:color="auto"/>
            </w:tcBorders>
            <w:shd w:val="clear" w:color="000000" w:fill="DCE6F1"/>
            <w:vAlign w:val="center"/>
            <w:hideMark/>
          </w:tcPr>
          <w:p w14:paraId="61CEBAE5"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20.0</w:t>
            </w:r>
          </w:p>
        </w:tc>
        <w:tc>
          <w:tcPr>
            <w:tcW w:w="921" w:type="dxa"/>
            <w:tcBorders>
              <w:top w:val="nil"/>
              <w:left w:val="nil"/>
              <w:bottom w:val="single" w:sz="4" w:space="0" w:color="auto"/>
              <w:right w:val="single" w:sz="4" w:space="0" w:color="auto"/>
            </w:tcBorders>
            <w:shd w:val="clear" w:color="000000" w:fill="DCE6F1"/>
            <w:vAlign w:val="center"/>
            <w:hideMark/>
          </w:tcPr>
          <w:p w14:paraId="52E4BC94" w14:textId="40190913" w:rsidR="0050757F" w:rsidRPr="00025DA3" w:rsidRDefault="0050757F" w:rsidP="003E1AE4">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38,744 </w:t>
            </w:r>
          </w:p>
        </w:tc>
        <w:tc>
          <w:tcPr>
            <w:tcW w:w="805" w:type="dxa"/>
            <w:tcBorders>
              <w:top w:val="nil"/>
              <w:left w:val="nil"/>
              <w:bottom w:val="single" w:sz="4" w:space="0" w:color="auto"/>
              <w:right w:val="single" w:sz="4" w:space="0" w:color="auto"/>
            </w:tcBorders>
            <w:shd w:val="clear" w:color="000000" w:fill="DCE6F1"/>
            <w:vAlign w:val="center"/>
            <w:hideMark/>
          </w:tcPr>
          <w:p w14:paraId="2C236E5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25%</w:t>
            </w:r>
          </w:p>
        </w:tc>
        <w:tc>
          <w:tcPr>
            <w:tcW w:w="1246" w:type="dxa"/>
            <w:tcBorders>
              <w:top w:val="nil"/>
              <w:left w:val="nil"/>
              <w:bottom w:val="single" w:sz="4" w:space="0" w:color="auto"/>
              <w:right w:val="single" w:sz="4" w:space="0" w:color="auto"/>
            </w:tcBorders>
            <w:shd w:val="clear" w:color="000000" w:fill="DCE6F1"/>
            <w:vAlign w:val="center"/>
            <w:hideMark/>
          </w:tcPr>
          <w:p w14:paraId="664D64CF" w14:textId="1B7DEBE8"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1,404,633,009 </w:t>
            </w:r>
          </w:p>
        </w:tc>
        <w:tc>
          <w:tcPr>
            <w:tcW w:w="1186" w:type="dxa"/>
            <w:tcBorders>
              <w:top w:val="nil"/>
              <w:left w:val="nil"/>
              <w:bottom w:val="single" w:sz="4" w:space="0" w:color="auto"/>
              <w:right w:val="single" w:sz="4" w:space="0" w:color="auto"/>
            </w:tcBorders>
            <w:shd w:val="clear" w:color="000000" w:fill="DCE6F1"/>
            <w:vAlign w:val="center"/>
            <w:hideMark/>
          </w:tcPr>
          <w:p w14:paraId="42214B8A" w14:textId="48CFDA21"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484,883,681 </w:t>
            </w:r>
          </w:p>
        </w:tc>
        <w:tc>
          <w:tcPr>
            <w:tcW w:w="901" w:type="dxa"/>
            <w:tcBorders>
              <w:top w:val="nil"/>
              <w:left w:val="nil"/>
              <w:bottom w:val="single" w:sz="4" w:space="0" w:color="auto"/>
              <w:right w:val="single" w:sz="4" w:space="0" w:color="auto"/>
            </w:tcBorders>
            <w:shd w:val="clear" w:color="000000" w:fill="DCE6F1"/>
            <w:vAlign w:val="center"/>
            <w:hideMark/>
          </w:tcPr>
          <w:p w14:paraId="125BCE05"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35%</w:t>
            </w:r>
          </w:p>
        </w:tc>
      </w:tr>
      <w:tr w:rsidR="00471596" w:rsidRPr="00025DA3" w14:paraId="6290DC29" w14:textId="77777777" w:rsidTr="00F2459C">
        <w:trPr>
          <w:trHeight w:val="675"/>
        </w:trPr>
        <w:tc>
          <w:tcPr>
            <w:tcW w:w="181" w:type="dxa"/>
            <w:vMerge w:val="restart"/>
            <w:tcBorders>
              <w:top w:val="nil"/>
              <w:left w:val="single" w:sz="4" w:space="0" w:color="auto"/>
              <w:bottom w:val="nil"/>
              <w:right w:val="single" w:sz="4" w:space="0" w:color="auto"/>
            </w:tcBorders>
            <w:shd w:val="clear" w:color="auto" w:fill="auto"/>
            <w:vAlign w:val="center"/>
            <w:hideMark/>
          </w:tcPr>
          <w:p w14:paraId="506B7D1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46AB1986"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12</w:t>
            </w:r>
          </w:p>
        </w:tc>
        <w:tc>
          <w:tcPr>
            <w:tcW w:w="2432" w:type="dxa"/>
            <w:tcBorders>
              <w:top w:val="nil"/>
              <w:left w:val="nil"/>
              <w:bottom w:val="single" w:sz="4" w:space="0" w:color="auto"/>
              <w:right w:val="single" w:sz="4" w:space="0" w:color="auto"/>
            </w:tcBorders>
            <w:shd w:val="clear" w:color="auto" w:fill="auto"/>
            <w:vAlign w:val="center"/>
            <w:hideMark/>
          </w:tcPr>
          <w:p w14:paraId="2CFF03AC"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Ejecutar la supervisión de los regímenes colectivos del Sistema Nacional de Pensiones.</w:t>
            </w:r>
          </w:p>
        </w:tc>
        <w:tc>
          <w:tcPr>
            <w:tcW w:w="1036" w:type="dxa"/>
            <w:tcBorders>
              <w:top w:val="nil"/>
              <w:left w:val="nil"/>
              <w:bottom w:val="single" w:sz="4" w:space="0" w:color="auto"/>
              <w:right w:val="single" w:sz="4" w:space="0" w:color="auto"/>
            </w:tcBorders>
            <w:shd w:val="clear" w:color="auto" w:fill="auto"/>
            <w:vAlign w:val="center"/>
            <w:hideMark/>
          </w:tcPr>
          <w:p w14:paraId="4E3C96BB"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15.3</w:t>
            </w:r>
          </w:p>
        </w:tc>
        <w:tc>
          <w:tcPr>
            <w:tcW w:w="921" w:type="dxa"/>
            <w:tcBorders>
              <w:top w:val="nil"/>
              <w:left w:val="nil"/>
              <w:bottom w:val="single" w:sz="4" w:space="0" w:color="auto"/>
              <w:right w:val="single" w:sz="4" w:space="0" w:color="auto"/>
            </w:tcBorders>
            <w:shd w:val="clear" w:color="auto" w:fill="auto"/>
            <w:vAlign w:val="center"/>
            <w:hideMark/>
          </w:tcPr>
          <w:p w14:paraId="056F5516" w14:textId="68EFFC54"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29,727 </w:t>
            </w:r>
          </w:p>
        </w:tc>
        <w:tc>
          <w:tcPr>
            <w:tcW w:w="805" w:type="dxa"/>
            <w:tcBorders>
              <w:top w:val="nil"/>
              <w:left w:val="nil"/>
              <w:bottom w:val="single" w:sz="4" w:space="0" w:color="auto"/>
              <w:right w:val="single" w:sz="4" w:space="0" w:color="auto"/>
            </w:tcBorders>
            <w:shd w:val="clear" w:color="auto" w:fill="auto"/>
            <w:vAlign w:val="center"/>
            <w:hideMark/>
          </w:tcPr>
          <w:p w14:paraId="1B1FD59B"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F526005" w14:textId="2C025F4E"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1,077,728,822 </w:t>
            </w:r>
          </w:p>
        </w:tc>
        <w:tc>
          <w:tcPr>
            <w:tcW w:w="1186" w:type="dxa"/>
            <w:tcBorders>
              <w:top w:val="nil"/>
              <w:left w:val="nil"/>
              <w:bottom w:val="single" w:sz="4" w:space="0" w:color="auto"/>
              <w:right w:val="single" w:sz="4" w:space="0" w:color="auto"/>
            </w:tcBorders>
            <w:shd w:val="clear" w:color="auto" w:fill="auto"/>
            <w:vAlign w:val="center"/>
            <w:hideMark/>
          </w:tcPr>
          <w:p w14:paraId="063A68F3" w14:textId="29BBFDBF"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319,352,263 </w:t>
            </w:r>
          </w:p>
        </w:tc>
        <w:tc>
          <w:tcPr>
            <w:tcW w:w="901" w:type="dxa"/>
            <w:tcBorders>
              <w:top w:val="nil"/>
              <w:left w:val="nil"/>
              <w:bottom w:val="single" w:sz="4" w:space="0" w:color="auto"/>
              <w:right w:val="single" w:sz="4" w:space="0" w:color="auto"/>
            </w:tcBorders>
            <w:shd w:val="clear" w:color="auto" w:fill="auto"/>
            <w:vAlign w:val="center"/>
            <w:hideMark/>
          </w:tcPr>
          <w:p w14:paraId="09D8F08C"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30%</w:t>
            </w:r>
          </w:p>
        </w:tc>
      </w:tr>
      <w:tr w:rsidR="00471596" w:rsidRPr="00025DA3" w14:paraId="595908EE" w14:textId="77777777" w:rsidTr="00F2459C">
        <w:trPr>
          <w:trHeight w:val="645"/>
        </w:trPr>
        <w:tc>
          <w:tcPr>
            <w:tcW w:w="181" w:type="dxa"/>
            <w:vMerge/>
            <w:tcBorders>
              <w:top w:val="nil"/>
              <w:left w:val="single" w:sz="4" w:space="0" w:color="auto"/>
              <w:bottom w:val="nil"/>
              <w:right w:val="single" w:sz="4" w:space="0" w:color="auto"/>
            </w:tcBorders>
            <w:vAlign w:val="center"/>
            <w:hideMark/>
          </w:tcPr>
          <w:p w14:paraId="6A5AFEAA"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3FE89D92"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13</w:t>
            </w:r>
          </w:p>
        </w:tc>
        <w:tc>
          <w:tcPr>
            <w:tcW w:w="2432" w:type="dxa"/>
            <w:tcBorders>
              <w:top w:val="nil"/>
              <w:left w:val="nil"/>
              <w:bottom w:val="single" w:sz="4" w:space="0" w:color="auto"/>
              <w:right w:val="single" w:sz="4" w:space="0" w:color="auto"/>
            </w:tcBorders>
            <w:shd w:val="clear" w:color="auto" w:fill="auto"/>
            <w:vAlign w:val="center"/>
            <w:hideMark/>
          </w:tcPr>
          <w:p w14:paraId="59F1AD66" w14:textId="59B00246"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Atender en plazo las solicitudes de   capacitación, SGC, proyectos institucionales y otros.</w:t>
            </w:r>
          </w:p>
        </w:tc>
        <w:tc>
          <w:tcPr>
            <w:tcW w:w="1036" w:type="dxa"/>
            <w:tcBorders>
              <w:top w:val="nil"/>
              <w:left w:val="nil"/>
              <w:bottom w:val="single" w:sz="4" w:space="0" w:color="auto"/>
              <w:right w:val="single" w:sz="4" w:space="0" w:color="auto"/>
            </w:tcBorders>
            <w:shd w:val="clear" w:color="auto" w:fill="auto"/>
            <w:vAlign w:val="center"/>
            <w:hideMark/>
          </w:tcPr>
          <w:p w14:paraId="27960736"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4.7</w:t>
            </w:r>
          </w:p>
        </w:tc>
        <w:tc>
          <w:tcPr>
            <w:tcW w:w="921" w:type="dxa"/>
            <w:tcBorders>
              <w:top w:val="nil"/>
              <w:left w:val="nil"/>
              <w:bottom w:val="single" w:sz="4" w:space="0" w:color="auto"/>
              <w:right w:val="single" w:sz="4" w:space="0" w:color="auto"/>
            </w:tcBorders>
            <w:shd w:val="clear" w:color="auto" w:fill="auto"/>
            <w:vAlign w:val="center"/>
            <w:hideMark/>
          </w:tcPr>
          <w:p w14:paraId="419F5E56"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                9,017 </w:t>
            </w:r>
          </w:p>
        </w:tc>
        <w:tc>
          <w:tcPr>
            <w:tcW w:w="805" w:type="dxa"/>
            <w:tcBorders>
              <w:top w:val="nil"/>
              <w:left w:val="nil"/>
              <w:bottom w:val="single" w:sz="4" w:space="0" w:color="auto"/>
              <w:right w:val="single" w:sz="4" w:space="0" w:color="auto"/>
            </w:tcBorders>
            <w:shd w:val="clear" w:color="auto" w:fill="auto"/>
            <w:vAlign w:val="center"/>
            <w:hideMark/>
          </w:tcPr>
          <w:p w14:paraId="19F2DA2B"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14A85DB2" w14:textId="3C243EF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326,904,188 </w:t>
            </w:r>
          </w:p>
        </w:tc>
        <w:tc>
          <w:tcPr>
            <w:tcW w:w="1186" w:type="dxa"/>
            <w:tcBorders>
              <w:top w:val="nil"/>
              <w:left w:val="nil"/>
              <w:bottom w:val="single" w:sz="4" w:space="0" w:color="auto"/>
              <w:right w:val="single" w:sz="4" w:space="0" w:color="auto"/>
            </w:tcBorders>
            <w:shd w:val="clear" w:color="auto" w:fill="auto"/>
            <w:vAlign w:val="center"/>
            <w:hideMark/>
          </w:tcPr>
          <w:p w14:paraId="1A1F2060" w14:textId="23FC8661"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48,398,433 </w:t>
            </w:r>
          </w:p>
        </w:tc>
        <w:tc>
          <w:tcPr>
            <w:tcW w:w="901" w:type="dxa"/>
            <w:tcBorders>
              <w:top w:val="nil"/>
              <w:left w:val="nil"/>
              <w:bottom w:val="single" w:sz="4" w:space="0" w:color="auto"/>
              <w:right w:val="single" w:sz="4" w:space="0" w:color="auto"/>
            </w:tcBorders>
            <w:shd w:val="clear" w:color="auto" w:fill="auto"/>
            <w:vAlign w:val="center"/>
            <w:hideMark/>
          </w:tcPr>
          <w:p w14:paraId="3729CAE2"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15%</w:t>
            </w:r>
          </w:p>
        </w:tc>
      </w:tr>
      <w:tr w:rsidR="00471596" w:rsidRPr="00025DA3" w14:paraId="015EC54B" w14:textId="77777777" w:rsidTr="00F2459C">
        <w:trPr>
          <w:trHeight w:val="435"/>
        </w:trPr>
        <w:tc>
          <w:tcPr>
            <w:tcW w:w="181" w:type="dxa"/>
            <w:tcBorders>
              <w:top w:val="nil"/>
              <w:left w:val="single" w:sz="4" w:space="0" w:color="auto"/>
              <w:bottom w:val="nil"/>
              <w:right w:val="single" w:sz="4" w:space="0" w:color="auto"/>
            </w:tcBorders>
            <w:shd w:val="clear" w:color="auto" w:fill="auto"/>
            <w:vAlign w:val="center"/>
            <w:hideMark/>
          </w:tcPr>
          <w:p w14:paraId="47B88194"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0C4FF2E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2432" w:type="dxa"/>
            <w:tcBorders>
              <w:top w:val="nil"/>
              <w:left w:val="nil"/>
              <w:bottom w:val="single" w:sz="4" w:space="0" w:color="auto"/>
              <w:right w:val="single" w:sz="4" w:space="0" w:color="auto"/>
            </w:tcBorders>
            <w:shd w:val="clear" w:color="auto" w:fill="auto"/>
            <w:vAlign w:val="center"/>
            <w:hideMark/>
          </w:tcPr>
          <w:p w14:paraId="7226E747"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Tiempo no efectivo, vacaciones e incapacidades</w:t>
            </w:r>
          </w:p>
        </w:tc>
        <w:tc>
          <w:tcPr>
            <w:tcW w:w="1036" w:type="dxa"/>
            <w:tcBorders>
              <w:top w:val="nil"/>
              <w:left w:val="nil"/>
              <w:bottom w:val="single" w:sz="4" w:space="0" w:color="auto"/>
              <w:right w:val="single" w:sz="4" w:space="0" w:color="auto"/>
            </w:tcBorders>
            <w:shd w:val="clear" w:color="auto" w:fill="auto"/>
            <w:vAlign w:val="center"/>
            <w:hideMark/>
          </w:tcPr>
          <w:p w14:paraId="59837AB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921" w:type="dxa"/>
            <w:tcBorders>
              <w:top w:val="nil"/>
              <w:left w:val="nil"/>
              <w:bottom w:val="single" w:sz="4" w:space="0" w:color="auto"/>
              <w:right w:val="single" w:sz="4" w:space="0" w:color="auto"/>
            </w:tcBorders>
            <w:shd w:val="clear" w:color="auto" w:fill="auto"/>
            <w:vAlign w:val="center"/>
            <w:hideMark/>
          </w:tcPr>
          <w:p w14:paraId="2406A15C"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805" w:type="dxa"/>
            <w:tcBorders>
              <w:top w:val="nil"/>
              <w:left w:val="nil"/>
              <w:bottom w:val="single" w:sz="4" w:space="0" w:color="auto"/>
              <w:right w:val="single" w:sz="4" w:space="0" w:color="auto"/>
            </w:tcBorders>
            <w:shd w:val="clear" w:color="auto" w:fill="auto"/>
            <w:vAlign w:val="center"/>
            <w:hideMark/>
          </w:tcPr>
          <w:p w14:paraId="2D68FDB8"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FDA57A2" w14:textId="7777777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186" w:type="dxa"/>
            <w:tcBorders>
              <w:top w:val="nil"/>
              <w:left w:val="nil"/>
              <w:bottom w:val="single" w:sz="4" w:space="0" w:color="auto"/>
              <w:right w:val="single" w:sz="4" w:space="0" w:color="auto"/>
            </w:tcBorders>
            <w:shd w:val="clear" w:color="auto" w:fill="auto"/>
            <w:vAlign w:val="center"/>
            <w:hideMark/>
          </w:tcPr>
          <w:p w14:paraId="6660A8E2" w14:textId="613406F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117,132,984 </w:t>
            </w:r>
          </w:p>
        </w:tc>
        <w:tc>
          <w:tcPr>
            <w:tcW w:w="901" w:type="dxa"/>
            <w:tcBorders>
              <w:top w:val="nil"/>
              <w:left w:val="nil"/>
              <w:bottom w:val="single" w:sz="4" w:space="0" w:color="auto"/>
              <w:right w:val="single" w:sz="4" w:space="0" w:color="auto"/>
            </w:tcBorders>
            <w:shd w:val="clear" w:color="auto" w:fill="auto"/>
            <w:vAlign w:val="center"/>
            <w:hideMark/>
          </w:tcPr>
          <w:p w14:paraId="253BC76F"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r>
      <w:tr w:rsidR="004F05AF" w:rsidRPr="00025DA3" w14:paraId="5CE3FAEE" w14:textId="77777777" w:rsidTr="00F2459C">
        <w:trPr>
          <w:trHeight w:val="315"/>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BC38B2A"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DIVISIÓN SUPERVISIÓN DEL RÉGIMEN DE CAPITALIZACIÓN INDIVIDUAL</w:t>
            </w:r>
          </w:p>
        </w:tc>
        <w:tc>
          <w:tcPr>
            <w:tcW w:w="1036" w:type="dxa"/>
            <w:tcBorders>
              <w:top w:val="nil"/>
              <w:left w:val="nil"/>
              <w:bottom w:val="single" w:sz="4" w:space="0" w:color="auto"/>
              <w:right w:val="single" w:sz="4" w:space="0" w:color="auto"/>
            </w:tcBorders>
            <w:shd w:val="clear" w:color="000000" w:fill="DCE6F1"/>
            <w:vAlign w:val="center"/>
            <w:hideMark/>
          </w:tcPr>
          <w:p w14:paraId="07BE9797"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23.0</w:t>
            </w:r>
          </w:p>
        </w:tc>
        <w:tc>
          <w:tcPr>
            <w:tcW w:w="921" w:type="dxa"/>
            <w:tcBorders>
              <w:top w:val="nil"/>
              <w:left w:val="nil"/>
              <w:bottom w:val="single" w:sz="4" w:space="0" w:color="auto"/>
              <w:right w:val="single" w:sz="4" w:space="0" w:color="auto"/>
            </w:tcBorders>
            <w:shd w:val="clear" w:color="000000" w:fill="DCE6F1"/>
            <w:vAlign w:val="center"/>
            <w:hideMark/>
          </w:tcPr>
          <w:p w14:paraId="35CA25DB" w14:textId="727F4E83"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44,552 </w:t>
            </w:r>
          </w:p>
        </w:tc>
        <w:tc>
          <w:tcPr>
            <w:tcW w:w="805" w:type="dxa"/>
            <w:tcBorders>
              <w:top w:val="nil"/>
              <w:left w:val="nil"/>
              <w:bottom w:val="single" w:sz="4" w:space="0" w:color="auto"/>
              <w:right w:val="single" w:sz="4" w:space="0" w:color="auto"/>
            </w:tcBorders>
            <w:shd w:val="clear" w:color="000000" w:fill="DCE6F1"/>
            <w:vAlign w:val="center"/>
            <w:hideMark/>
          </w:tcPr>
          <w:p w14:paraId="271B01EA"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29%</w:t>
            </w:r>
          </w:p>
        </w:tc>
        <w:tc>
          <w:tcPr>
            <w:tcW w:w="1246" w:type="dxa"/>
            <w:tcBorders>
              <w:top w:val="nil"/>
              <w:left w:val="nil"/>
              <w:bottom w:val="single" w:sz="4" w:space="0" w:color="auto"/>
              <w:right w:val="single" w:sz="4" w:space="0" w:color="auto"/>
            </w:tcBorders>
            <w:shd w:val="clear" w:color="000000" w:fill="DCE6F1"/>
            <w:vAlign w:val="center"/>
            <w:hideMark/>
          </w:tcPr>
          <w:p w14:paraId="52252468" w14:textId="0A8E15C6" w:rsidR="0050757F" w:rsidRPr="00025DA3" w:rsidRDefault="003D2A91" w:rsidP="00166620">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1,547,907,780 </w:t>
            </w:r>
          </w:p>
        </w:tc>
        <w:tc>
          <w:tcPr>
            <w:tcW w:w="1186" w:type="dxa"/>
            <w:tcBorders>
              <w:top w:val="nil"/>
              <w:left w:val="nil"/>
              <w:bottom w:val="single" w:sz="4" w:space="0" w:color="auto"/>
              <w:right w:val="single" w:sz="4" w:space="0" w:color="auto"/>
            </w:tcBorders>
            <w:shd w:val="clear" w:color="000000" w:fill="DCE6F1"/>
            <w:vAlign w:val="center"/>
            <w:hideMark/>
          </w:tcPr>
          <w:p w14:paraId="75F27EAC" w14:textId="720F01C8"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563,256,856 </w:t>
            </w:r>
          </w:p>
        </w:tc>
        <w:tc>
          <w:tcPr>
            <w:tcW w:w="901" w:type="dxa"/>
            <w:tcBorders>
              <w:top w:val="nil"/>
              <w:left w:val="nil"/>
              <w:bottom w:val="single" w:sz="4" w:space="0" w:color="auto"/>
              <w:right w:val="single" w:sz="4" w:space="0" w:color="auto"/>
            </w:tcBorders>
            <w:shd w:val="clear" w:color="000000" w:fill="DCE6F1"/>
            <w:vAlign w:val="center"/>
            <w:hideMark/>
          </w:tcPr>
          <w:p w14:paraId="72F284F7"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36%</w:t>
            </w:r>
          </w:p>
        </w:tc>
      </w:tr>
      <w:tr w:rsidR="00471596" w:rsidRPr="00025DA3" w14:paraId="285A4DBE" w14:textId="77777777" w:rsidTr="00F2459C">
        <w:trPr>
          <w:trHeight w:val="900"/>
        </w:trPr>
        <w:tc>
          <w:tcPr>
            <w:tcW w:w="181" w:type="dxa"/>
            <w:vMerge w:val="restart"/>
            <w:tcBorders>
              <w:top w:val="nil"/>
              <w:left w:val="single" w:sz="4" w:space="0" w:color="auto"/>
              <w:bottom w:val="nil"/>
              <w:right w:val="single" w:sz="4" w:space="0" w:color="auto"/>
            </w:tcBorders>
            <w:shd w:val="clear" w:color="auto" w:fill="auto"/>
            <w:vAlign w:val="center"/>
            <w:hideMark/>
          </w:tcPr>
          <w:p w14:paraId="311E5866"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74321605"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14</w:t>
            </w:r>
          </w:p>
        </w:tc>
        <w:tc>
          <w:tcPr>
            <w:tcW w:w="2432" w:type="dxa"/>
            <w:tcBorders>
              <w:top w:val="nil"/>
              <w:left w:val="nil"/>
              <w:bottom w:val="single" w:sz="4" w:space="0" w:color="auto"/>
              <w:right w:val="single" w:sz="4" w:space="0" w:color="auto"/>
            </w:tcBorders>
            <w:shd w:val="clear" w:color="auto" w:fill="auto"/>
            <w:vAlign w:val="center"/>
            <w:hideMark/>
          </w:tcPr>
          <w:p w14:paraId="4083BD45"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036" w:type="dxa"/>
            <w:tcBorders>
              <w:top w:val="nil"/>
              <w:left w:val="nil"/>
              <w:bottom w:val="single" w:sz="4" w:space="0" w:color="auto"/>
              <w:right w:val="single" w:sz="4" w:space="0" w:color="auto"/>
            </w:tcBorders>
            <w:shd w:val="clear" w:color="auto" w:fill="auto"/>
            <w:vAlign w:val="center"/>
            <w:hideMark/>
          </w:tcPr>
          <w:p w14:paraId="1900D8DC"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18.2</w:t>
            </w:r>
          </w:p>
        </w:tc>
        <w:tc>
          <w:tcPr>
            <w:tcW w:w="921" w:type="dxa"/>
            <w:tcBorders>
              <w:top w:val="nil"/>
              <w:left w:val="nil"/>
              <w:bottom w:val="single" w:sz="4" w:space="0" w:color="auto"/>
              <w:right w:val="single" w:sz="4" w:space="0" w:color="auto"/>
            </w:tcBorders>
            <w:shd w:val="clear" w:color="auto" w:fill="auto"/>
            <w:vAlign w:val="center"/>
            <w:hideMark/>
          </w:tcPr>
          <w:p w14:paraId="508C2CC3" w14:textId="3FBBC5C4"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35,167 </w:t>
            </w:r>
          </w:p>
        </w:tc>
        <w:tc>
          <w:tcPr>
            <w:tcW w:w="805" w:type="dxa"/>
            <w:tcBorders>
              <w:top w:val="nil"/>
              <w:left w:val="nil"/>
              <w:bottom w:val="single" w:sz="4" w:space="0" w:color="auto"/>
              <w:right w:val="single" w:sz="4" w:space="0" w:color="auto"/>
            </w:tcBorders>
            <w:shd w:val="clear" w:color="auto" w:fill="auto"/>
            <w:vAlign w:val="center"/>
            <w:hideMark/>
          </w:tcPr>
          <w:p w14:paraId="2C9E219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497A5A4B" w14:textId="219EBB95"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1,221,836,795 </w:t>
            </w:r>
          </w:p>
        </w:tc>
        <w:tc>
          <w:tcPr>
            <w:tcW w:w="1186" w:type="dxa"/>
            <w:tcBorders>
              <w:top w:val="nil"/>
              <w:left w:val="nil"/>
              <w:bottom w:val="single" w:sz="4" w:space="0" w:color="auto"/>
              <w:right w:val="single" w:sz="4" w:space="0" w:color="auto"/>
            </w:tcBorders>
            <w:shd w:val="clear" w:color="auto" w:fill="auto"/>
            <w:vAlign w:val="center"/>
            <w:hideMark/>
          </w:tcPr>
          <w:p w14:paraId="75E6C5EF" w14:textId="618F12A0"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384,875,148 </w:t>
            </w:r>
          </w:p>
        </w:tc>
        <w:tc>
          <w:tcPr>
            <w:tcW w:w="901" w:type="dxa"/>
            <w:tcBorders>
              <w:top w:val="nil"/>
              <w:left w:val="nil"/>
              <w:bottom w:val="single" w:sz="4" w:space="0" w:color="auto"/>
              <w:right w:val="single" w:sz="4" w:space="0" w:color="auto"/>
            </w:tcBorders>
            <w:shd w:val="clear" w:color="auto" w:fill="auto"/>
            <w:vAlign w:val="center"/>
            <w:hideMark/>
          </w:tcPr>
          <w:p w14:paraId="31446819"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31%</w:t>
            </w:r>
          </w:p>
        </w:tc>
      </w:tr>
      <w:tr w:rsidR="00471596" w:rsidRPr="00025DA3" w14:paraId="35003C63"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2B653084"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6402FE2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15</w:t>
            </w:r>
          </w:p>
        </w:tc>
        <w:tc>
          <w:tcPr>
            <w:tcW w:w="2432" w:type="dxa"/>
            <w:tcBorders>
              <w:top w:val="nil"/>
              <w:left w:val="nil"/>
              <w:bottom w:val="single" w:sz="4" w:space="0" w:color="auto"/>
              <w:right w:val="single" w:sz="4" w:space="0" w:color="auto"/>
            </w:tcBorders>
            <w:shd w:val="clear" w:color="auto" w:fill="auto"/>
            <w:vAlign w:val="center"/>
            <w:hideMark/>
          </w:tcPr>
          <w:p w14:paraId="61DD4C4D" w14:textId="45DF5076"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Atender en plazo las solicitudes de   capacitación, SGC, proyectos institucionales y otros. </w:t>
            </w:r>
          </w:p>
        </w:tc>
        <w:tc>
          <w:tcPr>
            <w:tcW w:w="1036" w:type="dxa"/>
            <w:tcBorders>
              <w:top w:val="nil"/>
              <w:left w:val="nil"/>
              <w:bottom w:val="single" w:sz="4" w:space="0" w:color="auto"/>
              <w:right w:val="single" w:sz="4" w:space="0" w:color="auto"/>
            </w:tcBorders>
            <w:shd w:val="clear" w:color="auto" w:fill="auto"/>
            <w:vAlign w:val="center"/>
            <w:hideMark/>
          </w:tcPr>
          <w:p w14:paraId="01C504E9"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4.8</w:t>
            </w:r>
          </w:p>
        </w:tc>
        <w:tc>
          <w:tcPr>
            <w:tcW w:w="921" w:type="dxa"/>
            <w:tcBorders>
              <w:top w:val="nil"/>
              <w:left w:val="nil"/>
              <w:bottom w:val="single" w:sz="4" w:space="0" w:color="auto"/>
              <w:right w:val="single" w:sz="4" w:space="0" w:color="auto"/>
            </w:tcBorders>
            <w:shd w:val="clear" w:color="auto" w:fill="auto"/>
            <w:vAlign w:val="center"/>
            <w:hideMark/>
          </w:tcPr>
          <w:p w14:paraId="7E5A1770" w14:textId="48CA799D"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9,385 </w:t>
            </w:r>
          </w:p>
        </w:tc>
        <w:tc>
          <w:tcPr>
            <w:tcW w:w="805" w:type="dxa"/>
            <w:tcBorders>
              <w:top w:val="nil"/>
              <w:left w:val="nil"/>
              <w:bottom w:val="single" w:sz="4" w:space="0" w:color="auto"/>
              <w:right w:val="single" w:sz="4" w:space="0" w:color="auto"/>
            </w:tcBorders>
            <w:shd w:val="clear" w:color="auto" w:fill="auto"/>
            <w:vAlign w:val="center"/>
            <w:hideMark/>
          </w:tcPr>
          <w:p w14:paraId="614217C1"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3F961F74" w14:textId="698FD582"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326,070,985 </w:t>
            </w:r>
          </w:p>
        </w:tc>
        <w:tc>
          <w:tcPr>
            <w:tcW w:w="1186" w:type="dxa"/>
            <w:tcBorders>
              <w:top w:val="nil"/>
              <w:left w:val="nil"/>
              <w:bottom w:val="single" w:sz="4" w:space="0" w:color="auto"/>
              <w:right w:val="single" w:sz="4" w:space="0" w:color="auto"/>
            </w:tcBorders>
            <w:shd w:val="clear" w:color="auto" w:fill="auto"/>
            <w:vAlign w:val="center"/>
            <w:hideMark/>
          </w:tcPr>
          <w:p w14:paraId="7D4184E5" w14:textId="4DFEC726"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46,116,016 </w:t>
            </w:r>
          </w:p>
        </w:tc>
        <w:tc>
          <w:tcPr>
            <w:tcW w:w="901" w:type="dxa"/>
            <w:tcBorders>
              <w:top w:val="nil"/>
              <w:left w:val="nil"/>
              <w:bottom w:val="single" w:sz="4" w:space="0" w:color="auto"/>
              <w:right w:val="single" w:sz="4" w:space="0" w:color="auto"/>
            </w:tcBorders>
            <w:shd w:val="clear" w:color="auto" w:fill="auto"/>
            <w:vAlign w:val="center"/>
            <w:hideMark/>
          </w:tcPr>
          <w:p w14:paraId="55944AA3"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14%</w:t>
            </w:r>
          </w:p>
        </w:tc>
      </w:tr>
      <w:tr w:rsidR="00471596" w:rsidRPr="00025DA3" w14:paraId="29C1ABA1" w14:textId="77777777" w:rsidTr="00F2459C">
        <w:trPr>
          <w:trHeight w:val="360"/>
        </w:trPr>
        <w:tc>
          <w:tcPr>
            <w:tcW w:w="181" w:type="dxa"/>
            <w:tcBorders>
              <w:top w:val="nil"/>
              <w:left w:val="single" w:sz="4" w:space="0" w:color="auto"/>
              <w:bottom w:val="nil"/>
              <w:right w:val="single" w:sz="4" w:space="0" w:color="auto"/>
            </w:tcBorders>
            <w:shd w:val="clear" w:color="auto" w:fill="auto"/>
            <w:vAlign w:val="center"/>
            <w:hideMark/>
          </w:tcPr>
          <w:p w14:paraId="65196E64"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1BACD6A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2432" w:type="dxa"/>
            <w:tcBorders>
              <w:top w:val="nil"/>
              <w:left w:val="nil"/>
              <w:bottom w:val="single" w:sz="4" w:space="0" w:color="auto"/>
              <w:right w:val="single" w:sz="4" w:space="0" w:color="auto"/>
            </w:tcBorders>
            <w:shd w:val="clear" w:color="auto" w:fill="auto"/>
            <w:vAlign w:val="center"/>
            <w:hideMark/>
          </w:tcPr>
          <w:p w14:paraId="50B3CD30"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Tiempo no efectivo, vacaciones e incapacidades</w:t>
            </w:r>
          </w:p>
        </w:tc>
        <w:tc>
          <w:tcPr>
            <w:tcW w:w="1036" w:type="dxa"/>
            <w:tcBorders>
              <w:top w:val="nil"/>
              <w:left w:val="nil"/>
              <w:bottom w:val="single" w:sz="4" w:space="0" w:color="auto"/>
              <w:right w:val="single" w:sz="4" w:space="0" w:color="auto"/>
            </w:tcBorders>
            <w:shd w:val="clear" w:color="auto" w:fill="auto"/>
            <w:vAlign w:val="center"/>
            <w:hideMark/>
          </w:tcPr>
          <w:p w14:paraId="1CD38255"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921" w:type="dxa"/>
            <w:tcBorders>
              <w:top w:val="nil"/>
              <w:left w:val="nil"/>
              <w:bottom w:val="single" w:sz="4" w:space="0" w:color="auto"/>
              <w:right w:val="single" w:sz="4" w:space="0" w:color="auto"/>
            </w:tcBorders>
            <w:shd w:val="clear" w:color="auto" w:fill="auto"/>
            <w:vAlign w:val="center"/>
            <w:hideMark/>
          </w:tcPr>
          <w:p w14:paraId="793BACD3"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805" w:type="dxa"/>
            <w:tcBorders>
              <w:top w:val="nil"/>
              <w:left w:val="nil"/>
              <w:bottom w:val="single" w:sz="4" w:space="0" w:color="auto"/>
              <w:right w:val="single" w:sz="4" w:space="0" w:color="auto"/>
            </w:tcBorders>
            <w:shd w:val="clear" w:color="auto" w:fill="auto"/>
            <w:vAlign w:val="center"/>
            <w:hideMark/>
          </w:tcPr>
          <w:p w14:paraId="01621278"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A6B23CB" w14:textId="7777777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186" w:type="dxa"/>
            <w:tcBorders>
              <w:top w:val="nil"/>
              <w:left w:val="nil"/>
              <w:bottom w:val="single" w:sz="4" w:space="0" w:color="auto"/>
              <w:right w:val="single" w:sz="4" w:space="0" w:color="auto"/>
            </w:tcBorders>
            <w:shd w:val="clear" w:color="auto" w:fill="auto"/>
            <w:vAlign w:val="center"/>
            <w:hideMark/>
          </w:tcPr>
          <w:p w14:paraId="6B48DDF0" w14:textId="422ADE5D"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132,265,692 </w:t>
            </w:r>
          </w:p>
        </w:tc>
        <w:tc>
          <w:tcPr>
            <w:tcW w:w="901" w:type="dxa"/>
            <w:tcBorders>
              <w:top w:val="nil"/>
              <w:left w:val="nil"/>
              <w:bottom w:val="single" w:sz="4" w:space="0" w:color="auto"/>
              <w:right w:val="single" w:sz="4" w:space="0" w:color="auto"/>
            </w:tcBorders>
            <w:shd w:val="clear" w:color="auto" w:fill="auto"/>
            <w:vAlign w:val="center"/>
            <w:hideMark/>
          </w:tcPr>
          <w:p w14:paraId="6577388F"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r>
      <w:tr w:rsidR="004F05AF" w:rsidRPr="00025DA3" w14:paraId="1C328686" w14:textId="77777777" w:rsidTr="00F2459C">
        <w:trPr>
          <w:trHeight w:val="285"/>
        </w:trPr>
        <w:tc>
          <w:tcPr>
            <w:tcW w:w="3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5E205A0"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ÁREA COMUNICACIÓN Y SERVICIOS</w:t>
            </w:r>
          </w:p>
        </w:tc>
        <w:tc>
          <w:tcPr>
            <w:tcW w:w="1036" w:type="dxa"/>
            <w:tcBorders>
              <w:top w:val="nil"/>
              <w:left w:val="nil"/>
              <w:bottom w:val="single" w:sz="4" w:space="0" w:color="auto"/>
              <w:right w:val="single" w:sz="4" w:space="0" w:color="auto"/>
            </w:tcBorders>
            <w:shd w:val="clear" w:color="000000" w:fill="DCE6F1"/>
            <w:vAlign w:val="center"/>
            <w:hideMark/>
          </w:tcPr>
          <w:p w14:paraId="4AFE7F33"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16.0</w:t>
            </w:r>
          </w:p>
        </w:tc>
        <w:tc>
          <w:tcPr>
            <w:tcW w:w="921" w:type="dxa"/>
            <w:tcBorders>
              <w:top w:val="nil"/>
              <w:left w:val="nil"/>
              <w:bottom w:val="single" w:sz="4" w:space="0" w:color="auto"/>
              <w:right w:val="single" w:sz="4" w:space="0" w:color="auto"/>
            </w:tcBorders>
            <w:shd w:val="clear" w:color="000000" w:fill="DCE6F1"/>
            <w:vAlign w:val="center"/>
            <w:hideMark/>
          </w:tcPr>
          <w:p w14:paraId="2062AA96" w14:textId="1AA84EAF" w:rsidR="0050757F" w:rsidRPr="00025DA3" w:rsidRDefault="0050757F" w:rsidP="003E1AE4">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31,000 </w:t>
            </w:r>
          </w:p>
        </w:tc>
        <w:tc>
          <w:tcPr>
            <w:tcW w:w="805" w:type="dxa"/>
            <w:tcBorders>
              <w:top w:val="nil"/>
              <w:left w:val="nil"/>
              <w:bottom w:val="single" w:sz="4" w:space="0" w:color="auto"/>
              <w:right w:val="single" w:sz="4" w:space="0" w:color="auto"/>
            </w:tcBorders>
            <w:shd w:val="clear" w:color="000000" w:fill="DCE6F1"/>
            <w:vAlign w:val="center"/>
            <w:hideMark/>
          </w:tcPr>
          <w:p w14:paraId="0436F4EB"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20%</w:t>
            </w:r>
          </w:p>
        </w:tc>
        <w:tc>
          <w:tcPr>
            <w:tcW w:w="1246" w:type="dxa"/>
            <w:tcBorders>
              <w:top w:val="nil"/>
              <w:left w:val="nil"/>
              <w:bottom w:val="single" w:sz="4" w:space="0" w:color="auto"/>
              <w:right w:val="single" w:sz="4" w:space="0" w:color="auto"/>
            </w:tcBorders>
            <w:shd w:val="clear" w:color="000000" w:fill="DCE6F1"/>
            <w:vAlign w:val="center"/>
            <w:hideMark/>
          </w:tcPr>
          <w:p w14:paraId="4B5E863B" w14:textId="01A15C4C"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1,028,549,083 </w:t>
            </w:r>
          </w:p>
        </w:tc>
        <w:tc>
          <w:tcPr>
            <w:tcW w:w="1186" w:type="dxa"/>
            <w:tcBorders>
              <w:top w:val="nil"/>
              <w:left w:val="nil"/>
              <w:bottom w:val="single" w:sz="4" w:space="0" w:color="auto"/>
              <w:right w:val="single" w:sz="4" w:space="0" w:color="auto"/>
            </w:tcBorders>
            <w:shd w:val="clear" w:color="000000" w:fill="DCE6F1"/>
            <w:vAlign w:val="center"/>
            <w:hideMark/>
          </w:tcPr>
          <w:p w14:paraId="04505B61" w14:textId="265E802A"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317,680,259 </w:t>
            </w:r>
          </w:p>
        </w:tc>
        <w:tc>
          <w:tcPr>
            <w:tcW w:w="901" w:type="dxa"/>
            <w:tcBorders>
              <w:top w:val="nil"/>
              <w:left w:val="nil"/>
              <w:bottom w:val="single" w:sz="4" w:space="0" w:color="auto"/>
              <w:right w:val="single" w:sz="4" w:space="0" w:color="auto"/>
            </w:tcBorders>
            <w:shd w:val="clear" w:color="000000" w:fill="DCE6F1"/>
            <w:vAlign w:val="center"/>
            <w:hideMark/>
          </w:tcPr>
          <w:p w14:paraId="19CE58D4"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31%</w:t>
            </w:r>
          </w:p>
        </w:tc>
      </w:tr>
      <w:tr w:rsidR="00471596" w:rsidRPr="00025DA3" w14:paraId="2FE34053" w14:textId="77777777" w:rsidTr="00F2459C">
        <w:trPr>
          <w:trHeight w:val="675"/>
        </w:trPr>
        <w:tc>
          <w:tcPr>
            <w:tcW w:w="181" w:type="dxa"/>
            <w:vMerge w:val="restart"/>
            <w:tcBorders>
              <w:top w:val="nil"/>
              <w:left w:val="single" w:sz="4" w:space="0" w:color="auto"/>
              <w:bottom w:val="nil"/>
              <w:right w:val="single" w:sz="4" w:space="0" w:color="auto"/>
            </w:tcBorders>
            <w:shd w:val="clear" w:color="auto" w:fill="auto"/>
            <w:vAlign w:val="center"/>
            <w:hideMark/>
          </w:tcPr>
          <w:p w14:paraId="595F7D6C"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3F5B81A9"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16</w:t>
            </w:r>
          </w:p>
        </w:tc>
        <w:tc>
          <w:tcPr>
            <w:tcW w:w="2432" w:type="dxa"/>
            <w:tcBorders>
              <w:top w:val="nil"/>
              <w:left w:val="nil"/>
              <w:bottom w:val="single" w:sz="4" w:space="0" w:color="auto"/>
              <w:right w:val="single" w:sz="4" w:space="0" w:color="auto"/>
            </w:tcBorders>
            <w:shd w:val="clear" w:color="auto" w:fill="auto"/>
            <w:vAlign w:val="center"/>
            <w:hideMark/>
          </w:tcPr>
          <w:p w14:paraId="3489F9AD" w14:textId="231EA43F"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Ejecutar las labores programadas en el plan de comunicación y en la aplicación de herramientas relacionadas (encuesta, quejas)</w:t>
            </w:r>
          </w:p>
        </w:tc>
        <w:tc>
          <w:tcPr>
            <w:tcW w:w="1036" w:type="dxa"/>
            <w:tcBorders>
              <w:top w:val="nil"/>
              <w:left w:val="nil"/>
              <w:bottom w:val="single" w:sz="4" w:space="0" w:color="auto"/>
              <w:right w:val="single" w:sz="4" w:space="0" w:color="auto"/>
            </w:tcBorders>
            <w:shd w:val="clear" w:color="auto" w:fill="auto"/>
            <w:vAlign w:val="center"/>
            <w:hideMark/>
          </w:tcPr>
          <w:p w14:paraId="2C3C2E0D"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4.6</w:t>
            </w:r>
          </w:p>
        </w:tc>
        <w:tc>
          <w:tcPr>
            <w:tcW w:w="921" w:type="dxa"/>
            <w:tcBorders>
              <w:top w:val="nil"/>
              <w:left w:val="nil"/>
              <w:bottom w:val="single" w:sz="4" w:space="0" w:color="auto"/>
              <w:right w:val="single" w:sz="4" w:space="0" w:color="auto"/>
            </w:tcBorders>
            <w:shd w:val="clear" w:color="auto" w:fill="auto"/>
            <w:vAlign w:val="center"/>
            <w:hideMark/>
          </w:tcPr>
          <w:p w14:paraId="1BBF7826" w14:textId="126799B6"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9,000 </w:t>
            </w:r>
          </w:p>
        </w:tc>
        <w:tc>
          <w:tcPr>
            <w:tcW w:w="805" w:type="dxa"/>
            <w:tcBorders>
              <w:top w:val="nil"/>
              <w:left w:val="nil"/>
              <w:bottom w:val="single" w:sz="4" w:space="0" w:color="auto"/>
              <w:right w:val="single" w:sz="4" w:space="0" w:color="auto"/>
            </w:tcBorders>
            <w:shd w:val="clear" w:color="auto" w:fill="auto"/>
            <w:vAlign w:val="center"/>
            <w:hideMark/>
          </w:tcPr>
          <w:p w14:paraId="1B7111F7"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5BCAE122" w14:textId="2B80A0E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298,611,024 </w:t>
            </w:r>
          </w:p>
        </w:tc>
        <w:tc>
          <w:tcPr>
            <w:tcW w:w="1186" w:type="dxa"/>
            <w:tcBorders>
              <w:top w:val="nil"/>
              <w:left w:val="nil"/>
              <w:bottom w:val="single" w:sz="4" w:space="0" w:color="auto"/>
              <w:right w:val="single" w:sz="4" w:space="0" w:color="auto"/>
            </w:tcBorders>
            <w:shd w:val="clear" w:color="auto" w:fill="auto"/>
            <w:vAlign w:val="center"/>
            <w:hideMark/>
          </w:tcPr>
          <w:p w14:paraId="112BBC3B" w14:textId="00A9FF46"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9,958,551 </w:t>
            </w:r>
          </w:p>
        </w:tc>
        <w:tc>
          <w:tcPr>
            <w:tcW w:w="901" w:type="dxa"/>
            <w:tcBorders>
              <w:top w:val="nil"/>
              <w:left w:val="nil"/>
              <w:bottom w:val="single" w:sz="4" w:space="0" w:color="auto"/>
              <w:right w:val="single" w:sz="4" w:space="0" w:color="auto"/>
            </w:tcBorders>
            <w:shd w:val="clear" w:color="auto" w:fill="auto"/>
            <w:vAlign w:val="center"/>
            <w:hideMark/>
          </w:tcPr>
          <w:p w14:paraId="55E0E5F8"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3%</w:t>
            </w:r>
          </w:p>
        </w:tc>
      </w:tr>
      <w:tr w:rsidR="00471596" w:rsidRPr="00025DA3" w14:paraId="3977B6CC"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3C2772D7"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506D6EE8"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17</w:t>
            </w:r>
          </w:p>
        </w:tc>
        <w:tc>
          <w:tcPr>
            <w:tcW w:w="2432" w:type="dxa"/>
            <w:tcBorders>
              <w:top w:val="nil"/>
              <w:left w:val="nil"/>
              <w:bottom w:val="single" w:sz="4" w:space="0" w:color="auto"/>
              <w:right w:val="single" w:sz="4" w:space="0" w:color="auto"/>
            </w:tcBorders>
            <w:shd w:val="clear" w:color="auto" w:fill="auto"/>
            <w:vAlign w:val="center"/>
            <w:hideMark/>
          </w:tcPr>
          <w:p w14:paraId="11449B17"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Atender los requerimientos de   gestión de recursos, de acuerdo con las disposiciones institucionales.</w:t>
            </w:r>
          </w:p>
        </w:tc>
        <w:tc>
          <w:tcPr>
            <w:tcW w:w="1036" w:type="dxa"/>
            <w:tcBorders>
              <w:top w:val="nil"/>
              <w:left w:val="nil"/>
              <w:bottom w:val="single" w:sz="4" w:space="0" w:color="auto"/>
              <w:right w:val="single" w:sz="4" w:space="0" w:color="auto"/>
            </w:tcBorders>
            <w:shd w:val="clear" w:color="auto" w:fill="auto"/>
            <w:vAlign w:val="center"/>
            <w:hideMark/>
          </w:tcPr>
          <w:p w14:paraId="0FFE8EE9"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6.9</w:t>
            </w:r>
          </w:p>
        </w:tc>
        <w:tc>
          <w:tcPr>
            <w:tcW w:w="921" w:type="dxa"/>
            <w:tcBorders>
              <w:top w:val="nil"/>
              <w:left w:val="nil"/>
              <w:bottom w:val="single" w:sz="4" w:space="0" w:color="auto"/>
              <w:right w:val="single" w:sz="4" w:space="0" w:color="auto"/>
            </w:tcBorders>
            <w:shd w:val="clear" w:color="auto" w:fill="auto"/>
            <w:vAlign w:val="center"/>
            <w:hideMark/>
          </w:tcPr>
          <w:p w14:paraId="33BD340C" w14:textId="2CC15E26"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13,365 </w:t>
            </w:r>
          </w:p>
        </w:tc>
        <w:tc>
          <w:tcPr>
            <w:tcW w:w="805" w:type="dxa"/>
            <w:tcBorders>
              <w:top w:val="nil"/>
              <w:left w:val="nil"/>
              <w:bottom w:val="single" w:sz="4" w:space="0" w:color="auto"/>
              <w:right w:val="single" w:sz="4" w:space="0" w:color="auto"/>
            </w:tcBorders>
            <w:shd w:val="clear" w:color="auto" w:fill="auto"/>
            <w:vAlign w:val="center"/>
            <w:hideMark/>
          </w:tcPr>
          <w:p w14:paraId="7C827B0F"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34B7F253" w14:textId="14B2DC7D"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443,437,371 </w:t>
            </w:r>
          </w:p>
        </w:tc>
        <w:tc>
          <w:tcPr>
            <w:tcW w:w="1186" w:type="dxa"/>
            <w:tcBorders>
              <w:top w:val="nil"/>
              <w:left w:val="nil"/>
              <w:bottom w:val="single" w:sz="4" w:space="0" w:color="auto"/>
              <w:right w:val="single" w:sz="4" w:space="0" w:color="auto"/>
            </w:tcBorders>
            <w:shd w:val="clear" w:color="auto" w:fill="auto"/>
            <w:vAlign w:val="center"/>
            <w:hideMark/>
          </w:tcPr>
          <w:p w14:paraId="0FD82802" w14:textId="11459E04"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220,131,161 </w:t>
            </w:r>
          </w:p>
        </w:tc>
        <w:tc>
          <w:tcPr>
            <w:tcW w:w="901" w:type="dxa"/>
            <w:tcBorders>
              <w:top w:val="nil"/>
              <w:left w:val="nil"/>
              <w:bottom w:val="single" w:sz="4" w:space="0" w:color="auto"/>
              <w:right w:val="single" w:sz="4" w:space="0" w:color="auto"/>
            </w:tcBorders>
            <w:shd w:val="clear" w:color="auto" w:fill="auto"/>
            <w:vAlign w:val="center"/>
            <w:hideMark/>
          </w:tcPr>
          <w:p w14:paraId="72837DA2"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50%</w:t>
            </w:r>
          </w:p>
        </w:tc>
      </w:tr>
      <w:tr w:rsidR="00471596" w:rsidRPr="00025DA3" w14:paraId="0110E19C"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40AC8F32"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36FE37E6"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18</w:t>
            </w:r>
          </w:p>
        </w:tc>
        <w:tc>
          <w:tcPr>
            <w:tcW w:w="2432" w:type="dxa"/>
            <w:tcBorders>
              <w:top w:val="nil"/>
              <w:left w:val="nil"/>
              <w:bottom w:val="single" w:sz="4" w:space="0" w:color="auto"/>
              <w:right w:val="single" w:sz="4" w:space="0" w:color="auto"/>
            </w:tcBorders>
            <w:shd w:val="clear" w:color="auto" w:fill="auto"/>
            <w:vAlign w:val="center"/>
            <w:hideMark/>
          </w:tcPr>
          <w:p w14:paraId="51B33803" w14:textId="16F0B04A"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Atender los requerimientos del sistema de gestión de la calidad. </w:t>
            </w:r>
          </w:p>
        </w:tc>
        <w:tc>
          <w:tcPr>
            <w:tcW w:w="1036" w:type="dxa"/>
            <w:tcBorders>
              <w:top w:val="nil"/>
              <w:left w:val="nil"/>
              <w:bottom w:val="single" w:sz="4" w:space="0" w:color="auto"/>
              <w:right w:val="single" w:sz="4" w:space="0" w:color="auto"/>
            </w:tcBorders>
            <w:shd w:val="clear" w:color="auto" w:fill="auto"/>
            <w:vAlign w:val="center"/>
            <w:hideMark/>
          </w:tcPr>
          <w:p w14:paraId="6378B38A"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4.1</w:t>
            </w:r>
          </w:p>
        </w:tc>
        <w:tc>
          <w:tcPr>
            <w:tcW w:w="921" w:type="dxa"/>
            <w:tcBorders>
              <w:top w:val="nil"/>
              <w:left w:val="nil"/>
              <w:bottom w:val="single" w:sz="4" w:space="0" w:color="auto"/>
              <w:right w:val="single" w:sz="4" w:space="0" w:color="auto"/>
            </w:tcBorders>
            <w:shd w:val="clear" w:color="auto" w:fill="auto"/>
            <w:vAlign w:val="center"/>
            <w:hideMark/>
          </w:tcPr>
          <w:p w14:paraId="288C96EA" w14:textId="36CBBA7F"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8,000 </w:t>
            </w:r>
          </w:p>
        </w:tc>
        <w:tc>
          <w:tcPr>
            <w:tcW w:w="805" w:type="dxa"/>
            <w:tcBorders>
              <w:top w:val="nil"/>
              <w:left w:val="nil"/>
              <w:bottom w:val="single" w:sz="4" w:space="0" w:color="auto"/>
              <w:right w:val="single" w:sz="4" w:space="0" w:color="auto"/>
            </w:tcBorders>
            <w:shd w:val="clear" w:color="auto" w:fill="auto"/>
            <w:vAlign w:val="center"/>
            <w:hideMark/>
          </w:tcPr>
          <w:p w14:paraId="34866A6C"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23AD7BCA" w14:textId="40BE7912"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265,432,021 </w:t>
            </w:r>
          </w:p>
        </w:tc>
        <w:tc>
          <w:tcPr>
            <w:tcW w:w="1186" w:type="dxa"/>
            <w:tcBorders>
              <w:top w:val="nil"/>
              <w:left w:val="nil"/>
              <w:bottom w:val="single" w:sz="4" w:space="0" w:color="auto"/>
              <w:right w:val="single" w:sz="4" w:space="0" w:color="auto"/>
            </w:tcBorders>
            <w:shd w:val="clear" w:color="auto" w:fill="auto"/>
            <w:vAlign w:val="center"/>
            <w:hideMark/>
          </w:tcPr>
          <w:p w14:paraId="5172C3F5" w14:textId="663786B2"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4,445,338 </w:t>
            </w:r>
          </w:p>
        </w:tc>
        <w:tc>
          <w:tcPr>
            <w:tcW w:w="901" w:type="dxa"/>
            <w:tcBorders>
              <w:top w:val="nil"/>
              <w:left w:val="nil"/>
              <w:bottom w:val="single" w:sz="4" w:space="0" w:color="auto"/>
              <w:right w:val="single" w:sz="4" w:space="0" w:color="auto"/>
            </w:tcBorders>
            <w:shd w:val="clear" w:color="auto" w:fill="auto"/>
            <w:vAlign w:val="center"/>
            <w:hideMark/>
          </w:tcPr>
          <w:p w14:paraId="3AD46419"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2%</w:t>
            </w:r>
          </w:p>
        </w:tc>
      </w:tr>
      <w:tr w:rsidR="00471596" w:rsidRPr="00025DA3" w14:paraId="777E6ED0" w14:textId="77777777" w:rsidTr="00F2459C">
        <w:trPr>
          <w:trHeight w:val="450"/>
        </w:trPr>
        <w:tc>
          <w:tcPr>
            <w:tcW w:w="181" w:type="dxa"/>
            <w:vMerge/>
            <w:tcBorders>
              <w:top w:val="nil"/>
              <w:left w:val="single" w:sz="4" w:space="0" w:color="auto"/>
              <w:bottom w:val="nil"/>
              <w:right w:val="single" w:sz="4" w:space="0" w:color="auto"/>
            </w:tcBorders>
            <w:vAlign w:val="center"/>
            <w:hideMark/>
          </w:tcPr>
          <w:p w14:paraId="7FABDEEE" w14:textId="77777777" w:rsidR="0050757F" w:rsidRPr="00025DA3" w:rsidRDefault="0050757F" w:rsidP="0050757F">
            <w:pPr>
              <w:spacing w:line="240" w:lineRule="auto"/>
              <w:jc w:val="left"/>
              <w:rPr>
                <w:rFonts w:ascii="Calibri Light" w:hAnsi="Calibri Light" w:cs="Calibri Light"/>
                <w:b/>
                <w:bCs/>
                <w:sz w:val="18"/>
                <w:szCs w:val="18"/>
                <w:lang w:val="es-CR" w:eastAsia="es-CR"/>
              </w:rPr>
            </w:pPr>
          </w:p>
        </w:tc>
        <w:tc>
          <w:tcPr>
            <w:tcW w:w="643" w:type="dxa"/>
            <w:tcBorders>
              <w:top w:val="nil"/>
              <w:left w:val="nil"/>
              <w:bottom w:val="single" w:sz="4" w:space="0" w:color="auto"/>
              <w:right w:val="single" w:sz="4" w:space="0" w:color="auto"/>
            </w:tcBorders>
            <w:shd w:val="clear" w:color="auto" w:fill="auto"/>
            <w:vAlign w:val="center"/>
            <w:hideMark/>
          </w:tcPr>
          <w:p w14:paraId="7F9458AE"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19</w:t>
            </w:r>
          </w:p>
        </w:tc>
        <w:tc>
          <w:tcPr>
            <w:tcW w:w="2432" w:type="dxa"/>
            <w:tcBorders>
              <w:top w:val="nil"/>
              <w:left w:val="nil"/>
              <w:bottom w:val="single" w:sz="4" w:space="0" w:color="auto"/>
              <w:right w:val="single" w:sz="4" w:space="0" w:color="auto"/>
            </w:tcBorders>
            <w:shd w:val="clear" w:color="auto" w:fill="auto"/>
            <w:vAlign w:val="center"/>
            <w:hideMark/>
          </w:tcPr>
          <w:p w14:paraId="791AF921" w14:textId="2AA7C812"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Atender en plazo las solicitudes de   capacitación, SGC, proyectos institucionales y otros. </w:t>
            </w:r>
          </w:p>
        </w:tc>
        <w:tc>
          <w:tcPr>
            <w:tcW w:w="1036" w:type="dxa"/>
            <w:tcBorders>
              <w:top w:val="nil"/>
              <w:left w:val="nil"/>
              <w:bottom w:val="single" w:sz="4" w:space="0" w:color="auto"/>
              <w:right w:val="single" w:sz="4" w:space="0" w:color="auto"/>
            </w:tcBorders>
            <w:shd w:val="clear" w:color="auto" w:fill="auto"/>
            <w:vAlign w:val="center"/>
            <w:hideMark/>
          </w:tcPr>
          <w:p w14:paraId="1AD452D0"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0.3</w:t>
            </w:r>
          </w:p>
        </w:tc>
        <w:tc>
          <w:tcPr>
            <w:tcW w:w="921" w:type="dxa"/>
            <w:tcBorders>
              <w:top w:val="nil"/>
              <w:left w:val="nil"/>
              <w:bottom w:val="single" w:sz="4" w:space="0" w:color="auto"/>
              <w:right w:val="single" w:sz="4" w:space="0" w:color="auto"/>
            </w:tcBorders>
            <w:shd w:val="clear" w:color="auto" w:fill="auto"/>
            <w:vAlign w:val="center"/>
            <w:hideMark/>
          </w:tcPr>
          <w:p w14:paraId="5E79B7B9" w14:textId="4B73C8E4"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635 </w:t>
            </w:r>
          </w:p>
        </w:tc>
        <w:tc>
          <w:tcPr>
            <w:tcW w:w="805" w:type="dxa"/>
            <w:tcBorders>
              <w:top w:val="nil"/>
              <w:left w:val="nil"/>
              <w:bottom w:val="single" w:sz="4" w:space="0" w:color="auto"/>
              <w:right w:val="single" w:sz="4" w:space="0" w:color="auto"/>
            </w:tcBorders>
            <w:shd w:val="clear" w:color="auto" w:fill="auto"/>
            <w:vAlign w:val="center"/>
            <w:hideMark/>
          </w:tcPr>
          <w:p w14:paraId="7E8A1CF4"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1385BA4C" w14:textId="13D41D46"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21,068,667 </w:t>
            </w:r>
          </w:p>
        </w:tc>
        <w:tc>
          <w:tcPr>
            <w:tcW w:w="1186" w:type="dxa"/>
            <w:tcBorders>
              <w:top w:val="nil"/>
              <w:left w:val="nil"/>
              <w:bottom w:val="single" w:sz="4" w:space="0" w:color="auto"/>
              <w:right w:val="single" w:sz="4" w:space="0" w:color="auto"/>
            </w:tcBorders>
            <w:shd w:val="clear" w:color="auto" w:fill="auto"/>
            <w:vAlign w:val="center"/>
            <w:hideMark/>
          </w:tcPr>
          <w:p w14:paraId="0C48C09E" w14:textId="7B374EBA"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3,849,315 </w:t>
            </w:r>
          </w:p>
        </w:tc>
        <w:tc>
          <w:tcPr>
            <w:tcW w:w="901" w:type="dxa"/>
            <w:tcBorders>
              <w:top w:val="nil"/>
              <w:left w:val="nil"/>
              <w:bottom w:val="single" w:sz="4" w:space="0" w:color="auto"/>
              <w:right w:val="single" w:sz="4" w:space="0" w:color="auto"/>
            </w:tcBorders>
            <w:shd w:val="clear" w:color="auto" w:fill="auto"/>
            <w:vAlign w:val="center"/>
            <w:hideMark/>
          </w:tcPr>
          <w:p w14:paraId="5E121A0E"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18%</w:t>
            </w:r>
          </w:p>
        </w:tc>
      </w:tr>
      <w:tr w:rsidR="00471596" w:rsidRPr="00025DA3" w14:paraId="1B7FA7A8" w14:textId="77777777" w:rsidTr="00F2459C">
        <w:trPr>
          <w:trHeight w:val="390"/>
        </w:trPr>
        <w:tc>
          <w:tcPr>
            <w:tcW w:w="181" w:type="dxa"/>
            <w:tcBorders>
              <w:top w:val="nil"/>
              <w:left w:val="single" w:sz="4" w:space="0" w:color="auto"/>
              <w:bottom w:val="nil"/>
              <w:right w:val="single" w:sz="4" w:space="0" w:color="auto"/>
            </w:tcBorders>
            <w:shd w:val="clear" w:color="auto" w:fill="auto"/>
            <w:vAlign w:val="center"/>
            <w:hideMark/>
          </w:tcPr>
          <w:p w14:paraId="486E18B3"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643" w:type="dxa"/>
            <w:tcBorders>
              <w:top w:val="nil"/>
              <w:left w:val="nil"/>
              <w:bottom w:val="single" w:sz="4" w:space="0" w:color="auto"/>
              <w:right w:val="single" w:sz="4" w:space="0" w:color="auto"/>
            </w:tcBorders>
            <w:shd w:val="clear" w:color="auto" w:fill="auto"/>
            <w:vAlign w:val="center"/>
            <w:hideMark/>
          </w:tcPr>
          <w:p w14:paraId="42B65DAC"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w:t>
            </w:r>
          </w:p>
        </w:tc>
        <w:tc>
          <w:tcPr>
            <w:tcW w:w="2432" w:type="dxa"/>
            <w:tcBorders>
              <w:top w:val="nil"/>
              <w:left w:val="nil"/>
              <w:bottom w:val="single" w:sz="4" w:space="0" w:color="auto"/>
              <w:right w:val="single" w:sz="4" w:space="0" w:color="auto"/>
            </w:tcBorders>
            <w:shd w:val="clear" w:color="auto" w:fill="auto"/>
            <w:vAlign w:val="center"/>
            <w:hideMark/>
          </w:tcPr>
          <w:p w14:paraId="693476BC"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Tiempo no efectivo, vacaciones e incapacidades</w:t>
            </w:r>
          </w:p>
        </w:tc>
        <w:tc>
          <w:tcPr>
            <w:tcW w:w="1036" w:type="dxa"/>
            <w:tcBorders>
              <w:top w:val="nil"/>
              <w:left w:val="nil"/>
              <w:bottom w:val="single" w:sz="4" w:space="0" w:color="auto"/>
              <w:right w:val="single" w:sz="4" w:space="0" w:color="auto"/>
            </w:tcBorders>
            <w:shd w:val="clear" w:color="auto" w:fill="auto"/>
            <w:vAlign w:val="center"/>
            <w:hideMark/>
          </w:tcPr>
          <w:p w14:paraId="1CBBEFAD"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921" w:type="dxa"/>
            <w:tcBorders>
              <w:top w:val="nil"/>
              <w:left w:val="nil"/>
              <w:bottom w:val="single" w:sz="4" w:space="0" w:color="auto"/>
              <w:right w:val="single" w:sz="4" w:space="0" w:color="auto"/>
            </w:tcBorders>
            <w:shd w:val="clear" w:color="auto" w:fill="auto"/>
            <w:vAlign w:val="center"/>
            <w:hideMark/>
          </w:tcPr>
          <w:p w14:paraId="70E69078" w14:textId="77777777" w:rsidR="0050757F" w:rsidRPr="00025DA3" w:rsidRDefault="0050757F" w:rsidP="0050757F">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805" w:type="dxa"/>
            <w:tcBorders>
              <w:top w:val="nil"/>
              <w:left w:val="nil"/>
              <w:bottom w:val="single" w:sz="4" w:space="0" w:color="auto"/>
              <w:right w:val="single" w:sz="4" w:space="0" w:color="auto"/>
            </w:tcBorders>
            <w:shd w:val="clear" w:color="auto" w:fill="auto"/>
            <w:vAlign w:val="center"/>
            <w:hideMark/>
          </w:tcPr>
          <w:p w14:paraId="58413684" w14:textId="77777777" w:rsidR="0050757F" w:rsidRPr="00025DA3" w:rsidRDefault="0050757F" w:rsidP="0050757F">
            <w:pPr>
              <w:spacing w:line="240" w:lineRule="auto"/>
              <w:jc w:val="lef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246" w:type="dxa"/>
            <w:tcBorders>
              <w:top w:val="nil"/>
              <w:left w:val="nil"/>
              <w:bottom w:val="single" w:sz="4" w:space="0" w:color="auto"/>
              <w:right w:val="single" w:sz="4" w:space="0" w:color="auto"/>
            </w:tcBorders>
            <w:shd w:val="clear" w:color="auto" w:fill="auto"/>
            <w:vAlign w:val="center"/>
            <w:hideMark/>
          </w:tcPr>
          <w:p w14:paraId="58D54795" w14:textId="7777777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c>
          <w:tcPr>
            <w:tcW w:w="1186" w:type="dxa"/>
            <w:tcBorders>
              <w:top w:val="nil"/>
              <w:left w:val="nil"/>
              <w:bottom w:val="single" w:sz="4" w:space="0" w:color="auto"/>
              <w:right w:val="single" w:sz="4" w:space="0" w:color="auto"/>
            </w:tcBorders>
            <w:shd w:val="clear" w:color="auto" w:fill="auto"/>
            <w:vAlign w:val="center"/>
            <w:hideMark/>
          </w:tcPr>
          <w:p w14:paraId="092812F9" w14:textId="33EEB117" w:rsidR="0050757F" w:rsidRPr="00025DA3" w:rsidRDefault="0050757F" w:rsidP="00F86B1D">
            <w:pPr>
              <w:spacing w:line="240" w:lineRule="auto"/>
              <w:jc w:val="right"/>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xml:space="preserve">79,295,893 </w:t>
            </w:r>
          </w:p>
        </w:tc>
        <w:tc>
          <w:tcPr>
            <w:tcW w:w="901" w:type="dxa"/>
            <w:tcBorders>
              <w:top w:val="nil"/>
              <w:left w:val="nil"/>
              <w:bottom w:val="single" w:sz="4" w:space="0" w:color="auto"/>
              <w:right w:val="single" w:sz="4" w:space="0" w:color="auto"/>
            </w:tcBorders>
            <w:shd w:val="clear" w:color="auto" w:fill="auto"/>
            <w:vAlign w:val="center"/>
            <w:hideMark/>
          </w:tcPr>
          <w:p w14:paraId="616C86E3" w14:textId="77777777" w:rsidR="0050757F" w:rsidRPr="00025DA3" w:rsidRDefault="0050757F" w:rsidP="0050757F">
            <w:pPr>
              <w:spacing w:line="240" w:lineRule="auto"/>
              <w:jc w:val="center"/>
              <w:rPr>
                <w:rFonts w:ascii="Calibri Light" w:hAnsi="Calibri Light" w:cs="Calibri Light"/>
                <w:sz w:val="18"/>
                <w:szCs w:val="18"/>
                <w:lang w:val="es-CR" w:eastAsia="es-CR"/>
              </w:rPr>
            </w:pPr>
            <w:r w:rsidRPr="00025DA3">
              <w:rPr>
                <w:rFonts w:ascii="Calibri Light" w:hAnsi="Calibri Light" w:cs="Calibri Light"/>
                <w:sz w:val="18"/>
                <w:szCs w:val="18"/>
                <w:lang w:val="es-CR" w:eastAsia="es-CR"/>
              </w:rPr>
              <w:t> </w:t>
            </w:r>
          </w:p>
        </w:tc>
      </w:tr>
      <w:tr w:rsidR="004F05AF" w:rsidRPr="00025DA3" w14:paraId="4D3575B0" w14:textId="77777777" w:rsidTr="00F2459C">
        <w:trPr>
          <w:trHeight w:val="435"/>
        </w:trPr>
        <w:tc>
          <w:tcPr>
            <w:tcW w:w="3256"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B4F8ECF"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TOTAL</w:t>
            </w:r>
          </w:p>
        </w:tc>
        <w:tc>
          <w:tcPr>
            <w:tcW w:w="1036" w:type="dxa"/>
            <w:tcBorders>
              <w:top w:val="nil"/>
              <w:left w:val="nil"/>
              <w:bottom w:val="single" w:sz="4" w:space="0" w:color="auto"/>
              <w:right w:val="single" w:sz="4" w:space="0" w:color="auto"/>
            </w:tcBorders>
            <w:shd w:val="clear" w:color="000000" w:fill="8DB4E2"/>
            <w:vAlign w:val="center"/>
            <w:hideMark/>
          </w:tcPr>
          <w:p w14:paraId="06264636" w14:textId="12B4FDA6"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79</w:t>
            </w:r>
          </w:p>
        </w:tc>
        <w:tc>
          <w:tcPr>
            <w:tcW w:w="921" w:type="dxa"/>
            <w:tcBorders>
              <w:top w:val="nil"/>
              <w:left w:val="nil"/>
              <w:bottom w:val="single" w:sz="4" w:space="0" w:color="auto"/>
              <w:right w:val="single" w:sz="4" w:space="0" w:color="auto"/>
            </w:tcBorders>
            <w:shd w:val="clear" w:color="000000" w:fill="8DB4E2"/>
            <w:vAlign w:val="center"/>
            <w:hideMark/>
          </w:tcPr>
          <w:p w14:paraId="05604323" w14:textId="7ABFB052" w:rsidR="0050757F" w:rsidRPr="00025DA3" w:rsidRDefault="0050757F" w:rsidP="00471596">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153,112 </w:t>
            </w:r>
          </w:p>
        </w:tc>
        <w:tc>
          <w:tcPr>
            <w:tcW w:w="805" w:type="dxa"/>
            <w:tcBorders>
              <w:top w:val="nil"/>
              <w:left w:val="nil"/>
              <w:bottom w:val="single" w:sz="4" w:space="0" w:color="auto"/>
              <w:right w:val="single" w:sz="4" w:space="0" w:color="auto"/>
            </w:tcBorders>
            <w:shd w:val="clear" w:color="000000" w:fill="8DB4E2"/>
            <w:vAlign w:val="center"/>
            <w:hideMark/>
          </w:tcPr>
          <w:p w14:paraId="58FC4E0F"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100%</w:t>
            </w:r>
          </w:p>
        </w:tc>
        <w:tc>
          <w:tcPr>
            <w:tcW w:w="1246" w:type="dxa"/>
            <w:tcBorders>
              <w:top w:val="nil"/>
              <w:left w:val="nil"/>
              <w:bottom w:val="single" w:sz="4" w:space="0" w:color="auto"/>
              <w:right w:val="single" w:sz="4" w:space="0" w:color="auto"/>
            </w:tcBorders>
            <w:shd w:val="clear" w:color="000000" w:fill="8DB4E2"/>
            <w:vAlign w:val="center"/>
            <w:hideMark/>
          </w:tcPr>
          <w:p w14:paraId="624B8611" w14:textId="57C539BA"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5,433,163,712 </w:t>
            </w:r>
          </w:p>
        </w:tc>
        <w:tc>
          <w:tcPr>
            <w:tcW w:w="1186" w:type="dxa"/>
            <w:tcBorders>
              <w:top w:val="nil"/>
              <w:left w:val="nil"/>
              <w:bottom w:val="single" w:sz="4" w:space="0" w:color="auto"/>
              <w:right w:val="single" w:sz="4" w:space="0" w:color="auto"/>
            </w:tcBorders>
            <w:shd w:val="clear" w:color="000000" w:fill="8DB4E2"/>
            <w:vAlign w:val="center"/>
            <w:hideMark/>
          </w:tcPr>
          <w:p w14:paraId="0663143E" w14:textId="670C8629" w:rsidR="0050757F" w:rsidRPr="00025DA3" w:rsidRDefault="0050757F" w:rsidP="00F86B1D">
            <w:pPr>
              <w:spacing w:line="240" w:lineRule="auto"/>
              <w:jc w:val="right"/>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 xml:space="preserve">1,918,945,072 </w:t>
            </w:r>
          </w:p>
        </w:tc>
        <w:tc>
          <w:tcPr>
            <w:tcW w:w="901" w:type="dxa"/>
            <w:tcBorders>
              <w:top w:val="nil"/>
              <w:left w:val="nil"/>
              <w:bottom w:val="single" w:sz="4" w:space="0" w:color="auto"/>
              <w:right w:val="single" w:sz="4" w:space="0" w:color="auto"/>
            </w:tcBorders>
            <w:shd w:val="clear" w:color="000000" w:fill="8DB4E2"/>
            <w:vAlign w:val="center"/>
            <w:hideMark/>
          </w:tcPr>
          <w:p w14:paraId="220C4EBD" w14:textId="77777777" w:rsidR="0050757F" w:rsidRPr="00025DA3" w:rsidRDefault="0050757F" w:rsidP="0050757F">
            <w:pPr>
              <w:spacing w:line="240" w:lineRule="auto"/>
              <w:jc w:val="center"/>
              <w:rPr>
                <w:rFonts w:ascii="Calibri Light" w:hAnsi="Calibri Light" w:cs="Calibri Light"/>
                <w:b/>
                <w:bCs/>
                <w:sz w:val="18"/>
                <w:szCs w:val="18"/>
                <w:lang w:val="es-CR" w:eastAsia="es-CR"/>
              </w:rPr>
            </w:pPr>
            <w:r w:rsidRPr="00025DA3">
              <w:rPr>
                <w:rFonts w:ascii="Calibri Light" w:hAnsi="Calibri Light" w:cs="Calibri Light"/>
                <w:b/>
                <w:bCs/>
                <w:sz w:val="18"/>
                <w:szCs w:val="18"/>
                <w:lang w:val="es-CR" w:eastAsia="es-CR"/>
              </w:rPr>
              <w:t>35%</w:t>
            </w:r>
          </w:p>
        </w:tc>
      </w:tr>
    </w:tbl>
    <w:p w14:paraId="34E06AD4" w14:textId="206F0F19" w:rsidR="00037DC8" w:rsidRPr="00025DA3" w:rsidRDefault="00037DC8" w:rsidP="007A6F7B">
      <w:pPr>
        <w:rPr>
          <w:rFonts w:ascii="Calibri" w:hAnsi="Calibri"/>
          <w:sz w:val="24"/>
          <w:szCs w:val="24"/>
          <w:lang w:val="es-CR"/>
        </w:rPr>
      </w:pPr>
    </w:p>
    <w:p w14:paraId="5FA301E1" w14:textId="7F073C7C" w:rsidR="00662786" w:rsidRPr="00025DA3" w:rsidRDefault="00662786">
      <w:pPr>
        <w:spacing w:line="240" w:lineRule="auto"/>
        <w:jc w:val="left"/>
        <w:rPr>
          <w:rFonts w:ascii="Calibri" w:hAnsi="Calibri"/>
          <w:sz w:val="24"/>
          <w:szCs w:val="24"/>
          <w:lang w:val="es-CR"/>
        </w:rPr>
      </w:pPr>
      <w:r w:rsidRPr="00025DA3">
        <w:rPr>
          <w:rFonts w:ascii="Calibri" w:hAnsi="Calibri"/>
          <w:sz w:val="24"/>
          <w:szCs w:val="24"/>
          <w:lang w:val="es-CR"/>
        </w:rPr>
        <w:br w:type="page"/>
      </w:r>
    </w:p>
    <w:p w14:paraId="2B92AF18" w14:textId="206054AA" w:rsidR="00675237" w:rsidRPr="00025DA3" w:rsidRDefault="00675237" w:rsidP="00EA6326">
      <w:pPr>
        <w:pStyle w:val="Ttulo2"/>
      </w:pPr>
      <w:bookmarkStart w:id="20" w:name="_Toc14938537"/>
      <w:bookmarkEnd w:id="16"/>
      <w:bookmarkEnd w:id="17"/>
      <w:bookmarkEnd w:id="18"/>
      <w:bookmarkEnd w:id="19"/>
      <w:r w:rsidRPr="00025DA3">
        <w:lastRenderedPageBreak/>
        <w:t>Indicador de desviación presupuestaria</w:t>
      </w:r>
      <w:bookmarkEnd w:id="20"/>
    </w:p>
    <w:p w14:paraId="7D18F574" w14:textId="77777777" w:rsidR="00E17925" w:rsidRPr="00025DA3" w:rsidRDefault="00E17925" w:rsidP="00225437">
      <w:pPr>
        <w:rPr>
          <w:rFonts w:asciiTheme="minorHAnsi" w:hAnsiTheme="minorHAnsi" w:cstheme="minorHAnsi"/>
          <w:sz w:val="24"/>
          <w:szCs w:val="24"/>
          <w:lang w:val="es-CR"/>
        </w:rPr>
      </w:pPr>
    </w:p>
    <w:p w14:paraId="25DC5508" w14:textId="17D18B17" w:rsidR="00E02759" w:rsidRPr="00025DA3" w:rsidRDefault="00E17925"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Con el objeto de unificar</w:t>
      </w:r>
      <w:r w:rsidR="005F359C" w:rsidRPr="00025DA3">
        <w:rPr>
          <w:rFonts w:asciiTheme="minorHAnsi" w:hAnsiTheme="minorHAnsi" w:cstheme="minorHAnsi"/>
          <w:sz w:val="24"/>
          <w:szCs w:val="24"/>
          <w:lang w:val="es-CR"/>
        </w:rPr>
        <w:t xml:space="preserve"> la presentación de resultados y</w:t>
      </w:r>
      <w:r w:rsidR="000C0BD0"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criterios de medición se estableció</w:t>
      </w:r>
      <w:r w:rsidR="005F359C" w:rsidRPr="00025DA3">
        <w:rPr>
          <w:rFonts w:asciiTheme="minorHAnsi" w:hAnsiTheme="minorHAnsi" w:cstheme="minorHAnsi"/>
          <w:sz w:val="24"/>
          <w:szCs w:val="24"/>
          <w:lang w:val="es-CR"/>
        </w:rPr>
        <w:t>, para todas las Superintendencias,</w:t>
      </w:r>
      <w:r w:rsidRPr="00025DA3">
        <w:rPr>
          <w:rFonts w:asciiTheme="minorHAnsi" w:hAnsiTheme="minorHAnsi" w:cstheme="minorHAnsi"/>
          <w:sz w:val="24"/>
          <w:szCs w:val="24"/>
          <w:lang w:val="es-CR"/>
        </w:rPr>
        <w:t xml:space="preserve"> un parámetro para medir </w:t>
      </w:r>
      <w:r w:rsidR="000C0BD0" w:rsidRPr="00025DA3">
        <w:rPr>
          <w:rFonts w:asciiTheme="minorHAnsi" w:hAnsiTheme="minorHAnsi" w:cstheme="minorHAnsi"/>
          <w:sz w:val="24"/>
          <w:szCs w:val="24"/>
          <w:lang w:val="es-CR"/>
        </w:rPr>
        <w:t xml:space="preserve">la desviación porcentual entre </w:t>
      </w:r>
      <w:r w:rsidR="003F356E" w:rsidRPr="00025DA3">
        <w:rPr>
          <w:rFonts w:asciiTheme="minorHAnsi" w:hAnsiTheme="minorHAnsi" w:cstheme="minorHAnsi"/>
          <w:sz w:val="24"/>
          <w:szCs w:val="24"/>
          <w:lang w:val="es-CR"/>
        </w:rPr>
        <w:t>lo</w:t>
      </w:r>
      <w:r w:rsidR="000C0BD0" w:rsidRPr="00025DA3">
        <w:rPr>
          <w:rFonts w:asciiTheme="minorHAnsi" w:hAnsiTheme="minorHAnsi" w:cstheme="minorHAnsi"/>
          <w:sz w:val="24"/>
          <w:szCs w:val="24"/>
          <w:lang w:val="es-CR"/>
        </w:rPr>
        <w:t xml:space="preserve"> ejecutado y el presupuesto para el logro de las metas y proyectos propuestos</w:t>
      </w:r>
      <w:r w:rsidR="003F356E" w:rsidRPr="00025DA3">
        <w:rPr>
          <w:rFonts w:asciiTheme="minorHAnsi" w:hAnsiTheme="minorHAnsi" w:cstheme="minorHAnsi"/>
          <w:sz w:val="24"/>
          <w:szCs w:val="24"/>
          <w:lang w:val="es-CR"/>
        </w:rPr>
        <w:t>.</w:t>
      </w:r>
      <w:r w:rsidR="000C0BD0" w:rsidRPr="00025DA3">
        <w:rPr>
          <w:rFonts w:asciiTheme="minorHAnsi" w:hAnsiTheme="minorHAnsi" w:cstheme="minorHAnsi"/>
          <w:sz w:val="24"/>
          <w:szCs w:val="24"/>
          <w:lang w:val="es-CR"/>
        </w:rPr>
        <w:t xml:space="preserve"> </w:t>
      </w:r>
    </w:p>
    <w:p w14:paraId="4234092C" w14:textId="4BABF128" w:rsidR="003F356E" w:rsidRPr="00025DA3" w:rsidRDefault="003F356E" w:rsidP="00225437">
      <w:pPr>
        <w:rPr>
          <w:rFonts w:asciiTheme="minorHAnsi" w:hAnsiTheme="minorHAnsi" w:cstheme="minorHAnsi"/>
          <w:sz w:val="24"/>
          <w:szCs w:val="24"/>
          <w:lang w:val="es-CR"/>
        </w:rPr>
      </w:pPr>
    </w:p>
    <w:p w14:paraId="7D02EBA5" w14:textId="0853CA40" w:rsidR="003F356E" w:rsidRPr="00025DA3" w:rsidRDefault="003F356E" w:rsidP="003F356E">
      <w:pPr>
        <w:rPr>
          <w:rFonts w:asciiTheme="minorHAnsi" w:hAnsiTheme="minorHAnsi"/>
          <w:sz w:val="24"/>
          <w:szCs w:val="24"/>
          <w:lang w:val="es-CR"/>
        </w:rPr>
      </w:pPr>
      <w:r w:rsidRPr="00025DA3">
        <w:rPr>
          <w:rFonts w:asciiTheme="minorHAnsi" w:hAnsiTheme="minorHAnsi"/>
          <w:sz w:val="24"/>
          <w:szCs w:val="24"/>
          <w:lang w:val="es-CR"/>
        </w:rPr>
        <w:t>El resultado de la desviación en el uso de los recursos para el 201</w:t>
      </w:r>
      <w:r w:rsidR="00F0147D" w:rsidRPr="00025DA3">
        <w:rPr>
          <w:rFonts w:asciiTheme="minorHAnsi" w:hAnsiTheme="minorHAnsi"/>
          <w:sz w:val="24"/>
          <w:szCs w:val="24"/>
          <w:lang w:val="es-CR"/>
        </w:rPr>
        <w:t>9</w:t>
      </w:r>
      <w:r w:rsidRPr="00025DA3">
        <w:rPr>
          <w:rFonts w:asciiTheme="minorHAnsi" w:hAnsiTheme="minorHAnsi"/>
          <w:sz w:val="24"/>
          <w:szCs w:val="24"/>
          <w:lang w:val="es-CR"/>
        </w:rPr>
        <w:t xml:space="preserve"> fue del </w:t>
      </w:r>
      <w:r w:rsidR="00864ACD" w:rsidRPr="00025DA3">
        <w:rPr>
          <w:rFonts w:asciiTheme="minorHAnsi" w:hAnsiTheme="minorHAnsi"/>
          <w:sz w:val="24"/>
          <w:szCs w:val="24"/>
          <w:lang w:val="es-CR"/>
        </w:rPr>
        <w:t>14,7</w:t>
      </w:r>
      <w:r w:rsidRPr="00025DA3">
        <w:rPr>
          <w:rFonts w:asciiTheme="minorHAnsi" w:hAnsiTheme="minorHAnsi"/>
          <w:sz w:val="24"/>
          <w:szCs w:val="24"/>
          <w:lang w:val="es-CR"/>
        </w:rPr>
        <w:t xml:space="preserve">%. Dicho resultado se cataloga, de acuerdo con los parámetros </w:t>
      </w:r>
      <w:r w:rsidR="003D050D" w:rsidRPr="00025DA3">
        <w:rPr>
          <w:rFonts w:asciiTheme="minorHAnsi" w:hAnsiTheme="minorHAnsi"/>
          <w:sz w:val="24"/>
          <w:szCs w:val="24"/>
          <w:lang w:val="es-CR"/>
        </w:rPr>
        <w:t xml:space="preserve">previamente </w:t>
      </w:r>
      <w:r w:rsidRPr="00025DA3">
        <w:rPr>
          <w:rFonts w:asciiTheme="minorHAnsi" w:hAnsiTheme="minorHAnsi"/>
          <w:sz w:val="24"/>
          <w:szCs w:val="24"/>
          <w:lang w:val="es-CR"/>
        </w:rPr>
        <w:t>establecidos, en la categoría de “</w:t>
      </w:r>
      <w:r w:rsidR="0003077E" w:rsidRPr="00025DA3">
        <w:rPr>
          <w:rFonts w:asciiTheme="minorHAnsi" w:hAnsiTheme="minorHAnsi"/>
          <w:sz w:val="24"/>
          <w:szCs w:val="24"/>
          <w:lang w:val="es-CR"/>
        </w:rPr>
        <w:t xml:space="preserve">Muy </w:t>
      </w:r>
      <w:r w:rsidRPr="00025DA3">
        <w:rPr>
          <w:rFonts w:asciiTheme="minorHAnsi" w:hAnsiTheme="minorHAnsi"/>
          <w:sz w:val="24"/>
          <w:szCs w:val="24"/>
          <w:lang w:val="es-CR"/>
        </w:rPr>
        <w:t>Bueno”.</w:t>
      </w:r>
    </w:p>
    <w:p w14:paraId="1E4F7987" w14:textId="39CAA966" w:rsidR="003F356E" w:rsidRPr="00025DA3" w:rsidRDefault="003F356E" w:rsidP="00225437">
      <w:pPr>
        <w:rPr>
          <w:rFonts w:asciiTheme="minorHAnsi" w:hAnsiTheme="minorHAnsi" w:cstheme="minorHAnsi"/>
          <w:sz w:val="24"/>
          <w:szCs w:val="24"/>
          <w:lang w:val="es-CR"/>
        </w:rPr>
      </w:pPr>
    </w:p>
    <w:p w14:paraId="2ED17790" w14:textId="4113A3DE" w:rsidR="003F356E" w:rsidRPr="00025DA3" w:rsidRDefault="003F356E"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El siguiente cuadro muestra los resultados obtenidos. </w:t>
      </w:r>
    </w:p>
    <w:p w14:paraId="1331123F" w14:textId="1FCF0A3C" w:rsidR="00E17925" w:rsidRPr="00025DA3" w:rsidRDefault="00E17925" w:rsidP="00225437">
      <w:pPr>
        <w:rPr>
          <w:rFonts w:asciiTheme="minorHAnsi" w:hAnsiTheme="minorHAnsi" w:cstheme="minorHAnsi"/>
          <w:sz w:val="24"/>
          <w:szCs w:val="24"/>
          <w:lang w:val="es-CR"/>
        </w:rPr>
      </w:pPr>
    </w:p>
    <w:p w14:paraId="6B4B8574" w14:textId="1D295ABE" w:rsidR="003F356E" w:rsidRPr="00025DA3" w:rsidRDefault="003F356E" w:rsidP="003F356E">
      <w:pPr>
        <w:rPr>
          <w:rFonts w:ascii="Calibri" w:hAnsi="Calibri"/>
          <w:b/>
          <w:sz w:val="24"/>
          <w:szCs w:val="24"/>
          <w:lang w:val="es-CR"/>
        </w:rPr>
      </w:pPr>
      <w:r w:rsidRPr="00025DA3">
        <w:rPr>
          <w:rFonts w:ascii="Calibri" w:hAnsi="Calibri"/>
          <w:sz w:val="24"/>
          <w:szCs w:val="24"/>
          <w:lang w:val="es-CR"/>
        </w:rPr>
        <w:t xml:space="preserve">Cuadro 5: </w:t>
      </w:r>
      <w:r w:rsidRPr="00025DA3">
        <w:rPr>
          <w:rFonts w:ascii="Calibri" w:hAnsi="Calibri"/>
          <w:b/>
          <w:sz w:val="24"/>
          <w:szCs w:val="24"/>
          <w:lang w:val="es-CR"/>
        </w:rPr>
        <w:t xml:space="preserve">Desviación porcentual </w:t>
      </w:r>
    </w:p>
    <w:p w14:paraId="7F0D09B5" w14:textId="52BCF443" w:rsidR="00E17925" w:rsidRPr="00025DA3" w:rsidRDefault="00E17925" w:rsidP="00225437">
      <w:pPr>
        <w:rPr>
          <w:rFonts w:asciiTheme="minorHAnsi" w:hAnsiTheme="minorHAnsi" w:cstheme="minorHAnsi"/>
          <w:lang w:val="es-CR"/>
        </w:rPr>
      </w:pPr>
      <w:r w:rsidRPr="00025DA3">
        <w:rPr>
          <w:rFonts w:cs="Arial"/>
          <w:b/>
          <w:bCs/>
          <w:i/>
          <w:iCs/>
          <w:szCs w:val="22"/>
          <w:lang w:val="es-CR" w:eastAsia="es-CR"/>
        </w:rPr>
        <w:t>Parámetros</w:t>
      </w:r>
      <w:r w:rsidRPr="00025DA3">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E17925" w:rsidRPr="00025DA3" w14:paraId="7291542E" w14:textId="77777777" w:rsidTr="00CB19C7">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48D6F18E" w14:textId="1BF42CDE" w:rsidR="00E17925" w:rsidRPr="00025DA3" w:rsidRDefault="000C0BD0" w:rsidP="00800582">
            <w:pPr>
              <w:spacing w:line="240" w:lineRule="auto"/>
              <w:jc w:val="center"/>
              <w:rPr>
                <w:rFonts w:cs="Arial"/>
                <w:b/>
                <w:bCs/>
                <w:sz w:val="16"/>
                <w:szCs w:val="16"/>
                <w:lang w:val="es-CR" w:eastAsia="es-CR"/>
              </w:rPr>
            </w:pPr>
            <w:r w:rsidRPr="00025DA3">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78FDBA4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38DF88D6"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PARÁMETROS</w:t>
            </w:r>
          </w:p>
        </w:tc>
      </w:tr>
      <w:tr w:rsidR="00E17925" w:rsidRPr="00025DA3" w14:paraId="2970F0D4"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4C574BC4" w14:textId="77777777" w:rsidR="00E17925" w:rsidRPr="00025DA3"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4C027D2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168786E0"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684E0D13"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14:paraId="1558799B"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14:paraId="7E3DF1C4"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Malo</w:t>
            </w:r>
          </w:p>
        </w:tc>
      </w:tr>
      <w:tr w:rsidR="00E17925" w:rsidRPr="00025DA3" w14:paraId="45329351" w14:textId="77777777" w:rsidTr="000C0BD0">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CD3BBF8"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1DF19D3" w14:textId="01C43B36" w:rsidR="00E17925" w:rsidRPr="00025DA3" w:rsidRDefault="00E17925" w:rsidP="00800582">
            <w:pPr>
              <w:spacing w:line="240" w:lineRule="auto"/>
              <w:jc w:val="center"/>
              <w:rPr>
                <w:rFonts w:cs="Arial"/>
                <w:color w:val="000000"/>
                <w:sz w:val="15"/>
                <w:szCs w:val="15"/>
                <w:u w:val="single"/>
                <w:lang w:val="es-CR" w:eastAsia="es-CR"/>
              </w:rPr>
            </w:pPr>
            <w:r w:rsidRPr="00025DA3">
              <w:rPr>
                <w:rFonts w:cs="Arial"/>
                <w:color w:val="000000"/>
                <w:sz w:val="15"/>
                <w:szCs w:val="15"/>
                <w:u w:val="single"/>
                <w:lang w:val="es-CR" w:eastAsia="es-CR"/>
              </w:rPr>
              <w:t xml:space="preserve">Gasto Real del período </w:t>
            </w:r>
            <w:r w:rsidR="003D050D" w:rsidRPr="00025DA3">
              <w:rPr>
                <w:rFonts w:cs="Arial"/>
                <w:color w:val="000000"/>
                <w:sz w:val="15"/>
                <w:szCs w:val="15"/>
                <w:lang w:val="es-CR" w:eastAsia="es-CR"/>
              </w:rPr>
              <w:t>– 0.1</w:t>
            </w:r>
            <w:r w:rsidRPr="00025DA3">
              <w:rPr>
                <w:rFonts w:cs="Arial"/>
                <w:color w:val="000000"/>
                <w:sz w:val="15"/>
                <w:szCs w:val="15"/>
                <w:lang w:val="es-CR" w:eastAsia="es-CR"/>
              </w:rPr>
              <w:t xml:space="preserve"> * </w:t>
            </w:r>
            <w:r w:rsidR="00D2102F" w:rsidRPr="00025DA3">
              <w:rPr>
                <w:rFonts w:cs="Arial"/>
                <w:color w:val="000000"/>
                <w:sz w:val="15"/>
                <w:szCs w:val="15"/>
                <w:lang w:val="es-CR" w:eastAsia="es-CR"/>
              </w:rPr>
              <w:t>50</w:t>
            </w:r>
            <w:r w:rsidRPr="00025DA3">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6EE6987"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3532A85" w14:textId="77777777" w:rsidR="00E17925" w:rsidRPr="00025DA3" w:rsidRDefault="00E17925" w:rsidP="00800582">
            <w:pPr>
              <w:spacing w:line="240" w:lineRule="auto"/>
              <w:jc w:val="center"/>
              <w:rPr>
                <w:rFonts w:ascii="Symbol" w:hAnsi="Symbol" w:cs="Arial"/>
                <w:sz w:val="16"/>
                <w:szCs w:val="16"/>
                <w:lang w:val="es-CR" w:eastAsia="es-CR"/>
              </w:rPr>
            </w:pPr>
            <w:r w:rsidRPr="00025DA3">
              <w:rPr>
                <w:rFonts w:ascii="Calibri" w:hAnsi="Calibri" w:cs="Calibri"/>
                <w:sz w:val="16"/>
                <w:szCs w:val="16"/>
                <w:lang w:val="es-CR" w:eastAsia="es-CR"/>
              </w:rPr>
              <w:t>≥</w:t>
            </w:r>
            <w:r w:rsidRPr="00025DA3">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931F49" w14:textId="77777777" w:rsidR="00E17925" w:rsidRPr="00025DA3" w:rsidRDefault="00E17925" w:rsidP="00800582">
            <w:pPr>
              <w:spacing w:line="240" w:lineRule="auto"/>
              <w:jc w:val="center"/>
              <w:rPr>
                <w:rFonts w:ascii="Symbol" w:hAnsi="Symbol" w:cs="Arial"/>
                <w:sz w:val="16"/>
                <w:szCs w:val="16"/>
                <w:lang w:val="es-CR" w:eastAsia="es-CR"/>
              </w:rPr>
            </w:pPr>
            <w:r w:rsidRPr="00025DA3">
              <w:rPr>
                <w:rFonts w:ascii="Calibri" w:hAnsi="Calibri" w:cs="Calibri"/>
                <w:sz w:val="16"/>
                <w:szCs w:val="16"/>
                <w:lang w:val="es-CR" w:eastAsia="es-CR"/>
              </w:rPr>
              <w:t>≥</w:t>
            </w:r>
            <w:r w:rsidRPr="00025DA3">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1F240DCF"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&gt;25%</w:t>
            </w:r>
          </w:p>
        </w:tc>
      </w:tr>
      <w:tr w:rsidR="00E17925" w:rsidRPr="00025DA3" w14:paraId="08972A82"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404A7174" w14:textId="77777777" w:rsidR="00E17925" w:rsidRPr="00025DA3"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02EF3F9E" w14:textId="2E0B5CB7" w:rsidR="00E17925" w:rsidRPr="00025DA3" w:rsidRDefault="000C0BD0" w:rsidP="000C0BD0">
            <w:pPr>
              <w:spacing w:line="240" w:lineRule="auto"/>
              <w:rPr>
                <w:rFonts w:cs="Arial"/>
                <w:color w:val="000000"/>
                <w:sz w:val="15"/>
                <w:szCs w:val="15"/>
                <w:lang w:val="es-CR" w:eastAsia="es-CR"/>
              </w:rPr>
            </w:pPr>
            <w:r w:rsidRPr="00025DA3">
              <w:rPr>
                <w:rFonts w:cs="Arial"/>
                <w:color w:val="000000"/>
                <w:sz w:val="15"/>
                <w:szCs w:val="15"/>
                <w:lang w:val="es-CR" w:eastAsia="es-CR"/>
              </w:rPr>
              <w:t xml:space="preserve">  </w:t>
            </w:r>
            <w:r w:rsidR="00E17925" w:rsidRPr="00025DA3">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2F684706" w14:textId="77777777" w:rsidR="00E17925" w:rsidRPr="00025DA3"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4E79749E" w14:textId="77777777" w:rsidR="00E17925" w:rsidRPr="00025DA3" w:rsidRDefault="00E17925" w:rsidP="00800582">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247BAE29" w14:textId="77777777" w:rsidR="00E17925" w:rsidRPr="00025DA3" w:rsidRDefault="00E17925" w:rsidP="00800582">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37D52FCA" w14:textId="77777777" w:rsidR="00E17925" w:rsidRPr="00025DA3" w:rsidRDefault="00E17925" w:rsidP="00800582">
            <w:pPr>
              <w:spacing w:line="240" w:lineRule="auto"/>
              <w:jc w:val="left"/>
              <w:rPr>
                <w:rFonts w:cs="Arial"/>
                <w:sz w:val="16"/>
                <w:szCs w:val="16"/>
                <w:lang w:val="es-CR" w:eastAsia="es-CR"/>
              </w:rPr>
            </w:pPr>
          </w:p>
        </w:tc>
      </w:tr>
    </w:tbl>
    <w:p w14:paraId="568A461B" w14:textId="656ADEBD" w:rsidR="00E17925" w:rsidRPr="00025DA3" w:rsidRDefault="00E17925" w:rsidP="00225437">
      <w:pPr>
        <w:rPr>
          <w:rFonts w:asciiTheme="minorHAnsi" w:hAnsiTheme="minorHAnsi" w:cstheme="minorHAnsi"/>
          <w:lang w:val="es-CR"/>
        </w:rPr>
      </w:pPr>
    </w:p>
    <w:p w14:paraId="026789A7" w14:textId="423AF688" w:rsidR="00E17925" w:rsidRPr="00025DA3" w:rsidRDefault="00E17925" w:rsidP="00225437">
      <w:pPr>
        <w:rPr>
          <w:rFonts w:asciiTheme="minorHAnsi" w:hAnsiTheme="minorHAnsi" w:cstheme="minorHAnsi"/>
          <w:lang w:val="es-CR"/>
        </w:rPr>
      </w:pPr>
      <w:r w:rsidRPr="00025DA3">
        <w:rPr>
          <w:rFonts w:cs="Arial"/>
          <w:b/>
          <w:bCs/>
          <w:i/>
          <w:iCs/>
          <w:szCs w:val="22"/>
          <w:lang w:val="es-CR" w:eastAsia="es-CR"/>
        </w:rPr>
        <w:t>Resultados</w:t>
      </w:r>
      <w:r w:rsidRPr="00025DA3">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E17925" w:rsidRPr="00025DA3" w14:paraId="60689D60" w14:textId="77777777" w:rsidTr="00CB19C7">
        <w:trPr>
          <w:trHeight w:val="326"/>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A6B4B97" w14:textId="2F95DE7E" w:rsidR="00E17925" w:rsidRPr="00025DA3" w:rsidRDefault="000C0BD0" w:rsidP="00800582">
            <w:pPr>
              <w:spacing w:line="240" w:lineRule="auto"/>
              <w:jc w:val="center"/>
              <w:rPr>
                <w:rFonts w:cs="Arial"/>
                <w:b/>
                <w:bCs/>
                <w:sz w:val="16"/>
                <w:szCs w:val="16"/>
                <w:lang w:val="es-CR" w:eastAsia="es-CR"/>
              </w:rPr>
            </w:pPr>
            <w:r w:rsidRPr="00025DA3">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213F8E0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1E37DEBC"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PARÁMETROS</w:t>
            </w:r>
          </w:p>
        </w:tc>
      </w:tr>
      <w:tr w:rsidR="00E17925" w:rsidRPr="00025DA3" w14:paraId="55A1DB35"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286A45DE" w14:textId="77777777" w:rsidR="00E17925" w:rsidRPr="00025DA3"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10070EE6"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79D33856"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37253095"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14:paraId="28C588FD"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14:paraId="3D2528FA"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Malo</w:t>
            </w:r>
          </w:p>
        </w:tc>
      </w:tr>
      <w:tr w:rsidR="00E17925" w:rsidRPr="00025DA3" w14:paraId="2FA811A8" w14:textId="77777777" w:rsidTr="000C0BD0">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6358AB"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274D7EDA" w14:textId="15B78A98" w:rsidR="00E17925" w:rsidRPr="00025DA3" w:rsidRDefault="0029310F" w:rsidP="00800582">
            <w:pPr>
              <w:spacing w:line="240" w:lineRule="auto"/>
              <w:jc w:val="center"/>
              <w:rPr>
                <w:rFonts w:cs="Arial"/>
                <w:color w:val="000000"/>
                <w:sz w:val="16"/>
                <w:szCs w:val="16"/>
                <w:u w:val="single"/>
                <w:lang w:val="es-CR" w:eastAsia="es-CR"/>
              </w:rPr>
            </w:pPr>
            <w:r w:rsidRPr="00025DA3">
              <w:rPr>
                <w:rFonts w:cs="Arial"/>
                <w:color w:val="000000"/>
                <w:sz w:val="16"/>
                <w:szCs w:val="16"/>
                <w:u w:val="single"/>
                <w:lang w:val="es-CR" w:eastAsia="es-CR"/>
              </w:rPr>
              <w:t>5.433.163.712</w:t>
            </w:r>
            <w:r w:rsidR="003D050D" w:rsidRPr="00025DA3">
              <w:rPr>
                <w:rFonts w:cs="Arial"/>
                <w:color w:val="000000"/>
                <w:sz w:val="16"/>
                <w:szCs w:val="16"/>
                <w:lang w:val="es-CR" w:eastAsia="es-CR"/>
              </w:rPr>
              <w:t xml:space="preserve"> - 1</w:t>
            </w:r>
            <w:r w:rsidR="00E17925" w:rsidRPr="00025DA3">
              <w:rPr>
                <w:rFonts w:cs="Arial"/>
                <w:color w:val="000000"/>
                <w:sz w:val="16"/>
                <w:szCs w:val="16"/>
                <w:lang w:val="es-CR" w:eastAsia="es-CR"/>
              </w:rPr>
              <w:t xml:space="preserve"> * </w:t>
            </w:r>
            <w:r w:rsidRPr="00025DA3">
              <w:rPr>
                <w:rFonts w:cs="Arial"/>
                <w:color w:val="000000"/>
                <w:sz w:val="16"/>
                <w:szCs w:val="16"/>
                <w:lang w:val="es-CR" w:eastAsia="es-CR"/>
              </w:rPr>
              <w:t>50</w:t>
            </w:r>
            <w:r w:rsidR="00E17925" w:rsidRPr="00025DA3">
              <w:rPr>
                <w:rFonts w:cs="Arial"/>
                <w:color w:val="000000"/>
                <w:sz w:val="16"/>
                <w:szCs w:val="16"/>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30825CB" w14:textId="65A7DDD9" w:rsidR="00E17925" w:rsidRPr="00025DA3" w:rsidRDefault="00E17925" w:rsidP="00800582">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A9ECA37" w14:textId="6DF2BADA" w:rsidR="00E17925" w:rsidRPr="00025DA3" w:rsidRDefault="00FB4BC5" w:rsidP="00800582">
            <w:pPr>
              <w:spacing w:line="240" w:lineRule="auto"/>
              <w:jc w:val="center"/>
              <w:rPr>
                <w:rFonts w:cs="Arial"/>
                <w:sz w:val="16"/>
                <w:szCs w:val="16"/>
                <w:lang w:val="es-CR" w:eastAsia="es-CR"/>
              </w:rPr>
            </w:pPr>
            <w:r w:rsidRPr="00025DA3">
              <w:rPr>
                <w:rFonts w:cs="Arial"/>
                <w:sz w:val="16"/>
                <w:szCs w:val="16"/>
                <w:lang w:val="es-CR" w:eastAsia="es-CR"/>
              </w:rPr>
              <w:t>14,7</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48C08848" w14:textId="772ADD05" w:rsidR="00E17925" w:rsidRPr="00025DA3" w:rsidRDefault="00E17925" w:rsidP="00800582">
            <w:pPr>
              <w:spacing w:line="240" w:lineRule="auto"/>
              <w:jc w:val="center"/>
              <w:rPr>
                <w:rFonts w:cs="Arial"/>
                <w:sz w:val="16"/>
                <w:szCs w:val="16"/>
                <w:lang w:val="es-CR" w:eastAsia="es-C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90601" w14:textId="5CA48256" w:rsidR="00E17925" w:rsidRPr="00025DA3" w:rsidRDefault="00E17925" w:rsidP="00800582">
            <w:pPr>
              <w:spacing w:line="240" w:lineRule="auto"/>
              <w:jc w:val="center"/>
              <w:rPr>
                <w:rFonts w:cs="Arial"/>
                <w:sz w:val="16"/>
                <w:szCs w:val="16"/>
                <w:lang w:val="es-CR" w:eastAsia="es-CR"/>
              </w:rPr>
            </w:pPr>
          </w:p>
        </w:tc>
      </w:tr>
      <w:tr w:rsidR="00E17925" w:rsidRPr="00025DA3" w14:paraId="60A9A7F8"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DBA23D6" w14:textId="77777777" w:rsidR="00E17925" w:rsidRPr="00025DA3"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48FD9F5C" w14:textId="0D968267" w:rsidR="00E17925" w:rsidRPr="00025DA3" w:rsidRDefault="000C0BD0" w:rsidP="000C0BD0">
            <w:pPr>
              <w:spacing w:line="240" w:lineRule="auto"/>
              <w:rPr>
                <w:rFonts w:cs="Arial"/>
                <w:color w:val="000000"/>
                <w:sz w:val="16"/>
                <w:szCs w:val="16"/>
                <w:lang w:val="es-CR" w:eastAsia="es-CR"/>
              </w:rPr>
            </w:pPr>
            <w:r w:rsidRPr="00025DA3">
              <w:rPr>
                <w:rFonts w:cs="Arial"/>
                <w:color w:val="000000"/>
                <w:sz w:val="16"/>
                <w:szCs w:val="16"/>
                <w:lang w:val="es-CR" w:eastAsia="es-CR"/>
              </w:rPr>
              <w:t xml:space="preserve">    </w:t>
            </w:r>
            <w:r w:rsidR="003D050D" w:rsidRPr="00025DA3">
              <w:rPr>
                <w:rFonts w:cs="Arial"/>
                <w:color w:val="000000"/>
                <w:sz w:val="16"/>
                <w:szCs w:val="16"/>
                <w:lang w:val="es-CR" w:eastAsia="es-CR"/>
              </w:rPr>
              <w:t xml:space="preserve"> </w:t>
            </w:r>
            <w:r w:rsidRPr="00025DA3">
              <w:rPr>
                <w:rFonts w:cs="Arial"/>
                <w:color w:val="000000"/>
                <w:sz w:val="16"/>
                <w:szCs w:val="16"/>
                <w:lang w:val="es-CR" w:eastAsia="es-CR"/>
              </w:rPr>
              <w:t xml:space="preserve">  </w:t>
            </w:r>
            <w:r w:rsidR="0029310F" w:rsidRPr="00025DA3">
              <w:rPr>
                <w:rFonts w:cs="Arial"/>
                <w:color w:val="000000"/>
                <w:sz w:val="16"/>
                <w:szCs w:val="16"/>
                <w:lang w:val="es-CR" w:eastAsia="es-CR"/>
              </w:rPr>
              <w:t xml:space="preserve"> </w:t>
            </w:r>
            <w:r w:rsidR="006D495F" w:rsidRPr="00025DA3">
              <w:rPr>
                <w:rFonts w:cs="Arial"/>
                <w:color w:val="000000"/>
                <w:sz w:val="16"/>
                <w:szCs w:val="16"/>
                <w:lang w:val="es-CR" w:eastAsia="es-CR"/>
              </w:rPr>
              <w:t>1.918.945.071</w:t>
            </w:r>
          </w:p>
        </w:tc>
        <w:tc>
          <w:tcPr>
            <w:tcW w:w="1134" w:type="dxa"/>
            <w:vMerge/>
            <w:tcBorders>
              <w:top w:val="nil"/>
              <w:left w:val="single" w:sz="8" w:space="0" w:color="auto"/>
              <w:bottom w:val="single" w:sz="8" w:space="0" w:color="000000"/>
              <w:right w:val="single" w:sz="8" w:space="0" w:color="auto"/>
            </w:tcBorders>
            <w:vAlign w:val="center"/>
            <w:hideMark/>
          </w:tcPr>
          <w:p w14:paraId="44D7655D" w14:textId="77777777" w:rsidR="00E17925" w:rsidRPr="00025DA3"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16586B91" w14:textId="77777777" w:rsidR="00E17925" w:rsidRPr="00025DA3" w:rsidRDefault="00E17925" w:rsidP="00800582">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92357CA" w14:textId="77777777" w:rsidR="00E17925" w:rsidRPr="00025DA3" w:rsidRDefault="00E17925" w:rsidP="00800582">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3BEBD07A" w14:textId="77777777" w:rsidR="00E17925" w:rsidRPr="00025DA3" w:rsidRDefault="00E17925" w:rsidP="00800582">
            <w:pPr>
              <w:spacing w:line="240" w:lineRule="auto"/>
              <w:jc w:val="left"/>
              <w:rPr>
                <w:rFonts w:cs="Arial"/>
                <w:sz w:val="16"/>
                <w:szCs w:val="16"/>
                <w:lang w:val="es-CR" w:eastAsia="es-CR"/>
              </w:rPr>
            </w:pPr>
          </w:p>
        </w:tc>
      </w:tr>
    </w:tbl>
    <w:p w14:paraId="17648423" w14:textId="53B45257" w:rsidR="00E17925" w:rsidRPr="00025DA3" w:rsidRDefault="00E17925" w:rsidP="00225437">
      <w:pPr>
        <w:rPr>
          <w:rFonts w:asciiTheme="minorHAnsi" w:hAnsiTheme="minorHAnsi" w:cstheme="minorHAnsi"/>
          <w:lang w:val="es-CR"/>
        </w:rPr>
      </w:pPr>
    </w:p>
    <w:p w14:paraId="1A96A032" w14:textId="2EC34F79" w:rsidR="003464FE" w:rsidRPr="00025DA3" w:rsidRDefault="003464FE" w:rsidP="00225437">
      <w:pPr>
        <w:rPr>
          <w:rFonts w:asciiTheme="minorHAnsi" w:hAnsiTheme="minorHAnsi" w:cstheme="minorHAnsi"/>
          <w:lang w:val="es-CR"/>
        </w:rPr>
      </w:pPr>
    </w:p>
    <w:p w14:paraId="15CC8E21" w14:textId="6375522A" w:rsidR="0003077E" w:rsidRPr="00025DA3" w:rsidRDefault="0003077E">
      <w:pPr>
        <w:spacing w:line="240" w:lineRule="auto"/>
        <w:jc w:val="left"/>
        <w:rPr>
          <w:rFonts w:asciiTheme="minorHAnsi" w:hAnsiTheme="minorHAnsi" w:cstheme="minorHAnsi"/>
          <w:lang w:val="es-CR"/>
        </w:rPr>
      </w:pPr>
      <w:r w:rsidRPr="00025DA3">
        <w:rPr>
          <w:rFonts w:asciiTheme="minorHAnsi" w:hAnsiTheme="minorHAnsi" w:cstheme="minorHAnsi"/>
          <w:lang w:val="es-CR"/>
        </w:rPr>
        <w:br w:type="page"/>
      </w:r>
    </w:p>
    <w:p w14:paraId="46B411BB" w14:textId="4B9975DC" w:rsidR="00042589" w:rsidRPr="00025DA3" w:rsidRDefault="00042589" w:rsidP="00EA6326">
      <w:pPr>
        <w:pStyle w:val="Ttulo2"/>
      </w:pPr>
      <w:bookmarkStart w:id="21" w:name="_Toc14938538"/>
      <w:r w:rsidRPr="00025DA3">
        <w:lastRenderedPageBreak/>
        <w:t>Indicadores operativos</w:t>
      </w:r>
      <w:bookmarkEnd w:id="21"/>
    </w:p>
    <w:p w14:paraId="79D2ACD2" w14:textId="77777777" w:rsidR="00675237" w:rsidRPr="00025DA3" w:rsidRDefault="00675237" w:rsidP="00225437">
      <w:pPr>
        <w:rPr>
          <w:rFonts w:asciiTheme="minorHAnsi" w:hAnsiTheme="minorHAnsi" w:cstheme="minorHAnsi"/>
          <w:sz w:val="24"/>
          <w:lang w:val="es-CR"/>
        </w:rPr>
      </w:pPr>
    </w:p>
    <w:p w14:paraId="59109631" w14:textId="448623B8" w:rsidR="00A93F11" w:rsidRPr="00025DA3" w:rsidRDefault="00920553" w:rsidP="00225437">
      <w:pPr>
        <w:rPr>
          <w:rFonts w:asciiTheme="minorHAnsi" w:hAnsiTheme="minorHAnsi" w:cstheme="minorHAnsi"/>
          <w:sz w:val="24"/>
          <w:lang w:val="es-CR"/>
        </w:rPr>
      </w:pPr>
      <w:r w:rsidRPr="00025DA3">
        <w:rPr>
          <w:rFonts w:asciiTheme="minorHAnsi" w:hAnsiTheme="minorHAnsi" w:cstheme="minorHAnsi"/>
          <w:sz w:val="24"/>
          <w:lang w:val="es-CR"/>
        </w:rPr>
        <w:t xml:space="preserve">La evaluación general de la SUPEN resulta del promedio de las notas obtenidas por los </w:t>
      </w:r>
      <w:r w:rsidR="00A35DD8" w:rsidRPr="00025DA3">
        <w:rPr>
          <w:rFonts w:asciiTheme="minorHAnsi" w:hAnsiTheme="minorHAnsi" w:cstheme="minorHAnsi"/>
          <w:sz w:val="24"/>
          <w:lang w:val="es-CR"/>
        </w:rPr>
        <w:t xml:space="preserve">cinco </w:t>
      </w:r>
      <w:r w:rsidRPr="00025DA3">
        <w:rPr>
          <w:rFonts w:asciiTheme="minorHAnsi" w:hAnsiTheme="minorHAnsi" w:cstheme="minorHAnsi"/>
          <w:sz w:val="24"/>
          <w:lang w:val="es-CR"/>
        </w:rPr>
        <w:t xml:space="preserve">procesos que conforman la organización, según se </w:t>
      </w:r>
      <w:r w:rsidR="00516ACB" w:rsidRPr="00025DA3">
        <w:rPr>
          <w:rFonts w:asciiTheme="minorHAnsi" w:hAnsiTheme="minorHAnsi" w:cstheme="minorHAnsi"/>
          <w:sz w:val="24"/>
          <w:lang w:val="es-CR"/>
        </w:rPr>
        <w:t>detallan para este período, de conformidad con los indicadores previamente declarados.</w:t>
      </w:r>
    </w:p>
    <w:p w14:paraId="69152674" w14:textId="11EF1CC3" w:rsidR="00323431" w:rsidRPr="00025DA3" w:rsidRDefault="00323431" w:rsidP="00225437">
      <w:pPr>
        <w:rPr>
          <w:rFonts w:asciiTheme="minorHAnsi" w:hAnsiTheme="minorHAnsi" w:cstheme="minorHAnsi"/>
          <w:sz w:val="24"/>
          <w:lang w:val="es-CR"/>
        </w:rPr>
      </w:pPr>
    </w:p>
    <w:p w14:paraId="1D2F238F" w14:textId="784D5A75" w:rsidR="00323431" w:rsidRPr="00025DA3" w:rsidRDefault="00323431" w:rsidP="00225437">
      <w:pPr>
        <w:rPr>
          <w:rFonts w:asciiTheme="minorHAnsi" w:hAnsiTheme="minorHAnsi" w:cstheme="minorHAnsi"/>
          <w:sz w:val="24"/>
          <w:lang w:val="es-CR"/>
        </w:rPr>
      </w:pPr>
      <w:r w:rsidRPr="00025DA3">
        <w:rPr>
          <w:rFonts w:asciiTheme="minorHAnsi" w:hAnsiTheme="minorHAnsi" w:cstheme="minorHAnsi"/>
          <w:sz w:val="24"/>
          <w:lang w:val="es-CR"/>
        </w:rPr>
        <w:t xml:space="preserve">Se observa que la SUPEN obtuvo </w:t>
      </w:r>
      <w:r w:rsidR="00A5786B" w:rsidRPr="00025DA3">
        <w:rPr>
          <w:rFonts w:asciiTheme="minorHAnsi" w:hAnsiTheme="minorHAnsi" w:cstheme="minorHAnsi"/>
          <w:sz w:val="24"/>
          <w:lang w:val="es-CR"/>
        </w:rPr>
        <w:t>8</w:t>
      </w:r>
      <w:r w:rsidR="004847A5" w:rsidRPr="00025DA3">
        <w:rPr>
          <w:rFonts w:asciiTheme="minorHAnsi" w:hAnsiTheme="minorHAnsi" w:cstheme="minorHAnsi"/>
          <w:sz w:val="24"/>
          <w:lang w:val="es-CR"/>
        </w:rPr>
        <w:t>9</w:t>
      </w:r>
      <w:r w:rsidRPr="00025DA3">
        <w:rPr>
          <w:rFonts w:asciiTheme="minorHAnsi" w:hAnsiTheme="minorHAnsi" w:cstheme="minorHAnsi"/>
          <w:sz w:val="24"/>
          <w:lang w:val="es-CR"/>
        </w:rPr>
        <w:t xml:space="preserve">% como resultado de los trabajos realizados </w:t>
      </w:r>
      <w:r w:rsidR="00B61C95" w:rsidRPr="00025DA3">
        <w:rPr>
          <w:rFonts w:asciiTheme="minorHAnsi" w:hAnsiTheme="minorHAnsi" w:cstheme="minorHAnsi"/>
          <w:sz w:val="24"/>
          <w:lang w:val="es-CR"/>
        </w:rPr>
        <w:t>en proporción con</w:t>
      </w:r>
      <w:r w:rsidRPr="00025DA3">
        <w:rPr>
          <w:rFonts w:asciiTheme="minorHAnsi" w:hAnsiTheme="minorHAnsi" w:cstheme="minorHAnsi"/>
          <w:sz w:val="24"/>
          <w:lang w:val="es-CR"/>
        </w:rPr>
        <w:t xml:space="preserve"> los trabajos programados, lo que </w:t>
      </w:r>
      <w:r w:rsidR="00B61C95" w:rsidRPr="00025DA3">
        <w:rPr>
          <w:rFonts w:asciiTheme="minorHAnsi" w:hAnsiTheme="minorHAnsi" w:cstheme="minorHAnsi"/>
          <w:sz w:val="24"/>
          <w:lang w:val="es-CR"/>
        </w:rPr>
        <w:t>se califica como excelente. En lo que se refiere a la desviación del porcentaje de realización del trabajo con respecto al programado</w:t>
      </w:r>
      <w:r w:rsidR="00341DD4" w:rsidRPr="00025DA3">
        <w:rPr>
          <w:rFonts w:asciiTheme="minorHAnsi" w:hAnsiTheme="minorHAnsi" w:cstheme="minorHAnsi"/>
          <w:sz w:val="24"/>
          <w:lang w:val="es-CR"/>
        </w:rPr>
        <w:t xml:space="preserve">, </w:t>
      </w:r>
      <w:r w:rsidR="00A5786B" w:rsidRPr="00025DA3">
        <w:rPr>
          <w:rFonts w:asciiTheme="minorHAnsi" w:hAnsiTheme="minorHAnsi" w:cstheme="minorHAnsi"/>
          <w:sz w:val="24"/>
          <w:lang w:val="es-CR"/>
        </w:rPr>
        <w:t>se obtuvo un resultado del 1</w:t>
      </w:r>
      <w:r w:rsidR="007B39FF" w:rsidRPr="00025DA3">
        <w:rPr>
          <w:rFonts w:asciiTheme="minorHAnsi" w:hAnsiTheme="minorHAnsi" w:cstheme="minorHAnsi"/>
          <w:sz w:val="24"/>
          <w:lang w:val="es-CR"/>
        </w:rPr>
        <w:t>1</w:t>
      </w:r>
      <w:r w:rsidR="00B61C95" w:rsidRPr="00025DA3">
        <w:rPr>
          <w:rFonts w:asciiTheme="minorHAnsi" w:hAnsiTheme="minorHAnsi" w:cstheme="minorHAnsi"/>
          <w:sz w:val="24"/>
          <w:lang w:val="es-CR"/>
        </w:rPr>
        <w:t>%, que de conformidad con los parámetros es catalogado como excelente.</w:t>
      </w:r>
    </w:p>
    <w:p w14:paraId="2CF9E477" w14:textId="28D78289" w:rsidR="00B61C95" w:rsidRPr="00025DA3" w:rsidRDefault="00B61C95" w:rsidP="00225437">
      <w:pPr>
        <w:rPr>
          <w:rFonts w:asciiTheme="minorHAnsi" w:hAnsiTheme="minorHAnsi" w:cstheme="minorHAnsi"/>
          <w:sz w:val="24"/>
          <w:lang w:val="es-CR"/>
        </w:rPr>
      </w:pPr>
    </w:p>
    <w:p w14:paraId="003454D5" w14:textId="0DFEE249" w:rsidR="00B61C95" w:rsidRDefault="00B61C95" w:rsidP="00225437">
      <w:pPr>
        <w:rPr>
          <w:rFonts w:asciiTheme="minorHAnsi" w:hAnsiTheme="minorHAnsi" w:cstheme="minorHAnsi"/>
          <w:sz w:val="24"/>
          <w:lang w:val="es-CR"/>
        </w:rPr>
      </w:pPr>
      <w:r w:rsidRPr="00025DA3">
        <w:rPr>
          <w:rFonts w:asciiTheme="minorHAnsi" w:hAnsiTheme="minorHAnsi" w:cstheme="minorHAnsi"/>
          <w:sz w:val="24"/>
          <w:lang w:val="es-CR"/>
        </w:rPr>
        <w:t>El siguiente cuadro representa los resultados de manera general.</w:t>
      </w:r>
    </w:p>
    <w:p w14:paraId="063BCDF5" w14:textId="77777777" w:rsidR="00693BFD" w:rsidRPr="00025DA3" w:rsidRDefault="00693BFD" w:rsidP="00225437">
      <w:pPr>
        <w:rPr>
          <w:rFonts w:asciiTheme="minorHAnsi" w:hAnsiTheme="minorHAnsi" w:cstheme="minorHAnsi"/>
          <w:sz w:val="24"/>
          <w:lang w:val="es-CR"/>
        </w:rPr>
      </w:pPr>
    </w:p>
    <w:p w14:paraId="1B625C0F" w14:textId="28171A29" w:rsidR="00516ACB" w:rsidRPr="00025DA3" w:rsidRDefault="00516ACB" w:rsidP="00516ACB">
      <w:pPr>
        <w:rPr>
          <w:rFonts w:ascii="Calibri" w:hAnsi="Calibri"/>
          <w:b/>
          <w:sz w:val="24"/>
          <w:szCs w:val="24"/>
          <w:lang w:val="es-CR"/>
        </w:rPr>
      </w:pPr>
      <w:r w:rsidRPr="00025DA3">
        <w:rPr>
          <w:rFonts w:ascii="Calibri" w:hAnsi="Calibri"/>
          <w:sz w:val="24"/>
          <w:szCs w:val="24"/>
          <w:lang w:val="es-CR"/>
        </w:rPr>
        <w:t xml:space="preserve">Cuadro 6: </w:t>
      </w:r>
      <w:r w:rsidR="009A09BD" w:rsidRPr="00025DA3">
        <w:rPr>
          <w:rFonts w:ascii="Calibri" w:hAnsi="Calibri"/>
          <w:b/>
          <w:sz w:val="24"/>
          <w:szCs w:val="24"/>
          <w:lang w:val="es-CR"/>
        </w:rPr>
        <w:t>Resumen de trabajo programados</w:t>
      </w:r>
      <w:r w:rsidRPr="00025DA3">
        <w:rPr>
          <w:rFonts w:ascii="Calibri" w:hAnsi="Calibri"/>
          <w:b/>
          <w:sz w:val="24"/>
          <w:szCs w:val="24"/>
          <w:lang w:val="es-CR"/>
        </w:rPr>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2E1352" w:rsidRPr="00025DA3" w14:paraId="0B13DC53" w14:textId="77777777" w:rsidTr="00920553">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5CAFCA"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D0D36A"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B6D3D" w14:textId="7FBC7B55"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AA8DEF" w14:textId="4D173D55"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 xml:space="preserve">RESULTADOS </w:t>
            </w:r>
          </w:p>
        </w:tc>
      </w:tr>
      <w:tr w:rsidR="002E1352" w:rsidRPr="00025DA3" w14:paraId="144BFF77" w14:textId="77777777" w:rsidTr="00AD0001">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2E684611" w14:textId="77777777" w:rsidR="002E1352" w:rsidRPr="00025DA3" w:rsidRDefault="002E1352" w:rsidP="002E1352">
            <w:pPr>
              <w:spacing w:line="240" w:lineRule="auto"/>
              <w:jc w:val="left"/>
              <w:rPr>
                <w:rFonts w:ascii="Calibri Light" w:hAnsi="Calibri Light" w:cs="Calibri Light"/>
                <w:b/>
                <w:bCs/>
                <w:color w:val="000000"/>
                <w:sz w:val="2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54CA0C"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w:t>
            </w:r>
            <w:r w:rsidRPr="00025DA3">
              <w:rPr>
                <w:rFonts w:ascii="Calibri Light" w:hAnsi="Calibri Light" w:cs="Calibri Light"/>
                <w:b/>
                <w:bCs/>
                <w:color w:val="000000"/>
                <w:sz w:val="20"/>
                <w:shd w:val="clear" w:color="auto" w:fill="DBE5F1" w:themeFill="accent1" w:themeFillTint="33"/>
                <w:lang w:val="es-CR" w:eastAsia="es-CR"/>
              </w:rPr>
              <w:t>institucionales</w:t>
            </w:r>
            <w:r w:rsidRPr="00025DA3">
              <w:rPr>
                <w:rFonts w:ascii="Calibri Light" w:hAnsi="Calibri Light" w:cs="Calibri Light"/>
                <w:b/>
                <w:bCs/>
                <w:color w:val="000000"/>
                <w:sz w:val="2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14:paraId="5CD82053"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6A5CF4A1"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21B496"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71987C8"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97ABA5B" w14:textId="77777777" w:rsidR="002E1352" w:rsidRPr="00025DA3" w:rsidRDefault="002E1352" w:rsidP="002E1352">
            <w:pPr>
              <w:spacing w:line="240" w:lineRule="auto"/>
              <w:jc w:val="left"/>
              <w:rPr>
                <w:rFonts w:ascii="Calibri Light" w:hAnsi="Calibri Light" w:cs="Calibri Light"/>
                <w:b/>
                <w:bCs/>
                <w:color w:val="000000"/>
                <w:sz w:val="20"/>
                <w:lang w:val="es-CR" w:eastAsia="es-CR"/>
              </w:rPr>
            </w:pPr>
          </w:p>
        </w:tc>
      </w:tr>
      <w:tr w:rsidR="002E1352" w:rsidRPr="00025DA3" w14:paraId="6BA360C9" w14:textId="77777777" w:rsidTr="00D4147B">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D7FC" w14:textId="1737A930"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trabajos programado</w:t>
            </w:r>
            <w:r w:rsidR="00554313" w:rsidRPr="00025DA3">
              <w:rPr>
                <w:rFonts w:ascii="Calibri Light" w:hAnsi="Calibri Light" w:cs="Calibri Light"/>
                <w:color w:val="000000"/>
                <w:sz w:val="18"/>
                <w:lang w:val="es-CR" w:eastAsia="es-CR"/>
              </w:rPr>
              <w:t xml:space="preserve">s que se realizaron, por meta </w:t>
            </w:r>
            <w:r w:rsidRPr="00025DA3">
              <w:rPr>
                <w:rFonts w:ascii="Calibri Light" w:hAnsi="Calibri Light" w:cs="Calibri Light"/>
                <w:color w:val="000000"/>
                <w:sz w:val="18"/>
                <w:lang w:val="es-CR" w:eastAsia="es-CR"/>
              </w:rPr>
              <w:t xml:space="preserve">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AC53" w14:textId="423715D0" w:rsidR="002E1352" w:rsidRPr="00025DA3" w:rsidRDefault="002E1352" w:rsidP="002E1352">
            <w:pPr>
              <w:spacing w:line="240" w:lineRule="auto"/>
              <w:jc w:val="left"/>
              <w:rPr>
                <w:rFonts w:ascii="Calibri Light" w:hAnsi="Calibri Light" w:cs="Calibri Light"/>
                <w:color w:val="000000"/>
                <w:sz w:val="18"/>
                <w:u w:val="single"/>
                <w:lang w:val="es-CR" w:eastAsia="es-CR"/>
              </w:rPr>
            </w:pPr>
            <w:r w:rsidRPr="00025DA3">
              <w:rPr>
                <w:rFonts w:ascii="Calibri Light" w:hAnsi="Calibri Light" w:cs="Calibri Light"/>
                <w:color w:val="000000"/>
                <w:sz w:val="18"/>
                <w:lang w:val="es-CR" w:eastAsia="es-CR"/>
              </w:rPr>
              <w:t xml:space="preserve">(Trabajos planificados realizados) / (Trabajos planificados) </w:t>
            </w:r>
            <w:r w:rsidRPr="00025DA3">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B475" w14:textId="68334E25"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D135" w14:textId="498716D4"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BCE3" w14:textId="34AB73AC"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75% ≤ 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3A1D" w14:textId="1349D85B"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 75%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48DF" w14:textId="409E9665" w:rsidR="002E1352" w:rsidRPr="00025DA3" w:rsidRDefault="00891A9F" w:rsidP="00F527F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8</w:t>
            </w:r>
            <w:r w:rsidR="00F527F2" w:rsidRPr="00025DA3">
              <w:rPr>
                <w:rFonts w:ascii="Calibri Light" w:hAnsi="Calibri Light" w:cs="Calibri Light"/>
                <w:b/>
                <w:bCs/>
                <w:color w:val="000000"/>
                <w:sz w:val="18"/>
                <w:szCs w:val="18"/>
                <w:lang w:val="es-CR" w:eastAsia="es-CR"/>
              </w:rPr>
              <w:t>9</w:t>
            </w:r>
            <w:r w:rsidR="00554313" w:rsidRPr="00025DA3">
              <w:rPr>
                <w:rFonts w:ascii="Calibri Light" w:hAnsi="Calibri Light" w:cs="Calibri Light"/>
                <w:b/>
                <w:bCs/>
                <w:color w:val="000000"/>
                <w:sz w:val="18"/>
                <w:szCs w:val="18"/>
                <w:lang w:val="es-CR" w:eastAsia="es-CR"/>
              </w:rPr>
              <w:t>%</w:t>
            </w:r>
          </w:p>
        </w:tc>
      </w:tr>
      <w:tr w:rsidR="002E1352" w:rsidRPr="00025DA3" w14:paraId="5C9F0FDC" w14:textId="77777777" w:rsidTr="00D4147B">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5DB8"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1B28" w14:textId="44BD5F3B"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(Q Trabajos realizados) / (Q Trabajos planificados)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BA06" w14:textId="11224C48"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78FB" w14:textId="2BB5D33E"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90% ≤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850" w14:textId="4FEBB036"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80% ≤ 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9AD2" w14:textId="724FDE5F"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1107" w14:textId="37552A17" w:rsidR="002E1352" w:rsidRPr="00025DA3" w:rsidRDefault="00891A9F"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8</w:t>
            </w:r>
            <w:r w:rsidR="00DB5A3F" w:rsidRPr="00025DA3">
              <w:rPr>
                <w:rFonts w:ascii="Calibri Light" w:hAnsi="Calibri Light" w:cs="Calibri Light"/>
                <w:b/>
                <w:bCs/>
                <w:color w:val="000000"/>
                <w:sz w:val="18"/>
                <w:szCs w:val="18"/>
                <w:lang w:val="es-CR" w:eastAsia="es-CR"/>
              </w:rPr>
              <w:t>9</w:t>
            </w:r>
            <w:r w:rsidR="00554313" w:rsidRPr="00025DA3">
              <w:rPr>
                <w:rFonts w:ascii="Calibri Light" w:hAnsi="Calibri Light" w:cs="Calibri Light"/>
                <w:b/>
                <w:bCs/>
                <w:color w:val="000000"/>
                <w:sz w:val="18"/>
                <w:szCs w:val="18"/>
                <w:lang w:val="es-CR" w:eastAsia="es-CR"/>
              </w:rPr>
              <w:t>%</w:t>
            </w:r>
          </w:p>
        </w:tc>
      </w:tr>
      <w:tr w:rsidR="002E1352" w:rsidRPr="00025DA3" w14:paraId="76A8712E" w14:textId="77777777" w:rsidTr="00D4147B">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ADF6"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72FB" w14:textId="2390429B"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ejecución planificada del trabajo) – (Porcentaje de ejecución real del trabajo)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055D" w14:textId="15746C80"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9621" w14:textId="3AF8C1C8"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458F" w14:textId="72B8A043"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4310" w14:textId="33C9C29C"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7490" w14:textId="6DFD2B69" w:rsidR="002E1352" w:rsidRPr="00025DA3" w:rsidRDefault="00A5786B"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1</w:t>
            </w:r>
            <w:r w:rsidR="004847A5" w:rsidRPr="00025DA3">
              <w:rPr>
                <w:rFonts w:ascii="Calibri Light" w:hAnsi="Calibri Light" w:cs="Calibri Light"/>
                <w:b/>
                <w:bCs/>
                <w:color w:val="000000"/>
                <w:sz w:val="18"/>
                <w:szCs w:val="18"/>
                <w:lang w:val="es-CR" w:eastAsia="es-CR"/>
              </w:rPr>
              <w:t>1</w:t>
            </w:r>
            <w:r w:rsidR="00A11076" w:rsidRPr="00025DA3">
              <w:rPr>
                <w:rFonts w:ascii="Calibri Light" w:hAnsi="Calibri Light" w:cs="Calibri Light"/>
                <w:b/>
                <w:bCs/>
                <w:color w:val="000000"/>
                <w:sz w:val="18"/>
                <w:szCs w:val="18"/>
                <w:lang w:val="es-CR" w:eastAsia="es-CR"/>
              </w:rPr>
              <w:t>%</w:t>
            </w:r>
          </w:p>
        </w:tc>
      </w:tr>
      <w:tr w:rsidR="002E1352" w:rsidRPr="00025DA3" w14:paraId="441A99C1" w14:textId="77777777" w:rsidTr="00AD0001">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18C1"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74E2" w14:textId="7EF3C504"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de trabajos no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FAF6"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88C1"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648B4"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FED24"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06B" w14:textId="0A630633" w:rsidR="002E1352" w:rsidRPr="00025DA3" w:rsidRDefault="00A11076"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0%</w:t>
            </w:r>
          </w:p>
        </w:tc>
      </w:tr>
    </w:tbl>
    <w:p w14:paraId="6BD3BD37" w14:textId="559DFC23" w:rsidR="00516ACB" w:rsidRPr="00025DA3" w:rsidRDefault="00516ACB" w:rsidP="00225437">
      <w:pPr>
        <w:rPr>
          <w:rFonts w:ascii="Calibri Light" w:hAnsi="Calibri Light" w:cs="Calibri Light"/>
          <w:lang w:val="es-CR"/>
        </w:rPr>
      </w:pPr>
    </w:p>
    <w:p w14:paraId="28DEA827" w14:textId="77777777" w:rsidR="00853105" w:rsidRPr="00025DA3" w:rsidRDefault="00853105" w:rsidP="00225437">
      <w:pPr>
        <w:rPr>
          <w:rFonts w:ascii="Calibri Light" w:hAnsi="Calibri Light" w:cs="Calibri Light"/>
          <w:sz w:val="18"/>
          <w:lang w:val="es-CR"/>
        </w:rPr>
      </w:pPr>
    </w:p>
    <w:p w14:paraId="1565A7A9" w14:textId="0221EAAE" w:rsidR="00042589" w:rsidRPr="00025DA3" w:rsidRDefault="00042589" w:rsidP="00EA6326">
      <w:pPr>
        <w:pStyle w:val="Ttulo2"/>
      </w:pPr>
      <w:bookmarkStart w:id="22" w:name="_Toc14938539"/>
      <w:r w:rsidRPr="00025DA3">
        <w:lastRenderedPageBreak/>
        <w:t xml:space="preserve">Proyectos </w:t>
      </w:r>
      <w:r w:rsidR="00800582" w:rsidRPr="00025DA3">
        <w:t>estratégicos</w:t>
      </w:r>
      <w:bookmarkEnd w:id="22"/>
    </w:p>
    <w:p w14:paraId="6106A1AD" w14:textId="77777777" w:rsidR="0014215D" w:rsidRPr="00025DA3" w:rsidRDefault="0014215D" w:rsidP="00EF48C4">
      <w:pPr>
        <w:rPr>
          <w:lang w:val="es-CR"/>
        </w:rPr>
      </w:pPr>
    </w:p>
    <w:p w14:paraId="47931D36" w14:textId="3EAA881C" w:rsidR="0014215D" w:rsidRPr="00025DA3" w:rsidRDefault="00484F9E" w:rsidP="00EF48C4">
      <w:pPr>
        <w:rPr>
          <w:rFonts w:asciiTheme="minorHAnsi" w:hAnsiTheme="minorHAnsi" w:cstheme="minorHAnsi"/>
          <w:sz w:val="24"/>
          <w:lang w:val="es-CR"/>
        </w:rPr>
      </w:pPr>
      <w:r w:rsidRPr="00025DA3">
        <w:rPr>
          <w:rFonts w:ascii="Calibri" w:hAnsi="Calibri"/>
          <w:sz w:val="24"/>
          <w:szCs w:val="24"/>
          <w:lang w:val="es-CR"/>
        </w:rPr>
        <w:t xml:space="preserve">Cuadro 7: </w:t>
      </w:r>
      <w:bookmarkStart w:id="23" w:name="_Hlk535247962"/>
      <w:r w:rsidR="0014215D" w:rsidRPr="00025DA3">
        <w:rPr>
          <w:rFonts w:asciiTheme="minorHAnsi" w:hAnsiTheme="minorHAnsi" w:cstheme="minorHAnsi"/>
          <w:sz w:val="24"/>
          <w:lang w:val="es-CR"/>
        </w:rPr>
        <w:t xml:space="preserve">Avance en proyectos estratégicos </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97"/>
        <w:gridCol w:w="2088"/>
        <w:gridCol w:w="993"/>
        <w:gridCol w:w="2718"/>
      </w:tblGrid>
      <w:tr w:rsidR="0063190F" w:rsidRPr="00025DA3" w14:paraId="40B71366" w14:textId="77777777" w:rsidTr="009554E5">
        <w:trPr>
          <w:trHeight w:val="300"/>
          <w:tblHeader/>
          <w:jc w:val="center"/>
        </w:trPr>
        <w:tc>
          <w:tcPr>
            <w:tcW w:w="2547" w:type="dxa"/>
            <w:shd w:val="clear" w:color="auto" w:fill="B8CCE4" w:themeFill="accent1" w:themeFillTint="66"/>
            <w:vAlign w:val="center"/>
          </w:tcPr>
          <w:p w14:paraId="7AAF8C47"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Objetivo del proyecto</w:t>
            </w:r>
          </w:p>
        </w:tc>
        <w:tc>
          <w:tcPr>
            <w:tcW w:w="1597" w:type="dxa"/>
            <w:shd w:val="clear" w:color="auto" w:fill="B8CCE4" w:themeFill="accent1" w:themeFillTint="66"/>
            <w:noWrap/>
            <w:vAlign w:val="center"/>
          </w:tcPr>
          <w:p w14:paraId="3BA57176"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Director del Proyecto</w:t>
            </w:r>
          </w:p>
        </w:tc>
        <w:tc>
          <w:tcPr>
            <w:tcW w:w="2088" w:type="dxa"/>
            <w:shd w:val="clear" w:color="auto" w:fill="B8CCE4" w:themeFill="accent1" w:themeFillTint="66"/>
            <w:vAlign w:val="center"/>
          </w:tcPr>
          <w:p w14:paraId="54FE8479"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Fase</w:t>
            </w:r>
          </w:p>
          <w:p w14:paraId="432CF02C" w14:textId="3B90197E" w:rsidR="0063190F" w:rsidRPr="00025DA3" w:rsidRDefault="00B0277D"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A</w:t>
            </w:r>
            <w:r w:rsidR="0063190F" w:rsidRPr="00025DA3">
              <w:rPr>
                <w:rFonts w:asciiTheme="minorHAnsi" w:hAnsiTheme="minorHAnsi" w:cstheme="minorHAnsi"/>
                <w:b/>
                <w:color w:val="000000"/>
                <w:lang w:val="es-CR"/>
              </w:rPr>
              <w:t>ctual</w:t>
            </w:r>
          </w:p>
        </w:tc>
        <w:tc>
          <w:tcPr>
            <w:tcW w:w="993" w:type="dxa"/>
            <w:shd w:val="clear" w:color="auto" w:fill="B8CCE4" w:themeFill="accent1" w:themeFillTint="66"/>
            <w:vAlign w:val="center"/>
          </w:tcPr>
          <w:p w14:paraId="2E069623"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w:t>
            </w:r>
          </w:p>
          <w:p w14:paraId="4DBA8180"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Avance</w:t>
            </w:r>
          </w:p>
          <w:p w14:paraId="0706DB9A"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(R/P)</w:t>
            </w:r>
          </w:p>
        </w:tc>
        <w:tc>
          <w:tcPr>
            <w:tcW w:w="2718" w:type="dxa"/>
            <w:shd w:val="clear" w:color="auto" w:fill="B8CCE4" w:themeFill="accent1" w:themeFillTint="66"/>
            <w:vAlign w:val="center"/>
          </w:tcPr>
          <w:p w14:paraId="2D235D17" w14:textId="77777777" w:rsidR="0063190F" w:rsidRPr="00025DA3" w:rsidRDefault="0063190F" w:rsidP="0063190F">
            <w:pPr>
              <w:spacing w:line="240" w:lineRule="auto"/>
              <w:jc w:val="center"/>
              <w:rPr>
                <w:rFonts w:asciiTheme="minorHAnsi" w:hAnsiTheme="minorHAnsi" w:cstheme="minorHAnsi"/>
                <w:b/>
                <w:color w:val="000000"/>
                <w:lang w:val="es-CR"/>
              </w:rPr>
            </w:pPr>
            <w:r w:rsidRPr="00025DA3">
              <w:rPr>
                <w:rFonts w:asciiTheme="minorHAnsi" w:hAnsiTheme="minorHAnsi" w:cstheme="minorHAnsi"/>
                <w:b/>
                <w:color w:val="000000"/>
                <w:lang w:val="es-CR"/>
              </w:rPr>
              <w:t>Comentarios</w:t>
            </w:r>
          </w:p>
        </w:tc>
      </w:tr>
      <w:tr w:rsidR="0063190F" w:rsidRPr="00025DA3" w14:paraId="1B4A9181" w14:textId="77777777" w:rsidTr="009554E5">
        <w:trPr>
          <w:trHeight w:val="300"/>
          <w:jc w:val="center"/>
        </w:trPr>
        <w:tc>
          <w:tcPr>
            <w:tcW w:w="2547" w:type="dxa"/>
            <w:vAlign w:val="center"/>
          </w:tcPr>
          <w:p w14:paraId="4A6FF3F0"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sz w:val="18"/>
                <w:szCs w:val="18"/>
                <w:lang w:val="es-CR"/>
              </w:rPr>
              <w:t>Brindar un marco regulatorio claro y congruente sobre los productos que pueden ofrecer las operadoras a los afiliados que requieran la aprobación del supervisor.</w:t>
            </w:r>
          </w:p>
        </w:tc>
        <w:tc>
          <w:tcPr>
            <w:tcW w:w="1597" w:type="dxa"/>
            <w:shd w:val="clear" w:color="auto" w:fill="auto"/>
            <w:noWrap/>
            <w:vAlign w:val="center"/>
            <w:hideMark/>
          </w:tcPr>
          <w:p w14:paraId="43EE2DC1"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color w:val="000000"/>
                <w:sz w:val="18"/>
                <w:szCs w:val="18"/>
                <w:lang w:val="es-CR"/>
              </w:rPr>
              <w:t>Gianfranco Rodríguez</w:t>
            </w:r>
          </w:p>
        </w:tc>
        <w:tc>
          <w:tcPr>
            <w:tcW w:w="2088" w:type="dxa"/>
            <w:vAlign w:val="center"/>
          </w:tcPr>
          <w:p w14:paraId="235E30B6"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Primer trimestre 2019</w:t>
            </w:r>
          </w:p>
          <w:p w14:paraId="6F7F89A9" w14:textId="5A8CC8D8"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-Presentación al CONASSIF con la propuesta de Reglamento de Autorizaciones</w:t>
            </w:r>
            <w:r w:rsidR="00D3730E">
              <w:rPr>
                <w:rFonts w:asciiTheme="minorHAnsi" w:hAnsiTheme="minorHAnsi" w:cstheme="minorHAnsi"/>
                <w:sz w:val="18"/>
                <w:szCs w:val="18"/>
                <w:lang w:val="es-CR"/>
              </w:rPr>
              <w:t xml:space="preserve"> y Aprobaciones</w:t>
            </w:r>
            <w:r w:rsidRPr="00025DA3">
              <w:rPr>
                <w:rFonts w:asciiTheme="minorHAnsi" w:hAnsiTheme="minorHAnsi" w:cstheme="minorHAnsi"/>
                <w:sz w:val="18"/>
                <w:szCs w:val="18"/>
                <w:lang w:val="es-CR"/>
              </w:rPr>
              <w:t xml:space="preserve"> y reformas reglamentarias sobre los productos y servicios que pueden ofrecer </w:t>
            </w:r>
          </w:p>
        </w:tc>
        <w:tc>
          <w:tcPr>
            <w:tcW w:w="993" w:type="dxa"/>
            <w:vAlign w:val="center"/>
          </w:tcPr>
          <w:p w14:paraId="0AD1068B" w14:textId="77777777" w:rsidR="0063190F" w:rsidRPr="00025DA3" w:rsidRDefault="0063190F" w:rsidP="0063190F">
            <w:pPr>
              <w:spacing w:line="240" w:lineRule="auto"/>
              <w:jc w:val="center"/>
              <w:rPr>
                <w:rFonts w:asciiTheme="minorHAnsi" w:hAnsiTheme="minorHAnsi" w:cstheme="minorHAnsi"/>
                <w:b/>
                <w:bCs/>
                <w:sz w:val="18"/>
                <w:szCs w:val="18"/>
                <w:lang w:val="es-CR"/>
              </w:rPr>
            </w:pPr>
            <w:r w:rsidRPr="00025DA3">
              <w:rPr>
                <w:rFonts w:asciiTheme="minorHAnsi" w:hAnsiTheme="minorHAnsi" w:cstheme="minorHAnsi"/>
                <w:b/>
                <w:bCs/>
                <w:sz w:val="18"/>
                <w:szCs w:val="18"/>
                <w:lang w:val="es-CR"/>
              </w:rPr>
              <w:t>90%</w:t>
            </w:r>
          </w:p>
        </w:tc>
        <w:tc>
          <w:tcPr>
            <w:tcW w:w="2718" w:type="dxa"/>
            <w:vAlign w:val="center"/>
          </w:tcPr>
          <w:p w14:paraId="0FF4B693" w14:textId="77777777" w:rsidR="0063190F" w:rsidRPr="00025DA3" w:rsidRDefault="0063190F" w:rsidP="0063190F">
            <w:pPr>
              <w:spacing w:line="240" w:lineRule="auto"/>
              <w:rPr>
                <w:rFonts w:asciiTheme="minorHAnsi" w:hAnsiTheme="minorHAnsi" w:cstheme="minorHAnsi"/>
                <w:b/>
                <w:sz w:val="18"/>
                <w:szCs w:val="18"/>
                <w:lang w:val="es-CR"/>
              </w:rPr>
            </w:pPr>
            <w:r w:rsidRPr="00025DA3">
              <w:rPr>
                <w:rFonts w:asciiTheme="minorHAnsi" w:hAnsiTheme="minorHAnsi" w:cstheme="minorHAnsi"/>
                <w:b/>
                <w:sz w:val="18"/>
                <w:szCs w:val="18"/>
                <w:lang w:val="es-CR"/>
              </w:rPr>
              <w:t>En Ejecución:</w:t>
            </w:r>
          </w:p>
          <w:p w14:paraId="3A0CE218"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sz w:val="18"/>
                <w:szCs w:val="18"/>
                <w:lang w:val="es-CR"/>
              </w:rPr>
              <w:t>El Comité Ejecutivo aprobó para su preparación para presentación al CONASSIF de su texto para discusión.</w:t>
            </w:r>
          </w:p>
        </w:tc>
      </w:tr>
      <w:tr w:rsidR="0063190F" w:rsidRPr="00025DA3" w14:paraId="69460528" w14:textId="77777777" w:rsidTr="009554E5">
        <w:trPr>
          <w:trHeight w:val="300"/>
          <w:jc w:val="center"/>
        </w:trPr>
        <w:tc>
          <w:tcPr>
            <w:tcW w:w="2547" w:type="dxa"/>
          </w:tcPr>
          <w:p w14:paraId="16BCD317" w14:textId="77777777"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1597" w:type="dxa"/>
            <w:shd w:val="clear" w:color="auto" w:fill="auto"/>
            <w:noWrap/>
            <w:vAlign w:val="center"/>
            <w:hideMark/>
          </w:tcPr>
          <w:p w14:paraId="64FAC8EF"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color w:val="000000"/>
                <w:sz w:val="18"/>
                <w:szCs w:val="18"/>
                <w:lang w:val="es-CR"/>
              </w:rPr>
              <w:t>Rolando Alvarado</w:t>
            </w:r>
          </w:p>
        </w:tc>
        <w:tc>
          <w:tcPr>
            <w:tcW w:w="2088" w:type="dxa"/>
            <w:vAlign w:val="center"/>
          </w:tcPr>
          <w:p w14:paraId="03FB5FC8"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Detenido.</w:t>
            </w:r>
          </w:p>
          <w:p w14:paraId="5D961ECC" w14:textId="77777777" w:rsidR="0063190F" w:rsidRPr="00025DA3" w:rsidRDefault="0063190F" w:rsidP="0063190F">
            <w:pPr>
              <w:spacing w:line="240" w:lineRule="auto"/>
              <w:jc w:val="left"/>
              <w:rPr>
                <w:rFonts w:asciiTheme="minorHAnsi" w:hAnsiTheme="minorHAnsi" w:cstheme="minorHAnsi"/>
                <w:b/>
                <w:sz w:val="18"/>
                <w:szCs w:val="18"/>
                <w:lang w:val="es-CR"/>
              </w:rPr>
            </w:pPr>
          </w:p>
          <w:p w14:paraId="63285937"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Primer trimestre 2018:</w:t>
            </w:r>
          </w:p>
          <w:p w14:paraId="1DF37C68" w14:textId="77777777"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-Entrada en vigencia de Acuerdos sobre Rentabilidad e Información para el Estado de Cuenta</w:t>
            </w:r>
          </w:p>
          <w:p w14:paraId="75301103"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Cuarto trimestre 2018:</w:t>
            </w:r>
          </w:p>
          <w:p w14:paraId="500995E0" w14:textId="77777777"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-Registro único de beneficiarios</w:t>
            </w:r>
          </w:p>
          <w:p w14:paraId="777447F5"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Segundo trimestre 2019:</w:t>
            </w:r>
          </w:p>
          <w:p w14:paraId="42F968E1" w14:textId="77777777"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-Presentación de propuesta reglamentaria</w:t>
            </w:r>
          </w:p>
          <w:p w14:paraId="3672FA51"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Tercer trimestre 2019:</w:t>
            </w:r>
          </w:p>
          <w:p w14:paraId="73F9B3FD" w14:textId="77777777" w:rsidR="0063190F" w:rsidRPr="00025DA3" w:rsidRDefault="0063190F" w:rsidP="0063190F">
            <w:pPr>
              <w:spacing w:line="240" w:lineRule="auto"/>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Aprobación de reforma por parte del CONASSIF</w:t>
            </w:r>
          </w:p>
        </w:tc>
        <w:tc>
          <w:tcPr>
            <w:tcW w:w="993" w:type="dxa"/>
            <w:vAlign w:val="center"/>
          </w:tcPr>
          <w:p w14:paraId="4D7AE473" w14:textId="77777777" w:rsidR="0063190F" w:rsidRPr="00025DA3" w:rsidRDefault="0063190F" w:rsidP="0063190F">
            <w:pPr>
              <w:spacing w:line="240" w:lineRule="auto"/>
              <w:jc w:val="center"/>
              <w:rPr>
                <w:rFonts w:asciiTheme="minorHAnsi" w:hAnsiTheme="minorHAnsi" w:cstheme="minorHAnsi"/>
                <w:b/>
                <w:sz w:val="18"/>
                <w:szCs w:val="18"/>
                <w:lang w:val="es-CR"/>
              </w:rPr>
            </w:pPr>
            <w:r w:rsidRPr="00025DA3">
              <w:rPr>
                <w:rFonts w:asciiTheme="minorHAnsi" w:hAnsiTheme="minorHAnsi" w:cstheme="minorHAnsi"/>
                <w:b/>
                <w:sz w:val="18"/>
                <w:szCs w:val="18"/>
                <w:lang w:val="es-CR"/>
              </w:rPr>
              <w:t>0%</w:t>
            </w:r>
          </w:p>
        </w:tc>
        <w:tc>
          <w:tcPr>
            <w:tcW w:w="2718" w:type="dxa"/>
            <w:vAlign w:val="center"/>
          </w:tcPr>
          <w:p w14:paraId="7E9AED36" w14:textId="686661EF" w:rsidR="0063190F" w:rsidRDefault="0063190F" w:rsidP="0063190F">
            <w:pPr>
              <w:spacing w:line="240" w:lineRule="auto"/>
              <w:rPr>
                <w:rFonts w:asciiTheme="minorHAnsi" w:hAnsiTheme="minorHAnsi" w:cstheme="minorHAnsi"/>
                <w:b/>
                <w:sz w:val="18"/>
                <w:szCs w:val="18"/>
                <w:lang w:val="es-CR"/>
              </w:rPr>
            </w:pPr>
            <w:r w:rsidRPr="00025DA3">
              <w:rPr>
                <w:rFonts w:asciiTheme="minorHAnsi" w:hAnsiTheme="minorHAnsi" w:cstheme="minorHAnsi"/>
                <w:b/>
                <w:sz w:val="18"/>
                <w:szCs w:val="18"/>
                <w:lang w:val="es-CR"/>
              </w:rPr>
              <w:t>Detenido:</w:t>
            </w:r>
          </w:p>
          <w:p w14:paraId="3AC7FDFE" w14:textId="77777777" w:rsidR="00351DF1" w:rsidRPr="00025DA3" w:rsidRDefault="00351DF1" w:rsidP="0063190F">
            <w:pPr>
              <w:spacing w:line="240" w:lineRule="auto"/>
              <w:rPr>
                <w:rFonts w:asciiTheme="minorHAnsi" w:hAnsiTheme="minorHAnsi" w:cstheme="minorHAnsi"/>
                <w:b/>
                <w:sz w:val="18"/>
                <w:szCs w:val="18"/>
                <w:lang w:val="es-CR"/>
              </w:rPr>
            </w:pPr>
          </w:p>
          <w:p w14:paraId="188B1DDE" w14:textId="77777777" w:rsidR="0063190F" w:rsidRPr="00025DA3" w:rsidRDefault="0063190F" w:rsidP="0063190F">
            <w:pPr>
              <w:spacing w:line="240" w:lineRule="auto"/>
              <w:rPr>
                <w:rFonts w:asciiTheme="minorHAnsi" w:hAnsiTheme="minorHAnsi" w:cstheme="minorHAnsi"/>
                <w:b/>
                <w:sz w:val="18"/>
                <w:szCs w:val="18"/>
                <w:lang w:val="es-CR"/>
              </w:rPr>
            </w:pPr>
            <w:r w:rsidRPr="00025DA3">
              <w:rPr>
                <w:rFonts w:asciiTheme="minorHAnsi" w:hAnsiTheme="minorHAnsi" w:cstheme="minorHAnsi"/>
                <w:b/>
                <w:sz w:val="18"/>
                <w:szCs w:val="18"/>
                <w:lang w:val="es-CR"/>
              </w:rPr>
              <w:t>Etapa: Elaboración de texto de la normativa</w:t>
            </w:r>
          </w:p>
          <w:p w14:paraId="2C057AD5" w14:textId="5C4FE612" w:rsidR="0063190F" w:rsidRPr="00025DA3" w:rsidRDefault="0063190F" w:rsidP="0063190F">
            <w:pPr>
              <w:spacing w:line="240" w:lineRule="auto"/>
              <w:rPr>
                <w:rFonts w:asciiTheme="minorHAnsi" w:hAnsiTheme="minorHAnsi" w:cstheme="minorHAnsi"/>
                <w:sz w:val="18"/>
                <w:szCs w:val="18"/>
                <w:lang w:val="es-CR"/>
              </w:rPr>
            </w:pPr>
            <w:r w:rsidRPr="00025DA3">
              <w:rPr>
                <w:rFonts w:asciiTheme="minorHAnsi" w:hAnsiTheme="minorHAnsi" w:cstheme="minorHAnsi"/>
                <w:sz w:val="18"/>
                <w:szCs w:val="18"/>
                <w:lang w:val="es-CR"/>
              </w:rPr>
              <w:t>El trámite del texto de Reglamento se ha detenido para dar prioridad al Reglamento de Autorizaciones</w:t>
            </w:r>
            <w:r w:rsidR="001A30BE">
              <w:rPr>
                <w:rFonts w:asciiTheme="minorHAnsi" w:hAnsiTheme="minorHAnsi" w:cstheme="minorHAnsi"/>
                <w:sz w:val="18"/>
                <w:szCs w:val="18"/>
                <w:lang w:val="es-CR"/>
              </w:rPr>
              <w:t xml:space="preserve"> y Aprobaciones</w:t>
            </w:r>
            <w:r w:rsidRPr="00025DA3">
              <w:rPr>
                <w:rFonts w:asciiTheme="minorHAnsi" w:hAnsiTheme="minorHAnsi" w:cstheme="minorHAnsi"/>
                <w:sz w:val="18"/>
                <w:szCs w:val="18"/>
                <w:lang w:val="es-CR"/>
              </w:rPr>
              <w:t>.</w:t>
            </w:r>
          </w:p>
        </w:tc>
      </w:tr>
      <w:tr w:rsidR="0063190F" w:rsidRPr="00025DA3" w14:paraId="31BA495E" w14:textId="77777777" w:rsidTr="009554E5">
        <w:trPr>
          <w:trHeight w:val="300"/>
          <w:jc w:val="center"/>
        </w:trPr>
        <w:tc>
          <w:tcPr>
            <w:tcW w:w="2547" w:type="dxa"/>
          </w:tcPr>
          <w:p w14:paraId="3E40D02F"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sz w:val="18"/>
                <w:szCs w:val="18"/>
                <w:lang w:val="es-CR"/>
              </w:rPr>
              <w:t>Permitir el uso de pensiones tipo Renta Temporal a los 25 años para las prestaciones por orfandad.</w:t>
            </w:r>
          </w:p>
        </w:tc>
        <w:tc>
          <w:tcPr>
            <w:tcW w:w="1597" w:type="dxa"/>
            <w:shd w:val="clear" w:color="auto" w:fill="auto"/>
            <w:noWrap/>
            <w:vAlign w:val="center"/>
          </w:tcPr>
          <w:p w14:paraId="577F7031"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color w:val="000000"/>
                <w:sz w:val="18"/>
                <w:szCs w:val="18"/>
                <w:lang w:val="es-CR"/>
              </w:rPr>
              <w:t>Rudy Corrales</w:t>
            </w:r>
          </w:p>
        </w:tc>
        <w:tc>
          <w:tcPr>
            <w:tcW w:w="2088" w:type="dxa"/>
            <w:vAlign w:val="center"/>
          </w:tcPr>
          <w:p w14:paraId="4EFFEED4"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Segundo Trimestre 2019</w:t>
            </w:r>
          </w:p>
          <w:p w14:paraId="4B7A0B7D" w14:textId="77777777" w:rsidR="0063190F" w:rsidRPr="00025DA3" w:rsidRDefault="0063190F" w:rsidP="0063190F">
            <w:pPr>
              <w:pStyle w:val="Prrafodelista"/>
              <w:numPr>
                <w:ilvl w:val="0"/>
                <w:numId w:val="30"/>
              </w:numPr>
              <w:spacing w:line="240" w:lineRule="auto"/>
              <w:ind w:left="217" w:hanging="218"/>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Consulta al medio</w:t>
            </w:r>
          </w:p>
        </w:tc>
        <w:tc>
          <w:tcPr>
            <w:tcW w:w="993" w:type="dxa"/>
            <w:vAlign w:val="center"/>
          </w:tcPr>
          <w:p w14:paraId="24179766" w14:textId="77777777" w:rsidR="0063190F" w:rsidRPr="00025DA3" w:rsidRDefault="0063190F" w:rsidP="0063190F">
            <w:pPr>
              <w:spacing w:line="240" w:lineRule="auto"/>
              <w:jc w:val="center"/>
              <w:rPr>
                <w:rFonts w:asciiTheme="minorHAnsi" w:hAnsiTheme="minorHAnsi" w:cstheme="minorHAnsi"/>
                <w:b/>
                <w:sz w:val="18"/>
                <w:szCs w:val="18"/>
                <w:lang w:val="es-CR"/>
              </w:rPr>
            </w:pPr>
            <w:r w:rsidRPr="00025DA3">
              <w:rPr>
                <w:rFonts w:asciiTheme="minorHAnsi" w:hAnsiTheme="minorHAnsi" w:cstheme="minorHAnsi"/>
                <w:b/>
                <w:sz w:val="18"/>
                <w:szCs w:val="18"/>
                <w:lang w:val="es-CR"/>
              </w:rPr>
              <w:t>95%</w:t>
            </w:r>
          </w:p>
        </w:tc>
        <w:tc>
          <w:tcPr>
            <w:tcW w:w="2718" w:type="dxa"/>
            <w:vAlign w:val="center"/>
          </w:tcPr>
          <w:p w14:paraId="3817E77E" w14:textId="77777777" w:rsidR="0063190F" w:rsidRPr="00025DA3" w:rsidRDefault="0063190F" w:rsidP="0063190F">
            <w:pPr>
              <w:spacing w:line="240" w:lineRule="auto"/>
              <w:rPr>
                <w:rFonts w:asciiTheme="minorHAnsi" w:hAnsiTheme="minorHAnsi" w:cstheme="minorHAnsi"/>
                <w:b/>
                <w:sz w:val="18"/>
                <w:szCs w:val="18"/>
                <w:lang w:val="es-CR"/>
              </w:rPr>
            </w:pPr>
            <w:r w:rsidRPr="00025DA3">
              <w:rPr>
                <w:rFonts w:asciiTheme="minorHAnsi" w:hAnsiTheme="minorHAnsi" w:cstheme="minorHAnsi"/>
                <w:b/>
                <w:sz w:val="18"/>
                <w:szCs w:val="18"/>
                <w:lang w:val="es-CR"/>
              </w:rPr>
              <w:t>En Ejecución</w:t>
            </w:r>
          </w:p>
          <w:p w14:paraId="08189289" w14:textId="77777777" w:rsidR="0063190F" w:rsidRPr="00025DA3" w:rsidRDefault="0063190F" w:rsidP="0063190F">
            <w:pPr>
              <w:spacing w:line="240" w:lineRule="auto"/>
              <w:rPr>
                <w:rFonts w:asciiTheme="minorHAnsi" w:hAnsiTheme="minorHAnsi" w:cstheme="minorHAnsi"/>
                <w:sz w:val="18"/>
                <w:szCs w:val="18"/>
                <w:lang w:val="es-CR"/>
              </w:rPr>
            </w:pPr>
            <w:r w:rsidRPr="00025DA3">
              <w:rPr>
                <w:rFonts w:asciiTheme="minorHAnsi" w:hAnsiTheme="minorHAnsi" w:cstheme="minorHAnsi"/>
                <w:sz w:val="18"/>
                <w:szCs w:val="18"/>
                <w:lang w:val="es-CR"/>
              </w:rPr>
              <w:t>En análisis de observaciones de la industria</w:t>
            </w:r>
          </w:p>
        </w:tc>
      </w:tr>
      <w:tr w:rsidR="0063190F" w:rsidRPr="00025DA3" w14:paraId="551AAF4B" w14:textId="77777777" w:rsidTr="009554E5">
        <w:trPr>
          <w:trHeight w:val="731"/>
          <w:jc w:val="center"/>
        </w:trPr>
        <w:tc>
          <w:tcPr>
            <w:tcW w:w="2547" w:type="dxa"/>
          </w:tcPr>
          <w:p w14:paraId="529D6C72"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sz w:val="18"/>
                <w:szCs w:val="18"/>
                <w:lang w:val="es-CR"/>
              </w:rPr>
              <w:t>Actualizar las Tablas de Vida de acuerdo a la mortalidad observada en el periodo 2010-2015</w:t>
            </w:r>
          </w:p>
        </w:tc>
        <w:tc>
          <w:tcPr>
            <w:tcW w:w="1597" w:type="dxa"/>
            <w:shd w:val="clear" w:color="auto" w:fill="auto"/>
            <w:noWrap/>
            <w:vAlign w:val="center"/>
          </w:tcPr>
          <w:p w14:paraId="7C562E52" w14:textId="77777777" w:rsidR="0063190F" w:rsidRPr="00025DA3" w:rsidRDefault="0063190F" w:rsidP="0063190F">
            <w:pPr>
              <w:spacing w:line="240" w:lineRule="auto"/>
              <w:rPr>
                <w:rFonts w:asciiTheme="minorHAnsi" w:hAnsiTheme="minorHAnsi" w:cstheme="minorHAnsi"/>
                <w:color w:val="000000"/>
                <w:sz w:val="18"/>
                <w:szCs w:val="18"/>
                <w:lang w:val="es-CR"/>
              </w:rPr>
            </w:pPr>
            <w:r w:rsidRPr="00025DA3">
              <w:rPr>
                <w:rFonts w:asciiTheme="minorHAnsi" w:hAnsiTheme="minorHAnsi" w:cstheme="minorHAnsi"/>
                <w:color w:val="000000"/>
                <w:sz w:val="18"/>
                <w:szCs w:val="18"/>
                <w:lang w:val="es-CR"/>
              </w:rPr>
              <w:t>Yanni Sterloff</w:t>
            </w:r>
          </w:p>
        </w:tc>
        <w:tc>
          <w:tcPr>
            <w:tcW w:w="2088" w:type="dxa"/>
            <w:vAlign w:val="center"/>
          </w:tcPr>
          <w:p w14:paraId="113C08FC" w14:textId="77777777" w:rsidR="0063190F" w:rsidRPr="00025DA3" w:rsidRDefault="0063190F" w:rsidP="0063190F">
            <w:pPr>
              <w:spacing w:line="240" w:lineRule="auto"/>
              <w:jc w:val="left"/>
              <w:rPr>
                <w:rFonts w:asciiTheme="minorHAnsi" w:hAnsiTheme="minorHAnsi" w:cstheme="minorHAnsi"/>
                <w:b/>
                <w:sz w:val="18"/>
                <w:szCs w:val="18"/>
                <w:lang w:val="es-CR"/>
              </w:rPr>
            </w:pPr>
            <w:r w:rsidRPr="00025DA3">
              <w:rPr>
                <w:rFonts w:asciiTheme="minorHAnsi" w:hAnsiTheme="minorHAnsi" w:cstheme="minorHAnsi"/>
                <w:b/>
                <w:sz w:val="18"/>
                <w:szCs w:val="18"/>
                <w:lang w:val="es-CR"/>
              </w:rPr>
              <w:t>Segundo Trimestre 2019</w:t>
            </w:r>
          </w:p>
          <w:p w14:paraId="47317580" w14:textId="77777777" w:rsidR="0063190F" w:rsidRPr="00025DA3" w:rsidRDefault="0063190F" w:rsidP="0063190F">
            <w:pPr>
              <w:pStyle w:val="Prrafodelista"/>
              <w:numPr>
                <w:ilvl w:val="0"/>
                <w:numId w:val="30"/>
              </w:numPr>
              <w:spacing w:line="240" w:lineRule="auto"/>
              <w:ind w:left="217" w:hanging="218"/>
              <w:jc w:val="left"/>
              <w:rPr>
                <w:rFonts w:asciiTheme="minorHAnsi" w:hAnsiTheme="minorHAnsi" w:cstheme="minorHAnsi"/>
                <w:sz w:val="18"/>
                <w:szCs w:val="18"/>
                <w:lang w:val="es-CR"/>
              </w:rPr>
            </w:pPr>
            <w:r w:rsidRPr="00025DA3">
              <w:rPr>
                <w:rFonts w:asciiTheme="minorHAnsi" w:hAnsiTheme="minorHAnsi" w:cstheme="minorHAnsi"/>
                <w:sz w:val="18"/>
                <w:szCs w:val="18"/>
                <w:lang w:val="es-CR"/>
              </w:rPr>
              <w:t>Consulta al medio</w:t>
            </w:r>
          </w:p>
        </w:tc>
        <w:tc>
          <w:tcPr>
            <w:tcW w:w="993" w:type="dxa"/>
            <w:vAlign w:val="center"/>
          </w:tcPr>
          <w:p w14:paraId="4F75940E" w14:textId="77777777" w:rsidR="0063190F" w:rsidRPr="00025DA3" w:rsidRDefault="0063190F" w:rsidP="0063190F">
            <w:pPr>
              <w:spacing w:line="240" w:lineRule="auto"/>
              <w:jc w:val="center"/>
              <w:rPr>
                <w:rFonts w:asciiTheme="minorHAnsi" w:hAnsiTheme="minorHAnsi" w:cstheme="minorHAnsi"/>
                <w:b/>
                <w:sz w:val="18"/>
                <w:szCs w:val="18"/>
                <w:lang w:val="es-CR"/>
              </w:rPr>
            </w:pPr>
            <w:r w:rsidRPr="00025DA3">
              <w:rPr>
                <w:rFonts w:asciiTheme="minorHAnsi" w:hAnsiTheme="minorHAnsi" w:cstheme="minorHAnsi"/>
                <w:b/>
                <w:sz w:val="18"/>
                <w:szCs w:val="18"/>
                <w:lang w:val="es-CR"/>
              </w:rPr>
              <w:t>95%</w:t>
            </w:r>
          </w:p>
        </w:tc>
        <w:tc>
          <w:tcPr>
            <w:tcW w:w="2718" w:type="dxa"/>
            <w:vAlign w:val="center"/>
          </w:tcPr>
          <w:p w14:paraId="6CBDADC8" w14:textId="77777777" w:rsidR="0063190F" w:rsidRPr="00025DA3" w:rsidRDefault="0063190F" w:rsidP="0063190F">
            <w:pPr>
              <w:spacing w:line="240" w:lineRule="auto"/>
              <w:rPr>
                <w:rFonts w:asciiTheme="minorHAnsi" w:hAnsiTheme="minorHAnsi" w:cstheme="minorHAnsi"/>
                <w:b/>
                <w:sz w:val="18"/>
                <w:szCs w:val="18"/>
                <w:lang w:val="es-CR"/>
              </w:rPr>
            </w:pPr>
            <w:r w:rsidRPr="00025DA3">
              <w:rPr>
                <w:rFonts w:asciiTheme="minorHAnsi" w:hAnsiTheme="minorHAnsi" w:cstheme="minorHAnsi"/>
                <w:b/>
                <w:sz w:val="18"/>
                <w:szCs w:val="18"/>
                <w:lang w:val="es-CR"/>
              </w:rPr>
              <w:t>En Ejecución</w:t>
            </w:r>
          </w:p>
          <w:p w14:paraId="43C0C38C" w14:textId="77777777" w:rsidR="0063190F" w:rsidRPr="00025DA3" w:rsidRDefault="0063190F" w:rsidP="0063190F">
            <w:pPr>
              <w:spacing w:line="240" w:lineRule="auto"/>
              <w:rPr>
                <w:rFonts w:asciiTheme="minorHAnsi" w:hAnsiTheme="minorHAnsi" w:cstheme="minorHAnsi"/>
                <w:sz w:val="18"/>
                <w:szCs w:val="18"/>
                <w:lang w:val="es-CR"/>
              </w:rPr>
            </w:pPr>
            <w:r w:rsidRPr="00025DA3">
              <w:rPr>
                <w:rFonts w:asciiTheme="minorHAnsi" w:hAnsiTheme="minorHAnsi" w:cstheme="minorHAnsi"/>
                <w:sz w:val="18"/>
                <w:szCs w:val="18"/>
                <w:lang w:val="es-CR"/>
              </w:rPr>
              <w:t>Pendiente publicación en La Gaceta</w:t>
            </w:r>
          </w:p>
        </w:tc>
      </w:tr>
    </w:tbl>
    <w:p w14:paraId="566905A6" w14:textId="0F4A1AAF" w:rsidR="0014215D" w:rsidRPr="00025DA3" w:rsidRDefault="0014215D" w:rsidP="0014215D">
      <w:pPr>
        <w:rPr>
          <w:rFonts w:ascii="Calibri Light" w:hAnsi="Calibri Light" w:cs="Calibri Light"/>
          <w:sz w:val="18"/>
          <w:lang w:val="es-CR"/>
        </w:rPr>
      </w:pPr>
      <w:r w:rsidRPr="00025DA3">
        <w:rPr>
          <w:rFonts w:ascii="Calibri Light" w:hAnsi="Calibri Light" w:cs="Calibri Light"/>
          <w:sz w:val="18"/>
          <w:lang w:val="es-CR"/>
        </w:rPr>
        <w:t>Fuente: Investigación y Desarrollo</w:t>
      </w:r>
    </w:p>
    <w:p w14:paraId="7D3EF528" w14:textId="77777777" w:rsidR="009554E5" w:rsidRPr="00025DA3" w:rsidRDefault="009554E5" w:rsidP="00ED4553">
      <w:pPr>
        <w:pStyle w:val="Prrafodelista"/>
        <w:numPr>
          <w:ilvl w:val="0"/>
          <w:numId w:val="26"/>
        </w:numPr>
        <w:ind w:left="0"/>
        <w:rPr>
          <w:rFonts w:ascii="Calibri Light" w:hAnsi="Calibri Light" w:cs="Calibri Light"/>
          <w:sz w:val="18"/>
          <w:lang w:val="es-CR"/>
        </w:rPr>
      </w:pPr>
      <w:r w:rsidRPr="00025DA3">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p w14:paraId="1741011F" w14:textId="77777777" w:rsidR="009554E5" w:rsidRPr="00025DA3" w:rsidRDefault="009554E5" w:rsidP="0014215D">
      <w:pPr>
        <w:rPr>
          <w:rFonts w:ascii="Calibri Light" w:hAnsi="Calibri Light" w:cs="Calibri Light"/>
          <w:sz w:val="18"/>
          <w:lang w:val="es-CR"/>
        </w:rPr>
      </w:pPr>
    </w:p>
    <w:bookmarkEnd w:id="23"/>
    <w:p w14:paraId="32F0FDC6" w14:textId="292A0F80" w:rsidR="00675237" w:rsidRPr="00025DA3" w:rsidRDefault="00675237" w:rsidP="00225437">
      <w:pPr>
        <w:rPr>
          <w:rFonts w:asciiTheme="minorHAnsi" w:hAnsiTheme="minorHAnsi" w:cstheme="minorHAnsi"/>
          <w:lang w:val="es-CR"/>
        </w:rPr>
      </w:pPr>
    </w:p>
    <w:p w14:paraId="4DA17D5D" w14:textId="00E5A70E" w:rsidR="00853105" w:rsidRPr="00025DA3" w:rsidRDefault="00853105">
      <w:pPr>
        <w:spacing w:line="240" w:lineRule="auto"/>
        <w:jc w:val="left"/>
        <w:rPr>
          <w:rFonts w:asciiTheme="minorHAnsi" w:hAnsiTheme="minorHAnsi" w:cstheme="minorHAnsi"/>
          <w:lang w:val="es-CR"/>
        </w:rPr>
      </w:pPr>
      <w:r w:rsidRPr="00025DA3">
        <w:rPr>
          <w:rFonts w:asciiTheme="minorHAnsi" w:hAnsiTheme="minorHAnsi" w:cstheme="minorHAnsi"/>
          <w:lang w:val="es-CR"/>
        </w:rPr>
        <w:br w:type="page"/>
      </w:r>
    </w:p>
    <w:p w14:paraId="5BA5073E" w14:textId="65C491ED" w:rsidR="00282C71" w:rsidRPr="005C0643" w:rsidRDefault="001A4D24" w:rsidP="005C0643">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4" w:name="_Toc14938540"/>
      <w:r w:rsidRPr="00025DA3">
        <w:rPr>
          <w:rFonts w:asciiTheme="minorHAnsi" w:hAnsiTheme="minorHAnsi" w:cstheme="minorHAnsi"/>
          <w:sz w:val="28"/>
          <w:szCs w:val="28"/>
          <w:lang w:val="es-CR"/>
        </w:rPr>
        <w:lastRenderedPageBreak/>
        <w:t>DESEMPEÑO INSTITUCIONAL Y PROGRAMÁTICO</w:t>
      </w:r>
      <w:r w:rsidR="00282C71" w:rsidRPr="00025DA3">
        <w:rPr>
          <w:rFonts w:asciiTheme="minorHAnsi" w:hAnsiTheme="minorHAnsi" w:cstheme="minorHAnsi"/>
          <w:sz w:val="28"/>
          <w:szCs w:val="28"/>
          <w:lang w:val="es-CR"/>
        </w:rPr>
        <w:t xml:space="preserve"> </w:t>
      </w:r>
      <w:r w:rsidR="00212978" w:rsidRPr="005C0643">
        <w:rPr>
          <w:rFonts w:asciiTheme="minorHAnsi" w:hAnsiTheme="minorHAnsi" w:cstheme="minorHAnsi"/>
          <w:sz w:val="14"/>
          <w:szCs w:val="28"/>
          <w:lang w:val="es-CR"/>
        </w:rPr>
        <w:t xml:space="preserve">(4.5.6 b. </w:t>
      </w:r>
      <w:proofErr w:type="spellStart"/>
      <w:r w:rsidR="00212978" w:rsidRPr="005C0643">
        <w:rPr>
          <w:rFonts w:asciiTheme="minorHAnsi" w:hAnsiTheme="minorHAnsi" w:cstheme="minorHAnsi"/>
          <w:sz w:val="14"/>
          <w:szCs w:val="28"/>
          <w:lang w:val="es-CR"/>
        </w:rPr>
        <w:t>iv</w:t>
      </w:r>
      <w:proofErr w:type="spellEnd"/>
      <w:r w:rsidR="00212978" w:rsidRPr="005C0643">
        <w:rPr>
          <w:rFonts w:asciiTheme="minorHAnsi" w:hAnsiTheme="minorHAnsi" w:cstheme="minorHAnsi"/>
          <w:sz w:val="14"/>
          <w:szCs w:val="28"/>
          <w:lang w:val="es-CR"/>
        </w:rPr>
        <w:t>)</w:t>
      </w:r>
      <w:bookmarkEnd w:id="24"/>
    </w:p>
    <w:p w14:paraId="50DE56E8" w14:textId="77777777" w:rsidR="00282C71" w:rsidRPr="00025DA3" w:rsidRDefault="00282C71" w:rsidP="003F7B6F">
      <w:pPr>
        <w:spacing w:line="360" w:lineRule="auto"/>
        <w:rPr>
          <w:rFonts w:asciiTheme="minorHAnsi" w:hAnsiTheme="minorHAnsi" w:cstheme="minorHAnsi"/>
          <w:sz w:val="24"/>
          <w:szCs w:val="24"/>
          <w:lang w:val="es-CR"/>
        </w:rPr>
      </w:pPr>
    </w:p>
    <w:p w14:paraId="0218FCB8" w14:textId="77AB6D3D" w:rsidR="00C61E79" w:rsidRPr="00025DA3" w:rsidRDefault="00853105"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Al término del período</w:t>
      </w:r>
      <w:r w:rsidR="00D8636B" w:rsidRPr="00025DA3">
        <w:rPr>
          <w:rFonts w:asciiTheme="minorHAnsi" w:hAnsiTheme="minorHAnsi" w:cstheme="minorHAnsi"/>
          <w:sz w:val="24"/>
          <w:szCs w:val="24"/>
          <w:lang w:val="es-CR"/>
        </w:rPr>
        <w:t xml:space="preserve"> se</w:t>
      </w:r>
      <w:r w:rsidR="00C61E79" w:rsidRPr="00025DA3">
        <w:rPr>
          <w:rFonts w:asciiTheme="minorHAnsi" w:hAnsiTheme="minorHAnsi" w:cstheme="minorHAnsi"/>
          <w:sz w:val="24"/>
          <w:szCs w:val="24"/>
          <w:lang w:val="es-CR"/>
        </w:rPr>
        <w:t xml:space="preserve"> mostr</w:t>
      </w:r>
      <w:r w:rsidR="00D8636B" w:rsidRPr="00025DA3">
        <w:rPr>
          <w:rFonts w:asciiTheme="minorHAnsi" w:hAnsiTheme="minorHAnsi" w:cstheme="minorHAnsi"/>
          <w:sz w:val="24"/>
          <w:szCs w:val="24"/>
          <w:lang w:val="es-CR"/>
        </w:rPr>
        <w:t>aron</w:t>
      </w:r>
      <w:r w:rsidR="00C61E79" w:rsidRPr="00025DA3">
        <w:rPr>
          <w:rFonts w:asciiTheme="minorHAnsi" w:hAnsiTheme="minorHAnsi" w:cstheme="minorHAnsi"/>
          <w:sz w:val="24"/>
          <w:szCs w:val="24"/>
          <w:lang w:val="es-CR"/>
        </w:rPr>
        <w:t xml:space="preserve"> resultados satisfactorios, en eficiencia, eficacia, economía y calidad en el uso de los recursos asignados a</w:t>
      </w:r>
      <w:r w:rsidR="00C140C1" w:rsidRPr="00025DA3">
        <w:rPr>
          <w:rFonts w:asciiTheme="minorHAnsi" w:hAnsiTheme="minorHAnsi" w:cstheme="minorHAnsi"/>
          <w:sz w:val="24"/>
          <w:szCs w:val="24"/>
          <w:lang w:val="es-CR"/>
        </w:rPr>
        <w:t xml:space="preserve"> la SUPEN</w:t>
      </w:r>
      <w:r w:rsidR="00C61E79" w:rsidRPr="00025DA3">
        <w:rPr>
          <w:rFonts w:asciiTheme="minorHAnsi" w:hAnsiTheme="minorHAnsi" w:cstheme="minorHAnsi"/>
          <w:sz w:val="24"/>
          <w:szCs w:val="24"/>
          <w:lang w:val="es-CR"/>
        </w:rPr>
        <w:t>. Para el período en estudio, el presupuesto aprobado por la Contraloría General de la República ascendió a ¢</w:t>
      </w:r>
      <w:r w:rsidR="00D8636B" w:rsidRPr="00025DA3">
        <w:rPr>
          <w:rFonts w:asciiTheme="minorHAnsi" w:hAnsiTheme="minorHAnsi" w:cstheme="minorHAnsi"/>
          <w:sz w:val="24"/>
          <w:szCs w:val="24"/>
          <w:lang w:val="es-CR"/>
        </w:rPr>
        <w:t>5.</w:t>
      </w:r>
      <w:r w:rsidR="0024179D" w:rsidRPr="00025DA3">
        <w:rPr>
          <w:rFonts w:asciiTheme="minorHAnsi" w:hAnsiTheme="minorHAnsi" w:cstheme="minorHAnsi"/>
          <w:sz w:val="24"/>
          <w:szCs w:val="24"/>
          <w:lang w:val="es-CR"/>
        </w:rPr>
        <w:t>433</w:t>
      </w:r>
      <w:r w:rsidR="008B05A8" w:rsidRPr="00025DA3">
        <w:rPr>
          <w:rFonts w:asciiTheme="minorHAnsi" w:hAnsiTheme="minorHAnsi" w:cstheme="minorHAnsi"/>
          <w:sz w:val="24"/>
          <w:szCs w:val="24"/>
          <w:lang w:val="es-CR"/>
        </w:rPr>
        <w:t>,2 millones</w:t>
      </w:r>
      <w:r w:rsidR="00C61E79" w:rsidRPr="00025DA3">
        <w:rPr>
          <w:rFonts w:asciiTheme="minorHAnsi" w:hAnsiTheme="minorHAnsi" w:cstheme="minorHAnsi"/>
          <w:sz w:val="24"/>
          <w:szCs w:val="24"/>
          <w:lang w:val="es-CR"/>
        </w:rPr>
        <w:t xml:space="preserve"> de los cuales se ejecutaron ¢</w:t>
      </w:r>
      <w:r w:rsidR="008B05A8" w:rsidRPr="00025DA3">
        <w:rPr>
          <w:rFonts w:asciiTheme="minorHAnsi" w:hAnsiTheme="minorHAnsi" w:cstheme="minorHAnsi"/>
          <w:sz w:val="24"/>
          <w:szCs w:val="24"/>
          <w:lang w:val="es-CR"/>
        </w:rPr>
        <w:t>1.918,9</w:t>
      </w:r>
      <w:r w:rsidR="00C61E79" w:rsidRPr="00025DA3">
        <w:rPr>
          <w:rFonts w:asciiTheme="minorHAnsi" w:hAnsiTheme="minorHAnsi" w:cstheme="minorHAnsi"/>
          <w:sz w:val="24"/>
          <w:szCs w:val="24"/>
          <w:lang w:val="es-CR"/>
        </w:rPr>
        <w:t xml:space="preserve">, dando como resultado una erogación del </w:t>
      </w:r>
      <w:r w:rsidR="008B05A8" w:rsidRPr="00025DA3">
        <w:rPr>
          <w:rFonts w:asciiTheme="minorHAnsi" w:hAnsiTheme="minorHAnsi" w:cstheme="minorHAnsi"/>
          <w:sz w:val="24"/>
          <w:szCs w:val="24"/>
          <w:lang w:val="es-CR"/>
        </w:rPr>
        <w:t>35</w:t>
      </w:r>
      <w:r w:rsidR="00C61E79" w:rsidRPr="00025DA3">
        <w:rPr>
          <w:rFonts w:asciiTheme="minorHAnsi" w:hAnsiTheme="minorHAnsi" w:cstheme="minorHAnsi"/>
          <w:sz w:val="24"/>
          <w:szCs w:val="24"/>
          <w:lang w:val="es-CR"/>
        </w:rPr>
        <w:t>%.</w:t>
      </w:r>
    </w:p>
    <w:p w14:paraId="2FAD92D6" w14:textId="77777777" w:rsidR="00C61E79" w:rsidRPr="00025DA3" w:rsidRDefault="00C61E79" w:rsidP="00C61E79">
      <w:pPr>
        <w:spacing w:line="360" w:lineRule="auto"/>
        <w:rPr>
          <w:rFonts w:asciiTheme="minorHAnsi" w:hAnsiTheme="minorHAnsi" w:cstheme="minorHAnsi"/>
          <w:sz w:val="24"/>
          <w:szCs w:val="24"/>
          <w:lang w:val="es-CR"/>
        </w:rPr>
      </w:pPr>
    </w:p>
    <w:p w14:paraId="13A3DC70" w14:textId="1E1A7432"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A nivel de resultados, se destaca que </w:t>
      </w:r>
      <w:r w:rsidR="00CD288D">
        <w:rPr>
          <w:rFonts w:asciiTheme="minorHAnsi" w:hAnsiTheme="minorHAnsi" w:cstheme="minorHAnsi"/>
          <w:sz w:val="24"/>
          <w:szCs w:val="24"/>
          <w:lang w:val="es-CR"/>
        </w:rPr>
        <w:t xml:space="preserve">en general </w:t>
      </w:r>
      <w:r w:rsidR="002F19F7" w:rsidRPr="00025DA3">
        <w:rPr>
          <w:rFonts w:asciiTheme="minorHAnsi" w:hAnsiTheme="minorHAnsi" w:cstheme="minorHAnsi"/>
          <w:sz w:val="24"/>
          <w:szCs w:val="24"/>
          <w:lang w:val="es-CR"/>
        </w:rPr>
        <w:t xml:space="preserve">los indicadores de desempeño </w:t>
      </w:r>
      <w:r w:rsidR="00E202E3">
        <w:rPr>
          <w:rFonts w:asciiTheme="minorHAnsi" w:hAnsiTheme="minorHAnsi" w:cstheme="minorHAnsi"/>
          <w:sz w:val="24"/>
          <w:szCs w:val="24"/>
          <w:lang w:val="es-CR"/>
        </w:rPr>
        <w:t>establecidos alcanzaran</w:t>
      </w:r>
      <w:r w:rsidRPr="00025DA3">
        <w:rPr>
          <w:rFonts w:asciiTheme="minorHAnsi" w:hAnsiTheme="minorHAnsi" w:cstheme="minorHAnsi"/>
          <w:sz w:val="24"/>
          <w:szCs w:val="24"/>
          <w:lang w:val="es-CR"/>
        </w:rPr>
        <w:t xml:space="preserve"> </w:t>
      </w:r>
      <w:r w:rsidR="00C46483">
        <w:rPr>
          <w:rFonts w:asciiTheme="minorHAnsi" w:hAnsiTheme="minorHAnsi" w:cstheme="minorHAnsi"/>
          <w:sz w:val="24"/>
          <w:szCs w:val="24"/>
          <w:lang w:val="es-CR"/>
        </w:rPr>
        <w:t xml:space="preserve">como resultado </w:t>
      </w:r>
      <w:r w:rsidRPr="00025DA3">
        <w:rPr>
          <w:rFonts w:asciiTheme="minorHAnsi" w:hAnsiTheme="minorHAnsi" w:cstheme="minorHAnsi"/>
          <w:sz w:val="24"/>
          <w:szCs w:val="24"/>
          <w:lang w:val="es-CR"/>
        </w:rPr>
        <w:t xml:space="preserve">el </w:t>
      </w:r>
      <w:r w:rsidR="00D5319E" w:rsidRPr="00025DA3">
        <w:rPr>
          <w:rFonts w:asciiTheme="minorHAnsi" w:hAnsiTheme="minorHAnsi" w:cstheme="minorHAnsi"/>
          <w:sz w:val="24"/>
          <w:szCs w:val="24"/>
          <w:lang w:val="es-CR"/>
        </w:rPr>
        <w:t>89</w:t>
      </w:r>
      <w:r w:rsidRPr="00025DA3">
        <w:rPr>
          <w:rFonts w:asciiTheme="minorHAnsi" w:hAnsiTheme="minorHAnsi" w:cstheme="minorHAnsi"/>
          <w:sz w:val="24"/>
          <w:szCs w:val="24"/>
          <w:lang w:val="es-CR"/>
        </w:rPr>
        <w:t>%</w:t>
      </w:r>
      <w:r w:rsidR="00331454"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 xml:space="preserve">lo cual denota un alto grado de efectividad durante todo el período. </w:t>
      </w:r>
    </w:p>
    <w:p w14:paraId="2E6538C4" w14:textId="77777777" w:rsidR="00C61E79" w:rsidRPr="00025DA3" w:rsidRDefault="00C61E79" w:rsidP="00C61E79">
      <w:pPr>
        <w:spacing w:line="360" w:lineRule="auto"/>
        <w:rPr>
          <w:rFonts w:asciiTheme="minorHAnsi" w:hAnsiTheme="minorHAnsi" w:cstheme="minorHAnsi"/>
          <w:sz w:val="24"/>
          <w:szCs w:val="24"/>
          <w:lang w:val="es-CR"/>
        </w:rPr>
      </w:pPr>
    </w:p>
    <w:p w14:paraId="104C7402" w14:textId="104DD476"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Por tanto, se observa que las metas</w:t>
      </w:r>
      <w:r w:rsidR="009F7755" w:rsidRPr="00025DA3">
        <w:rPr>
          <w:rFonts w:asciiTheme="minorHAnsi" w:hAnsiTheme="minorHAnsi" w:cstheme="minorHAnsi"/>
          <w:sz w:val="24"/>
          <w:szCs w:val="24"/>
          <w:lang w:val="es-CR"/>
        </w:rPr>
        <w:t xml:space="preserve"> se </w:t>
      </w:r>
      <w:r w:rsidR="00853105" w:rsidRPr="00025DA3">
        <w:rPr>
          <w:rFonts w:asciiTheme="minorHAnsi" w:hAnsiTheme="minorHAnsi" w:cstheme="minorHAnsi"/>
          <w:sz w:val="24"/>
          <w:szCs w:val="24"/>
          <w:lang w:val="es-CR"/>
        </w:rPr>
        <w:t>cumplieron</w:t>
      </w:r>
      <w:r w:rsidR="009F7755" w:rsidRPr="00025DA3">
        <w:rPr>
          <w:rFonts w:asciiTheme="minorHAnsi" w:hAnsiTheme="minorHAnsi" w:cstheme="minorHAnsi"/>
          <w:sz w:val="24"/>
          <w:szCs w:val="24"/>
          <w:lang w:val="es-CR"/>
        </w:rPr>
        <w:t xml:space="preserve"> conforme a lo programado</w:t>
      </w:r>
      <w:r w:rsidRPr="00025DA3">
        <w:rPr>
          <w:rFonts w:asciiTheme="minorHAnsi" w:hAnsiTheme="minorHAnsi" w:cstheme="minorHAnsi"/>
          <w:sz w:val="24"/>
          <w:szCs w:val="24"/>
          <w:lang w:val="es-CR"/>
        </w:rPr>
        <w:t xml:space="preserve">, con resultados de desempeño significativos y con el uso del </w:t>
      </w:r>
      <w:r w:rsidR="00F11E85" w:rsidRPr="00025DA3">
        <w:rPr>
          <w:rFonts w:asciiTheme="minorHAnsi" w:hAnsiTheme="minorHAnsi" w:cstheme="minorHAnsi"/>
          <w:sz w:val="24"/>
          <w:szCs w:val="24"/>
          <w:lang w:val="es-CR"/>
        </w:rPr>
        <w:t>35</w:t>
      </w:r>
      <w:r w:rsidRPr="00025DA3">
        <w:rPr>
          <w:rFonts w:asciiTheme="minorHAnsi" w:hAnsiTheme="minorHAnsi" w:cstheme="minorHAnsi"/>
          <w:sz w:val="24"/>
          <w:szCs w:val="24"/>
          <w:lang w:val="es-CR"/>
        </w:rPr>
        <w:t xml:space="preserve">% de los recursos presupuestarios asignados. </w:t>
      </w:r>
    </w:p>
    <w:p w14:paraId="0DFE09CC" w14:textId="77777777" w:rsidR="00124F06" w:rsidRPr="00025DA3" w:rsidRDefault="00124F06" w:rsidP="00C61E79">
      <w:pPr>
        <w:spacing w:line="360" w:lineRule="auto"/>
        <w:rPr>
          <w:rFonts w:asciiTheme="minorHAnsi" w:hAnsiTheme="minorHAnsi" w:cstheme="minorHAnsi"/>
          <w:sz w:val="24"/>
          <w:szCs w:val="24"/>
          <w:lang w:val="es-CR"/>
        </w:rPr>
      </w:pPr>
    </w:p>
    <w:p w14:paraId="600B277F" w14:textId="7B71C4C8"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Por lo expuesto, </w:t>
      </w:r>
      <w:r w:rsidR="009F7755" w:rsidRPr="00025DA3">
        <w:rPr>
          <w:rFonts w:asciiTheme="minorHAnsi" w:hAnsiTheme="minorHAnsi" w:cstheme="minorHAnsi"/>
          <w:sz w:val="24"/>
          <w:szCs w:val="24"/>
          <w:lang w:val="es-CR"/>
        </w:rPr>
        <w:t>se puede indicar</w:t>
      </w:r>
      <w:r w:rsidRPr="00025DA3">
        <w:rPr>
          <w:rFonts w:asciiTheme="minorHAnsi" w:hAnsiTheme="minorHAnsi" w:cstheme="minorHAnsi"/>
          <w:sz w:val="24"/>
          <w:szCs w:val="24"/>
          <w:lang w:val="es-CR"/>
        </w:rPr>
        <w:t xml:space="preserve"> que la SUPEN mostró un desempeño positivo a nivel de toda la organización, logrando </w:t>
      </w:r>
      <w:r w:rsidR="00495F2D">
        <w:rPr>
          <w:rFonts w:asciiTheme="minorHAnsi" w:hAnsiTheme="minorHAnsi" w:cstheme="minorHAnsi"/>
          <w:sz w:val="24"/>
          <w:szCs w:val="24"/>
          <w:lang w:val="es-CR"/>
        </w:rPr>
        <w:t xml:space="preserve">contribuir </w:t>
      </w:r>
      <w:r w:rsidR="007E1211">
        <w:rPr>
          <w:rFonts w:asciiTheme="minorHAnsi" w:hAnsiTheme="minorHAnsi" w:cstheme="minorHAnsi"/>
          <w:sz w:val="24"/>
          <w:szCs w:val="24"/>
          <w:lang w:val="es-CR"/>
        </w:rPr>
        <w:t xml:space="preserve">institucionalmente </w:t>
      </w:r>
      <w:r w:rsidR="00E74D0A">
        <w:rPr>
          <w:rFonts w:asciiTheme="minorHAnsi" w:hAnsiTheme="minorHAnsi" w:cstheme="minorHAnsi"/>
          <w:sz w:val="24"/>
          <w:szCs w:val="24"/>
          <w:lang w:val="es-CR"/>
        </w:rPr>
        <w:t xml:space="preserve">para </w:t>
      </w:r>
      <w:r w:rsidR="001F18FD">
        <w:rPr>
          <w:rFonts w:asciiTheme="minorHAnsi" w:hAnsiTheme="minorHAnsi" w:cstheme="minorHAnsi"/>
          <w:sz w:val="24"/>
          <w:szCs w:val="24"/>
          <w:lang w:val="es-CR"/>
        </w:rPr>
        <w:t>alcanzar</w:t>
      </w:r>
      <w:r w:rsidRPr="00025DA3">
        <w:rPr>
          <w:rFonts w:asciiTheme="minorHAnsi" w:hAnsiTheme="minorHAnsi" w:cstheme="minorHAnsi"/>
          <w:sz w:val="24"/>
          <w:szCs w:val="24"/>
          <w:lang w:val="es-CR"/>
        </w:rPr>
        <w:t xml:space="preserve"> los objetivos estratégicos y operativos que se trazó para el </w:t>
      </w:r>
      <w:r w:rsidR="00331454" w:rsidRPr="00025DA3">
        <w:rPr>
          <w:rFonts w:asciiTheme="minorHAnsi" w:hAnsiTheme="minorHAnsi" w:cstheme="minorHAnsi"/>
          <w:sz w:val="24"/>
          <w:szCs w:val="24"/>
          <w:lang w:val="es-CR"/>
        </w:rPr>
        <w:t>período</w:t>
      </w:r>
      <w:r w:rsidRPr="00025DA3">
        <w:rPr>
          <w:rFonts w:asciiTheme="minorHAnsi" w:hAnsiTheme="minorHAnsi" w:cstheme="minorHAnsi"/>
          <w:sz w:val="24"/>
          <w:szCs w:val="24"/>
          <w:lang w:val="es-CR"/>
        </w:rPr>
        <w:t xml:space="preserve">. </w:t>
      </w:r>
    </w:p>
    <w:p w14:paraId="3D78A966" w14:textId="77777777" w:rsidR="00C61E79" w:rsidRPr="00025DA3" w:rsidRDefault="00C61E79" w:rsidP="00C61E79">
      <w:pPr>
        <w:spacing w:line="360" w:lineRule="auto"/>
        <w:rPr>
          <w:rFonts w:asciiTheme="minorHAnsi" w:hAnsiTheme="minorHAnsi" w:cstheme="minorHAnsi"/>
          <w:sz w:val="24"/>
          <w:szCs w:val="24"/>
          <w:lang w:val="es-CR"/>
        </w:rPr>
      </w:pPr>
    </w:p>
    <w:p w14:paraId="7F8CA2EE" w14:textId="27A232CC" w:rsidR="000C48A8" w:rsidRPr="00025DA3" w:rsidRDefault="0020012A" w:rsidP="003F7B6F">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En cua</w:t>
      </w:r>
      <w:r w:rsidR="000C48A8" w:rsidRPr="00025DA3">
        <w:rPr>
          <w:rFonts w:asciiTheme="minorHAnsi" w:hAnsiTheme="minorHAnsi" w:cstheme="minorHAnsi"/>
          <w:sz w:val="24"/>
          <w:szCs w:val="24"/>
          <w:lang w:val="es-CR"/>
        </w:rPr>
        <w:t xml:space="preserve">nto a la cantidad de usuarios o personas que se ven beneficiadas por los servicios brindados por la SUPEN, se puede afirmar que </w:t>
      </w:r>
      <w:r w:rsidR="0078459F" w:rsidRPr="00025DA3">
        <w:rPr>
          <w:rFonts w:asciiTheme="minorHAnsi" w:hAnsiTheme="minorHAnsi" w:cstheme="minorHAnsi"/>
          <w:sz w:val="24"/>
          <w:szCs w:val="24"/>
          <w:lang w:val="es-CR"/>
        </w:rPr>
        <w:t xml:space="preserve">producto de las labores </w:t>
      </w:r>
      <w:r w:rsidR="00A451D6" w:rsidRPr="00025DA3">
        <w:rPr>
          <w:rFonts w:asciiTheme="minorHAnsi" w:hAnsiTheme="minorHAnsi" w:cstheme="minorHAnsi"/>
          <w:sz w:val="24"/>
          <w:szCs w:val="24"/>
          <w:lang w:val="es-CR"/>
        </w:rPr>
        <w:t>están favorecida</w:t>
      </w:r>
      <w:r w:rsidR="000C48A8" w:rsidRPr="00025DA3">
        <w:rPr>
          <w:rFonts w:asciiTheme="minorHAnsi" w:hAnsiTheme="minorHAnsi" w:cstheme="minorHAnsi"/>
          <w:sz w:val="24"/>
          <w:szCs w:val="24"/>
          <w:lang w:val="es-CR"/>
        </w:rPr>
        <w:t xml:space="preserve">s todas las personas que participan </w:t>
      </w:r>
      <w:r w:rsidR="00A451D6" w:rsidRPr="00025DA3">
        <w:rPr>
          <w:rFonts w:asciiTheme="minorHAnsi" w:hAnsiTheme="minorHAnsi" w:cstheme="minorHAnsi"/>
          <w:sz w:val="24"/>
          <w:szCs w:val="24"/>
          <w:lang w:val="es-CR"/>
        </w:rPr>
        <w:t xml:space="preserve">directa o indirectamente </w:t>
      </w:r>
      <w:r w:rsidR="000C48A8" w:rsidRPr="00025DA3">
        <w:rPr>
          <w:rFonts w:asciiTheme="minorHAnsi" w:hAnsiTheme="minorHAnsi" w:cstheme="minorHAnsi"/>
          <w:sz w:val="24"/>
          <w:szCs w:val="24"/>
          <w:lang w:val="es-CR"/>
        </w:rPr>
        <w:t xml:space="preserve">del Sistema Nacional de Pensiones. </w:t>
      </w:r>
      <w:r w:rsidR="00DC41EC" w:rsidRPr="00025DA3">
        <w:rPr>
          <w:rFonts w:asciiTheme="minorHAnsi" w:hAnsiTheme="minorHAnsi" w:cstheme="minorHAnsi"/>
          <w:sz w:val="24"/>
          <w:szCs w:val="24"/>
          <w:lang w:val="es-CR"/>
        </w:rPr>
        <w:t>Se puede</w:t>
      </w:r>
      <w:r w:rsidR="000C48A8" w:rsidRPr="00025DA3">
        <w:rPr>
          <w:rFonts w:asciiTheme="minorHAnsi" w:hAnsiTheme="minorHAnsi" w:cstheme="minorHAnsi"/>
          <w:sz w:val="24"/>
          <w:szCs w:val="24"/>
          <w:lang w:val="es-CR"/>
        </w:rPr>
        <w:t xml:space="preserve"> indicar que la SUPEN </w:t>
      </w:r>
      <w:r w:rsidR="000720DC" w:rsidRPr="00025DA3">
        <w:rPr>
          <w:rFonts w:asciiTheme="minorHAnsi" w:hAnsiTheme="minorHAnsi" w:cstheme="minorHAnsi"/>
          <w:sz w:val="24"/>
          <w:szCs w:val="24"/>
          <w:lang w:val="es-CR"/>
        </w:rPr>
        <w:t xml:space="preserve">procura </w:t>
      </w:r>
      <w:r w:rsidR="000C48A8" w:rsidRPr="00025DA3">
        <w:rPr>
          <w:rFonts w:asciiTheme="minorHAnsi" w:hAnsiTheme="minorHAnsi" w:cstheme="minorHAnsi"/>
          <w:sz w:val="24"/>
          <w:szCs w:val="24"/>
          <w:lang w:val="es-CR"/>
        </w:rPr>
        <w:t>ayuda a la</w:t>
      </w:r>
      <w:r w:rsidR="00934192" w:rsidRPr="00025DA3">
        <w:rPr>
          <w:rFonts w:asciiTheme="minorHAnsi" w:hAnsiTheme="minorHAnsi" w:cstheme="minorHAnsi"/>
          <w:sz w:val="24"/>
          <w:szCs w:val="24"/>
          <w:lang w:val="es-CR"/>
        </w:rPr>
        <w:t>s</w:t>
      </w:r>
      <w:r w:rsidR="000C48A8" w:rsidRPr="00025DA3">
        <w:rPr>
          <w:rFonts w:asciiTheme="minorHAnsi" w:hAnsiTheme="minorHAnsi" w:cstheme="minorHAnsi"/>
          <w:sz w:val="24"/>
          <w:szCs w:val="24"/>
          <w:lang w:val="es-CR"/>
        </w:rPr>
        <w:t xml:space="preserve"> </w:t>
      </w:r>
      <w:r w:rsidR="00934192" w:rsidRPr="00025DA3">
        <w:rPr>
          <w:rFonts w:asciiTheme="minorHAnsi" w:hAnsiTheme="minorHAnsi" w:cstheme="minorHAnsi"/>
          <w:sz w:val="24"/>
          <w:szCs w:val="24"/>
          <w:lang w:val="es-CR"/>
        </w:rPr>
        <w:t>personas</w:t>
      </w:r>
      <w:r w:rsidR="000C48A8" w:rsidRPr="00025DA3">
        <w:rPr>
          <w:rFonts w:asciiTheme="minorHAnsi" w:hAnsiTheme="minorHAnsi" w:cstheme="minorHAnsi"/>
          <w:sz w:val="24"/>
          <w:szCs w:val="24"/>
          <w:lang w:val="es-CR"/>
        </w:rPr>
        <w:t xml:space="preserve"> mayor</w:t>
      </w:r>
      <w:r w:rsidR="00934192" w:rsidRPr="00025DA3">
        <w:rPr>
          <w:rFonts w:asciiTheme="minorHAnsi" w:hAnsiTheme="minorHAnsi" w:cstheme="minorHAnsi"/>
          <w:sz w:val="24"/>
          <w:szCs w:val="24"/>
          <w:lang w:val="es-CR"/>
        </w:rPr>
        <w:t>es</w:t>
      </w:r>
      <w:r w:rsidR="000C48A8" w:rsidRPr="00025DA3">
        <w:rPr>
          <w:rFonts w:asciiTheme="minorHAnsi" w:hAnsiTheme="minorHAnsi" w:cstheme="minorHAnsi"/>
          <w:sz w:val="24"/>
          <w:szCs w:val="24"/>
          <w:lang w:val="es-CR"/>
        </w:rPr>
        <w:t xml:space="preserve"> de 15 años</w:t>
      </w:r>
      <w:r w:rsidR="005E78EA">
        <w:rPr>
          <w:rFonts w:asciiTheme="minorHAnsi" w:hAnsiTheme="minorHAnsi" w:cstheme="minorHAnsi"/>
          <w:sz w:val="24"/>
          <w:szCs w:val="24"/>
          <w:lang w:val="es-CR"/>
        </w:rPr>
        <w:t xml:space="preserve">, los </w:t>
      </w:r>
      <w:r w:rsidR="000C48A8" w:rsidRPr="00025DA3">
        <w:rPr>
          <w:rFonts w:asciiTheme="minorHAnsi" w:hAnsiTheme="minorHAnsi" w:cstheme="minorHAnsi"/>
          <w:sz w:val="24"/>
          <w:szCs w:val="24"/>
          <w:lang w:val="es-CR"/>
        </w:rPr>
        <w:t xml:space="preserve">que representa alrededor de 3,8 millones de </w:t>
      </w:r>
      <w:r w:rsidR="00934192" w:rsidRPr="00025DA3">
        <w:rPr>
          <w:rFonts w:asciiTheme="minorHAnsi" w:hAnsiTheme="minorHAnsi" w:cstheme="minorHAnsi"/>
          <w:sz w:val="24"/>
          <w:szCs w:val="24"/>
          <w:lang w:val="es-CR"/>
        </w:rPr>
        <w:t>individuos</w:t>
      </w:r>
      <w:r w:rsidR="000C48A8" w:rsidRPr="00025DA3">
        <w:rPr>
          <w:rFonts w:asciiTheme="minorHAnsi" w:hAnsiTheme="minorHAnsi" w:cstheme="minorHAnsi"/>
          <w:sz w:val="24"/>
          <w:szCs w:val="24"/>
          <w:lang w:val="es-CR"/>
        </w:rPr>
        <w:t xml:space="preserve">, </w:t>
      </w:r>
      <w:r w:rsidR="00E617C8" w:rsidRPr="00025DA3">
        <w:rPr>
          <w:rFonts w:asciiTheme="minorHAnsi" w:hAnsiTheme="minorHAnsi" w:cstheme="minorHAnsi"/>
          <w:sz w:val="24"/>
          <w:szCs w:val="24"/>
          <w:lang w:val="es-CR"/>
        </w:rPr>
        <w:t xml:space="preserve">en la que se encuentra </w:t>
      </w:r>
      <w:r w:rsidR="00070739" w:rsidRPr="00025DA3">
        <w:rPr>
          <w:rFonts w:asciiTheme="minorHAnsi" w:hAnsiTheme="minorHAnsi" w:cstheme="minorHAnsi"/>
          <w:sz w:val="24"/>
          <w:szCs w:val="24"/>
          <w:lang w:val="es-CR"/>
        </w:rPr>
        <w:t xml:space="preserve">también </w:t>
      </w:r>
      <w:r w:rsidR="00E617C8" w:rsidRPr="00025DA3">
        <w:rPr>
          <w:rFonts w:asciiTheme="minorHAnsi" w:hAnsiTheme="minorHAnsi" w:cstheme="minorHAnsi"/>
          <w:sz w:val="24"/>
          <w:szCs w:val="24"/>
          <w:lang w:val="es-CR"/>
        </w:rPr>
        <w:t xml:space="preserve">la población económicamente activa, </w:t>
      </w:r>
      <w:r w:rsidR="00A451D6" w:rsidRPr="00025DA3">
        <w:rPr>
          <w:rFonts w:asciiTheme="minorHAnsi" w:hAnsiTheme="minorHAnsi" w:cstheme="minorHAnsi"/>
          <w:sz w:val="24"/>
          <w:szCs w:val="24"/>
          <w:lang w:val="es-CR"/>
        </w:rPr>
        <w:t>a</w:t>
      </w:r>
      <w:r w:rsidR="000C48A8" w:rsidRPr="00025DA3">
        <w:rPr>
          <w:rFonts w:asciiTheme="minorHAnsi" w:hAnsiTheme="minorHAnsi" w:cstheme="minorHAnsi"/>
          <w:sz w:val="24"/>
          <w:szCs w:val="24"/>
          <w:lang w:val="es-CR"/>
        </w:rPr>
        <w:t xml:space="preserve"> la mayoría de ellos les supervisa la cuenta ind</w:t>
      </w:r>
      <w:r w:rsidR="00331454" w:rsidRPr="00025DA3">
        <w:rPr>
          <w:rFonts w:asciiTheme="minorHAnsi" w:hAnsiTheme="minorHAnsi" w:cstheme="minorHAnsi"/>
          <w:sz w:val="24"/>
          <w:szCs w:val="24"/>
          <w:lang w:val="es-CR"/>
        </w:rPr>
        <w:t>ividual</w:t>
      </w:r>
      <w:r w:rsidR="000C48A8" w:rsidRPr="00025DA3">
        <w:rPr>
          <w:rFonts w:asciiTheme="minorHAnsi" w:hAnsiTheme="minorHAnsi" w:cstheme="minorHAnsi"/>
          <w:sz w:val="24"/>
          <w:szCs w:val="24"/>
          <w:lang w:val="es-CR"/>
        </w:rPr>
        <w:t xml:space="preserve"> y a los otros los motiva</w:t>
      </w:r>
      <w:r w:rsidR="00E617C8" w:rsidRPr="00025DA3">
        <w:rPr>
          <w:rFonts w:asciiTheme="minorHAnsi" w:hAnsiTheme="minorHAnsi" w:cstheme="minorHAnsi"/>
          <w:sz w:val="24"/>
          <w:szCs w:val="24"/>
          <w:lang w:val="es-CR"/>
        </w:rPr>
        <w:t>, a través de</w:t>
      </w:r>
      <w:r w:rsidR="00DC41EC" w:rsidRPr="00025DA3">
        <w:rPr>
          <w:rFonts w:asciiTheme="minorHAnsi" w:hAnsiTheme="minorHAnsi" w:cstheme="minorHAnsi"/>
          <w:sz w:val="24"/>
          <w:szCs w:val="24"/>
          <w:lang w:val="es-CR"/>
        </w:rPr>
        <w:t xml:space="preserve"> la divulgación de</w:t>
      </w:r>
      <w:r w:rsidR="00E617C8" w:rsidRPr="00025DA3">
        <w:rPr>
          <w:rFonts w:asciiTheme="minorHAnsi" w:hAnsiTheme="minorHAnsi" w:cstheme="minorHAnsi"/>
          <w:sz w:val="24"/>
          <w:szCs w:val="24"/>
          <w:lang w:val="es-CR"/>
        </w:rPr>
        <w:t xml:space="preserve"> información, </w:t>
      </w:r>
      <w:r w:rsidR="000C48A8" w:rsidRPr="00025DA3">
        <w:rPr>
          <w:rFonts w:asciiTheme="minorHAnsi" w:hAnsiTheme="minorHAnsi" w:cstheme="minorHAnsi"/>
          <w:sz w:val="24"/>
          <w:szCs w:val="24"/>
          <w:lang w:val="es-CR"/>
        </w:rPr>
        <w:t xml:space="preserve">a entrar </w:t>
      </w:r>
      <w:r w:rsidR="00254116" w:rsidRPr="00025DA3">
        <w:rPr>
          <w:rFonts w:asciiTheme="minorHAnsi" w:hAnsiTheme="minorHAnsi" w:cstheme="minorHAnsi"/>
          <w:sz w:val="24"/>
          <w:szCs w:val="24"/>
          <w:lang w:val="es-CR"/>
        </w:rPr>
        <w:t xml:space="preserve">de forma activa en el </w:t>
      </w:r>
      <w:r w:rsidR="00F40E8C" w:rsidRPr="00025DA3">
        <w:rPr>
          <w:rFonts w:asciiTheme="minorHAnsi" w:hAnsiTheme="minorHAnsi" w:cstheme="minorHAnsi"/>
          <w:sz w:val="24"/>
          <w:szCs w:val="24"/>
          <w:lang w:val="es-CR"/>
        </w:rPr>
        <w:t>S</w:t>
      </w:r>
      <w:r w:rsidR="000C48A8" w:rsidRPr="00025DA3">
        <w:rPr>
          <w:rFonts w:asciiTheme="minorHAnsi" w:hAnsiTheme="minorHAnsi" w:cstheme="minorHAnsi"/>
          <w:sz w:val="24"/>
          <w:szCs w:val="24"/>
          <w:lang w:val="es-CR"/>
        </w:rPr>
        <w:t>istema</w:t>
      </w:r>
      <w:r w:rsidR="00F40E8C" w:rsidRPr="00025DA3">
        <w:rPr>
          <w:rFonts w:asciiTheme="minorHAnsi" w:hAnsiTheme="minorHAnsi" w:cstheme="minorHAnsi"/>
          <w:sz w:val="24"/>
          <w:szCs w:val="24"/>
          <w:lang w:val="es-CR"/>
        </w:rPr>
        <w:t xml:space="preserve"> Nacional de Pensiones</w:t>
      </w:r>
      <w:r w:rsidR="00736619" w:rsidRPr="00025DA3">
        <w:rPr>
          <w:rFonts w:asciiTheme="minorHAnsi" w:hAnsiTheme="minorHAnsi" w:cstheme="minorHAnsi"/>
          <w:sz w:val="24"/>
          <w:szCs w:val="24"/>
          <w:lang w:val="es-CR"/>
        </w:rPr>
        <w:t xml:space="preserve">, para que tengan al final de </w:t>
      </w:r>
      <w:r w:rsidR="00F40E8C" w:rsidRPr="00025DA3">
        <w:rPr>
          <w:rFonts w:asciiTheme="minorHAnsi" w:hAnsiTheme="minorHAnsi" w:cstheme="minorHAnsi"/>
          <w:sz w:val="24"/>
          <w:szCs w:val="24"/>
          <w:lang w:val="es-CR"/>
        </w:rPr>
        <w:t xml:space="preserve">la </w:t>
      </w:r>
      <w:r w:rsidR="00736619" w:rsidRPr="00025DA3">
        <w:rPr>
          <w:rFonts w:asciiTheme="minorHAnsi" w:hAnsiTheme="minorHAnsi" w:cstheme="minorHAnsi"/>
          <w:sz w:val="24"/>
          <w:szCs w:val="24"/>
          <w:lang w:val="es-CR"/>
        </w:rPr>
        <w:t>edad productiva una pensión digna que les ayude a sobrellevar la vejez</w:t>
      </w:r>
      <w:r w:rsidR="000C48A8" w:rsidRPr="00025DA3">
        <w:rPr>
          <w:rFonts w:asciiTheme="minorHAnsi" w:hAnsiTheme="minorHAnsi" w:cstheme="minorHAnsi"/>
          <w:sz w:val="24"/>
          <w:szCs w:val="24"/>
          <w:lang w:val="es-CR"/>
        </w:rPr>
        <w:t>.</w:t>
      </w:r>
    </w:p>
    <w:p w14:paraId="05CE2F4B" w14:textId="53EAD3ED" w:rsidR="008F6A73" w:rsidRPr="00025DA3" w:rsidRDefault="008F6A73">
      <w:pPr>
        <w:spacing w:line="240" w:lineRule="auto"/>
        <w:jc w:val="left"/>
        <w:rPr>
          <w:rFonts w:asciiTheme="minorHAnsi" w:hAnsiTheme="minorHAnsi" w:cstheme="minorHAnsi"/>
          <w:szCs w:val="24"/>
          <w:lang w:val="es-CR"/>
        </w:rPr>
      </w:pPr>
    </w:p>
    <w:p w14:paraId="45221829" w14:textId="74159266" w:rsidR="008F6A73" w:rsidRPr="00025DA3" w:rsidRDefault="00341453" w:rsidP="00E06C41">
      <w:pPr>
        <w:pStyle w:val="Ttulo1"/>
        <w:numPr>
          <w:ilvl w:val="0"/>
          <w:numId w:val="29"/>
        </w:numPr>
        <w:shd w:val="clear" w:color="auto" w:fill="DBE5F1" w:themeFill="accent1" w:themeFillTint="33"/>
        <w:spacing w:line="240" w:lineRule="auto"/>
        <w:rPr>
          <w:rFonts w:asciiTheme="minorHAnsi" w:hAnsiTheme="minorHAnsi" w:cstheme="minorHAnsi"/>
          <w:szCs w:val="28"/>
          <w:lang w:val="es-CR"/>
        </w:rPr>
      </w:pPr>
      <w:bookmarkStart w:id="25" w:name="_Toc14938541"/>
      <w:r w:rsidRPr="00025DA3">
        <w:rPr>
          <w:rFonts w:asciiTheme="minorHAnsi" w:hAnsiTheme="minorHAnsi" w:cstheme="minorHAnsi"/>
          <w:sz w:val="28"/>
          <w:szCs w:val="28"/>
          <w:lang w:val="es-CR"/>
        </w:rPr>
        <w:t xml:space="preserve">SITUACIÓN </w:t>
      </w:r>
      <w:r w:rsidR="006C512B" w:rsidRPr="00025DA3">
        <w:rPr>
          <w:rFonts w:asciiTheme="minorHAnsi" w:hAnsiTheme="minorHAnsi" w:cstheme="minorHAnsi"/>
          <w:sz w:val="28"/>
          <w:szCs w:val="28"/>
          <w:lang w:val="es-CR"/>
        </w:rPr>
        <w:t>ECONÓMICA-FINANCIERA GLOBAL</w:t>
      </w:r>
      <w:r w:rsidR="00B06A15" w:rsidRPr="00025DA3">
        <w:rPr>
          <w:rFonts w:asciiTheme="minorHAnsi" w:hAnsiTheme="minorHAnsi" w:cstheme="minorHAnsi"/>
          <w:sz w:val="28"/>
          <w:szCs w:val="28"/>
          <w:lang w:val="es-CR"/>
        </w:rPr>
        <w:t xml:space="preserve"> Y </w:t>
      </w:r>
      <w:r w:rsidR="007030D7" w:rsidRPr="00025DA3">
        <w:rPr>
          <w:rFonts w:asciiTheme="minorHAnsi" w:hAnsiTheme="minorHAnsi" w:cstheme="minorHAnsi"/>
          <w:sz w:val="28"/>
          <w:szCs w:val="28"/>
          <w:lang w:val="es-CR"/>
        </w:rPr>
        <w:t>ESTADOS FINANCIEROS</w:t>
      </w:r>
      <w:r w:rsidR="006C512B" w:rsidRPr="00025DA3">
        <w:rPr>
          <w:rFonts w:asciiTheme="minorHAnsi" w:hAnsiTheme="minorHAnsi" w:cstheme="minorHAnsi"/>
          <w:sz w:val="28"/>
          <w:szCs w:val="28"/>
          <w:lang w:val="es-CR"/>
        </w:rPr>
        <w:t xml:space="preserve"> </w:t>
      </w:r>
      <w:r w:rsidR="000F5AC7" w:rsidRPr="00025DA3">
        <w:rPr>
          <w:rFonts w:asciiTheme="minorHAnsi" w:hAnsiTheme="minorHAnsi" w:cstheme="minorHAnsi"/>
          <w:b w:val="0"/>
          <w:sz w:val="16"/>
          <w:szCs w:val="28"/>
          <w:lang w:val="es-CR"/>
        </w:rPr>
        <w:t>(4.5.6 b. v</w:t>
      </w:r>
      <w:r w:rsidR="00D41EEF" w:rsidRPr="00025DA3">
        <w:rPr>
          <w:rFonts w:asciiTheme="minorHAnsi" w:hAnsiTheme="minorHAnsi" w:cstheme="minorHAnsi"/>
          <w:b w:val="0"/>
          <w:sz w:val="16"/>
          <w:szCs w:val="28"/>
          <w:lang w:val="es-CR"/>
        </w:rPr>
        <w:t>)</w:t>
      </w:r>
      <w:bookmarkEnd w:id="25"/>
    </w:p>
    <w:p w14:paraId="3F7C61E8" w14:textId="1B14E986" w:rsidR="008F6A73" w:rsidRPr="00025DA3" w:rsidRDefault="008F6A73" w:rsidP="00225437">
      <w:pPr>
        <w:pStyle w:val="Textoindependiente"/>
        <w:numPr>
          <w:ilvl w:val="0"/>
          <w:numId w:val="0"/>
        </w:numPr>
        <w:rPr>
          <w:rFonts w:asciiTheme="minorHAnsi" w:hAnsiTheme="minorHAnsi" w:cstheme="minorHAnsi"/>
          <w:szCs w:val="24"/>
          <w:lang w:val="es-CR"/>
        </w:rPr>
      </w:pPr>
    </w:p>
    <w:p w14:paraId="28D5984B" w14:textId="79CBD825" w:rsidR="009855D4" w:rsidRPr="00025DA3" w:rsidRDefault="000061DA"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La SUPEN al ser un Órgano de Desconcentración Máxima adscrito al BCCR, no emite estados financieros, esos documentos se incluyen en el legajo que el BCCR </w:t>
      </w:r>
      <w:r w:rsidR="009855D4" w:rsidRPr="00025DA3">
        <w:rPr>
          <w:rFonts w:asciiTheme="minorHAnsi" w:hAnsiTheme="minorHAnsi" w:cstheme="minorHAnsi"/>
          <w:sz w:val="24"/>
          <w:szCs w:val="24"/>
          <w:lang w:val="es-CR"/>
        </w:rPr>
        <w:t xml:space="preserve">remite a través del </w:t>
      </w:r>
      <w:r w:rsidRPr="00025DA3">
        <w:rPr>
          <w:rFonts w:asciiTheme="minorHAnsi" w:hAnsiTheme="minorHAnsi" w:cstheme="minorHAnsi"/>
          <w:sz w:val="24"/>
          <w:szCs w:val="24"/>
          <w:lang w:val="es-CR"/>
        </w:rPr>
        <w:t>sistema de presupuestos públicos de la Contraloría General de la República</w:t>
      </w:r>
      <w:r w:rsidR="009855D4" w:rsidRPr="00025DA3">
        <w:rPr>
          <w:rFonts w:asciiTheme="minorHAnsi" w:hAnsiTheme="minorHAnsi" w:cstheme="minorHAnsi"/>
          <w:sz w:val="24"/>
          <w:szCs w:val="24"/>
          <w:lang w:val="es-CR"/>
        </w:rPr>
        <w:t>.</w:t>
      </w:r>
    </w:p>
    <w:p w14:paraId="1A3D0670" w14:textId="77777777" w:rsidR="009855D4" w:rsidRPr="00025DA3" w:rsidRDefault="009855D4" w:rsidP="000061DA">
      <w:pPr>
        <w:spacing w:line="360" w:lineRule="auto"/>
        <w:rPr>
          <w:rFonts w:asciiTheme="minorHAnsi" w:hAnsiTheme="minorHAnsi" w:cstheme="minorHAnsi"/>
          <w:sz w:val="24"/>
          <w:szCs w:val="24"/>
          <w:lang w:val="es-CR"/>
        </w:rPr>
      </w:pPr>
    </w:p>
    <w:p w14:paraId="05CAEAE1" w14:textId="77777777" w:rsidR="00E001F6" w:rsidRPr="00025DA3" w:rsidRDefault="009855D4"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Dado lo anterior, </w:t>
      </w:r>
      <w:r w:rsidR="000061DA" w:rsidRPr="00025DA3">
        <w:rPr>
          <w:rFonts w:asciiTheme="minorHAnsi" w:hAnsiTheme="minorHAnsi" w:cstheme="minorHAnsi"/>
          <w:sz w:val="24"/>
          <w:szCs w:val="24"/>
          <w:lang w:val="es-CR"/>
        </w:rPr>
        <w:t xml:space="preserve">no se adjunta </w:t>
      </w:r>
      <w:r w:rsidR="00916788" w:rsidRPr="00025DA3">
        <w:rPr>
          <w:rFonts w:asciiTheme="minorHAnsi" w:hAnsiTheme="minorHAnsi" w:cstheme="minorHAnsi"/>
          <w:sz w:val="24"/>
          <w:szCs w:val="24"/>
          <w:lang w:val="es-CR"/>
        </w:rPr>
        <w:t xml:space="preserve">en este </w:t>
      </w:r>
      <w:r w:rsidR="00D922F0" w:rsidRPr="00025DA3">
        <w:rPr>
          <w:rFonts w:asciiTheme="minorHAnsi" w:hAnsiTheme="minorHAnsi" w:cstheme="minorHAnsi"/>
          <w:sz w:val="24"/>
          <w:szCs w:val="24"/>
          <w:lang w:val="es-CR"/>
        </w:rPr>
        <w:t>informe</w:t>
      </w:r>
      <w:r w:rsidR="00916788"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 xml:space="preserve">un análisis de la situación económica-financiera global de la SUPEN respaldada con los </w:t>
      </w:r>
      <w:r w:rsidR="000061DA" w:rsidRPr="00025DA3">
        <w:rPr>
          <w:rFonts w:asciiTheme="minorHAnsi" w:hAnsiTheme="minorHAnsi" w:cstheme="minorHAnsi"/>
          <w:sz w:val="24"/>
          <w:szCs w:val="24"/>
          <w:lang w:val="es-CR"/>
        </w:rPr>
        <w:t>estado</w:t>
      </w:r>
      <w:r w:rsidR="00F873F7" w:rsidRPr="00025DA3">
        <w:rPr>
          <w:rFonts w:asciiTheme="minorHAnsi" w:hAnsiTheme="minorHAnsi" w:cstheme="minorHAnsi"/>
          <w:sz w:val="24"/>
          <w:szCs w:val="24"/>
          <w:lang w:val="es-CR"/>
        </w:rPr>
        <w:t>s</w:t>
      </w:r>
      <w:r w:rsidR="000061DA" w:rsidRPr="00025DA3">
        <w:rPr>
          <w:rFonts w:asciiTheme="minorHAnsi" w:hAnsiTheme="minorHAnsi" w:cstheme="minorHAnsi"/>
          <w:sz w:val="24"/>
          <w:szCs w:val="24"/>
          <w:lang w:val="es-CR"/>
        </w:rPr>
        <w:t xml:space="preserve"> financiero</w:t>
      </w:r>
      <w:r w:rsidR="00F873F7" w:rsidRPr="00025DA3">
        <w:rPr>
          <w:rFonts w:asciiTheme="minorHAnsi" w:hAnsiTheme="minorHAnsi" w:cstheme="minorHAnsi"/>
          <w:sz w:val="24"/>
          <w:szCs w:val="24"/>
          <w:lang w:val="es-CR"/>
        </w:rPr>
        <w:t>s</w:t>
      </w:r>
      <w:r w:rsidR="000061DA" w:rsidRPr="00025DA3">
        <w:rPr>
          <w:rFonts w:asciiTheme="minorHAnsi" w:hAnsiTheme="minorHAnsi" w:cstheme="minorHAnsi"/>
          <w:sz w:val="24"/>
          <w:szCs w:val="24"/>
          <w:lang w:val="es-CR"/>
        </w:rPr>
        <w:t>.</w:t>
      </w:r>
    </w:p>
    <w:p w14:paraId="4F8BACCA" w14:textId="77777777" w:rsidR="00E001F6" w:rsidRPr="00025DA3" w:rsidRDefault="00E001F6" w:rsidP="000061DA">
      <w:pPr>
        <w:spacing w:line="360" w:lineRule="auto"/>
        <w:rPr>
          <w:rFonts w:asciiTheme="minorHAnsi" w:hAnsiTheme="minorHAnsi" w:cstheme="minorHAnsi"/>
          <w:sz w:val="24"/>
          <w:szCs w:val="24"/>
          <w:lang w:val="es-CR"/>
        </w:rPr>
      </w:pPr>
    </w:p>
    <w:p w14:paraId="502CA87A" w14:textId="4C7B4D29" w:rsidR="000061DA" w:rsidRPr="00025DA3" w:rsidRDefault="00E001F6"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Asimismo, e</w:t>
      </w:r>
      <w:r w:rsidR="00765249" w:rsidRPr="00025DA3">
        <w:rPr>
          <w:rFonts w:asciiTheme="minorHAnsi" w:hAnsiTheme="minorHAnsi" w:cstheme="minorHAnsi"/>
          <w:sz w:val="24"/>
          <w:szCs w:val="24"/>
          <w:lang w:val="es-CR"/>
        </w:rPr>
        <w:t xml:space="preserve">s preciso indicar que por la forma en que está establecido el financiamiento de las erogaciones de la SUPEN </w:t>
      </w:r>
      <w:r w:rsidR="00FD311D" w:rsidRPr="00025DA3">
        <w:rPr>
          <w:rFonts w:asciiTheme="minorHAnsi" w:hAnsiTheme="minorHAnsi" w:cstheme="minorHAnsi"/>
          <w:sz w:val="24"/>
          <w:szCs w:val="24"/>
          <w:lang w:val="es-CR"/>
        </w:rPr>
        <w:t>la situación financiera es</w:t>
      </w:r>
      <w:r w:rsidR="00663617" w:rsidRPr="00025DA3">
        <w:rPr>
          <w:rFonts w:asciiTheme="minorHAnsi" w:hAnsiTheme="minorHAnsi" w:cstheme="minorHAnsi"/>
          <w:sz w:val="24"/>
          <w:szCs w:val="24"/>
          <w:lang w:val="es-CR"/>
        </w:rPr>
        <w:t>tá garantizada por Ley.</w:t>
      </w:r>
    </w:p>
    <w:p w14:paraId="0C4F7D45" w14:textId="05999C92" w:rsidR="00A024E7" w:rsidRPr="00025DA3" w:rsidRDefault="00A024E7" w:rsidP="00225437">
      <w:pPr>
        <w:pStyle w:val="Textoindependiente"/>
        <w:numPr>
          <w:ilvl w:val="0"/>
          <w:numId w:val="0"/>
        </w:numPr>
        <w:rPr>
          <w:rFonts w:asciiTheme="minorHAnsi" w:hAnsiTheme="minorHAnsi" w:cstheme="minorHAnsi"/>
          <w:szCs w:val="24"/>
          <w:lang w:val="es-CR"/>
        </w:rPr>
      </w:pPr>
    </w:p>
    <w:p w14:paraId="016F1042" w14:textId="77777777" w:rsidR="00331454" w:rsidRPr="00025DA3" w:rsidRDefault="00331454" w:rsidP="00225437">
      <w:pPr>
        <w:pStyle w:val="Textoindependiente"/>
        <w:numPr>
          <w:ilvl w:val="0"/>
          <w:numId w:val="0"/>
        </w:numPr>
        <w:rPr>
          <w:rFonts w:asciiTheme="minorHAnsi" w:hAnsiTheme="minorHAnsi" w:cstheme="minorHAnsi"/>
          <w:szCs w:val="24"/>
          <w:lang w:val="es-CR"/>
        </w:rPr>
      </w:pPr>
    </w:p>
    <w:p w14:paraId="2DE15031" w14:textId="14DACCDF" w:rsidR="0040500F" w:rsidRPr="00025DA3" w:rsidRDefault="006F27D3" w:rsidP="00053E5B">
      <w:pPr>
        <w:pStyle w:val="Ttulo1"/>
        <w:numPr>
          <w:ilvl w:val="0"/>
          <w:numId w:val="29"/>
        </w:numPr>
        <w:shd w:val="clear" w:color="auto" w:fill="DBE5F1" w:themeFill="accent1" w:themeFillTint="33"/>
        <w:spacing w:line="288" w:lineRule="auto"/>
        <w:ind w:left="284" w:hanging="284"/>
        <w:rPr>
          <w:rFonts w:asciiTheme="minorHAnsi" w:hAnsiTheme="minorHAnsi" w:cstheme="minorHAnsi"/>
          <w:szCs w:val="28"/>
          <w:lang w:val="es-CR"/>
        </w:rPr>
      </w:pPr>
      <w:bookmarkStart w:id="26" w:name="_Toc14938542"/>
      <w:r w:rsidRPr="00025DA3">
        <w:rPr>
          <w:rFonts w:asciiTheme="minorHAnsi" w:hAnsiTheme="minorHAnsi" w:cstheme="minorHAnsi"/>
          <w:sz w:val="28"/>
          <w:szCs w:val="28"/>
          <w:lang w:val="es-CR"/>
        </w:rPr>
        <w:t>MEDIDAS CORRECTIVAS Y ACCIONES PARA LA MEJORA CONTÍNUA</w:t>
      </w:r>
      <w:r w:rsidR="000F5AC7" w:rsidRPr="00025DA3">
        <w:rPr>
          <w:rFonts w:asciiTheme="minorHAnsi" w:hAnsiTheme="minorHAnsi" w:cstheme="minorHAnsi"/>
          <w:sz w:val="28"/>
          <w:szCs w:val="28"/>
          <w:lang w:val="es-CR"/>
        </w:rPr>
        <w:t xml:space="preserve"> </w:t>
      </w:r>
      <w:r w:rsidR="000F5AC7" w:rsidRPr="00025DA3">
        <w:rPr>
          <w:rFonts w:asciiTheme="minorHAnsi" w:hAnsiTheme="minorHAnsi" w:cstheme="minorHAnsi"/>
          <w:b w:val="0"/>
          <w:sz w:val="16"/>
          <w:szCs w:val="28"/>
          <w:lang w:val="es-CR"/>
        </w:rPr>
        <w:t>(4.5.6 b. vi)</w:t>
      </w:r>
      <w:bookmarkEnd w:id="26"/>
    </w:p>
    <w:p w14:paraId="739FECA4" w14:textId="72865E63" w:rsidR="0040500F" w:rsidRPr="00025DA3" w:rsidRDefault="0040500F" w:rsidP="00225437">
      <w:pPr>
        <w:pStyle w:val="Textoindependiente"/>
        <w:numPr>
          <w:ilvl w:val="0"/>
          <w:numId w:val="0"/>
        </w:numPr>
        <w:rPr>
          <w:rFonts w:asciiTheme="minorHAnsi" w:hAnsiTheme="minorHAnsi" w:cstheme="minorHAnsi"/>
          <w:szCs w:val="24"/>
          <w:lang w:val="es-CR"/>
        </w:rPr>
      </w:pPr>
    </w:p>
    <w:bookmarkEnd w:id="8"/>
    <w:bookmarkEnd w:id="9"/>
    <w:p w14:paraId="71218519" w14:textId="412D8CFB"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r w:rsidRPr="00025DA3">
        <w:rPr>
          <w:rFonts w:asciiTheme="minorHAnsi" w:hAnsiTheme="minorHAnsi" w:cstheme="minorHAnsi"/>
          <w:szCs w:val="24"/>
          <w:lang w:val="es-CR"/>
        </w:rPr>
        <w:t xml:space="preserve">La SUPEN cuenta desde el 2008 con un sistema de gestión de la calidad y actualmente está certificada bajo la Norma ISO 9001:2015. Como parte de ese sistema, se </w:t>
      </w:r>
      <w:r w:rsidR="00C140C1" w:rsidRPr="00025DA3">
        <w:rPr>
          <w:rFonts w:asciiTheme="minorHAnsi" w:hAnsiTheme="minorHAnsi" w:cstheme="minorHAnsi"/>
          <w:szCs w:val="24"/>
          <w:lang w:val="es-CR"/>
        </w:rPr>
        <w:t xml:space="preserve">realizan </w:t>
      </w:r>
      <w:r w:rsidR="00C82C44" w:rsidRPr="00025DA3">
        <w:rPr>
          <w:rFonts w:asciiTheme="minorHAnsi" w:hAnsiTheme="minorHAnsi" w:cstheme="minorHAnsi"/>
          <w:szCs w:val="24"/>
          <w:lang w:val="es-CR"/>
        </w:rPr>
        <w:t>auditorías</w:t>
      </w:r>
      <w:r w:rsidRPr="00025DA3">
        <w:rPr>
          <w:rFonts w:asciiTheme="minorHAnsi" w:hAnsiTheme="minorHAnsi" w:cstheme="minorHAnsi"/>
          <w:szCs w:val="24"/>
          <w:lang w:val="es-CR"/>
        </w:rPr>
        <w:t xml:space="preserve"> </w:t>
      </w:r>
      <w:r w:rsidR="00C82C44" w:rsidRPr="00025DA3">
        <w:rPr>
          <w:rFonts w:asciiTheme="minorHAnsi" w:hAnsiTheme="minorHAnsi" w:cstheme="minorHAnsi"/>
          <w:szCs w:val="24"/>
          <w:lang w:val="es-CR"/>
        </w:rPr>
        <w:t xml:space="preserve">internas </w:t>
      </w:r>
      <w:r w:rsidRPr="00025DA3">
        <w:rPr>
          <w:rFonts w:asciiTheme="minorHAnsi" w:hAnsiTheme="minorHAnsi" w:cstheme="minorHAnsi"/>
          <w:szCs w:val="24"/>
          <w:lang w:val="es-CR"/>
        </w:rPr>
        <w:t xml:space="preserve">de calidad en procura de ir mejorando los procesos. </w:t>
      </w:r>
    </w:p>
    <w:p w14:paraId="2DFBFDEE"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p>
    <w:p w14:paraId="37495207"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r w:rsidRPr="00025DA3">
        <w:rPr>
          <w:rFonts w:asciiTheme="minorHAnsi" w:hAnsiTheme="minorHAnsi" w:cstheme="minorHAnsi"/>
          <w:szCs w:val="24"/>
          <w:lang w:val="es-CR"/>
        </w:rPr>
        <w:t>En línea con lo anterior, seguidamente se presenta un extracto de los resultados para el primer semestre del año.</w:t>
      </w:r>
    </w:p>
    <w:p w14:paraId="12DCA3B9"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p>
    <w:p w14:paraId="3581A721" w14:textId="77777777" w:rsidR="00E75D96" w:rsidRPr="00025DA3" w:rsidRDefault="00E75D96" w:rsidP="00E75D96">
      <w:pPr>
        <w:spacing w:line="360" w:lineRule="auto"/>
        <w:rPr>
          <w:rFonts w:asciiTheme="minorHAnsi" w:hAnsiTheme="minorHAnsi" w:cstheme="minorHAnsi"/>
          <w:b/>
          <w:sz w:val="24"/>
          <w:u w:val="single"/>
          <w:lang w:val="es-CR"/>
        </w:rPr>
      </w:pPr>
      <w:r w:rsidRPr="00025DA3">
        <w:rPr>
          <w:rFonts w:asciiTheme="minorHAnsi" w:hAnsiTheme="minorHAnsi" w:cstheme="minorHAnsi"/>
          <w:b/>
          <w:sz w:val="24"/>
          <w:u w:val="single"/>
          <w:lang w:val="es-CR"/>
        </w:rPr>
        <w:t>Acciones correctivas</w:t>
      </w:r>
    </w:p>
    <w:p w14:paraId="3F0E5971" w14:textId="77777777" w:rsidR="007F73F6" w:rsidRDefault="007F73F6" w:rsidP="00D22194">
      <w:pPr>
        <w:spacing w:line="360" w:lineRule="auto"/>
        <w:rPr>
          <w:rFonts w:asciiTheme="minorHAnsi" w:hAnsiTheme="minorHAnsi" w:cstheme="minorHAnsi"/>
          <w:sz w:val="24"/>
          <w:lang w:val="es-CR"/>
        </w:rPr>
      </w:pPr>
    </w:p>
    <w:p w14:paraId="5E898F58" w14:textId="28A93DDF" w:rsidR="00E75D96" w:rsidRPr="00025DA3" w:rsidRDefault="00E75D96" w:rsidP="00D22194">
      <w:pPr>
        <w:spacing w:line="360" w:lineRule="auto"/>
        <w:rPr>
          <w:rFonts w:asciiTheme="minorHAnsi" w:hAnsiTheme="minorHAnsi" w:cstheme="minorHAnsi"/>
          <w:sz w:val="24"/>
          <w:lang w:val="es-CR"/>
        </w:rPr>
      </w:pPr>
      <w:r w:rsidRPr="00025DA3">
        <w:rPr>
          <w:rFonts w:asciiTheme="minorHAnsi" w:hAnsiTheme="minorHAnsi" w:cstheme="minorHAnsi"/>
          <w:sz w:val="24"/>
          <w:lang w:val="es-CR"/>
        </w:rPr>
        <w:t>En lo que respecta a acciones correctivas</w:t>
      </w:r>
      <w:r w:rsidR="00E90861">
        <w:rPr>
          <w:rFonts w:asciiTheme="minorHAnsi" w:hAnsiTheme="minorHAnsi" w:cstheme="minorHAnsi"/>
          <w:sz w:val="24"/>
          <w:lang w:val="es-CR"/>
        </w:rPr>
        <w:t>, se</w:t>
      </w:r>
      <w:r w:rsidRPr="00025DA3">
        <w:rPr>
          <w:rFonts w:asciiTheme="minorHAnsi" w:hAnsiTheme="minorHAnsi" w:cstheme="minorHAnsi"/>
          <w:sz w:val="24"/>
          <w:lang w:val="es-CR"/>
        </w:rPr>
        <w:t xml:space="preserve"> </w:t>
      </w:r>
      <w:r w:rsidR="00D22194" w:rsidRPr="00025DA3">
        <w:rPr>
          <w:rFonts w:asciiTheme="minorHAnsi" w:hAnsiTheme="minorHAnsi" w:cstheme="minorHAnsi"/>
          <w:sz w:val="24"/>
          <w:lang w:val="es-CR"/>
        </w:rPr>
        <w:t>tienen</w:t>
      </w:r>
      <w:r w:rsidRPr="00025DA3">
        <w:rPr>
          <w:rFonts w:asciiTheme="minorHAnsi" w:hAnsiTheme="minorHAnsi" w:cstheme="minorHAnsi"/>
          <w:sz w:val="24"/>
          <w:lang w:val="es-CR"/>
        </w:rPr>
        <w:t xml:space="preserve"> </w:t>
      </w:r>
      <w:r w:rsidR="002C3D7E" w:rsidRPr="00025DA3">
        <w:rPr>
          <w:rFonts w:asciiTheme="minorHAnsi" w:hAnsiTheme="minorHAnsi" w:cstheme="minorHAnsi"/>
          <w:sz w:val="24"/>
          <w:lang w:val="es-CR"/>
        </w:rPr>
        <w:t>ocho</w:t>
      </w:r>
      <w:r w:rsidRPr="00025DA3">
        <w:rPr>
          <w:rFonts w:asciiTheme="minorHAnsi" w:hAnsiTheme="minorHAnsi" w:cstheme="minorHAnsi"/>
          <w:sz w:val="24"/>
          <w:lang w:val="es-CR"/>
        </w:rPr>
        <w:t xml:space="preserve"> formularios </w:t>
      </w:r>
      <w:r w:rsidR="00D22194" w:rsidRPr="00025DA3">
        <w:rPr>
          <w:rFonts w:asciiTheme="minorHAnsi" w:hAnsiTheme="minorHAnsi" w:cstheme="minorHAnsi"/>
          <w:sz w:val="24"/>
          <w:lang w:val="es-CR"/>
        </w:rPr>
        <w:t xml:space="preserve">abiertos </w:t>
      </w:r>
      <w:r w:rsidRPr="00025DA3">
        <w:rPr>
          <w:rFonts w:asciiTheme="minorHAnsi" w:hAnsiTheme="minorHAnsi" w:cstheme="minorHAnsi"/>
          <w:sz w:val="24"/>
          <w:lang w:val="es-CR"/>
        </w:rPr>
        <w:t>a partir de los siguientes orígenes:</w:t>
      </w:r>
      <w:r w:rsidR="00D22194" w:rsidRPr="00025DA3">
        <w:rPr>
          <w:rFonts w:asciiTheme="minorHAnsi" w:hAnsiTheme="minorHAnsi" w:cstheme="minorHAnsi"/>
          <w:sz w:val="24"/>
          <w:lang w:val="es-CR"/>
        </w:rPr>
        <w:t xml:space="preserve"> a) </w:t>
      </w:r>
      <w:r w:rsidRPr="00025DA3">
        <w:rPr>
          <w:rFonts w:asciiTheme="minorHAnsi" w:hAnsiTheme="minorHAnsi" w:cstheme="minorHAnsi"/>
          <w:sz w:val="24"/>
          <w:lang w:val="es-CR"/>
        </w:rPr>
        <w:t>Producto de recomendaciones de la Auditoría Interna</w:t>
      </w:r>
      <w:r w:rsidR="00D22194" w:rsidRPr="00025DA3">
        <w:rPr>
          <w:rFonts w:asciiTheme="minorHAnsi" w:hAnsiTheme="minorHAnsi" w:cstheme="minorHAnsi"/>
          <w:sz w:val="24"/>
          <w:lang w:val="es-CR"/>
        </w:rPr>
        <w:t xml:space="preserve"> y b) </w:t>
      </w:r>
      <w:r w:rsidRPr="00025DA3">
        <w:rPr>
          <w:rFonts w:asciiTheme="minorHAnsi" w:hAnsiTheme="minorHAnsi" w:cstheme="minorHAnsi"/>
          <w:sz w:val="24"/>
          <w:lang w:val="es-CR"/>
        </w:rPr>
        <w:t>Por no conformidades detectadas en la auditoría interna de calidad.</w:t>
      </w:r>
    </w:p>
    <w:p w14:paraId="5E4D0C8B" w14:textId="77777777" w:rsidR="00E75D96" w:rsidRPr="00025DA3" w:rsidRDefault="00E75D96" w:rsidP="00E75D96">
      <w:pPr>
        <w:spacing w:line="360" w:lineRule="auto"/>
        <w:rPr>
          <w:rFonts w:asciiTheme="minorHAnsi" w:hAnsiTheme="minorHAnsi" w:cstheme="minorHAnsi"/>
          <w:sz w:val="24"/>
          <w:lang w:val="es-CR"/>
        </w:rPr>
      </w:pPr>
    </w:p>
    <w:p w14:paraId="4CE707B6" w14:textId="77777777" w:rsidR="00E75D96" w:rsidRPr="00025DA3" w:rsidRDefault="00E75D96" w:rsidP="00E75D96">
      <w:pPr>
        <w:spacing w:line="360" w:lineRule="auto"/>
        <w:rPr>
          <w:rFonts w:asciiTheme="minorHAnsi" w:hAnsiTheme="minorHAnsi" w:cstheme="minorHAnsi"/>
          <w:sz w:val="24"/>
          <w:lang w:val="es-CR"/>
        </w:rPr>
      </w:pPr>
      <w:r w:rsidRPr="00025DA3">
        <w:rPr>
          <w:rFonts w:asciiTheme="minorHAnsi" w:hAnsiTheme="minorHAnsi" w:cstheme="minorHAnsi"/>
          <w:sz w:val="24"/>
          <w:lang w:val="es-CR"/>
        </w:rPr>
        <w:t>Las no conformidades detectadas están relacionadas mayormente con incumplimientos de procedimientos o políticas vigentes en la SUPEN (relacionados con actividades, controles o plazos documentados y no ejecutados), en segundo lugar, con atención de acuerdos y control de registros, para adaptarlos a la operativa actual.</w:t>
      </w:r>
    </w:p>
    <w:p w14:paraId="561FBB70" w14:textId="77777777" w:rsidR="00E75D96" w:rsidRPr="00025DA3" w:rsidRDefault="00E75D96" w:rsidP="00E75D96">
      <w:pPr>
        <w:spacing w:line="360" w:lineRule="auto"/>
        <w:rPr>
          <w:rFonts w:asciiTheme="minorHAnsi" w:hAnsiTheme="minorHAnsi" w:cstheme="minorHAnsi"/>
          <w:sz w:val="24"/>
          <w:lang w:val="es-CR"/>
        </w:rPr>
      </w:pPr>
    </w:p>
    <w:p w14:paraId="22F2CC06" w14:textId="77777777" w:rsidR="00E75D96" w:rsidRPr="00025DA3" w:rsidRDefault="00E75D96" w:rsidP="00E75D96">
      <w:pPr>
        <w:spacing w:line="360" w:lineRule="auto"/>
        <w:rPr>
          <w:rFonts w:asciiTheme="minorHAnsi" w:hAnsiTheme="minorHAnsi" w:cstheme="minorHAnsi"/>
          <w:b/>
          <w:sz w:val="24"/>
          <w:u w:val="single"/>
          <w:lang w:val="es-CR"/>
        </w:rPr>
      </w:pPr>
      <w:r w:rsidRPr="00025DA3">
        <w:rPr>
          <w:rFonts w:asciiTheme="minorHAnsi" w:hAnsiTheme="minorHAnsi" w:cstheme="minorHAnsi"/>
          <w:b/>
          <w:sz w:val="24"/>
          <w:u w:val="single"/>
          <w:lang w:val="es-CR"/>
        </w:rPr>
        <w:t>Oportunidades de mejora</w:t>
      </w:r>
    </w:p>
    <w:p w14:paraId="395C2F8A" w14:textId="77777777" w:rsidR="007E181A" w:rsidRDefault="007E181A" w:rsidP="00E75D96">
      <w:pPr>
        <w:pStyle w:val="Prrafodelista"/>
        <w:spacing w:line="360" w:lineRule="auto"/>
        <w:ind w:left="0"/>
        <w:rPr>
          <w:rFonts w:asciiTheme="minorHAnsi" w:hAnsiTheme="minorHAnsi" w:cstheme="minorHAnsi"/>
          <w:color w:val="000000" w:themeColor="text1"/>
          <w:sz w:val="24"/>
          <w:lang w:val="es-CR"/>
        </w:rPr>
      </w:pPr>
    </w:p>
    <w:p w14:paraId="5789D3A0" w14:textId="57281FE3" w:rsidR="00E75D96" w:rsidRPr="00025DA3" w:rsidRDefault="00E75D96" w:rsidP="00E75D96">
      <w:pPr>
        <w:pStyle w:val="Prrafodelista"/>
        <w:spacing w:line="360" w:lineRule="auto"/>
        <w:ind w:left="0"/>
        <w:rPr>
          <w:rFonts w:asciiTheme="minorHAnsi" w:hAnsiTheme="minorHAnsi" w:cstheme="minorHAnsi"/>
          <w:color w:val="000000" w:themeColor="text1"/>
          <w:sz w:val="24"/>
          <w:lang w:val="es-CR"/>
        </w:rPr>
      </w:pPr>
      <w:r w:rsidRPr="00025DA3">
        <w:rPr>
          <w:rFonts w:asciiTheme="minorHAnsi" w:hAnsiTheme="minorHAnsi" w:cstheme="minorHAnsi"/>
          <w:color w:val="000000" w:themeColor="text1"/>
          <w:sz w:val="24"/>
          <w:lang w:val="es-CR"/>
        </w:rPr>
        <w:t>Se atendi</w:t>
      </w:r>
      <w:r w:rsidR="00E9164E" w:rsidRPr="00025DA3">
        <w:rPr>
          <w:rFonts w:asciiTheme="minorHAnsi" w:hAnsiTheme="minorHAnsi" w:cstheme="minorHAnsi"/>
          <w:color w:val="000000" w:themeColor="text1"/>
          <w:sz w:val="24"/>
          <w:lang w:val="es-CR"/>
        </w:rPr>
        <w:t>eron</w:t>
      </w:r>
      <w:r w:rsidR="000A4FBE" w:rsidRPr="00025DA3">
        <w:rPr>
          <w:rFonts w:asciiTheme="minorHAnsi" w:hAnsiTheme="minorHAnsi" w:cstheme="minorHAnsi"/>
          <w:color w:val="000000" w:themeColor="text1"/>
          <w:sz w:val="24"/>
          <w:lang w:val="es-CR"/>
        </w:rPr>
        <w:t xml:space="preserve"> </w:t>
      </w:r>
      <w:r w:rsidR="00D714D7" w:rsidRPr="00025DA3">
        <w:rPr>
          <w:rFonts w:asciiTheme="minorHAnsi" w:hAnsiTheme="minorHAnsi" w:cstheme="minorHAnsi"/>
          <w:color w:val="000000" w:themeColor="text1"/>
          <w:sz w:val="24"/>
          <w:lang w:val="es-CR"/>
        </w:rPr>
        <w:t>las</w:t>
      </w:r>
      <w:r w:rsidRPr="00025DA3">
        <w:rPr>
          <w:rFonts w:asciiTheme="minorHAnsi" w:hAnsiTheme="minorHAnsi" w:cstheme="minorHAnsi"/>
          <w:color w:val="000000" w:themeColor="text1"/>
          <w:sz w:val="24"/>
          <w:lang w:val="es-CR"/>
        </w:rPr>
        <w:t xml:space="preserve"> </w:t>
      </w:r>
      <w:r w:rsidR="00D714D7" w:rsidRPr="00025DA3">
        <w:rPr>
          <w:rFonts w:asciiTheme="minorHAnsi" w:hAnsiTheme="minorHAnsi" w:cstheme="minorHAnsi"/>
          <w:color w:val="000000" w:themeColor="text1"/>
          <w:sz w:val="24"/>
          <w:lang w:val="es-CR"/>
        </w:rPr>
        <w:t xml:space="preserve">siguientes </w:t>
      </w:r>
      <w:r w:rsidRPr="00025DA3">
        <w:rPr>
          <w:rFonts w:asciiTheme="minorHAnsi" w:hAnsiTheme="minorHAnsi" w:cstheme="minorHAnsi"/>
          <w:color w:val="000000" w:themeColor="text1"/>
          <w:sz w:val="24"/>
          <w:lang w:val="es-CR"/>
        </w:rPr>
        <w:t>oportunidad</w:t>
      </w:r>
      <w:r w:rsidR="00D714D7" w:rsidRPr="00025DA3">
        <w:rPr>
          <w:rFonts w:asciiTheme="minorHAnsi" w:hAnsiTheme="minorHAnsi" w:cstheme="minorHAnsi"/>
          <w:color w:val="000000" w:themeColor="text1"/>
          <w:sz w:val="24"/>
          <w:lang w:val="es-CR"/>
        </w:rPr>
        <w:t>es</w:t>
      </w:r>
      <w:r w:rsidRPr="00025DA3">
        <w:rPr>
          <w:rFonts w:asciiTheme="minorHAnsi" w:hAnsiTheme="minorHAnsi" w:cstheme="minorHAnsi"/>
          <w:color w:val="000000" w:themeColor="text1"/>
          <w:sz w:val="24"/>
          <w:lang w:val="es-CR"/>
        </w:rPr>
        <w:t xml:space="preserve"> de mejora, según se </w:t>
      </w:r>
      <w:r w:rsidR="00D714D7" w:rsidRPr="00025DA3">
        <w:rPr>
          <w:rFonts w:asciiTheme="minorHAnsi" w:hAnsiTheme="minorHAnsi" w:cstheme="minorHAnsi"/>
          <w:color w:val="000000" w:themeColor="text1"/>
          <w:sz w:val="24"/>
          <w:lang w:val="es-CR"/>
        </w:rPr>
        <w:t>detalla a</w:t>
      </w:r>
      <w:r w:rsidRPr="00025DA3">
        <w:rPr>
          <w:rFonts w:asciiTheme="minorHAnsi" w:hAnsiTheme="minorHAnsi" w:cstheme="minorHAnsi"/>
          <w:color w:val="000000" w:themeColor="text1"/>
          <w:sz w:val="24"/>
          <w:lang w:val="es-CR"/>
        </w:rPr>
        <w:t xml:space="preserve"> continuación:  </w:t>
      </w:r>
    </w:p>
    <w:p w14:paraId="5D888BF9" w14:textId="77777777" w:rsidR="00E75D96" w:rsidRPr="00025DA3" w:rsidRDefault="00E75D96" w:rsidP="00E75D96">
      <w:pPr>
        <w:pStyle w:val="Prrafodelista"/>
        <w:spacing w:line="360" w:lineRule="auto"/>
        <w:ind w:left="0"/>
        <w:rPr>
          <w:rFonts w:asciiTheme="minorHAnsi" w:hAnsiTheme="minorHAnsi" w:cstheme="minorHAnsi"/>
          <w:color w:val="000000" w:themeColor="text1"/>
          <w:sz w:val="24"/>
          <w:lang w:val="es-CR"/>
        </w:rPr>
      </w:pPr>
    </w:p>
    <w:p w14:paraId="52063A61" w14:textId="3FA0DCAE" w:rsidR="00E9164E" w:rsidRPr="00025DA3" w:rsidRDefault="00E75D96" w:rsidP="00A50DEF">
      <w:pPr>
        <w:pStyle w:val="Prrafodelista"/>
        <w:numPr>
          <w:ilvl w:val="0"/>
          <w:numId w:val="22"/>
        </w:numPr>
        <w:spacing w:line="360" w:lineRule="auto"/>
        <w:rPr>
          <w:rFonts w:asciiTheme="minorHAnsi" w:hAnsiTheme="minorHAnsi" w:cstheme="minorHAnsi"/>
          <w:sz w:val="24"/>
          <w:lang w:val="es-CR"/>
        </w:rPr>
      </w:pPr>
      <w:r w:rsidRPr="00025DA3">
        <w:rPr>
          <w:rFonts w:asciiTheme="minorHAnsi" w:hAnsiTheme="minorHAnsi" w:cstheme="minorHAnsi"/>
          <w:sz w:val="24"/>
          <w:lang w:val="es-CR"/>
        </w:rPr>
        <w:t>Mejoras en el Sistema de Trámites</w:t>
      </w:r>
      <w:r w:rsidR="00907A44" w:rsidRPr="00025DA3">
        <w:rPr>
          <w:rFonts w:asciiTheme="minorHAnsi" w:hAnsiTheme="minorHAnsi" w:cstheme="minorHAnsi"/>
          <w:sz w:val="24"/>
          <w:lang w:val="es-CR"/>
        </w:rPr>
        <w:t xml:space="preserve"> Internos de correspondencia</w:t>
      </w:r>
      <w:r w:rsidR="00394D09">
        <w:rPr>
          <w:rFonts w:asciiTheme="minorHAnsi" w:hAnsiTheme="minorHAnsi" w:cstheme="minorHAnsi"/>
          <w:sz w:val="24"/>
          <w:lang w:val="es-CR"/>
        </w:rPr>
        <w:t>, lo que per</w:t>
      </w:r>
      <w:r w:rsidR="00315748">
        <w:rPr>
          <w:rFonts w:asciiTheme="minorHAnsi" w:hAnsiTheme="minorHAnsi" w:cstheme="minorHAnsi"/>
          <w:sz w:val="24"/>
          <w:lang w:val="es-CR"/>
        </w:rPr>
        <w:t>mite al usuario mayor</w:t>
      </w:r>
      <w:r w:rsidR="001F4A00">
        <w:rPr>
          <w:rFonts w:asciiTheme="minorHAnsi" w:hAnsiTheme="minorHAnsi" w:cstheme="minorHAnsi"/>
          <w:sz w:val="24"/>
          <w:lang w:val="es-CR"/>
        </w:rPr>
        <w:t>es</w:t>
      </w:r>
      <w:r w:rsidR="00315748">
        <w:rPr>
          <w:rFonts w:asciiTheme="minorHAnsi" w:hAnsiTheme="minorHAnsi" w:cstheme="minorHAnsi"/>
          <w:sz w:val="24"/>
          <w:lang w:val="es-CR"/>
        </w:rPr>
        <w:t xml:space="preserve"> bondades del sistema para la búsqueda de información</w:t>
      </w:r>
      <w:r w:rsidRPr="00025DA3">
        <w:rPr>
          <w:rFonts w:asciiTheme="minorHAnsi" w:hAnsiTheme="minorHAnsi" w:cstheme="minorHAnsi"/>
          <w:sz w:val="24"/>
          <w:lang w:val="es-CR"/>
        </w:rPr>
        <w:t>.</w:t>
      </w:r>
    </w:p>
    <w:p w14:paraId="247FAC73" w14:textId="63295189" w:rsidR="00331454" w:rsidRPr="00025DA3" w:rsidRDefault="00E75D96" w:rsidP="00A50DEF">
      <w:pPr>
        <w:pStyle w:val="Prrafodelista"/>
        <w:numPr>
          <w:ilvl w:val="0"/>
          <w:numId w:val="22"/>
        </w:numPr>
        <w:spacing w:line="360" w:lineRule="auto"/>
        <w:rPr>
          <w:rFonts w:asciiTheme="minorHAnsi" w:hAnsiTheme="minorHAnsi" w:cstheme="minorHAnsi"/>
          <w:sz w:val="24"/>
          <w:lang w:val="es-CR"/>
        </w:rPr>
      </w:pPr>
      <w:r w:rsidRPr="00025DA3">
        <w:rPr>
          <w:rFonts w:asciiTheme="minorHAnsi" w:hAnsiTheme="minorHAnsi" w:cstheme="minorHAnsi"/>
          <w:sz w:val="24"/>
          <w:lang w:val="es-CR"/>
        </w:rPr>
        <w:t xml:space="preserve"> </w:t>
      </w:r>
      <w:r w:rsidR="002A3A92" w:rsidRPr="00025DA3">
        <w:rPr>
          <w:rFonts w:asciiTheme="minorHAnsi" w:hAnsiTheme="minorHAnsi" w:cstheme="minorHAnsi"/>
          <w:sz w:val="24"/>
          <w:lang w:val="es-CR"/>
        </w:rPr>
        <w:t xml:space="preserve">Se </w:t>
      </w:r>
      <w:r w:rsidR="00D245DB" w:rsidRPr="00025DA3">
        <w:rPr>
          <w:rFonts w:asciiTheme="minorHAnsi" w:hAnsiTheme="minorHAnsi" w:cstheme="minorHAnsi"/>
          <w:sz w:val="24"/>
          <w:lang w:val="es-CR"/>
        </w:rPr>
        <w:t xml:space="preserve">remozó en la página electrónica </w:t>
      </w:r>
      <w:r w:rsidR="005E2FAA" w:rsidRPr="00025DA3">
        <w:rPr>
          <w:rFonts w:asciiTheme="minorHAnsi" w:hAnsiTheme="minorHAnsi" w:cstheme="minorHAnsi"/>
          <w:sz w:val="24"/>
          <w:lang w:val="es-CR"/>
        </w:rPr>
        <w:t xml:space="preserve">la sección de calculadora, dando más opciones para los usuarios, como lo son: </w:t>
      </w:r>
      <w:r w:rsidR="002A3A92" w:rsidRPr="00025DA3">
        <w:rPr>
          <w:rFonts w:asciiTheme="minorHAnsi" w:hAnsiTheme="minorHAnsi" w:cstheme="minorHAnsi"/>
          <w:sz w:val="24"/>
          <w:lang w:val="es-CR"/>
        </w:rPr>
        <w:t xml:space="preserve"> </w:t>
      </w:r>
      <w:r w:rsidR="005E2FAA" w:rsidRPr="00025DA3">
        <w:rPr>
          <w:rFonts w:asciiTheme="minorHAnsi" w:hAnsiTheme="minorHAnsi" w:cstheme="minorHAnsi"/>
          <w:sz w:val="24"/>
          <w:lang w:val="es-CR"/>
        </w:rPr>
        <w:t>Cálculo del retiro programado</w:t>
      </w:r>
      <w:r w:rsidR="003537D2" w:rsidRPr="00025DA3">
        <w:rPr>
          <w:rFonts w:asciiTheme="minorHAnsi" w:hAnsiTheme="minorHAnsi" w:cstheme="minorHAnsi"/>
          <w:sz w:val="24"/>
          <w:lang w:val="es-CR"/>
        </w:rPr>
        <w:t>; Cálcul</w:t>
      </w:r>
      <w:r w:rsidR="005B592A" w:rsidRPr="00025DA3">
        <w:rPr>
          <w:rFonts w:asciiTheme="minorHAnsi" w:hAnsiTheme="minorHAnsi" w:cstheme="minorHAnsi"/>
          <w:sz w:val="24"/>
          <w:lang w:val="es-CR"/>
        </w:rPr>
        <w:t>o</w:t>
      </w:r>
      <w:r w:rsidR="003537D2" w:rsidRPr="00025DA3">
        <w:rPr>
          <w:rFonts w:asciiTheme="minorHAnsi" w:hAnsiTheme="minorHAnsi" w:cstheme="minorHAnsi"/>
          <w:sz w:val="24"/>
          <w:lang w:val="es-CR"/>
        </w:rPr>
        <w:t xml:space="preserve"> de la renta permanente y Proyección de consolidación de los requisitos </w:t>
      </w:r>
      <w:r w:rsidR="005B592A" w:rsidRPr="00025DA3">
        <w:rPr>
          <w:rFonts w:asciiTheme="minorHAnsi" w:hAnsiTheme="minorHAnsi" w:cstheme="minorHAnsi"/>
          <w:sz w:val="24"/>
          <w:lang w:val="es-CR"/>
        </w:rPr>
        <w:t>para una pensión por vejez.</w:t>
      </w:r>
    </w:p>
    <w:p w14:paraId="462B76C9" w14:textId="6CF98B71" w:rsidR="00A50DEF" w:rsidRPr="00025DA3" w:rsidRDefault="00A50DEF" w:rsidP="00A50DEF">
      <w:pPr>
        <w:spacing w:line="360" w:lineRule="auto"/>
        <w:rPr>
          <w:rFonts w:asciiTheme="minorHAnsi" w:hAnsiTheme="minorHAnsi" w:cstheme="minorHAnsi"/>
          <w:color w:val="000000" w:themeColor="text1"/>
          <w:sz w:val="24"/>
          <w:lang w:val="es-CR"/>
        </w:rPr>
      </w:pPr>
    </w:p>
    <w:p w14:paraId="7F8FB836" w14:textId="200002BB" w:rsidR="00A50DEF" w:rsidRPr="00025DA3" w:rsidRDefault="00A50DEF" w:rsidP="00A50DEF">
      <w:pPr>
        <w:spacing w:line="360" w:lineRule="auto"/>
        <w:rPr>
          <w:rFonts w:asciiTheme="minorHAnsi" w:hAnsiTheme="minorHAnsi" w:cstheme="minorHAnsi"/>
          <w:color w:val="000000" w:themeColor="text1"/>
          <w:sz w:val="24"/>
          <w:lang w:val="es-CR"/>
        </w:rPr>
      </w:pPr>
      <w:r w:rsidRPr="00025DA3">
        <w:rPr>
          <w:rFonts w:asciiTheme="minorHAnsi" w:hAnsiTheme="minorHAnsi" w:cstheme="minorHAnsi"/>
          <w:color w:val="000000" w:themeColor="text1"/>
          <w:sz w:val="24"/>
          <w:lang w:val="es-CR"/>
        </w:rPr>
        <w:t xml:space="preserve">Se </w:t>
      </w:r>
      <w:r w:rsidR="00842639" w:rsidRPr="00025DA3">
        <w:rPr>
          <w:rFonts w:asciiTheme="minorHAnsi" w:hAnsiTheme="minorHAnsi" w:cstheme="minorHAnsi"/>
          <w:color w:val="000000" w:themeColor="text1"/>
          <w:sz w:val="24"/>
          <w:lang w:val="es-CR"/>
        </w:rPr>
        <w:t>aprob</w:t>
      </w:r>
      <w:r w:rsidR="00F7306B">
        <w:rPr>
          <w:rFonts w:asciiTheme="minorHAnsi" w:hAnsiTheme="minorHAnsi" w:cstheme="minorHAnsi"/>
          <w:color w:val="000000" w:themeColor="text1"/>
          <w:sz w:val="24"/>
          <w:lang w:val="es-CR"/>
        </w:rPr>
        <w:t>ó</w:t>
      </w:r>
      <w:r w:rsidR="00842639" w:rsidRPr="00025DA3">
        <w:rPr>
          <w:rFonts w:asciiTheme="minorHAnsi" w:hAnsiTheme="minorHAnsi" w:cstheme="minorHAnsi"/>
          <w:color w:val="000000" w:themeColor="text1"/>
          <w:sz w:val="24"/>
          <w:lang w:val="es-CR"/>
        </w:rPr>
        <w:t xml:space="preserve"> dar inicio con</w:t>
      </w:r>
      <w:r w:rsidRPr="00025DA3">
        <w:rPr>
          <w:rFonts w:asciiTheme="minorHAnsi" w:hAnsiTheme="minorHAnsi" w:cstheme="minorHAnsi"/>
          <w:color w:val="000000" w:themeColor="text1"/>
          <w:sz w:val="24"/>
          <w:lang w:val="es-CR"/>
        </w:rPr>
        <w:t xml:space="preserve"> la </w:t>
      </w:r>
      <w:r w:rsidR="004E23DD" w:rsidRPr="00025DA3">
        <w:rPr>
          <w:rFonts w:asciiTheme="minorHAnsi" w:hAnsiTheme="minorHAnsi" w:cstheme="minorHAnsi"/>
          <w:color w:val="000000" w:themeColor="text1"/>
          <w:sz w:val="24"/>
          <w:lang w:val="es-CR"/>
        </w:rPr>
        <w:t>migración de la página electrónica</w:t>
      </w:r>
      <w:r w:rsidRPr="00025DA3">
        <w:rPr>
          <w:rFonts w:asciiTheme="minorHAnsi" w:hAnsiTheme="minorHAnsi" w:cstheme="minorHAnsi"/>
          <w:color w:val="000000" w:themeColor="text1"/>
          <w:sz w:val="24"/>
          <w:lang w:val="es-CR"/>
        </w:rPr>
        <w:t xml:space="preserve">, </w:t>
      </w:r>
      <w:r w:rsidR="00C81385" w:rsidRPr="00025DA3">
        <w:rPr>
          <w:rFonts w:asciiTheme="minorHAnsi" w:hAnsiTheme="minorHAnsi" w:cstheme="minorHAnsi"/>
          <w:color w:val="000000" w:themeColor="text1"/>
          <w:sz w:val="24"/>
          <w:lang w:val="es-CR"/>
        </w:rPr>
        <w:t xml:space="preserve">procurando mantener las facilidades actuales para el usuario, pero mejorando </w:t>
      </w:r>
      <w:r w:rsidR="00536BF1" w:rsidRPr="00025DA3">
        <w:rPr>
          <w:rFonts w:asciiTheme="minorHAnsi" w:hAnsiTheme="minorHAnsi" w:cstheme="minorHAnsi"/>
          <w:color w:val="000000" w:themeColor="text1"/>
          <w:sz w:val="24"/>
          <w:lang w:val="es-CR"/>
        </w:rPr>
        <w:t xml:space="preserve">la plataforma informática y </w:t>
      </w:r>
      <w:r w:rsidR="00C81385" w:rsidRPr="00025DA3">
        <w:rPr>
          <w:rFonts w:asciiTheme="minorHAnsi" w:hAnsiTheme="minorHAnsi" w:cstheme="minorHAnsi"/>
          <w:color w:val="000000" w:themeColor="text1"/>
          <w:sz w:val="24"/>
          <w:lang w:val="es-CR"/>
        </w:rPr>
        <w:t>los sistemas de acceso.</w:t>
      </w:r>
      <w:r w:rsidRPr="00025DA3">
        <w:rPr>
          <w:rFonts w:asciiTheme="minorHAnsi" w:hAnsiTheme="minorHAnsi" w:cstheme="minorHAnsi"/>
          <w:color w:val="000000" w:themeColor="text1"/>
          <w:sz w:val="24"/>
          <w:lang w:val="es-CR"/>
        </w:rPr>
        <w:t xml:space="preserve">  </w:t>
      </w:r>
    </w:p>
    <w:p w14:paraId="6A8F1918" w14:textId="77777777" w:rsidR="00A50DEF" w:rsidRPr="00025DA3" w:rsidRDefault="00A50DEF" w:rsidP="00A50DEF">
      <w:pPr>
        <w:spacing w:line="360" w:lineRule="auto"/>
        <w:rPr>
          <w:rFonts w:asciiTheme="minorHAnsi" w:hAnsiTheme="minorHAnsi" w:cstheme="minorHAnsi"/>
          <w:sz w:val="24"/>
          <w:lang w:val="es-CR"/>
        </w:rPr>
      </w:pPr>
    </w:p>
    <w:p w14:paraId="7399141B" w14:textId="77777777" w:rsidR="00331454" w:rsidRPr="00025DA3" w:rsidRDefault="00331454" w:rsidP="000108BA">
      <w:pPr>
        <w:spacing w:line="360" w:lineRule="auto"/>
        <w:ind w:left="360"/>
        <w:rPr>
          <w:rFonts w:asciiTheme="minorHAnsi" w:hAnsiTheme="minorHAnsi" w:cstheme="minorHAnsi"/>
          <w:sz w:val="24"/>
          <w:lang w:val="es-CR"/>
        </w:rPr>
      </w:pPr>
    </w:p>
    <w:p w14:paraId="12D53DDE" w14:textId="16645B72" w:rsidR="00B66F4B" w:rsidRPr="00025DA3" w:rsidRDefault="00B66F4B" w:rsidP="003E01E1">
      <w:pPr>
        <w:jc w:val="left"/>
        <w:rPr>
          <w:rFonts w:asciiTheme="minorHAnsi" w:hAnsiTheme="minorHAnsi" w:cstheme="minorHAnsi"/>
          <w:szCs w:val="22"/>
          <w:lang w:val="es-CR"/>
        </w:rPr>
      </w:pPr>
    </w:p>
    <w:p w14:paraId="2314F052" w14:textId="77777777" w:rsidR="003E01E1" w:rsidRPr="00025DA3" w:rsidRDefault="003E01E1" w:rsidP="003E01E1">
      <w:pPr>
        <w:jc w:val="left"/>
        <w:rPr>
          <w:rFonts w:asciiTheme="minorHAnsi" w:hAnsiTheme="minorHAnsi" w:cstheme="minorHAnsi"/>
          <w:szCs w:val="22"/>
          <w:lang w:val="es-CR"/>
        </w:rPr>
        <w:sectPr w:rsidR="003E01E1" w:rsidRPr="00025DA3" w:rsidSect="004243F3">
          <w:headerReference w:type="default" r:id="rId16"/>
          <w:pgSz w:w="12242" w:h="15842" w:code="1"/>
          <w:pgMar w:top="1417" w:right="1701" w:bottom="1417" w:left="1701" w:header="720" w:footer="913" w:gutter="0"/>
          <w:cols w:space="720"/>
          <w:docGrid w:linePitch="299"/>
        </w:sectPr>
      </w:pPr>
    </w:p>
    <w:p w14:paraId="64DC7A6F" w14:textId="77777777" w:rsidR="001470A8" w:rsidRPr="00025DA3" w:rsidRDefault="001470A8" w:rsidP="001470A8">
      <w:pPr>
        <w:rPr>
          <w:rFonts w:asciiTheme="minorHAnsi" w:hAnsiTheme="minorHAnsi" w:cstheme="minorHAnsi"/>
          <w:szCs w:val="22"/>
          <w:lang w:val="es-CR"/>
        </w:rPr>
      </w:pPr>
    </w:p>
    <w:p w14:paraId="64DC7A77" w14:textId="77777777" w:rsidR="001470A8" w:rsidRPr="00025DA3" w:rsidRDefault="001470A8" w:rsidP="001470A8">
      <w:pPr>
        <w:rPr>
          <w:rFonts w:asciiTheme="minorHAnsi" w:hAnsiTheme="minorHAnsi" w:cstheme="minorHAnsi"/>
          <w:szCs w:val="22"/>
          <w:lang w:val="es-CR"/>
        </w:rPr>
      </w:pPr>
    </w:p>
    <w:p w14:paraId="6DD5EA33" w14:textId="77777777" w:rsidR="00C140C1" w:rsidRPr="00025DA3" w:rsidRDefault="00C140C1" w:rsidP="001470A8">
      <w:pPr>
        <w:rPr>
          <w:rFonts w:asciiTheme="minorHAnsi" w:hAnsiTheme="minorHAnsi" w:cstheme="minorHAnsi"/>
          <w:sz w:val="36"/>
          <w:szCs w:val="36"/>
          <w:lang w:val="es-CR"/>
        </w:rPr>
      </w:pPr>
    </w:p>
    <w:p w14:paraId="02E96CAF" w14:textId="77777777" w:rsidR="00C140C1" w:rsidRPr="00025DA3" w:rsidRDefault="00C140C1" w:rsidP="001470A8">
      <w:pPr>
        <w:rPr>
          <w:rFonts w:asciiTheme="minorHAnsi" w:hAnsiTheme="minorHAnsi" w:cstheme="minorHAnsi"/>
          <w:sz w:val="36"/>
          <w:szCs w:val="36"/>
          <w:lang w:val="es-CR"/>
        </w:rPr>
      </w:pPr>
    </w:p>
    <w:p w14:paraId="05749987" w14:textId="77777777" w:rsidR="00C140C1" w:rsidRPr="00025DA3" w:rsidRDefault="00C140C1" w:rsidP="001470A8">
      <w:pPr>
        <w:rPr>
          <w:rFonts w:asciiTheme="minorHAnsi" w:hAnsiTheme="minorHAnsi" w:cstheme="minorHAnsi"/>
          <w:sz w:val="36"/>
          <w:szCs w:val="36"/>
          <w:lang w:val="es-CR"/>
        </w:rPr>
      </w:pPr>
    </w:p>
    <w:p w14:paraId="64DC7A7B" w14:textId="081340CD" w:rsidR="00743102" w:rsidRPr="00025DA3" w:rsidRDefault="00D9213B" w:rsidP="00053E5B">
      <w:pPr>
        <w:pStyle w:val="Ttulo1"/>
        <w:numPr>
          <w:ilvl w:val="0"/>
          <w:numId w:val="29"/>
        </w:numPr>
        <w:shd w:val="clear" w:color="auto" w:fill="DBE5F1" w:themeFill="accent1" w:themeFillTint="33"/>
        <w:spacing w:line="288" w:lineRule="auto"/>
        <w:rPr>
          <w:rFonts w:asciiTheme="minorHAnsi" w:hAnsiTheme="minorHAnsi" w:cstheme="minorHAnsi"/>
          <w:sz w:val="28"/>
          <w:szCs w:val="28"/>
          <w:lang w:val="es-CR"/>
        </w:rPr>
      </w:pPr>
      <w:bookmarkStart w:id="27" w:name="_Toc14938543"/>
      <w:r w:rsidRPr="00025DA3">
        <w:rPr>
          <w:rFonts w:asciiTheme="minorHAnsi" w:hAnsiTheme="minorHAnsi" w:cstheme="minorHAnsi"/>
          <w:sz w:val="28"/>
          <w:szCs w:val="28"/>
          <w:lang w:val="es-CR"/>
        </w:rPr>
        <w:t>ANEXOS</w:t>
      </w:r>
      <w:bookmarkEnd w:id="27"/>
    </w:p>
    <w:p w14:paraId="7409A9AA" w14:textId="4B123E69" w:rsidR="00D71120" w:rsidRPr="00025DA3" w:rsidRDefault="00D71120" w:rsidP="0002538E">
      <w:pPr>
        <w:spacing w:line="360" w:lineRule="auto"/>
        <w:jc w:val="left"/>
        <w:rPr>
          <w:lang w:val="es-CR"/>
        </w:rPr>
      </w:pPr>
    </w:p>
    <w:p w14:paraId="15F12B32" w14:textId="77777777" w:rsidR="000C73F5" w:rsidRPr="00025DA3" w:rsidRDefault="000C73F5" w:rsidP="0002538E">
      <w:pPr>
        <w:spacing w:line="360" w:lineRule="auto"/>
        <w:jc w:val="left"/>
        <w:rPr>
          <w:lang w:val="es-CR"/>
        </w:rPr>
      </w:pPr>
    </w:p>
    <w:p w14:paraId="1E34FC25" w14:textId="3E0F8577" w:rsidR="00DF07F5" w:rsidRPr="00025DA3" w:rsidRDefault="00DF07F5" w:rsidP="00EA6326">
      <w:pPr>
        <w:pStyle w:val="Ttulo2"/>
        <w:rPr>
          <w:lang w:eastAsia="en-US"/>
        </w:rPr>
      </w:pPr>
      <w:bookmarkStart w:id="28" w:name="_Toc14938544"/>
      <w:r w:rsidRPr="00025DA3">
        <w:t>Plan Estratégico</w:t>
      </w:r>
      <w:bookmarkEnd w:id="28"/>
      <w:r w:rsidRPr="00025DA3">
        <w:t xml:space="preserve"> </w:t>
      </w:r>
    </w:p>
    <w:bookmarkStart w:id="29" w:name="_MON_1623847953"/>
    <w:bookmarkEnd w:id="29"/>
    <w:p w14:paraId="747FF73A" w14:textId="03EB971E" w:rsidR="00C34ADD" w:rsidRPr="00025DA3" w:rsidRDefault="009B66B4" w:rsidP="00C34ADD">
      <w:pPr>
        <w:spacing w:line="360" w:lineRule="auto"/>
        <w:ind w:left="360"/>
        <w:jc w:val="left"/>
        <w:rPr>
          <w:rFonts w:asciiTheme="minorHAnsi" w:hAnsiTheme="minorHAnsi" w:cstheme="minorHAnsi"/>
          <w:b/>
          <w:szCs w:val="22"/>
          <w:lang w:val="es-CR" w:eastAsia="en-US"/>
        </w:rPr>
      </w:pPr>
      <w:r w:rsidRPr="00025DA3">
        <w:rPr>
          <w:rFonts w:asciiTheme="minorHAnsi" w:hAnsiTheme="minorHAnsi" w:cstheme="minorHAnsi"/>
          <w:b/>
          <w:szCs w:val="22"/>
          <w:lang w:val="es-CR" w:eastAsia="en-US"/>
        </w:rPr>
        <w:object w:dxaOrig="1534" w:dyaOrig="991" w14:anchorId="7589D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Word.Document.12" ShapeID="_x0000_i1025" DrawAspect="Icon" ObjectID="_1633344726" r:id="rId18">
            <o:FieldCodes>\s</o:FieldCodes>
          </o:OLEObject>
        </w:object>
      </w:r>
    </w:p>
    <w:p w14:paraId="00111AB7" w14:textId="77777777" w:rsidR="00041F1B" w:rsidRPr="00025DA3" w:rsidRDefault="00041F1B" w:rsidP="00C34ADD">
      <w:pPr>
        <w:spacing w:line="360" w:lineRule="auto"/>
        <w:ind w:left="360"/>
        <w:jc w:val="left"/>
        <w:rPr>
          <w:rFonts w:asciiTheme="minorHAnsi" w:hAnsiTheme="minorHAnsi" w:cstheme="minorHAnsi"/>
          <w:b/>
          <w:szCs w:val="22"/>
          <w:lang w:val="es-CR" w:eastAsia="en-US"/>
        </w:rPr>
      </w:pPr>
    </w:p>
    <w:p w14:paraId="1B40A67E" w14:textId="77777777" w:rsidR="00310642" w:rsidRPr="00025DA3" w:rsidRDefault="00DF07F5" w:rsidP="00EA6326">
      <w:pPr>
        <w:pStyle w:val="Ttulo2"/>
      </w:pPr>
      <w:bookmarkStart w:id="30" w:name="_Toc14938545"/>
      <w:r w:rsidRPr="00025DA3">
        <w:t>Plan Operativo Institucional (POI)</w:t>
      </w:r>
      <w:bookmarkEnd w:id="30"/>
      <w:r w:rsidRPr="00025DA3">
        <w:t xml:space="preserve"> </w:t>
      </w:r>
    </w:p>
    <w:p w14:paraId="71B9EAFC" w14:textId="7751D390" w:rsidR="00DF07F5" w:rsidRPr="00025DA3" w:rsidRDefault="00DF07F5" w:rsidP="008652FC">
      <w:pPr>
        <w:ind w:left="284"/>
        <w:rPr>
          <w:lang w:val="es-CR"/>
        </w:rPr>
      </w:pPr>
      <w:r w:rsidRPr="00025DA3">
        <w:rPr>
          <w:lang w:val="es-CR"/>
        </w:rPr>
        <w:t>Vinculación de Objetivos, Metas e Indicadores de Gestión por Instancia</w:t>
      </w:r>
    </w:p>
    <w:p w14:paraId="615B15E8" w14:textId="54273C2F" w:rsidR="00C34ADD" w:rsidRPr="00025DA3" w:rsidRDefault="00E25D61" w:rsidP="00E25D61">
      <w:pPr>
        <w:spacing w:line="360" w:lineRule="auto"/>
        <w:ind w:left="284"/>
        <w:jc w:val="left"/>
        <w:rPr>
          <w:rFonts w:asciiTheme="minorHAnsi" w:hAnsiTheme="minorHAnsi" w:cstheme="minorHAnsi"/>
          <w:b/>
          <w:szCs w:val="22"/>
          <w:lang w:val="es-CR"/>
        </w:rPr>
      </w:pPr>
      <w:r w:rsidRPr="00025DA3">
        <w:rPr>
          <w:rFonts w:asciiTheme="minorHAnsi" w:hAnsiTheme="minorHAnsi" w:cstheme="minorHAnsi"/>
          <w:b/>
          <w:szCs w:val="22"/>
          <w:lang w:val="es-CR"/>
        </w:rPr>
        <w:object w:dxaOrig="1534" w:dyaOrig="991" w14:anchorId="737F62C6">
          <v:shape id="_x0000_i1026" type="#_x0000_t75" style="width:76.5pt;height:49.5pt" o:ole="">
            <v:imagedata r:id="rId19" o:title=""/>
          </v:shape>
          <o:OLEObject Type="Embed" ProgID="Excel.Sheet.12" ShapeID="_x0000_i1026" DrawAspect="Icon" ObjectID="_1633344727" r:id="rId20"/>
        </w:object>
      </w:r>
    </w:p>
    <w:p w14:paraId="003CB51D" w14:textId="77777777" w:rsidR="00041F1B" w:rsidRPr="00025DA3" w:rsidRDefault="00041F1B" w:rsidP="00E25D61">
      <w:pPr>
        <w:spacing w:line="360" w:lineRule="auto"/>
        <w:ind w:left="284"/>
        <w:jc w:val="left"/>
        <w:rPr>
          <w:rFonts w:asciiTheme="minorHAnsi" w:hAnsiTheme="minorHAnsi" w:cstheme="minorHAnsi"/>
          <w:b/>
          <w:szCs w:val="22"/>
          <w:lang w:val="es-CR"/>
        </w:rPr>
      </w:pPr>
    </w:p>
    <w:p w14:paraId="0478B3B2" w14:textId="357D27B9" w:rsidR="00DF07F5" w:rsidRPr="00025DA3" w:rsidRDefault="00DF07F5" w:rsidP="00EA6326">
      <w:pPr>
        <w:pStyle w:val="Ttulo2"/>
      </w:pPr>
      <w:bookmarkStart w:id="31" w:name="_Toc14938546"/>
      <w:r w:rsidRPr="00025DA3">
        <w:t>MAPI</w:t>
      </w:r>
      <w:bookmarkEnd w:id="31"/>
    </w:p>
    <w:p w14:paraId="7B08F6E9" w14:textId="77777777" w:rsidR="00C34ADD" w:rsidRPr="00025DA3" w:rsidRDefault="00C34ADD" w:rsidP="00C34ADD">
      <w:pPr>
        <w:pStyle w:val="Prrafodelista"/>
        <w:rPr>
          <w:rFonts w:asciiTheme="minorHAnsi" w:hAnsiTheme="minorHAnsi" w:cstheme="minorHAnsi"/>
          <w:b/>
          <w:bCs/>
          <w:szCs w:val="22"/>
          <w:lang w:val="es-CR"/>
        </w:rPr>
      </w:pPr>
    </w:p>
    <w:p w14:paraId="1D69B31C" w14:textId="6BF50919" w:rsidR="00C34ADD" w:rsidRPr="00025DA3" w:rsidRDefault="000C73F5" w:rsidP="00C34ADD">
      <w:pPr>
        <w:spacing w:line="240" w:lineRule="auto"/>
        <w:ind w:left="360"/>
        <w:jc w:val="left"/>
        <w:rPr>
          <w:rFonts w:asciiTheme="minorHAnsi" w:hAnsiTheme="minorHAnsi" w:cstheme="minorHAnsi"/>
          <w:b/>
          <w:bCs/>
          <w:szCs w:val="22"/>
          <w:lang w:val="es-CR"/>
        </w:rPr>
      </w:pPr>
      <w:r w:rsidRPr="00025DA3">
        <w:rPr>
          <w:rFonts w:asciiTheme="minorHAnsi" w:hAnsiTheme="minorHAnsi" w:cstheme="minorHAnsi"/>
          <w:b/>
          <w:bCs/>
          <w:szCs w:val="22"/>
          <w:lang w:val="es-CR"/>
        </w:rPr>
        <w:object w:dxaOrig="1534" w:dyaOrig="991" w14:anchorId="326AECFC">
          <v:shape id="_x0000_i1027" type="#_x0000_t75" style="width:76.5pt;height:49.5pt" o:ole="">
            <v:imagedata r:id="rId21" o:title=""/>
          </v:shape>
          <o:OLEObject Type="Embed" ProgID="Excel.Sheet.12" ShapeID="_x0000_i1027" DrawAspect="Icon" ObjectID="_1633344728" r:id="rId22"/>
        </w:object>
      </w:r>
    </w:p>
    <w:p w14:paraId="62AC01B3" w14:textId="77777777" w:rsidR="000F5AC7" w:rsidRPr="00025DA3" w:rsidRDefault="000F5AC7" w:rsidP="0002538E">
      <w:pPr>
        <w:spacing w:line="360" w:lineRule="auto"/>
        <w:jc w:val="left"/>
        <w:rPr>
          <w:lang w:val="es-CR"/>
        </w:rPr>
      </w:pPr>
    </w:p>
    <w:p w14:paraId="5187ECF2" w14:textId="77777777" w:rsidR="000F5AC7" w:rsidRPr="00025DA3" w:rsidRDefault="000F5AC7" w:rsidP="0002538E">
      <w:pPr>
        <w:spacing w:line="360" w:lineRule="auto"/>
        <w:jc w:val="left"/>
        <w:rPr>
          <w:lang w:val="es-CR"/>
        </w:rPr>
      </w:pPr>
    </w:p>
    <w:p w14:paraId="27DD8C6B" w14:textId="2DBC07E7" w:rsidR="00F9713E" w:rsidRPr="00025DA3" w:rsidRDefault="00F9713E" w:rsidP="0051207A">
      <w:pPr>
        <w:spacing w:line="240" w:lineRule="auto"/>
        <w:jc w:val="left"/>
        <w:rPr>
          <w:rFonts w:asciiTheme="minorHAnsi" w:hAnsiTheme="minorHAnsi" w:cstheme="minorHAnsi"/>
          <w:lang w:val="es-CR"/>
        </w:rPr>
      </w:pPr>
    </w:p>
    <w:p w14:paraId="2187E16B" w14:textId="779D48FA" w:rsidR="00F9713E" w:rsidRPr="00025DA3" w:rsidRDefault="00F9713E" w:rsidP="0051207A">
      <w:pPr>
        <w:spacing w:line="240" w:lineRule="auto"/>
        <w:jc w:val="left"/>
        <w:rPr>
          <w:rFonts w:asciiTheme="minorHAnsi" w:hAnsiTheme="minorHAnsi" w:cstheme="minorHAnsi"/>
          <w:lang w:val="es-CR"/>
        </w:rPr>
      </w:pPr>
    </w:p>
    <w:sectPr w:rsidR="00F9713E" w:rsidRPr="00025DA3" w:rsidSect="0051207A">
      <w:footerReference w:type="default" r:id="rId23"/>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3296" w14:textId="77777777" w:rsidR="00546619" w:rsidRDefault="00546619">
      <w:r>
        <w:separator/>
      </w:r>
    </w:p>
  </w:endnote>
  <w:endnote w:type="continuationSeparator" w:id="0">
    <w:p w14:paraId="483BFB76" w14:textId="77777777" w:rsidR="00546619" w:rsidRDefault="0054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15B8BC93" w:rsidR="009E342C" w:rsidRPr="00FB4339" w:rsidRDefault="009E342C">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247136"/>
      <w:docPartObj>
        <w:docPartGallery w:val="Page Numbers (Bottom of Page)"/>
        <w:docPartUnique/>
      </w:docPartObj>
    </w:sdtPr>
    <w:sdtEndPr/>
    <w:sdtContent>
      <w:p w14:paraId="64DC7B43" w14:textId="4A1CD5A7" w:rsidR="009E342C" w:rsidRDefault="009E342C">
        <w:pPr>
          <w:pStyle w:val="Piedepgina"/>
          <w:jc w:val="right"/>
        </w:pPr>
        <w:r>
          <w:fldChar w:fldCharType="begin"/>
        </w:r>
        <w:r>
          <w:instrText>PAGE   \* MERGEFORMAT</w:instrText>
        </w:r>
        <w:r>
          <w:fldChar w:fldCharType="separate"/>
        </w:r>
        <w:r w:rsidRPr="00C72462">
          <w:rPr>
            <w:rFonts w:ascii="Bookman Old Style" w:hAnsi="Bookman Old Style"/>
            <w:i/>
            <w:noProof/>
            <w:snapToGrid w:val="0"/>
            <w:color w:val="0000FF"/>
            <w:sz w:val="18"/>
            <w:szCs w:val="18"/>
          </w:rPr>
          <w:t>40</w:t>
        </w:r>
        <w:r>
          <w:fldChar w:fldCharType="end"/>
        </w:r>
      </w:p>
    </w:sdtContent>
  </w:sdt>
  <w:p w14:paraId="64DC7B44" w14:textId="77777777" w:rsidR="009E342C" w:rsidRPr="009D44B3" w:rsidRDefault="009E342C"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0660D" w14:textId="77777777" w:rsidR="00546619" w:rsidRDefault="00546619">
      <w:r>
        <w:separator/>
      </w:r>
    </w:p>
  </w:footnote>
  <w:footnote w:type="continuationSeparator" w:id="0">
    <w:p w14:paraId="594EF536" w14:textId="77777777" w:rsidR="00546619" w:rsidRDefault="0054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72C2948" w:rsidR="009E342C" w:rsidRPr="004E57DE" w:rsidRDefault="009E342C"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14:paraId="4141394F"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9E342C" w:rsidRPr="00673A4E" w:rsidRDefault="009E342C"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2EA7F05F" w:rsidR="009E342C" w:rsidRPr="00D95385" w:rsidRDefault="009E342C" w:rsidP="00277BCF">
    <w:pPr>
      <w:pStyle w:val="Encabezado"/>
      <w:tabs>
        <w:tab w:val="clear" w:pos="4252"/>
        <w:tab w:val="clear" w:pos="8504"/>
        <w:tab w:val="right" w:pos="9072"/>
      </w:tabs>
      <w:rPr>
        <w:rFonts w:ascii="Bookman Old Style" w:hAnsi="Bookman Old Style"/>
        <w:b/>
        <w:i/>
        <w:color w:val="365F91" w:themeColor="accent1" w:themeShade="BF"/>
        <w:sz w:val="18"/>
      </w:rPr>
    </w:pPr>
    <w:r w:rsidRPr="00D95385">
      <w:rPr>
        <w:noProof/>
        <w:color w:val="365F91" w:themeColor="accent1" w:themeShade="BF"/>
      </w:rPr>
      <w:drawing>
        <wp:anchor distT="0" distB="0" distL="114300" distR="114300" simplePos="0" relativeHeight="251662336" behindDoc="0" locked="0" layoutInCell="1" allowOverlap="1" wp14:anchorId="319F94BC" wp14:editId="4D553227">
          <wp:simplePos x="0" y="0"/>
          <wp:positionH relativeFrom="margin">
            <wp:posOffset>1139190</wp:posOffset>
          </wp:positionH>
          <wp:positionV relativeFrom="paragraph">
            <wp:posOffset>-228600</wp:posOffset>
          </wp:positionV>
          <wp:extent cx="561975" cy="363220"/>
          <wp:effectExtent l="0" t="0" r="952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60288" behindDoc="1" locked="0" layoutInCell="1" allowOverlap="1" wp14:anchorId="1B386EC3" wp14:editId="5EFDF8F1">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sidRPr="00D95385">
      <w:rPr>
        <w:rFonts w:ascii="Bookman Old Style" w:hAnsi="Bookman Old Style"/>
        <w:b/>
        <w:i/>
        <w:color w:val="365F91" w:themeColor="accent1" w:themeShade="BF"/>
        <w:sz w:val="18"/>
      </w:rPr>
      <w:tab/>
      <w:t>Informe de Evaluación Presupuestaria 201</w:t>
    </w:r>
    <w:r w:rsidR="00D95385" w:rsidRPr="00D95385">
      <w:rPr>
        <w:rFonts w:ascii="Bookman Old Style" w:hAnsi="Bookman Old Style"/>
        <w:b/>
        <w:i/>
        <w:color w:val="365F91" w:themeColor="accent1" w:themeShade="BF"/>
        <w:sz w:val="18"/>
      </w:rPr>
      <w:t>9</w:t>
    </w:r>
  </w:p>
  <w:p w14:paraId="091DA3E5"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9E342C" w:rsidRPr="00673A4E" w:rsidRDefault="009E342C"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6B"/>
    <w:multiLevelType w:val="hybridMultilevel"/>
    <w:tmpl w:val="B596B1D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C42A5"/>
    <w:multiLevelType w:val="hybridMultilevel"/>
    <w:tmpl w:val="37F87A0C"/>
    <w:lvl w:ilvl="0" w:tplc="140A001B">
      <w:start w:val="1"/>
      <w:numFmt w:val="lowerRoman"/>
      <w:lvlText w:val="%1."/>
      <w:lvlJc w:val="righ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157D31"/>
    <w:multiLevelType w:val="hybridMultilevel"/>
    <w:tmpl w:val="AEB045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1F606F"/>
    <w:multiLevelType w:val="multilevel"/>
    <w:tmpl w:val="590205DA"/>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C87C42"/>
    <w:multiLevelType w:val="hybridMultilevel"/>
    <w:tmpl w:val="872642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41EF7"/>
    <w:multiLevelType w:val="hybridMultilevel"/>
    <w:tmpl w:val="3326C7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B7C446C"/>
    <w:multiLevelType w:val="hybridMultilevel"/>
    <w:tmpl w:val="E4287014"/>
    <w:lvl w:ilvl="0" w:tplc="C93EF014">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16709E"/>
    <w:multiLevelType w:val="hybridMultilevel"/>
    <w:tmpl w:val="9EE2CDA6"/>
    <w:lvl w:ilvl="0" w:tplc="879C0442">
      <w:start w:val="2"/>
      <w:numFmt w:val="bullet"/>
      <w:lvlText w:val="-"/>
      <w:lvlJc w:val="left"/>
      <w:pPr>
        <w:ind w:left="720" w:hanging="360"/>
      </w:pPr>
      <w:rPr>
        <w:rFonts w:ascii="Century Gothic" w:eastAsia="Times New Roman" w:hAnsi="Century Gothic"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7FB7D34"/>
    <w:multiLevelType w:val="hybridMultilevel"/>
    <w:tmpl w:val="FC90C4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53264F"/>
    <w:multiLevelType w:val="hybridMultilevel"/>
    <w:tmpl w:val="AB8A751C"/>
    <w:lvl w:ilvl="0" w:tplc="7A58E5C8">
      <w:start w:val="20"/>
      <w:numFmt w:val="bullet"/>
      <w:lvlText w:val=""/>
      <w:lvlJc w:val="left"/>
      <w:pPr>
        <w:ind w:left="720" w:hanging="360"/>
      </w:pPr>
      <w:rPr>
        <w:rFonts w:ascii="Symbol" w:eastAsiaTheme="minorHAnsi" w:hAnsi="Symbol" w:cstheme="minorHAns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B2F531A"/>
    <w:multiLevelType w:val="hybridMultilevel"/>
    <w:tmpl w:val="ED66FE46"/>
    <w:lvl w:ilvl="0" w:tplc="868048DA">
      <w:start w:val="1"/>
      <w:numFmt w:val="decimal"/>
      <w:lvlText w:val="%1-"/>
      <w:lvlJc w:val="left"/>
      <w:pPr>
        <w:ind w:left="720" w:hanging="360"/>
      </w:pPr>
      <w:rPr>
        <w:rFonts w:asciiTheme="minorHAnsi" w:hAnsiTheme="minorHAnsi" w:cstheme="minorHAnsi"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D9141CA"/>
    <w:multiLevelType w:val="hybridMultilevel"/>
    <w:tmpl w:val="66D09B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F758C"/>
    <w:multiLevelType w:val="hybridMultilevel"/>
    <w:tmpl w:val="1436C876"/>
    <w:lvl w:ilvl="0" w:tplc="C2F246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01D6924"/>
    <w:multiLevelType w:val="hybridMultilevel"/>
    <w:tmpl w:val="E6D40264"/>
    <w:lvl w:ilvl="0" w:tplc="F5E28A34">
      <w:start w:val="1"/>
      <w:numFmt w:val="decimal"/>
      <w:lvlText w:val="%1-"/>
      <w:lvlJc w:val="left"/>
      <w:pPr>
        <w:ind w:left="720" w:hanging="360"/>
      </w:pPr>
      <w:rPr>
        <w:rFonts w:asciiTheme="minorHAnsi" w:eastAsia="Times New Roman" w:hAnsiTheme="minorHAnsi" w:cstheme="minorHAnsi"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367550B"/>
    <w:multiLevelType w:val="hybridMultilevel"/>
    <w:tmpl w:val="4A502C84"/>
    <w:lvl w:ilvl="0" w:tplc="126073F8">
      <w:numFmt w:val="bullet"/>
      <w:lvlText w:val="-"/>
      <w:lvlJc w:val="left"/>
      <w:pPr>
        <w:ind w:left="709" w:hanging="360"/>
      </w:pPr>
      <w:rPr>
        <w:rFonts w:ascii="Arial" w:eastAsia="Times New Roman" w:hAnsi="Arial" w:cs="Aria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8"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AF70BC8"/>
    <w:multiLevelType w:val="hybridMultilevel"/>
    <w:tmpl w:val="709ECC1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0146E2"/>
    <w:multiLevelType w:val="hybridMultilevel"/>
    <w:tmpl w:val="914208C6"/>
    <w:lvl w:ilvl="0" w:tplc="A5983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15:restartNumberingAfterBreak="0">
    <w:nsid w:val="69787C83"/>
    <w:multiLevelType w:val="hybridMultilevel"/>
    <w:tmpl w:val="37A04B5A"/>
    <w:lvl w:ilvl="0" w:tplc="0EC4B838">
      <w:start w:val="1"/>
      <w:numFmt w:val="decimal"/>
      <w:lvlText w:val="(%1)"/>
      <w:lvlJc w:val="left"/>
      <w:pPr>
        <w:ind w:left="1776" w:hanging="360"/>
      </w:pPr>
      <w:rPr>
        <w:rFonts w:hint="default"/>
        <w:vertAlign w:val="superscrip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4"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5" w15:restartNumberingAfterBreak="0">
    <w:nsid w:val="6E8246E6"/>
    <w:multiLevelType w:val="hybridMultilevel"/>
    <w:tmpl w:val="2DB83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24D39C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492541C"/>
    <w:multiLevelType w:val="hybridMultilevel"/>
    <w:tmpl w:val="DADE0420"/>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6156389"/>
    <w:multiLevelType w:val="hybridMultilevel"/>
    <w:tmpl w:val="57DE5778"/>
    <w:lvl w:ilvl="0" w:tplc="5BB242C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64E64E8"/>
    <w:multiLevelType w:val="hybridMultilevel"/>
    <w:tmpl w:val="7E2C0594"/>
    <w:lvl w:ilvl="0" w:tplc="7EB66BDA">
      <w:start w:val="1"/>
      <w:numFmt w:val="decimal"/>
      <w:lvlText w:val="%1-"/>
      <w:lvlJc w:val="left"/>
      <w:pPr>
        <w:ind w:left="1080" w:hanging="360"/>
      </w:pPr>
      <w:rPr>
        <w:rFonts w:ascii="Calibri" w:eastAsia="Times New Roman" w:hAnsi="Calibri" w:cs="Arial"/>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15:restartNumberingAfterBreak="0">
    <w:nsid w:val="774C758B"/>
    <w:multiLevelType w:val="hybridMultilevel"/>
    <w:tmpl w:val="44389B2E"/>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26"/>
  </w:num>
  <w:num w:numId="3">
    <w:abstractNumId w:val="13"/>
  </w:num>
  <w:num w:numId="4">
    <w:abstractNumId w:val="14"/>
  </w:num>
  <w:num w:numId="5">
    <w:abstractNumId w:val="22"/>
  </w:num>
  <w:num w:numId="6">
    <w:abstractNumId w:val="19"/>
  </w:num>
  <w:num w:numId="7">
    <w:abstractNumId w:val="18"/>
  </w:num>
  <w:num w:numId="8">
    <w:abstractNumId w:val="21"/>
  </w:num>
  <w:num w:numId="9">
    <w:abstractNumId w:val="6"/>
  </w:num>
  <w:num w:numId="10">
    <w:abstractNumId w:val="12"/>
  </w:num>
  <w:num w:numId="11">
    <w:abstractNumId w:val="0"/>
  </w:num>
  <w:num w:numId="12">
    <w:abstractNumId w:val="20"/>
  </w:num>
  <w:num w:numId="13">
    <w:abstractNumId w:val="5"/>
  </w:num>
  <w:num w:numId="14">
    <w:abstractNumId w:val="2"/>
  </w:num>
  <w:num w:numId="15">
    <w:abstractNumId w:val="25"/>
  </w:num>
  <w:num w:numId="16">
    <w:abstractNumId w:val="29"/>
  </w:num>
  <w:num w:numId="17">
    <w:abstractNumId w:val="17"/>
  </w:num>
  <w:num w:numId="18">
    <w:abstractNumId w:val="1"/>
  </w:num>
  <w:num w:numId="19">
    <w:abstractNumId w:val="28"/>
  </w:num>
  <w:num w:numId="20">
    <w:abstractNumId w:val="31"/>
  </w:num>
  <w:num w:numId="21">
    <w:abstractNumId w:val="4"/>
  </w:num>
  <w:num w:numId="22">
    <w:abstractNumId w:val="8"/>
  </w:num>
  <w:num w:numId="23">
    <w:abstractNumId w:val="15"/>
  </w:num>
  <w:num w:numId="24">
    <w:abstractNumId w:val="10"/>
  </w:num>
  <w:num w:numId="25">
    <w:abstractNumId w:val="23"/>
  </w:num>
  <w:num w:numId="26">
    <w:abstractNumId w:val="11"/>
  </w:num>
  <w:num w:numId="27">
    <w:abstractNumId w:val="16"/>
  </w:num>
  <w:num w:numId="28">
    <w:abstractNumId w:val="30"/>
  </w:num>
  <w:num w:numId="29">
    <w:abstractNumId w:val="3"/>
  </w:num>
  <w:num w:numId="30">
    <w:abstractNumId w:val="27"/>
  </w:num>
  <w:num w:numId="31">
    <w:abstractNumId w:val="9"/>
  </w:num>
  <w:num w:numId="32">
    <w:abstractNumId w:val="7"/>
  </w:num>
  <w:num w:numId="3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3914"/>
    <w:rsid w:val="00003F16"/>
    <w:rsid w:val="000046F9"/>
    <w:rsid w:val="00005508"/>
    <w:rsid w:val="000056A0"/>
    <w:rsid w:val="00005B1A"/>
    <w:rsid w:val="00006025"/>
    <w:rsid w:val="000061DA"/>
    <w:rsid w:val="00006500"/>
    <w:rsid w:val="000078DF"/>
    <w:rsid w:val="000108BA"/>
    <w:rsid w:val="00011178"/>
    <w:rsid w:val="00011649"/>
    <w:rsid w:val="00012551"/>
    <w:rsid w:val="00012761"/>
    <w:rsid w:val="000131F9"/>
    <w:rsid w:val="00013D6E"/>
    <w:rsid w:val="00013D96"/>
    <w:rsid w:val="00016238"/>
    <w:rsid w:val="00016241"/>
    <w:rsid w:val="00016C3A"/>
    <w:rsid w:val="0001779E"/>
    <w:rsid w:val="00017F51"/>
    <w:rsid w:val="00020063"/>
    <w:rsid w:val="000201AA"/>
    <w:rsid w:val="000204E5"/>
    <w:rsid w:val="00020FAF"/>
    <w:rsid w:val="00022DEE"/>
    <w:rsid w:val="0002305B"/>
    <w:rsid w:val="00023095"/>
    <w:rsid w:val="000241CB"/>
    <w:rsid w:val="00024825"/>
    <w:rsid w:val="00024A68"/>
    <w:rsid w:val="0002538E"/>
    <w:rsid w:val="00025DA3"/>
    <w:rsid w:val="00026DC4"/>
    <w:rsid w:val="00026DE1"/>
    <w:rsid w:val="00026ED5"/>
    <w:rsid w:val="0002786F"/>
    <w:rsid w:val="0003077E"/>
    <w:rsid w:val="000307DD"/>
    <w:rsid w:val="00030CC6"/>
    <w:rsid w:val="00031080"/>
    <w:rsid w:val="00031769"/>
    <w:rsid w:val="00031FF9"/>
    <w:rsid w:val="000325CB"/>
    <w:rsid w:val="00032A03"/>
    <w:rsid w:val="00032E5C"/>
    <w:rsid w:val="000338A8"/>
    <w:rsid w:val="00033BDD"/>
    <w:rsid w:val="00034FC1"/>
    <w:rsid w:val="00035897"/>
    <w:rsid w:val="00035B8E"/>
    <w:rsid w:val="00035EDB"/>
    <w:rsid w:val="00036397"/>
    <w:rsid w:val="0003763B"/>
    <w:rsid w:val="00037DC8"/>
    <w:rsid w:val="000400E1"/>
    <w:rsid w:val="00041483"/>
    <w:rsid w:val="00041B4F"/>
    <w:rsid w:val="00041F1B"/>
    <w:rsid w:val="00042589"/>
    <w:rsid w:val="00042BA9"/>
    <w:rsid w:val="0004307F"/>
    <w:rsid w:val="00043FC3"/>
    <w:rsid w:val="00044510"/>
    <w:rsid w:val="00044ECA"/>
    <w:rsid w:val="000452D4"/>
    <w:rsid w:val="0004531C"/>
    <w:rsid w:val="0004538E"/>
    <w:rsid w:val="000453A0"/>
    <w:rsid w:val="000455C9"/>
    <w:rsid w:val="00045BCD"/>
    <w:rsid w:val="000465E7"/>
    <w:rsid w:val="00046A19"/>
    <w:rsid w:val="00046F3C"/>
    <w:rsid w:val="00047166"/>
    <w:rsid w:val="00047C9A"/>
    <w:rsid w:val="00050CB7"/>
    <w:rsid w:val="00050F6A"/>
    <w:rsid w:val="00051237"/>
    <w:rsid w:val="00052301"/>
    <w:rsid w:val="0005259E"/>
    <w:rsid w:val="00053E5B"/>
    <w:rsid w:val="000546D7"/>
    <w:rsid w:val="00054F67"/>
    <w:rsid w:val="000554DE"/>
    <w:rsid w:val="00055703"/>
    <w:rsid w:val="00057541"/>
    <w:rsid w:val="000579D8"/>
    <w:rsid w:val="00057D78"/>
    <w:rsid w:val="00057E18"/>
    <w:rsid w:val="000604B6"/>
    <w:rsid w:val="00061034"/>
    <w:rsid w:val="0006164A"/>
    <w:rsid w:val="0006167C"/>
    <w:rsid w:val="000619CF"/>
    <w:rsid w:val="0006216B"/>
    <w:rsid w:val="00062F8C"/>
    <w:rsid w:val="00063183"/>
    <w:rsid w:val="000632C7"/>
    <w:rsid w:val="000632D4"/>
    <w:rsid w:val="00063389"/>
    <w:rsid w:val="00063C1A"/>
    <w:rsid w:val="00063C58"/>
    <w:rsid w:val="000644AD"/>
    <w:rsid w:val="00065574"/>
    <w:rsid w:val="00065C1D"/>
    <w:rsid w:val="00065DC1"/>
    <w:rsid w:val="00065E39"/>
    <w:rsid w:val="00065E49"/>
    <w:rsid w:val="000663B6"/>
    <w:rsid w:val="00066BB9"/>
    <w:rsid w:val="000675D3"/>
    <w:rsid w:val="00067868"/>
    <w:rsid w:val="00067CFA"/>
    <w:rsid w:val="000701C0"/>
    <w:rsid w:val="00070739"/>
    <w:rsid w:val="000707F9"/>
    <w:rsid w:val="00070903"/>
    <w:rsid w:val="000710AB"/>
    <w:rsid w:val="00071150"/>
    <w:rsid w:val="00071FE4"/>
    <w:rsid w:val="000720DC"/>
    <w:rsid w:val="00072EE7"/>
    <w:rsid w:val="00073388"/>
    <w:rsid w:val="00073BF0"/>
    <w:rsid w:val="0007405C"/>
    <w:rsid w:val="00074655"/>
    <w:rsid w:val="00075C68"/>
    <w:rsid w:val="00080C7F"/>
    <w:rsid w:val="00080FC3"/>
    <w:rsid w:val="000810B0"/>
    <w:rsid w:val="0008131F"/>
    <w:rsid w:val="00081CB5"/>
    <w:rsid w:val="000822FA"/>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8C"/>
    <w:rsid w:val="00087CE1"/>
    <w:rsid w:val="00090577"/>
    <w:rsid w:val="00093C79"/>
    <w:rsid w:val="00093CA8"/>
    <w:rsid w:val="00093D70"/>
    <w:rsid w:val="00094971"/>
    <w:rsid w:val="00094EE2"/>
    <w:rsid w:val="00097148"/>
    <w:rsid w:val="000A1450"/>
    <w:rsid w:val="000A26B5"/>
    <w:rsid w:val="000A2A3D"/>
    <w:rsid w:val="000A2B51"/>
    <w:rsid w:val="000A3691"/>
    <w:rsid w:val="000A4FBE"/>
    <w:rsid w:val="000A572C"/>
    <w:rsid w:val="000A5B82"/>
    <w:rsid w:val="000A5E7E"/>
    <w:rsid w:val="000A6695"/>
    <w:rsid w:val="000A7383"/>
    <w:rsid w:val="000A73DD"/>
    <w:rsid w:val="000A773F"/>
    <w:rsid w:val="000A7A4E"/>
    <w:rsid w:val="000B0245"/>
    <w:rsid w:val="000B0FA0"/>
    <w:rsid w:val="000B21FB"/>
    <w:rsid w:val="000B272E"/>
    <w:rsid w:val="000B2AE8"/>
    <w:rsid w:val="000B2DE9"/>
    <w:rsid w:val="000B3624"/>
    <w:rsid w:val="000B4B2E"/>
    <w:rsid w:val="000B4E0F"/>
    <w:rsid w:val="000B4E56"/>
    <w:rsid w:val="000B59C5"/>
    <w:rsid w:val="000B6598"/>
    <w:rsid w:val="000B7126"/>
    <w:rsid w:val="000B7347"/>
    <w:rsid w:val="000B7D5A"/>
    <w:rsid w:val="000C09A6"/>
    <w:rsid w:val="000C0AC4"/>
    <w:rsid w:val="000C0B13"/>
    <w:rsid w:val="000C0BD0"/>
    <w:rsid w:val="000C0BD9"/>
    <w:rsid w:val="000C1848"/>
    <w:rsid w:val="000C30BD"/>
    <w:rsid w:val="000C32FA"/>
    <w:rsid w:val="000C37A0"/>
    <w:rsid w:val="000C437C"/>
    <w:rsid w:val="000C456D"/>
    <w:rsid w:val="000C4765"/>
    <w:rsid w:val="000C48A8"/>
    <w:rsid w:val="000C4D0E"/>
    <w:rsid w:val="000C5E23"/>
    <w:rsid w:val="000C6273"/>
    <w:rsid w:val="000C73F5"/>
    <w:rsid w:val="000C7838"/>
    <w:rsid w:val="000C7A7D"/>
    <w:rsid w:val="000C7AE7"/>
    <w:rsid w:val="000C7BD3"/>
    <w:rsid w:val="000C7FC1"/>
    <w:rsid w:val="000D06DF"/>
    <w:rsid w:val="000D0A7E"/>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699"/>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C7"/>
    <w:rsid w:val="000F5AF5"/>
    <w:rsid w:val="000F6452"/>
    <w:rsid w:val="000F6522"/>
    <w:rsid w:val="000F65D5"/>
    <w:rsid w:val="000F673A"/>
    <w:rsid w:val="000F6B70"/>
    <w:rsid w:val="000F75DF"/>
    <w:rsid w:val="000F7AAD"/>
    <w:rsid w:val="000F7C05"/>
    <w:rsid w:val="00100B83"/>
    <w:rsid w:val="00100D88"/>
    <w:rsid w:val="001013BE"/>
    <w:rsid w:val="0010175E"/>
    <w:rsid w:val="00102540"/>
    <w:rsid w:val="00102662"/>
    <w:rsid w:val="00103340"/>
    <w:rsid w:val="00103674"/>
    <w:rsid w:val="001038E8"/>
    <w:rsid w:val="00103DC0"/>
    <w:rsid w:val="00104446"/>
    <w:rsid w:val="00104B71"/>
    <w:rsid w:val="001068FF"/>
    <w:rsid w:val="00106D1C"/>
    <w:rsid w:val="001076EC"/>
    <w:rsid w:val="00107A6D"/>
    <w:rsid w:val="00107DE7"/>
    <w:rsid w:val="001104DC"/>
    <w:rsid w:val="001107E2"/>
    <w:rsid w:val="001117C9"/>
    <w:rsid w:val="00112402"/>
    <w:rsid w:val="00112BE9"/>
    <w:rsid w:val="001164A1"/>
    <w:rsid w:val="00116A44"/>
    <w:rsid w:val="00120984"/>
    <w:rsid w:val="0012121A"/>
    <w:rsid w:val="00121BA8"/>
    <w:rsid w:val="00121D80"/>
    <w:rsid w:val="001221D8"/>
    <w:rsid w:val="001222CD"/>
    <w:rsid w:val="0012260D"/>
    <w:rsid w:val="00122C75"/>
    <w:rsid w:val="00123486"/>
    <w:rsid w:val="0012437A"/>
    <w:rsid w:val="001247FB"/>
    <w:rsid w:val="00124F06"/>
    <w:rsid w:val="0012606A"/>
    <w:rsid w:val="00131DEA"/>
    <w:rsid w:val="001321AD"/>
    <w:rsid w:val="00132299"/>
    <w:rsid w:val="00132D4A"/>
    <w:rsid w:val="00133177"/>
    <w:rsid w:val="00133D2E"/>
    <w:rsid w:val="00133D38"/>
    <w:rsid w:val="00136344"/>
    <w:rsid w:val="001371C4"/>
    <w:rsid w:val="001376F1"/>
    <w:rsid w:val="00137C36"/>
    <w:rsid w:val="00137C57"/>
    <w:rsid w:val="00140AEC"/>
    <w:rsid w:val="00140FBA"/>
    <w:rsid w:val="0014142B"/>
    <w:rsid w:val="00141596"/>
    <w:rsid w:val="0014215D"/>
    <w:rsid w:val="00142F84"/>
    <w:rsid w:val="00143625"/>
    <w:rsid w:val="001436D7"/>
    <w:rsid w:val="00143CCA"/>
    <w:rsid w:val="0014430F"/>
    <w:rsid w:val="00144539"/>
    <w:rsid w:val="00144A9A"/>
    <w:rsid w:val="001470A8"/>
    <w:rsid w:val="0015037C"/>
    <w:rsid w:val="0015103A"/>
    <w:rsid w:val="00152216"/>
    <w:rsid w:val="001525F6"/>
    <w:rsid w:val="001530CE"/>
    <w:rsid w:val="00153463"/>
    <w:rsid w:val="00153918"/>
    <w:rsid w:val="00153E4A"/>
    <w:rsid w:val="00154373"/>
    <w:rsid w:val="001548C8"/>
    <w:rsid w:val="00154EFF"/>
    <w:rsid w:val="00155133"/>
    <w:rsid w:val="0015560A"/>
    <w:rsid w:val="00156C74"/>
    <w:rsid w:val="00156D5D"/>
    <w:rsid w:val="001601F4"/>
    <w:rsid w:val="001604FF"/>
    <w:rsid w:val="00160B8E"/>
    <w:rsid w:val="001615D3"/>
    <w:rsid w:val="001620D8"/>
    <w:rsid w:val="00162816"/>
    <w:rsid w:val="00162A43"/>
    <w:rsid w:val="00162A99"/>
    <w:rsid w:val="00163587"/>
    <w:rsid w:val="0016451E"/>
    <w:rsid w:val="00165C22"/>
    <w:rsid w:val="00165D77"/>
    <w:rsid w:val="00166123"/>
    <w:rsid w:val="00166563"/>
    <w:rsid w:val="00166620"/>
    <w:rsid w:val="00166A2E"/>
    <w:rsid w:val="00166EF1"/>
    <w:rsid w:val="001673A4"/>
    <w:rsid w:val="001678BF"/>
    <w:rsid w:val="00167AE9"/>
    <w:rsid w:val="00167B15"/>
    <w:rsid w:val="0017077B"/>
    <w:rsid w:val="00170AA0"/>
    <w:rsid w:val="00171956"/>
    <w:rsid w:val="00171AB1"/>
    <w:rsid w:val="0017269B"/>
    <w:rsid w:val="00172D4E"/>
    <w:rsid w:val="00172EF5"/>
    <w:rsid w:val="001736A9"/>
    <w:rsid w:val="00173C36"/>
    <w:rsid w:val="00173F4E"/>
    <w:rsid w:val="00175130"/>
    <w:rsid w:val="001757C4"/>
    <w:rsid w:val="00175B17"/>
    <w:rsid w:val="00175D67"/>
    <w:rsid w:val="00176375"/>
    <w:rsid w:val="00176E40"/>
    <w:rsid w:val="00176E80"/>
    <w:rsid w:val="001770F6"/>
    <w:rsid w:val="0017777E"/>
    <w:rsid w:val="00177CA2"/>
    <w:rsid w:val="001810EF"/>
    <w:rsid w:val="00181803"/>
    <w:rsid w:val="001824AE"/>
    <w:rsid w:val="00182887"/>
    <w:rsid w:val="00183726"/>
    <w:rsid w:val="0018411E"/>
    <w:rsid w:val="00186F96"/>
    <w:rsid w:val="00187132"/>
    <w:rsid w:val="00187264"/>
    <w:rsid w:val="0018733C"/>
    <w:rsid w:val="00187BB6"/>
    <w:rsid w:val="00190BDB"/>
    <w:rsid w:val="00190DEB"/>
    <w:rsid w:val="00191C10"/>
    <w:rsid w:val="00193516"/>
    <w:rsid w:val="00193C9B"/>
    <w:rsid w:val="00194B8E"/>
    <w:rsid w:val="00195489"/>
    <w:rsid w:val="00195A02"/>
    <w:rsid w:val="001978A9"/>
    <w:rsid w:val="00197BBB"/>
    <w:rsid w:val="00197DCB"/>
    <w:rsid w:val="001A0F7C"/>
    <w:rsid w:val="001A185D"/>
    <w:rsid w:val="001A18F5"/>
    <w:rsid w:val="001A1AF1"/>
    <w:rsid w:val="001A30BE"/>
    <w:rsid w:val="001A3213"/>
    <w:rsid w:val="001A3B07"/>
    <w:rsid w:val="001A3C52"/>
    <w:rsid w:val="001A3F6F"/>
    <w:rsid w:val="001A3FF4"/>
    <w:rsid w:val="001A4D24"/>
    <w:rsid w:val="001A6426"/>
    <w:rsid w:val="001A710C"/>
    <w:rsid w:val="001A79AA"/>
    <w:rsid w:val="001A7E86"/>
    <w:rsid w:val="001A7F97"/>
    <w:rsid w:val="001B05C7"/>
    <w:rsid w:val="001B0A30"/>
    <w:rsid w:val="001B0C89"/>
    <w:rsid w:val="001B1276"/>
    <w:rsid w:val="001B1477"/>
    <w:rsid w:val="001B28F2"/>
    <w:rsid w:val="001B40F7"/>
    <w:rsid w:val="001B4287"/>
    <w:rsid w:val="001B4422"/>
    <w:rsid w:val="001B4CE3"/>
    <w:rsid w:val="001B4D51"/>
    <w:rsid w:val="001B53BA"/>
    <w:rsid w:val="001B5AF3"/>
    <w:rsid w:val="001B6A00"/>
    <w:rsid w:val="001B7AE0"/>
    <w:rsid w:val="001B7BE8"/>
    <w:rsid w:val="001C1A65"/>
    <w:rsid w:val="001C2147"/>
    <w:rsid w:val="001C240D"/>
    <w:rsid w:val="001C2904"/>
    <w:rsid w:val="001C2AD6"/>
    <w:rsid w:val="001C2D44"/>
    <w:rsid w:val="001C36F2"/>
    <w:rsid w:val="001C3783"/>
    <w:rsid w:val="001C47F7"/>
    <w:rsid w:val="001C6F46"/>
    <w:rsid w:val="001C724E"/>
    <w:rsid w:val="001C7548"/>
    <w:rsid w:val="001C7589"/>
    <w:rsid w:val="001C75C2"/>
    <w:rsid w:val="001D0BB3"/>
    <w:rsid w:val="001D14F9"/>
    <w:rsid w:val="001D187A"/>
    <w:rsid w:val="001D1A58"/>
    <w:rsid w:val="001D3B57"/>
    <w:rsid w:val="001D41FA"/>
    <w:rsid w:val="001D48E5"/>
    <w:rsid w:val="001D491D"/>
    <w:rsid w:val="001D6B10"/>
    <w:rsid w:val="001D6B59"/>
    <w:rsid w:val="001D796D"/>
    <w:rsid w:val="001E0814"/>
    <w:rsid w:val="001E0A6E"/>
    <w:rsid w:val="001E1454"/>
    <w:rsid w:val="001E1BE1"/>
    <w:rsid w:val="001E1BF5"/>
    <w:rsid w:val="001E23CE"/>
    <w:rsid w:val="001E2BFE"/>
    <w:rsid w:val="001E2EAC"/>
    <w:rsid w:val="001E3B7F"/>
    <w:rsid w:val="001E3C2E"/>
    <w:rsid w:val="001E5FCD"/>
    <w:rsid w:val="001E60E4"/>
    <w:rsid w:val="001E6D7A"/>
    <w:rsid w:val="001F10A4"/>
    <w:rsid w:val="001F135B"/>
    <w:rsid w:val="001F1843"/>
    <w:rsid w:val="001F18FD"/>
    <w:rsid w:val="001F264F"/>
    <w:rsid w:val="001F4A00"/>
    <w:rsid w:val="001F50E5"/>
    <w:rsid w:val="001F55C2"/>
    <w:rsid w:val="001F6667"/>
    <w:rsid w:val="001F6E4B"/>
    <w:rsid w:val="001F72CF"/>
    <w:rsid w:val="001F769D"/>
    <w:rsid w:val="001F775D"/>
    <w:rsid w:val="001F791E"/>
    <w:rsid w:val="001F7C62"/>
    <w:rsid w:val="0020012A"/>
    <w:rsid w:val="00200231"/>
    <w:rsid w:val="002002F0"/>
    <w:rsid w:val="0020070F"/>
    <w:rsid w:val="00202904"/>
    <w:rsid w:val="002030C9"/>
    <w:rsid w:val="00203152"/>
    <w:rsid w:val="00203D3E"/>
    <w:rsid w:val="00204364"/>
    <w:rsid w:val="002043B6"/>
    <w:rsid w:val="00205C26"/>
    <w:rsid w:val="002060C2"/>
    <w:rsid w:val="002064DC"/>
    <w:rsid w:val="0020668E"/>
    <w:rsid w:val="002070DE"/>
    <w:rsid w:val="002073FC"/>
    <w:rsid w:val="002103A7"/>
    <w:rsid w:val="00210606"/>
    <w:rsid w:val="00210E34"/>
    <w:rsid w:val="00210ECF"/>
    <w:rsid w:val="0021207C"/>
    <w:rsid w:val="00212978"/>
    <w:rsid w:val="00212CF9"/>
    <w:rsid w:val="00212EC0"/>
    <w:rsid w:val="00214C32"/>
    <w:rsid w:val="00215932"/>
    <w:rsid w:val="002167C0"/>
    <w:rsid w:val="00216C86"/>
    <w:rsid w:val="00217EFE"/>
    <w:rsid w:val="002206B2"/>
    <w:rsid w:val="002215A3"/>
    <w:rsid w:val="00221CA5"/>
    <w:rsid w:val="00221D1A"/>
    <w:rsid w:val="00221DD0"/>
    <w:rsid w:val="002222F8"/>
    <w:rsid w:val="00222D26"/>
    <w:rsid w:val="00222E4B"/>
    <w:rsid w:val="00222EB0"/>
    <w:rsid w:val="0022396D"/>
    <w:rsid w:val="00224F37"/>
    <w:rsid w:val="00225437"/>
    <w:rsid w:val="0022632E"/>
    <w:rsid w:val="002267AE"/>
    <w:rsid w:val="002271D1"/>
    <w:rsid w:val="00230160"/>
    <w:rsid w:val="002309AB"/>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179D"/>
    <w:rsid w:val="00243399"/>
    <w:rsid w:val="002434B5"/>
    <w:rsid w:val="00244490"/>
    <w:rsid w:val="00244B3A"/>
    <w:rsid w:val="00245141"/>
    <w:rsid w:val="00245589"/>
    <w:rsid w:val="00246B06"/>
    <w:rsid w:val="0025051A"/>
    <w:rsid w:val="00250E5A"/>
    <w:rsid w:val="00250EE1"/>
    <w:rsid w:val="00250F03"/>
    <w:rsid w:val="002513C3"/>
    <w:rsid w:val="00254116"/>
    <w:rsid w:val="00254CAE"/>
    <w:rsid w:val="00254D09"/>
    <w:rsid w:val="0025570E"/>
    <w:rsid w:val="00256570"/>
    <w:rsid w:val="00256948"/>
    <w:rsid w:val="00257C61"/>
    <w:rsid w:val="002605D8"/>
    <w:rsid w:val="002614CE"/>
    <w:rsid w:val="00262091"/>
    <w:rsid w:val="0026243E"/>
    <w:rsid w:val="00262CED"/>
    <w:rsid w:val="00262CF3"/>
    <w:rsid w:val="00263042"/>
    <w:rsid w:val="0026539C"/>
    <w:rsid w:val="002665F3"/>
    <w:rsid w:val="00267883"/>
    <w:rsid w:val="00267B7B"/>
    <w:rsid w:val="00270005"/>
    <w:rsid w:val="00271A63"/>
    <w:rsid w:val="00272FC9"/>
    <w:rsid w:val="002735B4"/>
    <w:rsid w:val="0027699D"/>
    <w:rsid w:val="00276D35"/>
    <w:rsid w:val="002773FB"/>
    <w:rsid w:val="00277BCF"/>
    <w:rsid w:val="00277D51"/>
    <w:rsid w:val="00280490"/>
    <w:rsid w:val="00280893"/>
    <w:rsid w:val="002826E1"/>
    <w:rsid w:val="00282701"/>
    <w:rsid w:val="00282C71"/>
    <w:rsid w:val="00282F78"/>
    <w:rsid w:val="002831B7"/>
    <w:rsid w:val="002831C9"/>
    <w:rsid w:val="00283404"/>
    <w:rsid w:val="0028397E"/>
    <w:rsid w:val="002842C3"/>
    <w:rsid w:val="00287194"/>
    <w:rsid w:val="00290BC2"/>
    <w:rsid w:val="00291D96"/>
    <w:rsid w:val="00292DE9"/>
    <w:rsid w:val="00292E83"/>
    <w:rsid w:val="0029310F"/>
    <w:rsid w:val="00293493"/>
    <w:rsid w:val="00293537"/>
    <w:rsid w:val="00294D73"/>
    <w:rsid w:val="0029520A"/>
    <w:rsid w:val="002959E6"/>
    <w:rsid w:val="00295A6E"/>
    <w:rsid w:val="002963BE"/>
    <w:rsid w:val="00297DBB"/>
    <w:rsid w:val="002A02FE"/>
    <w:rsid w:val="002A13EC"/>
    <w:rsid w:val="002A13FF"/>
    <w:rsid w:val="002A1F49"/>
    <w:rsid w:val="002A25BA"/>
    <w:rsid w:val="002A2C71"/>
    <w:rsid w:val="002A3896"/>
    <w:rsid w:val="002A3A92"/>
    <w:rsid w:val="002A3C73"/>
    <w:rsid w:val="002A499C"/>
    <w:rsid w:val="002A49C8"/>
    <w:rsid w:val="002A4AD2"/>
    <w:rsid w:val="002A58A5"/>
    <w:rsid w:val="002A59A9"/>
    <w:rsid w:val="002A5C6D"/>
    <w:rsid w:val="002A66C9"/>
    <w:rsid w:val="002A6BFB"/>
    <w:rsid w:val="002A7C93"/>
    <w:rsid w:val="002B0820"/>
    <w:rsid w:val="002B09E8"/>
    <w:rsid w:val="002B1BFB"/>
    <w:rsid w:val="002B1EB2"/>
    <w:rsid w:val="002B21AA"/>
    <w:rsid w:val="002B2D01"/>
    <w:rsid w:val="002B3044"/>
    <w:rsid w:val="002B3DCF"/>
    <w:rsid w:val="002B43B7"/>
    <w:rsid w:val="002B4D3A"/>
    <w:rsid w:val="002B5548"/>
    <w:rsid w:val="002B5B4B"/>
    <w:rsid w:val="002B723F"/>
    <w:rsid w:val="002B7B8B"/>
    <w:rsid w:val="002C0510"/>
    <w:rsid w:val="002C0A12"/>
    <w:rsid w:val="002C0D49"/>
    <w:rsid w:val="002C1511"/>
    <w:rsid w:val="002C189A"/>
    <w:rsid w:val="002C1CB3"/>
    <w:rsid w:val="002C21DC"/>
    <w:rsid w:val="002C22AF"/>
    <w:rsid w:val="002C31AA"/>
    <w:rsid w:val="002C3C60"/>
    <w:rsid w:val="002C3D7E"/>
    <w:rsid w:val="002C3E34"/>
    <w:rsid w:val="002C3FE6"/>
    <w:rsid w:val="002C4445"/>
    <w:rsid w:val="002C4AD5"/>
    <w:rsid w:val="002C57DD"/>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68"/>
    <w:rsid w:val="002D63D1"/>
    <w:rsid w:val="002D7627"/>
    <w:rsid w:val="002D76D7"/>
    <w:rsid w:val="002D7942"/>
    <w:rsid w:val="002E1352"/>
    <w:rsid w:val="002E1D00"/>
    <w:rsid w:val="002E2745"/>
    <w:rsid w:val="002E2750"/>
    <w:rsid w:val="002E458A"/>
    <w:rsid w:val="002E51E5"/>
    <w:rsid w:val="002E5597"/>
    <w:rsid w:val="002E5A06"/>
    <w:rsid w:val="002E5A38"/>
    <w:rsid w:val="002E5CCE"/>
    <w:rsid w:val="002E6630"/>
    <w:rsid w:val="002E678D"/>
    <w:rsid w:val="002E6F78"/>
    <w:rsid w:val="002F12D2"/>
    <w:rsid w:val="002F1971"/>
    <w:rsid w:val="002F19F7"/>
    <w:rsid w:val="002F1AEE"/>
    <w:rsid w:val="002F1C12"/>
    <w:rsid w:val="002F1FD4"/>
    <w:rsid w:val="002F2009"/>
    <w:rsid w:val="002F23AA"/>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6DCD"/>
    <w:rsid w:val="00307875"/>
    <w:rsid w:val="00307DB1"/>
    <w:rsid w:val="003104B6"/>
    <w:rsid w:val="00310642"/>
    <w:rsid w:val="00310843"/>
    <w:rsid w:val="00310D0E"/>
    <w:rsid w:val="003111BA"/>
    <w:rsid w:val="00312DF3"/>
    <w:rsid w:val="00312FF9"/>
    <w:rsid w:val="00313D03"/>
    <w:rsid w:val="003140E0"/>
    <w:rsid w:val="00315428"/>
    <w:rsid w:val="00315497"/>
    <w:rsid w:val="003156F6"/>
    <w:rsid w:val="00315748"/>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3431"/>
    <w:rsid w:val="003253F9"/>
    <w:rsid w:val="00325C0C"/>
    <w:rsid w:val="00326371"/>
    <w:rsid w:val="003263E5"/>
    <w:rsid w:val="00326C49"/>
    <w:rsid w:val="003270F3"/>
    <w:rsid w:val="003272BE"/>
    <w:rsid w:val="00327CC2"/>
    <w:rsid w:val="00327E82"/>
    <w:rsid w:val="00327E8D"/>
    <w:rsid w:val="0033034E"/>
    <w:rsid w:val="00331454"/>
    <w:rsid w:val="00332358"/>
    <w:rsid w:val="00333D60"/>
    <w:rsid w:val="00333F17"/>
    <w:rsid w:val="00334879"/>
    <w:rsid w:val="0033540B"/>
    <w:rsid w:val="00335C66"/>
    <w:rsid w:val="00335D3D"/>
    <w:rsid w:val="00337121"/>
    <w:rsid w:val="00337C15"/>
    <w:rsid w:val="00340A38"/>
    <w:rsid w:val="00341453"/>
    <w:rsid w:val="00341DD4"/>
    <w:rsid w:val="00342343"/>
    <w:rsid w:val="00342623"/>
    <w:rsid w:val="0034276B"/>
    <w:rsid w:val="003433F5"/>
    <w:rsid w:val="003438EC"/>
    <w:rsid w:val="00344292"/>
    <w:rsid w:val="00344ACE"/>
    <w:rsid w:val="00344B17"/>
    <w:rsid w:val="0034536B"/>
    <w:rsid w:val="00345B28"/>
    <w:rsid w:val="003464FE"/>
    <w:rsid w:val="00346987"/>
    <w:rsid w:val="0034733B"/>
    <w:rsid w:val="0035029F"/>
    <w:rsid w:val="003509DE"/>
    <w:rsid w:val="00351CF0"/>
    <w:rsid w:val="00351DF1"/>
    <w:rsid w:val="00352011"/>
    <w:rsid w:val="003537D2"/>
    <w:rsid w:val="00353D2D"/>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31EF"/>
    <w:rsid w:val="00373317"/>
    <w:rsid w:val="003744E6"/>
    <w:rsid w:val="00375E42"/>
    <w:rsid w:val="00375FFA"/>
    <w:rsid w:val="00376D20"/>
    <w:rsid w:val="00376E14"/>
    <w:rsid w:val="00377007"/>
    <w:rsid w:val="0037726E"/>
    <w:rsid w:val="0038032E"/>
    <w:rsid w:val="003807C3"/>
    <w:rsid w:val="00380A45"/>
    <w:rsid w:val="00380AFF"/>
    <w:rsid w:val="00380B04"/>
    <w:rsid w:val="003810BC"/>
    <w:rsid w:val="00381B81"/>
    <w:rsid w:val="00381F58"/>
    <w:rsid w:val="003828A9"/>
    <w:rsid w:val="00382B0B"/>
    <w:rsid w:val="00382CB8"/>
    <w:rsid w:val="00382F72"/>
    <w:rsid w:val="003833DF"/>
    <w:rsid w:val="0038440D"/>
    <w:rsid w:val="0038485E"/>
    <w:rsid w:val="00385978"/>
    <w:rsid w:val="00386EEA"/>
    <w:rsid w:val="00387E6A"/>
    <w:rsid w:val="00391324"/>
    <w:rsid w:val="003914AF"/>
    <w:rsid w:val="00391FE5"/>
    <w:rsid w:val="00393223"/>
    <w:rsid w:val="003935F8"/>
    <w:rsid w:val="00393A0A"/>
    <w:rsid w:val="00393A53"/>
    <w:rsid w:val="00393C53"/>
    <w:rsid w:val="00394349"/>
    <w:rsid w:val="003944BA"/>
    <w:rsid w:val="00394728"/>
    <w:rsid w:val="00394A6A"/>
    <w:rsid w:val="00394D09"/>
    <w:rsid w:val="00394DFD"/>
    <w:rsid w:val="003953BF"/>
    <w:rsid w:val="00396F40"/>
    <w:rsid w:val="003977C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62E"/>
    <w:rsid w:val="003B3E06"/>
    <w:rsid w:val="003B40B2"/>
    <w:rsid w:val="003B43A0"/>
    <w:rsid w:val="003B4BA0"/>
    <w:rsid w:val="003B5076"/>
    <w:rsid w:val="003B6324"/>
    <w:rsid w:val="003B6741"/>
    <w:rsid w:val="003B6B70"/>
    <w:rsid w:val="003B7AC7"/>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33F"/>
    <w:rsid w:val="003C58C3"/>
    <w:rsid w:val="003C5F2C"/>
    <w:rsid w:val="003C660B"/>
    <w:rsid w:val="003C6840"/>
    <w:rsid w:val="003C6B64"/>
    <w:rsid w:val="003C6EA3"/>
    <w:rsid w:val="003C6FEC"/>
    <w:rsid w:val="003C7800"/>
    <w:rsid w:val="003C7A0D"/>
    <w:rsid w:val="003C7C97"/>
    <w:rsid w:val="003D002A"/>
    <w:rsid w:val="003D050D"/>
    <w:rsid w:val="003D1558"/>
    <w:rsid w:val="003D1DCF"/>
    <w:rsid w:val="003D2A91"/>
    <w:rsid w:val="003D30CF"/>
    <w:rsid w:val="003D4CBA"/>
    <w:rsid w:val="003D4E80"/>
    <w:rsid w:val="003D51A1"/>
    <w:rsid w:val="003D5B6E"/>
    <w:rsid w:val="003D5B93"/>
    <w:rsid w:val="003D5CCE"/>
    <w:rsid w:val="003D6A8F"/>
    <w:rsid w:val="003D6E9C"/>
    <w:rsid w:val="003D6EAF"/>
    <w:rsid w:val="003D7081"/>
    <w:rsid w:val="003D78C0"/>
    <w:rsid w:val="003E01E1"/>
    <w:rsid w:val="003E0226"/>
    <w:rsid w:val="003E0BCC"/>
    <w:rsid w:val="003E153E"/>
    <w:rsid w:val="003E1AE4"/>
    <w:rsid w:val="003E2664"/>
    <w:rsid w:val="003E4897"/>
    <w:rsid w:val="003E4B52"/>
    <w:rsid w:val="003E5A6E"/>
    <w:rsid w:val="003E6110"/>
    <w:rsid w:val="003E67B6"/>
    <w:rsid w:val="003E6F43"/>
    <w:rsid w:val="003E75EA"/>
    <w:rsid w:val="003F01D0"/>
    <w:rsid w:val="003F0376"/>
    <w:rsid w:val="003F046A"/>
    <w:rsid w:val="003F091A"/>
    <w:rsid w:val="003F1390"/>
    <w:rsid w:val="003F180C"/>
    <w:rsid w:val="003F2558"/>
    <w:rsid w:val="003F356E"/>
    <w:rsid w:val="003F4943"/>
    <w:rsid w:val="003F4F45"/>
    <w:rsid w:val="003F520E"/>
    <w:rsid w:val="003F5288"/>
    <w:rsid w:val="003F5AD7"/>
    <w:rsid w:val="003F6C98"/>
    <w:rsid w:val="003F7190"/>
    <w:rsid w:val="003F7B6F"/>
    <w:rsid w:val="00400407"/>
    <w:rsid w:val="00400CC5"/>
    <w:rsid w:val="00402F1C"/>
    <w:rsid w:val="00402FC4"/>
    <w:rsid w:val="0040424A"/>
    <w:rsid w:val="0040500F"/>
    <w:rsid w:val="00405421"/>
    <w:rsid w:val="0040544A"/>
    <w:rsid w:val="0040547F"/>
    <w:rsid w:val="00406024"/>
    <w:rsid w:val="00406492"/>
    <w:rsid w:val="0040798D"/>
    <w:rsid w:val="0041055D"/>
    <w:rsid w:val="00410D26"/>
    <w:rsid w:val="00411165"/>
    <w:rsid w:val="00411F65"/>
    <w:rsid w:val="00413A27"/>
    <w:rsid w:val="004151AA"/>
    <w:rsid w:val="004155A7"/>
    <w:rsid w:val="0041579B"/>
    <w:rsid w:val="0041649A"/>
    <w:rsid w:val="00416A8E"/>
    <w:rsid w:val="00417926"/>
    <w:rsid w:val="00417B59"/>
    <w:rsid w:val="00420213"/>
    <w:rsid w:val="00420D9A"/>
    <w:rsid w:val="0042270B"/>
    <w:rsid w:val="00422B47"/>
    <w:rsid w:val="00422F3B"/>
    <w:rsid w:val="00423073"/>
    <w:rsid w:val="00423B31"/>
    <w:rsid w:val="00424155"/>
    <w:rsid w:val="004243F3"/>
    <w:rsid w:val="00424459"/>
    <w:rsid w:val="004259C2"/>
    <w:rsid w:val="00426547"/>
    <w:rsid w:val="00426FAB"/>
    <w:rsid w:val="0042746E"/>
    <w:rsid w:val="0043002A"/>
    <w:rsid w:val="004308ED"/>
    <w:rsid w:val="00431056"/>
    <w:rsid w:val="004314D7"/>
    <w:rsid w:val="004317A0"/>
    <w:rsid w:val="00431CAF"/>
    <w:rsid w:val="00431FEB"/>
    <w:rsid w:val="0043340A"/>
    <w:rsid w:val="0043445F"/>
    <w:rsid w:val="00434CF6"/>
    <w:rsid w:val="00434F22"/>
    <w:rsid w:val="0043566D"/>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305"/>
    <w:rsid w:val="00446418"/>
    <w:rsid w:val="0044666C"/>
    <w:rsid w:val="00446ADB"/>
    <w:rsid w:val="00446D2B"/>
    <w:rsid w:val="00446E8B"/>
    <w:rsid w:val="0044707F"/>
    <w:rsid w:val="0045003F"/>
    <w:rsid w:val="0045097D"/>
    <w:rsid w:val="0045112C"/>
    <w:rsid w:val="00451E05"/>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954"/>
    <w:rsid w:val="00463B5D"/>
    <w:rsid w:val="00463FD2"/>
    <w:rsid w:val="0046461B"/>
    <w:rsid w:val="0046472A"/>
    <w:rsid w:val="00464BF8"/>
    <w:rsid w:val="0046520E"/>
    <w:rsid w:val="00466007"/>
    <w:rsid w:val="0046683F"/>
    <w:rsid w:val="00466E57"/>
    <w:rsid w:val="00467B09"/>
    <w:rsid w:val="00467F53"/>
    <w:rsid w:val="00470399"/>
    <w:rsid w:val="00470410"/>
    <w:rsid w:val="00470E75"/>
    <w:rsid w:val="00471167"/>
    <w:rsid w:val="00471596"/>
    <w:rsid w:val="00472190"/>
    <w:rsid w:val="004726B2"/>
    <w:rsid w:val="0047309B"/>
    <w:rsid w:val="0047341A"/>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2619"/>
    <w:rsid w:val="0048311B"/>
    <w:rsid w:val="00483310"/>
    <w:rsid w:val="004843D8"/>
    <w:rsid w:val="004847A5"/>
    <w:rsid w:val="00484F9E"/>
    <w:rsid w:val="00485187"/>
    <w:rsid w:val="00485B22"/>
    <w:rsid w:val="00486541"/>
    <w:rsid w:val="004876B4"/>
    <w:rsid w:val="0048772C"/>
    <w:rsid w:val="00487DF0"/>
    <w:rsid w:val="004901DC"/>
    <w:rsid w:val="004907C4"/>
    <w:rsid w:val="004908C1"/>
    <w:rsid w:val="00490ADD"/>
    <w:rsid w:val="00490DCC"/>
    <w:rsid w:val="004911BF"/>
    <w:rsid w:val="0049141C"/>
    <w:rsid w:val="00492754"/>
    <w:rsid w:val="0049277E"/>
    <w:rsid w:val="00492DDE"/>
    <w:rsid w:val="00493501"/>
    <w:rsid w:val="00493A55"/>
    <w:rsid w:val="00494B53"/>
    <w:rsid w:val="004957A6"/>
    <w:rsid w:val="00495842"/>
    <w:rsid w:val="00495F2D"/>
    <w:rsid w:val="004965BE"/>
    <w:rsid w:val="00496CAD"/>
    <w:rsid w:val="0049710D"/>
    <w:rsid w:val="004A098C"/>
    <w:rsid w:val="004A0B94"/>
    <w:rsid w:val="004A16B6"/>
    <w:rsid w:val="004A2427"/>
    <w:rsid w:val="004A24FF"/>
    <w:rsid w:val="004A2908"/>
    <w:rsid w:val="004A3087"/>
    <w:rsid w:val="004A31BA"/>
    <w:rsid w:val="004A3F86"/>
    <w:rsid w:val="004A4E36"/>
    <w:rsid w:val="004A5DB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18A"/>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4F91"/>
    <w:rsid w:val="004D67DE"/>
    <w:rsid w:val="004E0A5E"/>
    <w:rsid w:val="004E0CFC"/>
    <w:rsid w:val="004E185F"/>
    <w:rsid w:val="004E23DD"/>
    <w:rsid w:val="004E2A68"/>
    <w:rsid w:val="004E371C"/>
    <w:rsid w:val="004E480B"/>
    <w:rsid w:val="004E57DE"/>
    <w:rsid w:val="004E5AB1"/>
    <w:rsid w:val="004E5F7F"/>
    <w:rsid w:val="004E665D"/>
    <w:rsid w:val="004E71A0"/>
    <w:rsid w:val="004F00CB"/>
    <w:rsid w:val="004F00DD"/>
    <w:rsid w:val="004F05AF"/>
    <w:rsid w:val="004F14E2"/>
    <w:rsid w:val="004F2D47"/>
    <w:rsid w:val="004F2DAA"/>
    <w:rsid w:val="004F4944"/>
    <w:rsid w:val="004F502F"/>
    <w:rsid w:val="004F5F18"/>
    <w:rsid w:val="004F629C"/>
    <w:rsid w:val="004F6933"/>
    <w:rsid w:val="00500765"/>
    <w:rsid w:val="00500953"/>
    <w:rsid w:val="005018FF"/>
    <w:rsid w:val="00503858"/>
    <w:rsid w:val="005038F9"/>
    <w:rsid w:val="00503D2E"/>
    <w:rsid w:val="00503F7F"/>
    <w:rsid w:val="0050400F"/>
    <w:rsid w:val="00504777"/>
    <w:rsid w:val="00504B14"/>
    <w:rsid w:val="00505061"/>
    <w:rsid w:val="00505EB5"/>
    <w:rsid w:val="005062A0"/>
    <w:rsid w:val="0050757F"/>
    <w:rsid w:val="0050760E"/>
    <w:rsid w:val="00507B8B"/>
    <w:rsid w:val="00510583"/>
    <w:rsid w:val="005107F8"/>
    <w:rsid w:val="00510E33"/>
    <w:rsid w:val="005117EB"/>
    <w:rsid w:val="0051207A"/>
    <w:rsid w:val="0051249A"/>
    <w:rsid w:val="00512D4D"/>
    <w:rsid w:val="005134DA"/>
    <w:rsid w:val="00513F05"/>
    <w:rsid w:val="0051512E"/>
    <w:rsid w:val="00515B6E"/>
    <w:rsid w:val="00516ACB"/>
    <w:rsid w:val="00517047"/>
    <w:rsid w:val="005173E2"/>
    <w:rsid w:val="00521702"/>
    <w:rsid w:val="00522267"/>
    <w:rsid w:val="00522D12"/>
    <w:rsid w:val="00522E08"/>
    <w:rsid w:val="00523797"/>
    <w:rsid w:val="00523BA0"/>
    <w:rsid w:val="00523C40"/>
    <w:rsid w:val="00524341"/>
    <w:rsid w:val="00524E23"/>
    <w:rsid w:val="00524FAC"/>
    <w:rsid w:val="00526685"/>
    <w:rsid w:val="0052763F"/>
    <w:rsid w:val="00527FF3"/>
    <w:rsid w:val="0053022B"/>
    <w:rsid w:val="005306BE"/>
    <w:rsid w:val="00530CEB"/>
    <w:rsid w:val="0053124A"/>
    <w:rsid w:val="00532DE5"/>
    <w:rsid w:val="0053316D"/>
    <w:rsid w:val="0053373E"/>
    <w:rsid w:val="00534505"/>
    <w:rsid w:val="0053455C"/>
    <w:rsid w:val="00534727"/>
    <w:rsid w:val="00535808"/>
    <w:rsid w:val="00535AC8"/>
    <w:rsid w:val="00536BF1"/>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619"/>
    <w:rsid w:val="00546D47"/>
    <w:rsid w:val="005472DA"/>
    <w:rsid w:val="00547740"/>
    <w:rsid w:val="00550619"/>
    <w:rsid w:val="00550A67"/>
    <w:rsid w:val="0055109F"/>
    <w:rsid w:val="0055294C"/>
    <w:rsid w:val="0055297C"/>
    <w:rsid w:val="00554313"/>
    <w:rsid w:val="005546F5"/>
    <w:rsid w:val="00554E26"/>
    <w:rsid w:val="005603E5"/>
    <w:rsid w:val="005604E6"/>
    <w:rsid w:val="005612A9"/>
    <w:rsid w:val="00562D38"/>
    <w:rsid w:val="00563D2D"/>
    <w:rsid w:val="005648B1"/>
    <w:rsid w:val="00565B10"/>
    <w:rsid w:val="00565CD9"/>
    <w:rsid w:val="0056666D"/>
    <w:rsid w:val="00566764"/>
    <w:rsid w:val="005668A0"/>
    <w:rsid w:val="005701FF"/>
    <w:rsid w:val="00570733"/>
    <w:rsid w:val="00570F57"/>
    <w:rsid w:val="0057180D"/>
    <w:rsid w:val="00571940"/>
    <w:rsid w:val="00571DB1"/>
    <w:rsid w:val="00572ADC"/>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15B2"/>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456"/>
    <w:rsid w:val="00592505"/>
    <w:rsid w:val="005929BC"/>
    <w:rsid w:val="00592C69"/>
    <w:rsid w:val="00592DA4"/>
    <w:rsid w:val="00592E88"/>
    <w:rsid w:val="005938EA"/>
    <w:rsid w:val="005949EB"/>
    <w:rsid w:val="00595381"/>
    <w:rsid w:val="005963D8"/>
    <w:rsid w:val="0059684C"/>
    <w:rsid w:val="00596AFD"/>
    <w:rsid w:val="00597823"/>
    <w:rsid w:val="00597C5F"/>
    <w:rsid w:val="005A017A"/>
    <w:rsid w:val="005A0587"/>
    <w:rsid w:val="005A0654"/>
    <w:rsid w:val="005A1AD8"/>
    <w:rsid w:val="005A1ADF"/>
    <w:rsid w:val="005A2000"/>
    <w:rsid w:val="005A2A6E"/>
    <w:rsid w:val="005A2D87"/>
    <w:rsid w:val="005A3764"/>
    <w:rsid w:val="005A3852"/>
    <w:rsid w:val="005A3FAA"/>
    <w:rsid w:val="005A5100"/>
    <w:rsid w:val="005A52CC"/>
    <w:rsid w:val="005A6715"/>
    <w:rsid w:val="005A7200"/>
    <w:rsid w:val="005A7F8D"/>
    <w:rsid w:val="005B01A0"/>
    <w:rsid w:val="005B02D7"/>
    <w:rsid w:val="005B0619"/>
    <w:rsid w:val="005B1222"/>
    <w:rsid w:val="005B16F3"/>
    <w:rsid w:val="005B27E3"/>
    <w:rsid w:val="005B2BB5"/>
    <w:rsid w:val="005B47E5"/>
    <w:rsid w:val="005B4B10"/>
    <w:rsid w:val="005B4F8B"/>
    <w:rsid w:val="005B57C3"/>
    <w:rsid w:val="005B592A"/>
    <w:rsid w:val="005B5AB3"/>
    <w:rsid w:val="005B68FB"/>
    <w:rsid w:val="005B6B51"/>
    <w:rsid w:val="005B704D"/>
    <w:rsid w:val="005B719E"/>
    <w:rsid w:val="005B7F3F"/>
    <w:rsid w:val="005C0643"/>
    <w:rsid w:val="005C0768"/>
    <w:rsid w:val="005C1C93"/>
    <w:rsid w:val="005C2599"/>
    <w:rsid w:val="005C2FB5"/>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20C"/>
    <w:rsid w:val="005D3A39"/>
    <w:rsid w:val="005D3E9F"/>
    <w:rsid w:val="005D4543"/>
    <w:rsid w:val="005D4608"/>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2FAA"/>
    <w:rsid w:val="005E39AB"/>
    <w:rsid w:val="005E3AAB"/>
    <w:rsid w:val="005E4365"/>
    <w:rsid w:val="005E4D12"/>
    <w:rsid w:val="005E64B0"/>
    <w:rsid w:val="005E78EA"/>
    <w:rsid w:val="005E7C36"/>
    <w:rsid w:val="005E7FC9"/>
    <w:rsid w:val="005F19D1"/>
    <w:rsid w:val="005F2DB3"/>
    <w:rsid w:val="005F3356"/>
    <w:rsid w:val="005F359C"/>
    <w:rsid w:val="005F38BF"/>
    <w:rsid w:val="005F3A8D"/>
    <w:rsid w:val="005F3CFC"/>
    <w:rsid w:val="005F419A"/>
    <w:rsid w:val="005F43B0"/>
    <w:rsid w:val="005F47EC"/>
    <w:rsid w:val="005F4FA0"/>
    <w:rsid w:val="005F5617"/>
    <w:rsid w:val="005F61E2"/>
    <w:rsid w:val="005F673B"/>
    <w:rsid w:val="005F788A"/>
    <w:rsid w:val="005F7F3A"/>
    <w:rsid w:val="006000D7"/>
    <w:rsid w:val="006002E4"/>
    <w:rsid w:val="0060085D"/>
    <w:rsid w:val="00600910"/>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4A2E"/>
    <w:rsid w:val="006052F0"/>
    <w:rsid w:val="00605BD1"/>
    <w:rsid w:val="00605EC4"/>
    <w:rsid w:val="00606412"/>
    <w:rsid w:val="00606E88"/>
    <w:rsid w:val="00607083"/>
    <w:rsid w:val="00607141"/>
    <w:rsid w:val="00610693"/>
    <w:rsid w:val="00610B86"/>
    <w:rsid w:val="00611809"/>
    <w:rsid w:val="00611864"/>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3CB1"/>
    <w:rsid w:val="00625E42"/>
    <w:rsid w:val="0063042E"/>
    <w:rsid w:val="00630CC3"/>
    <w:rsid w:val="00631054"/>
    <w:rsid w:val="006310F8"/>
    <w:rsid w:val="00631182"/>
    <w:rsid w:val="0063190F"/>
    <w:rsid w:val="006319FE"/>
    <w:rsid w:val="00632360"/>
    <w:rsid w:val="00632654"/>
    <w:rsid w:val="0063319D"/>
    <w:rsid w:val="006334DE"/>
    <w:rsid w:val="00633D0D"/>
    <w:rsid w:val="00633D52"/>
    <w:rsid w:val="00634A8F"/>
    <w:rsid w:val="00634DCF"/>
    <w:rsid w:val="00634F14"/>
    <w:rsid w:val="006355A1"/>
    <w:rsid w:val="00635D23"/>
    <w:rsid w:val="00635EEE"/>
    <w:rsid w:val="0063664A"/>
    <w:rsid w:val="0063740F"/>
    <w:rsid w:val="0063744E"/>
    <w:rsid w:val="006378AB"/>
    <w:rsid w:val="00641131"/>
    <w:rsid w:val="0064414C"/>
    <w:rsid w:val="00644887"/>
    <w:rsid w:val="00644A79"/>
    <w:rsid w:val="00644EC1"/>
    <w:rsid w:val="0064598C"/>
    <w:rsid w:val="006465CD"/>
    <w:rsid w:val="00646B8F"/>
    <w:rsid w:val="006473E5"/>
    <w:rsid w:val="00650A7B"/>
    <w:rsid w:val="00650B12"/>
    <w:rsid w:val="00650E11"/>
    <w:rsid w:val="006514B5"/>
    <w:rsid w:val="00652D76"/>
    <w:rsid w:val="006536F8"/>
    <w:rsid w:val="00653A8F"/>
    <w:rsid w:val="00654650"/>
    <w:rsid w:val="006549A0"/>
    <w:rsid w:val="00655AF6"/>
    <w:rsid w:val="00655D0B"/>
    <w:rsid w:val="00655ED6"/>
    <w:rsid w:val="0065600E"/>
    <w:rsid w:val="00657740"/>
    <w:rsid w:val="00657B6A"/>
    <w:rsid w:val="006611EF"/>
    <w:rsid w:val="00662520"/>
    <w:rsid w:val="00662738"/>
    <w:rsid w:val="00662786"/>
    <w:rsid w:val="0066294D"/>
    <w:rsid w:val="0066347D"/>
    <w:rsid w:val="006635D0"/>
    <w:rsid w:val="00663617"/>
    <w:rsid w:val="00664616"/>
    <w:rsid w:val="00664E4A"/>
    <w:rsid w:val="00665271"/>
    <w:rsid w:val="00665B38"/>
    <w:rsid w:val="00665B92"/>
    <w:rsid w:val="00666C4A"/>
    <w:rsid w:val="0066789D"/>
    <w:rsid w:val="00670070"/>
    <w:rsid w:val="00670629"/>
    <w:rsid w:val="006706E1"/>
    <w:rsid w:val="0067080D"/>
    <w:rsid w:val="00670A55"/>
    <w:rsid w:val="00670C34"/>
    <w:rsid w:val="00670E17"/>
    <w:rsid w:val="00670F67"/>
    <w:rsid w:val="00671C5E"/>
    <w:rsid w:val="00672B30"/>
    <w:rsid w:val="0067396A"/>
    <w:rsid w:val="00673A4E"/>
    <w:rsid w:val="00674BC0"/>
    <w:rsid w:val="00674D08"/>
    <w:rsid w:val="00675237"/>
    <w:rsid w:val="00676507"/>
    <w:rsid w:val="0067653A"/>
    <w:rsid w:val="00676730"/>
    <w:rsid w:val="00677436"/>
    <w:rsid w:val="0068022C"/>
    <w:rsid w:val="00680842"/>
    <w:rsid w:val="0068160C"/>
    <w:rsid w:val="00682FB7"/>
    <w:rsid w:val="00685821"/>
    <w:rsid w:val="006865F9"/>
    <w:rsid w:val="006868A3"/>
    <w:rsid w:val="00686A6E"/>
    <w:rsid w:val="0068750C"/>
    <w:rsid w:val="00687707"/>
    <w:rsid w:val="00687A1E"/>
    <w:rsid w:val="00690695"/>
    <w:rsid w:val="00691D7F"/>
    <w:rsid w:val="0069217B"/>
    <w:rsid w:val="0069219D"/>
    <w:rsid w:val="006923AB"/>
    <w:rsid w:val="00693BFD"/>
    <w:rsid w:val="00693DB8"/>
    <w:rsid w:val="00694A6B"/>
    <w:rsid w:val="006950E5"/>
    <w:rsid w:val="0069654C"/>
    <w:rsid w:val="00696965"/>
    <w:rsid w:val="006A0354"/>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2E"/>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1E1"/>
    <w:rsid w:val="006C0B84"/>
    <w:rsid w:val="006C17AD"/>
    <w:rsid w:val="006C196D"/>
    <w:rsid w:val="006C256D"/>
    <w:rsid w:val="006C2790"/>
    <w:rsid w:val="006C29B9"/>
    <w:rsid w:val="006C3DF6"/>
    <w:rsid w:val="006C46A1"/>
    <w:rsid w:val="006C4732"/>
    <w:rsid w:val="006C512B"/>
    <w:rsid w:val="006C51E5"/>
    <w:rsid w:val="006C5B93"/>
    <w:rsid w:val="006C5DF2"/>
    <w:rsid w:val="006C6FB8"/>
    <w:rsid w:val="006C74D0"/>
    <w:rsid w:val="006D0AF9"/>
    <w:rsid w:val="006D213D"/>
    <w:rsid w:val="006D26A3"/>
    <w:rsid w:val="006D2E9D"/>
    <w:rsid w:val="006D36F1"/>
    <w:rsid w:val="006D495F"/>
    <w:rsid w:val="006D60C0"/>
    <w:rsid w:val="006E10D4"/>
    <w:rsid w:val="006E14A7"/>
    <w:rsid w:val="006E1EEA"/>
    <w:rsid w:val="006E23B4"/>
    <w:rsid w:val="006E2532"/>
    <w:rsid w:val="006E28DC"/>
    <w:rsid w:val="006E3627"/>
    <w:rsid w:val="006E3709"/>
    <w:rsid w:val="006E45C8"/>
    <w:rsid w:val="006E4ACD"/>
    <w:rsid w:val="006E52A9"/>
    <w:rsid w:val="006E6133"/>
    <w:rsid w:val="006E630A"/>
    <w:rsid w:val="006E6481"/>
    <w:rsid w:val="006E6848"/>
    <w:rsid w:val="006E6849"/>
    <w:rsid w:val="006E6E2A"/>
    <w:rsid w:val="006E7654"/>
    <w:rsid w:val="006E7A35"/>
    <w:rsid w:val="006F0620"/>
    <w:rsid w:val="006F08CF"/>
    <w:rsid w:val="006F0F22"/>
    <w:rsid w:val="006F115E"/>
    <w:rsid w:val="006F18D2"/>
    <w:rsid w:val="006F1C54"/>
    <w:rsid w:val="006F1EDD"/>
    <w:rsid w:val="006F259C"/>
    <w:rsid w:val="006F27D3"/>
    <w:rsid w:val="006F295E"/>
    <w:rsid w:val="006F2C11"/>
    <w:rsid w:val="006F2FF4"/>
    <w:rsid w:val="006F3AD9"/>
    <w:rsid w:val="006F4784"/>
    <w:rsid w:val="006F4AB8"/>
    <w:rsid w:val="006F5BD7"/>
    <w:rsid w:val="006F5E5A"/>
    <w:rsid w:val="006F6C6B"/>
    <w:rsid w:val="006F6C82"/>
    <w:rsid w:val="006F712E"/>
    <w:rsid w:val="006F7373"/>
    <w:rsid w:val="006F73BF"/>
    <w:rsid w:val="006F74DA"/>
    <w:rsid w:val="006F7B07"/>
    <w:rsid w:val="00700189"/>
    <w:rsid w:val="00700413"/>
    <w:rsid w:val="00700AC1"/>
    <w:rsid w:val="00701945"/>
    <w:rsid w:val="00702A8F"/>
    <w:rsid w:val="007030D7"/>
    <w:rsid w:val="00703215"/>
    <w:rsid w:val="0070389C"/>
    <w:rsid w:val="0070390A"/>
    <w:rsid w:val="0070397F"/>
    <w:rsid w:val="00703D9F"/>
    <w:rsid w:val="00704AD7"/>
    <w:rsid w:val="00704EE4"/>
    <w:rsid w:val="0070599C"/>
    <w:rsid w:val="00705AE5"/>
    <w:rsid w:val="0070629A"/>
    <w:rsid w:val="00706644"/>
    <w:rsid w:val="0070681D"/>
    <w:rsid w:val="00706F83"/>
    <w:rsid w:val="0070720F"/>
    <w:rsid w:val="00707421"/>
    <w:rsid w:val="007078D0"/>
    <w:rsid w:val="007101BE"/>
    <w:rsid w:val="007107E6"/>
    <w:rsid w:val="00710C80"/>
    <w:rsid w:val="00710C97"/>
    <w:rsid w:val="00710D57"/>
    <w:rsid w:val="00710D7D"/>
    <w:rsid w:val="00710EEA"/>
    <w:rsid w:val="0071133D"/>
    <w:rsid w:val="00711493"/>
    <w:rsid w:val="00711D57"/>
    <w:rsid w:val="00712609"/>
    <w:rsid w:val="00712DAC"/>
    <w:rsid w:val="007153E5"/>
    <w:rsid w:val="007157C6"/>
    <w:rsid w:val="00716A02"/>
    <w:rsid w:val="00716E8B"/>
    <w:rsid w:val="00717C0A"/>
    <w:rsid w:val="00720201"/>
    <w:rsid w:val="00720381"/>
    <w:rsid w:val="0072159B"/>
    <w:rsid w:val="00721A19"/>
    <w:rsid w:val="00721AC1"/>
    <w:rsid w:val="00721E6D"/>
    <w:rsid w:val="007226B5"/>
    <w:rsid w:val="00722736"/>
    <w:rsid w:val="00723032"/>
    <w:rsid w:val="0072400B"/>
    <w:rsid w:val="007259F4"/>
    <w:rsid w:val="00726573"/>
    <w:rsid w:val="007266ED"/>
    <w:rsid w:val="00726C28"/>
    <w:rsid w:val="007270F8"/>
    <w:rsid w:val="00727449"/>
    <w:rsid w:val="00727BAC"/>
    <w:rsid w:val="00727BB7"/>
    <w:rsid w:val="007304F9"/>
    <w:rsid w:val="00731174"/>
    <w:rsid w:val="00731A26"/>
    <w:rsid w:val="00731BA2"/>
    <w:rsid w:val="007328C1"/>
    <w:rsid w:val="00733EA8"/>
    <w:rsid w:val="00734607"/>
    <w:rsid w:val="0073463F"/>
    <w:rsid w:val="007350BE"/>
    <w:rsid w:val="007362FE"/>
    <w:rsid w:val="0073650C"/>
    <w:rsid w:val="007365E3"/>
    <w:rsid w:val="00736619"/>
    <w:rsid w:val="00736B95"/>
    <w:rsid w:val="00736BFC"/>
    <w:rsid w:val="0073724F"/>
    <w:rsid w:val="00737AD7"/>
    <w:rsid w:val="00740139"/>
    <w:rsid w:val="007418C7"/>
    <w:rsid w:val="00741DF5"/>
    <w:rsid w:val="00743102"/>
    <w:rsid w:val="0074317A"/>
    <w:rsid w:val="00744C1B"/>
    <w:rsid w:val="00746AE5"/>
    <w:rsid w:val="00746B7D"/>
    <w:rsid w:val="007477BF"/>
    <w:rsid w:val="007502BF"/>
    <w:rsid w:val="00750666"/>
    <w:rsid w:val="007508AF"/>
    <w:rsid w:val="00750B9D"/>
    <w:rsid w:val="00753A12"/>
    <w:rsid w:val="00753EDF"/>
    <w:rsid w:val="00754C24"/>
    <w:rsid w:val="0075553D"/>
    <w:rsid w:val="00755771"/>
    <w:rsid w:val="00755AB2"/>
    <w:rsid w:val="0075610E"/>
    <w:rsid w:val="007567C4"/>
    <w:rsid w:val="0075693F"/>
    <w:rsid w:val="0075736D"/>
    <w:rsid w:val="00762552"/>
    <w:rsid w:val="00763416"/>
    <w:rsid w:val="0076524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1C77"/>
    <w:rsid w:val="00782166"/>
    <w:rsid w:val="00783259"/>
    <w:rsid w:val="00784583"/>
    <w:rsid w:val="0078459F"/>
    <w:rsid w:val="00784F3F"/>
    <w:rsid w:val="00785E33"/>
    <w:rsid w:val="00786C20"/>
    <w:rsid w:val="00786E9E"/>
    <w:rsid w:val="00786F40"/>
    <w:rsid w:val="00787962"/>
    <w:rsid w:val="00787995"/>
    <w:rsid w:val="00787AD9"/>
    <w:rsid w:val="00790166"/>
    <w:rsid w:val="0079067F"/>
    <w:rsid w:val="00791032"/>
    <w:rsid w:val="0079291A"/>
    <w:rsid w:val="00792A0F"/>
    <w:rsid w:val="0079312F"/>
    <w:rsid w:val="00793499"/>
    <w:rsid w:val="007935F7"/>
    <w:rsid w:val="007943BD"/>
    <w:rsid w:val="007952B7"/>
    <w:rsid w:val="007955EB"/>
    <w:rsid w:val="007A1ACF"/>
    <w:rsid w:val="007A2976"/>
    <w:rsid w:val="007A58EB"/>
    <w:rsid w:val="007A6B52"/>
    <w:rsid w:val="007A6F7B"/>
    <w:rsid w:val="007A754C"/>
    <w:rsid w:val="007A75EA"/>
    <w:rsid w:val="007A7F8E"/>
    <w:rsid w:val="007B0492"/>
    <w:rsid w:val="007B0BBD"/>
    <w:rsid w:val="007B0D00"/>
    <w:rsid w:val="007B0E36"/>
    <w:rsid w:val="007B12FD"/>
    <w:rsid w:val="007B29DD"/>
    <w:rsid w:val="007B39FF"/>
    <w:rsid w:val="007B3C01"/>
    <w:rsid w:val="007B4177"/>
    <w:rsid w:val="007B44DC"/>
    <w:rsid w:val="007B60B1"/>
    <w:rsid w:val="007B6F18"/>
    <w:rsid w:val="007C0139"/>
    <w:rsid w:val="007C01DF"/>
    <w:rsid w:val="007C0759"/>
    <w:rsid w:val="007C0800"/>
    <w:rsid w:val="007C1CB5"/>
    <w:rsid w:val="007C2142"/>
    <w:rsid w:val="007C2362"/>
    <w:rsid w:val="007C2482"/>
    <w:rsid w:val="007C24EB"/>
    <w:rsid w:val="007C274A"/>
    <w:rsid w:val="007C4C28"/>
    <w:rsid w:val="007C55B6"/>
    <w:rsid w:val="007C5F28"/>
    <w:rsid w:val="007C64C3"/>
    <w:rsid w:val="007C6718"/>
    <w:rsid w:val="007C6894"/>
    <w:rsid w:val="007C69CF"/>
    <w:rsid w:val="007C6C1A"/>
    <w:rsid w:val="007C700E"/>
    <w:rsid w:val="007C7E66"/>
    <w:rsid w:val="007D0E97"/>
    <w:rsid w:val="007D11B4"/>
    <w:rsid w:val="007D11B9"/>
    <w:rsid w:val="007D1D6D"/>
    <w:rsid w:val="007D26F3"/>
    <w:rsid w:val="007D3B9E"/>
    <w:rsid w:val="007D4757"/>
    <w:rsid w:val="007D4779"/>
    <w:rsid w:val="007D54E3"/>
    <w:rsid w:val="007D56A9"/>
    <w:rsid w:val="007D65E4"/>
    <w:rsid w:val="007D68AC"/>
    <w:rsid w:val="007D7CCE"/>
    <w:rsid w:val="007D7FE6"/>
    <w:rsid w:val="007E02E1"/>
    <w:rsid w:val="007E1211"/>
    <w:rsid w:val="007E12C4"/>
    <w:rsid w:val="007E181A"/>
    <w:rsid w:val="007E1B3F"/>
    <w:rsid w:val="007E1FE3"/>
    <w:rsid w:val="007E2189"/>
    <w:rsid w:val="007E2A8F"/>
    <w:rsid w:val="007E2C11"/>
    <w:rsid w:val="007E38A8"/>
    <w:rsid w:val="007E4008"/>
    <w:rsid w:val="007E42FE"/>
    <w:rsid w:val="007E4F46"/>
    <w:rsid w:val="007E5C75"/>
    <w:rsid w:val="007E6720"/>
    <w:rsid w:val="007E705D"/>
    <w:rsid w:val="007E7F77"/>
    <w:rsid w:val="007F0677"/>
    <w:rsid w:val="007F088D"/>
    <w:rsid w:val="007F099D"/>
    <w:rsid w:val="007F1198"/>
    <w:rsid w:val="007F1FA4"/>
    <w:rsid w:val="007F3EFC"/>
    <w:rsid w:val="007F441A"/>
    <w:rsid w:val="007F4B40"/>
    <w:rsid w:val="007F5D93"/>
    <w:rsid w:val="007F6007"/>
    <w:rsid w:val="007F65A1"/>
    <w:rsid w:val="007F6892"/>
    <w:rsid w:val="007F68D4"/>
    <w:rsid w:val="007F73F6"/>
    <w:rsid w:val="007F76FA"/>
    <w:rsid w:val="007F7D26"/>
    <w:rsid w:val="00800582"/>
    <w:rsid w:val="00800912"/>
    <w:rsid w:val="00800B3C"/>
    <w:rsid w:val="00801CB0"/>
    <w:rsid w:val="008033AB"/>
    <w:rsid w:val="0080353C"/>
    <w:rsid w:val="00804402"/>
    <w:rsid w:val="0080540B"/>
    <w:rsid w:val="00805895"/>
    <w:rsid w:val="008059A0"/>
    <w:rsid w:val="0080618E"/>
    <w:rsid w:val="00806546"/>
    <w:rsid w:val="008074AF"/>
    <w:rsid w:val="008077D9"/>
    <w:rsid w:val="00807F03"/>
    <w:rsid w:val="008100A0"/>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2F3"/>
    <w:rsid w:val="008265B4"/>
    <w:rsid w:val="008277C0"/>
    <w:rsid w:val="00827CE1"/>
    <w:rsid w:val="00830494"/>
    <w:rsid w:val="008305B8"/>
    <w:rsid w:val="00833363"/>
    <w:rsid w:val="00833EBD"/>
    <w:rsid w:val="00835195"/>
    <w:rsid w:val="008354FF"/>
    <w:rsid w:val="008355EC"/>
    <w:rsid w:val="00836690"/>
    <w:rsid w:val="008368AA"/>
    <w:rsid w:val="00840C43"/>
    <w:rsid w:val="008411F4"/>
    <w:rsid w:val="00842629"/>
    <w:rsid w:val="00842639"/>
    <w:rsid w:val="008428D6"/>
    <w:rsid w:val="00843B0B"/>
    <w:rsid w:val="00843E3F"/>
    <w:rsid w:val="00843FB3"/>
    <w:rsid w:val="00846A05"/>
    <w:rsid w:val="00846F8F"/>
    <w:rsid w:val="008478B1"/>
    <w:rsid w:val="00847ED8"/>
    <w:rsid w:val="008512B3"/>
    <w:rsid w:val="0085156F"/>
    <w:rsid w:val="008516DC"/>
    <w:rsid w:val="00851853"/>
    <w:rsid w:val="0085226B"/>
    <w:rsid w:val="00852E9F"/>
    <w:rsid w:val="00853105"/>
    <w:rsid w:val="008543C2"/>
    <w:rsid w:val="00854CD6"/>
    <w:rsid w:val="00854E83"/>
    <w:rsid w:val="0085562E"/>
    <w:rsid w:val="00856798"/>
    <w:rsid w:val="00857DC7"/>
    <w:rsid w:val="00860440"/>
    <w:rsid w:val="00860C6D"/>
    <w:rsid w:val="00861724"/>
    <w:rsid w:val="00861F40"/>
    <w:rsid w:val="0086235A"/>
    <w:rsid w:val="00863CBC"/>
    <w:rsid w:val="00863E3F"/>
    <w:rsid w:val="00864362"/>
    <w:rsid w:val="00864A57"/>
    <w:rsid w:val="00864ACD"/>
    <w:rsid w:val="00864CF0"/>
    <w:rsid w:val="008652FC"/>
    <w:rsid w:val="0086544A"/>
    <w:rsid w:val="0086676A"/>
    <w:rsid w:val="00866881"/>
    <w:rsid w:val="008668DA"/>
    <w:rsid w:val="00866B7F"/>
    <w:rsid w:val="008671F0"/>
    <w:rsid w:val="008671FA"/>
    <w:rsid w:val="00867601"/>
    <w:rsid w:val="00867D55"/>
    <w:rsid w:val="008703EC"/>
    <w:rsid w:val="0087154F"/>
    <w:rsid w:val="0087187C"/>
    <w:rsid w:val="008728D7"/>
    <w:rsid w:val="00872988"/>
    <w:rsid w:val="00873CE7"/>
    <w:rsid w:val="008742A2"/>
    <w:rsid w:val="00874335"/>
    <w:rsid w:val="00875754"/>
    <w:rsid w:val="0087623F"/>
    <w:rsid w:val="008774D0"/>
    <w:rsid w:val="00880E82"/>
    <w:rsid w:val="00881F2D"/>
    <w:rsid w:val="008823B6"/>
    <w:rsid w:val="00882B96"/>
    <w:rsid w:val="00882DC0"/>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64B"/>
    <w:rsid w:val="00891A9F"/>
    <w:rsid w:val="00892438"/>
    <w:rsid w:val="0089277F"/>
    <w:rsid w:val="008933F7"/>
    <w:rsid w:val="00893B74"/>
    <w:rsid w:val="00894FBE"/>
    <w:rsid w:val="00895F4F"/>
    <w:rsid w:val="0089674C"/>
    <w:rsid w:val="0089684C"/>
    <w:rsid w:val="00896F69"/>
    <w:rsid w:val="00897351"/>
    <w:rsid w:val="00897952"/>
    <w:rsid w:val="008A04FC"/>
    <w:rsid w:val="008A0AAC"/>
    <w:rsid w:val="008A0CA9"/>
    <w:rsid w:val="008A0E6A"/>
    <w:rsid w:val="008A1975"/>
    <w:rsid w:val="008A260C"/>
    <w:rsid w:val="008A2A31"/>
    <w:rsid w:val="008A2A99"/>
    <w:rsid w:val="008A2E7D"/>
    <w:rsid w:val="008A306D"/>
    <w:rsid w:val="008A3A35"/>
    <w:rsid w:val="008A3DEF"/>
    <w:rsid w:val="008A3F9B"/>
    <w:rsid w:val="008A4EC4"/>
    <w:rsid w:val="008A53B6"/>
    <w:rsid w:val="008A5DD5"/>
    <w:rsid w:val="008A6A2D"/>
    <w:rsid w:val="008B0045"/>
    <w:rsid w:val="008B0058"/>
    <w:rsid w:val="008B05A8"/>
    <w:rsid w:val="008B090C"/>
    <w:rsid w:val="008B225C"/>
    <w:rsid w:val="008B2952"/>
    <w:rsid w:val="008B2FC3"/>
    <w:rsid w:val="008B325F"/>
    <w:rsid w:val="008B3E43"/>
    <w:rsid w:val="008B41C4"/>
    <w:rsid w:val="008B488C"/>
    <w:rsid w:val="008B62A7"/>
    <w:rsid w:val="008B75C8"/>
    <w:rsid w:val="008B7736"/>
    <w:rsid w:val="008C0057"/>
    <w:rsid w:val="008C063B"/>
    <w:rsid w:val="008C129D"/>
    <w:rsid w:val="008C177C"/>
    <w:rsid w:val="008C1F0A"/>
    <w:rsid w:val="008C25AB"/>
    <w:rsid w:val="008C26D9"/>
    <w:rsid w:val="008C2786"/>
    <w:rsid w:val="008C27E4"/>
    <w:rsid w:val="008C3061"/>
    <w:rsid w:val="008C3AAB"/>
    <w:rsid w:val="008C41E5"/>
    <w:rsid w:val="008C451F"/>
    <w:rsid w:val="008C4A83"/>
    <w:rsid w:val="008C4BC1"/>
    <w:rsid w:val="008C504D"/>
    <w:rsid w:val="008C5556"/>
    <w:rsid w:val="008C5634"/>
    <w:rsid w:val="008C5A2C"/>
    <w:rsid w:val="008C6F67"/>
    <w:rsid w:val="008C72C4"/>
    <w:rsid w:val="008C7385"/>
    <w:rsid w:val="008C742F"/>
    <w:rsid w:val="008C7FEB"/>
    <w:rsid w:val="008D0960"/>
    <w:rsid w:val="008D149D"/>
    <w:rsid w:val="008D1B06"/>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1D7A"/>
    <w:rsid w:val="008E20B0"/>
    <w:rsid w:val="008E25E3"/>
    <w:rsid w:val="008E262F"/>
    <w:rsid w:val="008E2A16"/>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368F"/>
    <w:rsid w:val="008F4141"/>
    <w:rsid w:val="008F4AF5"/>
    <w:rsid w:val="008F4B27"/>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A90"/>
    <w:rsid w:val="00902B78"/>
    <w:rsid w:val="00902D95"/>
    <w:rsid w:val="0090379D"/>
    <w:rsid w:val="00903E5B"/>
    <w:rsid w:val="00904650"/>
    <w:rsid w:val="00904C23"/>
    <w:rsid w:val="0090560C"/>
    <w:rsid w:val="00905697"/>
    <w:rsid w:val="0090593C"/>
    <w:rsid w:val="00905EE7"/>
    <w:rsid w:val="0090611D"/>
    <w:rsid w:val="00907A44"/>
    <w:rsid w:val="00907A4A"/>
    <w:rsid w:val="00907E68"/>
    <w:rsid w:val="00910405"/>
    <w:rsid w:val="00912C15"/>
    <w:rsid w:val="00913FE2"/>
    <w:rsid w:val="009140D6"/>
    <w:rsid w:val="009140E8"/>
    <w:rsid w:val="009158FD"/>
    <w:rsid w:val="00915B96"/>
    <w:rsid w:val="00916788"/>
    <w:rsid w:val="00916C6D"/>
    <w:rsid w:val="00917C26"/>
    <w:rsid w:val="00920553"/>
    <w:rsid w:val="00920ABE"/>
    <w:rsid w:val="009235BD"/>
    <w:rsid w:val="009236E7"/>
    <w:rsid w:val="009241CD"/>
    <w:rsid w:val="00924BA5"/>
    <w:rsid w:val="00925DD6"/>
    <w:rsid w:val="00925F7C"/>
    <w:rsid w:val="00926E11"/>
    <w:rsid w:val="0092791B"/>
    <w:rsid w:val="0093038A"/>
    <w:rsid w:val="00930447"/>
    <w:rsid w:val="00930A91"/>
    <w:rsid w:val="00930FA3"/>
    <w:rsid w:val="00932249"/>
    <w:rsid w:val="00932E31"/>
    <w:rsid w:val="00932E5B"/>
    <w:rsid w:val="00933290"/>
    <w:rsid w:val="009332F0"/>
    <w:rsid w:val="0093398E"/>
    <w:rsid w:val="00933CA4"/>
    <w:rsid w:val="00934192"/>
    <w:rsid w:val="0093473B"/>
    <w:rsid w:val="00934957"/>
    <w:rsid w:val="00934B64"/>
    <w:rsid w:val="00935673"/>
    <w:rsid w:val="00935903"/>
    <w:rsid w:val="00935D25"/>
    <w:rsid w:val="009365C1"/>
    <w:rsid w:val="009368FA"/>
    <w:rsid w:val="0093696F"/>
    <w:rsid w:val="00936C47"/>
    <w:rsid w:val="009374A7"/>
    <w:rsid w:val="009404FF"/>
    <w:rsid w:val="00941396"/>
    <w:rsid w:val="009425C6"/>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4E5"/>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8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05C7"/>
    <w:rsid w:val="009810D5"/>
    <w:rsid w:val="00981270"/>
    <w:rsid w:val="00981F26"/>
    <w:rsid w:val="0098226D"/>
    <w:rsid w:val="00982463"/>
    <w:rsid w:val="009829B8"/>
    <w:rsid w:val="00982F1D"/>
    <w:rsid w:val="00983537"/>
    <w:rsid w:val="00984006"/>
    <w:rsid w:val="00984EDA"/>
    <w:rsid w:val="009855D4"/>
    <w:rsid w:val="0098567A"/>
    <w:rsid w:val="00986102"/>
    <w:rsid w:val="00986684"/>
    <w:rsid w:val="009867CE"/>
    <w:rsid w:val="00986DF9"/>
    <w:rsid w:val="00987392"/>
    <w:rsid w:val="00990BEE"/>
    <w:rsid w:val="00991AB2"/>
    <w:rsid w:val="0099203B"/>
    <w:rsid w:val="0099246A"/>
    <w:rsid w:val="0099351D"/>
    <w:rsid w:val="009938D1"/>
    <w:rsid w:val="00993E83"/>
    <w:rsid w:val="00995365"/>
    <w:rsid w:val="009953DA"/>
    <w:rsid w:val="00995535"/>
    <w:rsid w:val="00995781"/>
    <w:rsid w:val="00995D19"/>
    <w:rsid w:val="00995E9A"/>
    <w:rsid w:val="00995FE5"/>
    <w:rsid w:val="00996A0F"/>
    <w:rsid w:val="00996BB7"/>
    <w:rsid w:val="009A09BD"/>
    <w:rsid w:val="009A1897"/>
    <w:rsid w:val="009A1D8A"/>
    <w:rsid w:val="009A22E9"/>
    <w:rsid w:val="009A2697"/>
    <w:rsid w:val="009A3D9A"/>
    <w:rsid w:val="009A4C97"/>
    <w:rsid w:val="009A4ED1"/>
    <w:rsid w:val="009A563F"/>
    <w:rsid w:val="009A65B8"/>
    <w:rsid w:val="009A6B28"/>
    <w:rsid w:val="009A7C07"/>
    <w:rsid w:val="009B0A8C"/>
    <w:rsid w:val="009B1069"/>
    <w:rsid w:val="009B1D03"/>
    <w:rsid w:val="009B27F5"/>
    <w:rsid w:val="009B330B"/>
    <w:rsid w:val="009B35E1"/>
    <w:rsid w:val="009B459A"/>
    <w:rsid w:val="009B463E"/>
    <w:rsid w:val="009B4D4A"/>
    <w:rsid w:val="009B58FC"/>
    <w:rsid w:val="009B66B4"/>
    <w:rsid w:val="009B682C"/>
    <w:rsid w:val="009B749A"/>
    <w:rsid w:val="009B7870"/>
    <w:rsid w:val="009B7967"/>
    <w:rsid w:val="009B7A99"/>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0E27"/>
    <w:rsid w:val="009E1A4A"/>
    <w:rsid w:val="009E21D1"/>
    <w:rsid w:val="009E21E7"/>
    <w:rsid w:val="009E25F4"/>
    <w:rsid w:val="009E301E"/>
    <w:rsid w:val="009E32AD"/>
    <w:rsid w:val="009E342C"/>
    <w:rsid w:val="009E471E"/>
    <w:rsid w:val="009E53CA"/>
    <w:rsid w:val="009E5857"/>
    <w:rsid w:val="009E5B61"/>
    <w:rsid w:val="009E6B77"/>
    <w:rsid w:val="009F025E"/>
    <w:rsid w:val="009F0723"/>
    <w:rsid w:val="009F146D"/>
    <w:rsid w:val="009F160E"/>
    <w:rsid w:val="009F2545"/>
    <w:rsid w:val="009F2FF5"/>
    <w:rsid w:val="009F30AE"/>
    <w:rsid w:val="009F3DFD"/>
    <w:rsid w:val="009F592C"/>
    <w:rsid w:val="009F6843"/>
    <w:rsid w:val="009F7755"/>
    <w:rsid w:val="009F7839"/>
    <w:rsid w:val="009F7D61"/>
    <w:rsid w:val="009F7D78"/>
    <w:rsid w:val="00A007F8"/>
    <w:rsid w:val="00A01CBC"/>
    <w:rsid w:val="00A022FC"/>
    <w:rsid w:val="00A024E7"/>
    <w:rsid w:val="00A02872"/>
    <w:rsid w:val="00A02EB2"/>
    <w:rsid w:val="00A035EF"/>
    <w:rsid w:val="00A0419D"/>
    <w:rsid w:val="00A05648"/>
    <w:rsid w:val="00A05A51"/>
    <w:rsid w:val="00A05B74"/>
    <w:rsid w:val="00A05E78"/>
    <w:rsid w:val="00A0671B"/>
    <w:rsid w:val="00A06D37"/>
    <w:rsid w:val="00A06E82"/>
    <w:rsid w:val="00A105F4"/>
    <w:rsid w:val="00A1087A"/>
    <w:rsid w:val="00A11076"/>
    <w:rsid w:val="00A1179D"/>
    <w:rsid w:val="00A119B5"/>
    <w:rsid w:val="00A1217E"/>
    <w:rsid w:val="00A12D9D"/>
    <w:rsid w:val="00A132D0"/>
    <w:rsid w:val="00A1367B"/>
    <w:rsid w:val="00A1423B"/>
    <w:rsid w:val="00A149B1"/>
    <w:rsid w:val="00A14E2A"/>
    <w:rsid w:val="00A14E61"/>
    <w:rsid w:val="00A158D9"/>
    <w:rsid w:val="00A166AD"/>
    <w:rsid w:val="00A17336"/>
    <w:rsid w:val="00A17BE7"/>
    <w:rsid w:val="00A17D11"/>
    <w:rsid w:val="00A200F3"/>
    <w:rsid w:val="00A2012C"/>
    <w:rsid w:val="00A21674"/>
    <w:rsid w:val="00A21BD3"/>
    <w:rsid w:val="00A21D03"/>
    <w:rsid w:val="00A21D85"/>
    <w:rsid w:val="00A21E6B"/>
    <w:rsid w:val="00A23A81"/>
    <w:rsid w:val="00A23F3C"/>
    <w:rsid w:val="00A24CD6"/>
    <w:rsid w:val="00A2558F"/>
    <w:rsid w:val="00A2579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5DD8"/>
    <w:rsid w:val="00A37319"/>
    <w:rsid w:val="00A37EC7"/>
    <w:rsid w:val="00A4042B"/>
    <w:rsid w:val="00A4199A"/>
    <w:rsid w:val="00A41F99"/>
    <w:rsid w:val="00A42003"/>
    <w:rsid w:val="00A42604"/>
    <w:rsid w:val="00A438BD"/>
    <w:rsid w:val="00A43BCA"/>
    <w:rsid w:val="00A43CA4"/>
    <w:rsid w:val="00A451D6"/>
    <w:rsid w:val="00A454BB"/>
    <w:rsid w:val="00A45DF1"/>
    <w:rsid w:val="00A45E19"/>
    <w:rsid w:val="00A46541"/>
    <w:rsid w:val="00A46EBE"/>
    <w:rsid w:val="00A46FB8"/>
    <w:rsid w:val="00A47356"/>
    <w:rsid w:val="00A47F8E"/>
    <w:rsid w:val="00A50419"/>
    <w:rsid w:val="00A50DEF"/>
    <w:rsid w:val="00A52AE6"/>
    <w:rsid w:val="00A53655"/>
    <w:rsid w:val="00A542F4"/>
    <w:rsid w:val="00A545D0"/>
    <w:rsid w:val="00A55891"/>
    <w:rsid w:val="00A559CF"/>
    <w:rsid w:val="00A55E29"/>
    <w:rsid w:val="00A56923"/>
    <w:rsid w:val="00A5786B"/>
    <w:rsid w:val="00A57C70"/>
    <w:rsid w:val="00A6011C"/>
    <w:rsid w:val="00A6023A"/>
    <w:rsid w:val="00A61435"/>
    <w:rsid w:val="00A6185C"/>
    <w:rsid w:val="00A618BF"/>
    <w:rsid w:val="00A61C30"/>
    <w:rsid w:val="00A624FD"/>
    <w:rsid w:val="00A63448"/>
    <w:rsid w:val="00A64027"/>
    <w:rsid w:val="00A6585E"/>
    <w:rsid w:val="00A67E1F"/>
    <w:rsid w:val="00A705AE"/>
    <w:rsid w:val="00A707D7"/>
    <w:rsid w:val="00A72D70"/>
    <w:rsid w:val="00A72EB6"/>
    <w:rsid w:val="00A7366D"/>
    <w:rsid w:val="00A73847"/>
    <w:rsid w:val="00A7471F"/>
    <w:rsid w:val="00A749CD"/>
    <w:rsid w:val="00A751CD"/>
    <w:rsid w:val="00A75791"/>
    <w:rsid w:val="00A75F9E"/>
    <w:rsid w:val="00A7628B"/>
    <w:rsid w:val="00A77127"/>
    <w:rsid w:val="00A775D5"/>
    <w:rsid w:val="00A800D3"/>
    <w:rsid w:val="00A8234C"/>
    <w:rsid w:val="00A8284A"/>
    <w:rsid w:val="00A8299A"/>
    <w:rsid w:val="00A8351C"/>
    <w:rsid w:val="00A83731"/>
    <w:rsid w:val="00A8582A"/>
    <w:rsid w:val="00A87425"/>
    <w:rsid w:val="00A90AA7"/>
    <w:rsid w:val="00A918D9"/>
    <w:rsid w:val="00A91DD1"/>
    <w:rsid w:val="00A92DB1"/>
    <w:rsid w:val="00A93F11"/>
    <w:rsid w:val="00A9524C"/>
    <w:rsid w:val="00A9637F"/>
    <w:rsid w:val="00A96831"/>
    <w:rsid w:val="00A96F98"/>
    <w:rsid w:val="00AA18C0"/>
    <w:rsid w:val="00AA31F8"/>
    <w:rsid w:val="00AA38C4"/>
    <w:rsid w:val="00AA3B45"/>
    <w:rsid w:val="00AA4EE6"/>
    <w:rsid w:val="00AA547F"/>
    <w:rsid w:val="00AA5846"/>
    <w:rsid w:val="00AA5D83"/>
    <w:rsid w:val="00AA5F55"/>
    <w:rsid w:val="00AA614A"/>
    <w:rsid w:val="00AA705C"/>
    <w:rsid w:val="00AA7CF5"/>
    <w:rsid w:val="00AB075B"/>
    <w:rsid w:val="00AB08B9"/>
    <w:rsid w:val="00AB1671"/>
    <w:rsid w:val="00AB22D4"/>
    <w:rsid w:val="00AB2730"/>
    <w:rsid w:val="00AB2877"/>
    <w:rsid w:val="00AB3DC9"/>
    <w:rsid w:val="00AB4AAA"/>
    <w:rsid w:val="00AB4B0C"/>
    <w:rsid w:val="00AB4CB9"/>
    <w:rsid w:val="00AB6B60"/>
    <w:rsid w:val="00AB7A33"/>
    <w:rsid w:val="00AC0D0E"/>
    <w:rsid w:val="00AC0F1F"/>
    <w:rsid w:val="00AC2C75"/>
    <w:rsid w:val="00AC2E6B"/>
    <w:rsid w:val="00AC4838"/>
    <w:rsid w:val="00AC4B1A"/>
    <w:rsid w:val="00AC5909"/>
    <w:rsid w:val="00AC6BEA"/>
    <w:rsid w:val="00AC71C3"/>
    <w:rsid w:val="00AC74FA"/>
    <w:rsid w:val="00AC7AB7"/>
    <w:rsid w:val="00AC7DE6"/>
    <w:rsid w:val="00AD0001"/>
    <w:rsid w:val="00AD044D"/>
    <w:rsid w:val="00AD1007"/>
    <w:rsid w:val="00AD1268"/>
    <w:rsid w:val="00AD1408"/>
    <w:rsid w:val="00AD1A2F"/>
    <w:rsid w:val="00AD1FDE"/>
    <w:rsid w:val="00AD34D9"/>
    <w:rsid w:val="00AD406E"/>
    <w:rsid w:val="00AD4B2B"/>
    <w:rsid w:val="00AD563E"/>
    <w:rsid w:val="00AD5874"/>
    <w:rsid w:val="00AD5CAF"/>
    <w:rsid w:val="00AD6529"/>
    <w:rsid w:val="00AD6547"/>
    <w:rsid w:val="00AD696A"/>
    <w:rsid w:val="00AD6B46"/>
    <w:rsid w:val="00AD783D"/>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8F6"/>
    <w:rsid w:val="00AE6C06"/>
    <w:rsid w:val="00AE7258"/>
    <w:rsid w:val="00AE7D9D"/>
    <w:rsid w:val="00AE7EC4"/>
    <w:rsid w:val="00AE7F85"/>
    <w:rsid w:val="00AF03E5"/>
    <w:rsid w:val="00AF06A9"/>
    <w:rsid w:val="00AF0A57"/>
    <w:rsid w:val="00AF0BFD"/>
    <w:rsid w:val="00AF1B87"/>
    <w:rsid w:val="00AF354A"/>
    <w:rsid w:val="00AF47E4"/>
    <w:rsid w:val="00AF5137"/>
    <w:rsid w:val="00AF528D"/>
    <w:rsid w:val="00AF5591"/>
    <w:rsid w:val="00AF64A0"/>
    <w:rsid w:val="00AF67B8"/>
    <w:rsid w:val="00AF6BDC"/>
    <w:rsid w:val="00AF6C7F"/>
    <w:rsid w:val="00B00143"/>
    <w:rsid w:val="00B00810"/>
    <w:rsid w:val="00B01736"/>
    <w:rsid w:val="00B01C13"/>
    <w:rsid w:val="00B01C97"/>
    <w:rsid w:val="00B021F0"/>
    <w:rsid w:val="00B0277D"/>
    <w:rsid w:val="00B028C8"/>
    <w:rsid w:val="00B02949"/>
    <w:rsid w:val="00B032FA"/>
    <w:rsid w:val="00B03392"/>
    <w:rsid w:val="00B0410B"/>
    <w:rsid w:val="00B04146"/>
    <w:rsid w:val="00B0462F"/>
    <w:rsid w:val="00B0491D"/>
    <w:rsid w:val="00B04D21"/>
    <w:rsid w:val="00B05385"/>
    <w:rsid w:val="00B0579E"/>
    <w:rsid w:val="00B05DC4"/>
    <w:rsid w:val="00B05E9E"/>
    <w:rsid w:val="00B060D1"/>
    <w:rsid w:val="00B0640B"/>
    <w:rsid w:val="00B06787"/>
    <w:rsid w:val="00B06A15"/>
    <w:rsid w:val="00B10EC9"/>
    <w:rsid w:val="00B116B6"/>
    <w:rsid w:val="00B123B8"/>
    <w:rsid w:val="00B146E2"/>
    <w:rsid w:val="00B1488A"/>
    <w:rsid w:val="00B148EE"/>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989"/>
    <w:rsid w:val="00B31A9A"/>
    <w:rsid w:val="00B31B8B"/>
    <w:rsid w:val="00B3277F"/>
    <w:rsid w:val="00B33CB4"/>
    <w:rsid w:val="00B33FCA"/>
    <w:rsid w:val="00B34570"/>
    <w:rsid w:val="00B3477C"/>
    <w:rsid w:val="00B348CB"/>
    <w:rsid w:val="00B349CB"/>
    <w:rsid w:val="00B35D7A"/>
    <w:rsid w:val="00B35D88"/>
    <w:rsid w:val="00B36718"/>
    <w:rsid w:val="00B36B91"/>
    <w:rsid w:val="00B36EE4"/>
    <w:rsid w:val="00B370E5"/>
    <w:rsid w:val="00B37381"/>
    <w:rsid w:val="00B41163"/>
    <w:rsid w:val="00B42828"/>
    <w:rsid w:val="00B428E8"/>
    <w:rsid w:val="00B42B3D"/>
    <w:rsid w:val="00B42B61"/>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351"/>
    <w:rsid w:val="00B554A4"/>
    <w:rsid w:val="00B56606"/>
    <w:rsid w:val="00B57691"/>
    <w:rsid w:val="00B61C95"/>
    <w:rsid w:val="00B61CA0"/>
    <w:rsid w:val="00B62469"/>
    <w:rsid w:val="00B6370A"/>
    <w:rsid w:val="00B63831"/>
    <w:rsid w:val="00B64B35"/>
    <w:rsid w:val="00B65E7A"/>
    <w:rsid w:val="00B66978"/>
    <w:rsid w:val="00B66BD0"/>
    <w:rsid w:val="00B66F4B"/>
    <w:rsid w:val="00B67401"/>
    <w:rsid w:val="00B70347"/>
    <w:rsid w:val="00B7068A"/>
    <w:rsid w:val="00B7105F"/>
    <w:rsid w:val="00B714DB"/>
    <w:rsid w:val="00B72962"/>
    <w:rsid w:val="00B74AB5"/>
    <w:rsid w:val="00B74BFA"/>
    <w:rsid w:val="00B75A18"/>
    <w:rsid w:val="00B76B7D"/>
    <w:rsid w:val="00B7728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4F5"/>
    <w:rsid w:val="00BA0A9E"/>
    <w:rsid w:val="00BA107E"/>
    <w:rsid w:val="00BA14C0"/>
    <w:rsid w:val="00BA14EA"/>
    <w:rsid w:val="00BA18FB"/>
    <w:rsid w:val="00BA20F0"/>
    <w:rsid w:val="00BA35F7"/>
    <w:rsid w:val="00BA4F7F"/>
    <w:rsid w:val="00BA523F"/>
    <w:rsid w:val="00BA6128"/>
    <w:rsid w:val="00BA6811"/>
    <w:rsid w:val="00BA744A"/>
    <w:rsid w:val="00BA7DA7"/>
    <w:rsid w:val="00BB0991"/>
    <w:rsid w:val="00BB0B1C"/>
    <w:rsid w:val="00BB0FB2"/>
    <w:rsid w:val="00BB22C2"/>
    <w:rsid w:val="00BB2880"/>
    <w:rsid w:val="00BB2A2E"/>
    <w:rsid w:val="00BB2E7F"/>
    <w:rsid w:val="00BB3308"/>
    <w:rsid w:val="00BB3413"/>
    <w:rsid w:val="00BB3FDE"/>
    <w:rsid w:val="00BB44A1"/>
    <w:rsid w:val="00BB48E4"/>
    <w:rsid w:val="00BB4C04"/>
    <w:rsid w:val="00BB4F3A"/>
    <w:rsid w:val="00BB5043"/>
    <w:rsid w:val="00BB523E"/>
    <w:rsid w:val="00BB68BF"/>
    <w:rsid w:val="00BB6E42"/>
    <w:rsid w:val="00BB70F9"/>
    <w:rsid w:val="00BB71FA"/>
    <w:rsid w:val="00BB763D"/>
    <w:rsid w:val="00BB7F75"/>
    <w:rsid w:val="00BC0033"/>
    <w:rsid w:val="00BC04CE"/>
    <w:rsid w:val="00BC0CAC"/>
    <w:rsid w:val="00BC134A"/>
    <w:rsid w:val="00BC2204"/>
    <w:rsid w:val="00BC3D64"/>
    <w:rsid w:val="00BC4BEC"/>
    <w:rsid w:val="00BC4E42"/>
    <w:rsid w:val="00BC4EF6"/>
    <w:rsid w:val="00BC51B6"/>
    <w:rsid w:val="00BC5291"/>
    <w:rsid w:val="00BC58A3"/>
    <w:rsid w:val="00BC5CB5"/>
    <w:rsid w:val="00BC6407"/>
    <w:rsid w:val="00BC6FEE"/>
    <w:rsid w:val="00BC72A6"/>
    <w:rsid w:val="00BC781D"/>
    <w:rsid w:val="00BD06B9"/>
    <w:rsid w:val="00BD1388"/>
    <w:rsid w:val="00BD23C8"/>
    <w:rsid w:val="00BD293E"/>
    <w:rsid w:val="00BD3010"/>
    <w:rsid w:val="00BD3491"/>
    <w:rsid w:val="00BD4157"/>
    <w:rsid w:val="00BD4C14"/>
    <w:rsid w:val="00BD4C62"/>
    <w:rsid w:val="00BD4C7C"/>
    <w:rsid w:val="00BD69B3"/>
    <w:rsid w:val="00BD7612"/>
    <w:rsid w:val="00BE05E4"/>
    <w:rsid w:val="00BE09B4"/>
    <w:rsid w:val="00BE13F2"/>
    <w:rsid w:val="00BE1950"/>
    <w:rsid w:val="00BE27F9"/>
    <w:rsid w:val="00BE2A6F"/>
    <w:rsid w:val="00BE3612"/>
    <w:rsid w:val="00BE3B30"/>
    <w:rsid w:val="00BE5043"/>
    <w:rsid w:val="00BE574C"/>
    <w:rsid w:val="00BE580F"/>
    <w:rsid w:val="00BE64C8"/>
    <w:rsid w:val="00BE6BEF"/>
    <w:rsid w:val="00BE6D2C"/>
    <w:rsid w:val="00BE73DA"/>
    <w:rsid w:val="00BE7A4D"/>
    <w:rsid w:val="00BF02E1"/>
    <w:rsid w:val="00BF0377"/>
    <w:rsid w:val="00BF0B9B"/>
    <w:rsid w:val="00BF1BE7"/>
    <w:rsid w:val="00BF2A6E"/>
    <w:rsid w:val="00BF3914"/>
    <w:rsid w:val="00BF3D5E"/>
    <w:rsid w:val="00BF483A"/>
    <w:rsid w:val="00BF4D43"/>
    <w:rsid w:val="00BF5AC1"/>
    <w:rsid w:val="00BF64F3"/>
    <w:rsid w:val="00BF6F5D"/>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40C1"/>
    <w:rsid w:val="00C14FE9"/>
    <w:rsid w:val="00C150BA"/>
    <w:rsid w:val="00C160AC"/>
    <w:rsid w:val="00C16709"/>
    <w:rsid w:val="00C16AE2"/>
    <w:rsid w:val="00C17F34"/>
    <w:rsid w:val="00C20696"/>
    <w:rsid w:val="00C2126D"/>
    <w:rsid w:val="00C2150C"/>
    <w:rsid w:val="00C22D84"/>
    <w:rsid w:val="00C2329A"/>
    <w:rsid w:val="00C24A5C"/>
    <w:rsid w:val="00C259F2"/>
    <w:rsid w:val="00C26F4E"/>
    <w:rsid w:val="00C27B3E"/>
    <w:rsid w:val="00C27CBD"/>
    <w:rsid w:val="00C307A2"/>
    <w:rsid w:val="00C312AD"/>
    <w:rsid w:val="00C322FC"/>
    <w:rsid w:val="00C3472C"/>
    <w:rsid w:val="00C34ADD"/>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483"/>
    <w:rsid w:val="00C46DB0"/>
    <w:rsid w:val="00C46DC4"/>
    <w:rsid w:val="00C46F1F"/>
    <w:rsid w:val="00C47780"/>
    <w:rsid w:val="00C4781C"/>
    <w:rsid w:val="00C501AB"/>
    <w:rsid w:val="00C50361"/>
    <w:rsid w:val="00C51165"/>
    <w:rsid w:val="00C52551"/>
    <w:rsid w:val="00C528FE"/>
    <w:rsid w:val="00C53DDE"/>
    <w:rsid w:val="00C53EA5"/>
    <w:rsid w:val="00C546DC"/>
    <w:rsid w:val="00C55141"/>
    <w:rsid w:val="00C55A83"/>
    <w:rsid w:val="00C564DE"/>
    <w:rsid w:val="00C5679C"/>
    <w:rsid w:val="00C56A39"/>
    <w:rsid w:val="00C579DD"/>
    <w:rsid w:val="00C60234"/>
    <w:rsid w:val="00C60C64"/>
    <w:rsid w:val="00C611AA"/>
    <w:rsid w:val="00C61749"/>
    <w:rsid w:val="00C61C76"/>
    <w:rsid w:val="00C61E79"/>
    <w:rsid w:val="00C62A0B"/>
    <w:rsid w:val="00C6310E"/>
    <w:rsid w:val="00C63A9C"/>
    <w:rsid w:val="00C640BE"/>
    <w:rsid w:val="00C64363"/>
    <w:rsid w:val="00C645A3"/>
    <w:rsid w:val="00C64990"/>
    <w:rsid w:val="00C64CF2"/>
    <w:rsid w:val="00C656E6"/>
    <w:rsid w:val="00C65AE0"/>
    <w:rsid w:val="00C65C67"/>
    <w:rsid w:val="00C667B7"/>
    <w:rsid w:val="00C668CE"/>
    <w:rsid w:val="00C66B8F"/>
    <w:rsid w:val="00C6703C"/>
    <w:rsid w:val="00C6760E"/>
    <w:rsid w:val="00C67B7F"/>
    <w:rsid w:val="00C70AC1"/>
    <w:rsid w:val="00C712A3"/>
    <w:rsid w:val="00C712B8"/>
    <w:rsid w:val="00C720A1"/>
    <w:rsid w:val="00C72462"/>
    <w:rsid w:val="00C72DFC"/>
    <w:rsid w:val="00C72F91"/>
    <w:rsid w:val="00C73452"/>
    <w:rsid w:val="00C7406B"/>
    <w:rsid w:val="00C74175"/>
    <w:rsid w:val="00C74407"/>
    <w:rsid w:val="00C747F2"/>
    <w:rsid w:val="00C756F7"/>
    <w:rsid w:val="00C759D3"/>
    <w:rsid w:val="00C75B2B"/>
    <w:rsid w:val="00C762DF"/>
    <w:rsid w:val="00C76DE7"/>
    <w:rsid w:val="00C777E9"/>
    <w:rsid w:val="00C80998"/>
    <w:rsid w:val="00C80D31"/>
    <w:rsid w:val="00C80F25"/>
    <w:rsid w:val="00C81385"/>
    <w:rsid w:val="00C81C5A"/>
    <w:rsid w:val="00C81EFF"/>
    <w:rsid w:val="00C82C44"/>
    <w:rsid w:val="00C82E8D"/>
    <w:rsid w:val="00C83EE3"/>
    <w:rsid w:val="00C841C2"/>
    <w:rsid w:val="00C85366"/>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419"/>
    <w:rsid w:val="00CA2612"/>
    <w:rsid w:val="00CA2E8C"/>
    <w:rsid w:val="00CA33C2"/>
    <w:rsid w:val="00CA38A5"/>
    <w:rsid w:val="00CA41CA"/>
    <w:rsid w:val="00CA51EF"/>
    <w:rsid w:val="00CA52C3"/>
    <w:rsid w:val="00CA52E8"/>
    <w:rsid w:val="00CA60B7"/>
    <w:rsid w:val="00CA6174"/>
    <w:rsid w:val="00CA673C"/>
    <w:rsid w:val="00CA6850"/>
    <w:rsid w:val="00CA686F"/>
    <w:rsid w:val="00CA69EC"/>
    <w:rsid w:val="00CA7CBE"/>
    <w:rsid w:val="00CB0886"/>
    <w:rsid w:val="00CB091C"/>
    <w:rsid w:val="00CB0F0B"/>
    <w:rsid w:val="00CB116F"/>
    <w:rsid w:val="00CB1189"/>
    <w:rsid w:val="00CB1973"/>
    <w:rsid w:val="00CB19C7"/>
    <w:rsid w:val="00CB21D3"/>
    <w:rsid w:val="00CB295D"/>
    <w:rsid w:val="00CB34D8"/>
    <w:rsid w:val="00CB3B00"/>
    <w:rsid w:val="00CB50CD"/>
    <w:rsid w:val="00CB5143"/>
    <w:rsid w:val="00CB5A3C"/>
    <w:rsid w:val="00CB6B4F"/>
    <w:rsid w:val="00CC0A30"/>
    <w:rsid w:val="00CC12D9"/>
    <w:rsid w:val="00CC1DC9"/>
    <w:rsid w:val="00CC1F62"/>
    <w:rsid w:val="00CC2498"/>
    <w:rsid w:val="00CC3157"/>
    <w:rsid w:val="00CC3196"/>
    <w:rsid w:val="00CC4358"/>
    <w:rsid w:val="00CC436E"/>
    <w:rsid w:val="00CC4CAF"/>
    <w:rsid w:val="00CC513E"/>
    <w:rsid w:val="00CC5494"/>
    <w:rsid w:val="00CC5D28"/>
    <w:rsid w:val="00CC6A23"/>
    <w:rsid w:val="00CD092D"/>
    <w:rsid w:val="00CD288D"/>
    <w:rsid w:val="00CD3863"/>
    <w:rsid w:val="00CD389D"/>
    <w:rsid w:val="00CD3B02"/>
    <w:rsid w:val="00CD47B1"/>
    <w:rsid w:val="00CD536C"/>
    <w:rsid w:val="00CD53E9"/>
    <w:rsid w:val="00CD5784"/>
    <w:rsid w:val="00CE0FE0"/>
    <w:rsid w:val="00CE10BA"/>
    <w:rsid w:val="00CE11B8"/>
    <w:rsid w:val="00CE217D"/>
    <w:rsid w:val="00CE267E"/>
    <w:rsid w:val="00CE2686"/>
    <w:rsid w:val="00CE2B9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02F"/>
    <w:rsid w:val="00D211ED"/>
    <w:rsid w:val="00D216E5"/>
    <w:rsid w:val="00D2212B"/>
    <w:rsid w:val="00D22194"/>
    <w:rsid w:val="00D22A59"/>
    <w:rsid w:val="00D230E2"/>
    <w:rsid w:val="00D23F92"/>
    <w:rsid w:val="00D245DB"/>
    <w:rsid w:val="00D2473A"/>
    <w:rsid w:val="00D2547C"/>
    <w:rsid w:val="00D25D2B"/>
    <w:rsid w:val="00D26A07"/>
    <w:rsid w:val="00D27347"/>
    <w:rsid w:val="00D27F82"/>
    <w:rsid w:val="00D301B8"/>
    <w:rsid w:val="00D30B57"/>
    <w:rsid w:val="00D3182A"/>
    <w:rsid w:val="00D31CBE"/>
    <w:rsid w:val="00D31FEE"/>
    <w:rsid w:val="00D34AAC"/>
    <w:rsid w:val="00D3592F"/>
    <w:rsid w:val="00D35EDE"/>
    <w:rsid w:val="00D368F3"/>
    <w:rsid w:val="00D36B75"/>
    <w:rsid w:val="00D3730E"/>
    <w:rsid w:val="00D3773C"/>
    <w:rsid w:val="00D37FC1"/>
    <w:rsid w:val="00D40066"/>
    <w:rsid w:val="00D40452"/>
    <w:rsid w:val="00D40EE7"/>
    <w:rsid w:val="00D4147B"/>
    <w:rsid w:val="00D4166E"/>
    <w:rsid w:val="00D419DA"/>
    <w:rsid w:val="00D41C22"/>
    <w:rsid w:val="00D41EEF"/>
    <w:rsid w:val="00D434B2"/>
    <w:rsid w:val="00D44556"/>
    <w:rsid w:val="00D44670"/>
    <w:rsid w:val="00D44CE0"/>
    <w:rsid w:val="00D45037"/>
    <w:rsid w:val="00D454D9"/>
    <w:rsid w:val="00D45CBD"/>
    <w:rsid w:val="00D46182"/>
    <w:rsid w:val="00D46196"/>
    <w:rsid w:val="00D46B36"/>
    <w:rsid w:val="00D46EAD"/>
    <w:rsid w:val="00D47086"/>
    <w:rsid w:val="00D472B8"/>
    <w:rsid w:val="00D47971"/>
    <w:rsid w:val="00D47BAD"/>
    <w:rsid w:val="00D51EC7"/>
    <w:rsid w:val="00D5319E"/>
    <w:rsid w:val="00D5423F"/>
    <w:rsid w:val="00D54E1D"/>
    <w:rsid w:val="00D56219"/>
    <w:rsid w:val="00D56AAD"/>
    <w:rsid w:val="00D57519"/>
    <w:rsid w:val="00D57AE0"/>
    <w:rsid w:val="00D600A1"/>
    <w:rsid w:val="00D60D83"/>
    <w:rsid w:val="00D611D1"/>
    <w:rsid w:val="00D61E44"/>
    <w:rsid w:val="00D6229D"/>
    <w:rsid w:val="00D62311"/>
    <w:rsid w:val="00D6408F"/>
    <w:rsid w:val="00D6420B"/>
    <w:rsid w:val="00D64BDF"/>
    <w:rsid w:val="00D668DE"/>
    <w:rsid w:val="00D71120"/>
    <w:rsid w:val="00D714D7"/>
    <w:rsid w:val="00D715FD"/>
    <w:rsid w:val="00D71BFB"/>
    <w:rsid w:val="00D7374B"/>
    <w:rsid w:val="00D738F1"/>
    <w:rsid w:val="00D748D7"/>
    <w:rsid w:val="00D74E1E"/>
    <w:rsid w:val="00D75616"/>
    <w:rsid w:val="00D75871"/>
    <w:rsid w:val="00D76480"/>
    <w:rsid w:val="00D76D8B"/>
    <w:rsid w:val="00D80C85"/>
    <w:rsid w:val="00D811FF"/>
    <w:rsid w:val="00D8272D"/>
    <w:rsid w:val="00D82ED1"/>
    <w:rsid w:val="00D82F63"/>
    <w:rsid w:val="00D83365"/>
    <w:rsid w:val="00D83B22"/>
    <w:rsid w:val="00D83DCC"/>
    <w:rsid w:val="00D83E54"/>
    <w:rsid w:val="00D8411B"/>
    <w:rsid w:val="00D849D9"/>
    <w:rsid w:val="00D850F2"/>
    <w:rsid w:val="00D85711"/>
    <w:rsid w:val="00D8636B"/>
    <w:rsid w:val="00D8648F"/>
    <w:rsid w:val="00D87D4C"/>
    <w:rsid w:val="00D87E84"/>
    <w:rsid w:val="00D87F11"/>
    <w:rsid w:val="00D9118B"/>
    <w:rsid w:val="00D91A86"/>
    <w:rsid w:val="00D9213B"/>
    <w:rsid w:val="00D922DB"/>
    <w:rsid w:val="00D922F0"/>
    <w:rsid w:val="00D9314B"/>
    <w:rsid w:val="00D936CC"/>
    <w:rsid w:val="00D9411A"/>
    <w:rsid w:val="00D95385"/>
    <w:rsid w:val="00D953EB"/>
    <w:rsid w:val="00D95892"/>
    <w:rsid w:val="00D96252"/>
    <w:rsid w:val="00D96944"/>
    <w:rsid w:val="00D97C2E"/>
    <w:rsid w:val="00DA06E1"/>
    <w:rsid w:val="00DA0760"/>
    <w:rsid w:val="00DA188D"/>
    <w:rsid w:val="00DA2D7B"/>
    <w:rsid w:val="00DA3890"/>
    <w:rsid w:val="00DA408C"/>
    <w:rsid w:val="00DA4273"/>
    <w:rsid w:val="00DA4290"/>
    <w:rsid w:val="00DA43CC"/>
    <w:rsid w:val="00DA4A1A"/>
    <w:rsid w:val="00DA4F5B"/>
    <w:rsid w:val="00DA5023"/>
    <w:rsid w:val="00DA533C"/>
    <w:rsid w:val="00DA53B9"/>
    <w:rsid w:val="00DA5867"/>
    <w:rsid w:val="00DA5F9A"/>
    <w:rsid w:val="00DA5FE8"/>
    <w:rsid w:val="00DA6A96"/>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5A3F"/>
    <w:rsid w:val="00DB64D3"/>
    <w:rsid w:val="00DC05EB"/>
    <w:rsid w:val="00DC0CAA"/>
    <w:rsid w:val="00DC3467"/>
    <w:rsid w:val="00DC41EC"/>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3836"/>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3F92"/>
    <w:rsid w:val="00DE4521"/>
    <w:rsid w:val="00DE463C"/>
    <w:rsid w:val="00DE6267"/>
    <w:rsid w:val="00DE7691"/>
    <w:rsid w:val="00DE7DB4"/>
    <w:rsid w:val="00DE7DF5"/>
    <w:rsid w:val="00DF0735"/>
    <w:rsid w:val="00DF07F5"/>
    <w:rsid w:val="00DF0846"/>
    <w:rsid w:val="00DF0A20"/>
    <w:rsid w:val="00DF1ECA"/>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1F6"/>
    <w:rsid w:val="00E003F9"/>
    <w:rsid w:val="00E005DA"/>
    <w:rsid w:val="00E009A1"/>
    <w:rsid w:val="00E00CF0"/>
    <w:rsid w:val="00E00FAE"/>
    <w:rsid w:val="00E01228"/>
    <w:rsid w:val="00E0126B"/>
    <w:rsid w:val="00E01382"/>
    <w:rsid w:val="00E01668"/>
    <w:rsid w:val="00E01916"/>
    <w:rsid w:val="00E01F01"/>
    <w:rsid w:val="00E02759"/>
    <w:rsid w:val="00E0340A"/>
    <w:rsid w:val="00E03BCC"/>
    <w:rsid w:val="00E042DE"/>
    <w:rsid w:val="00E043CE"/>
    <w:rsid w:val="00E06125"/>
    <w:rsid w:val="00E06C41"/>
    <w:rsid w:val="00E1013C"/>
    <w:rsid w:val="00E107F1"/>
    <w:rsid w:val="00E109FF"/>
    <w:rsid w:val="00E1153F"/>
    <w:rsid w:val="00E1201E"/>
    <w:rsid w:val="00E12378"/>
    <w:rsid w:val="00E12D54"/>
    <w:rsid w:val="00E14742"/>
    <w:rsid w:val="00E1480A"/>
    <w:rsid w:val="00E1482D"/>
    <w:rsid w:val="00E14A1F"/>
    <w:rsid w:val="00E16E0E"/>
    <w:rsid w:val="00E17395"/>
    <w:rsid w:val="00E17925"/>
    <w:rsid w:val="00E202E3"/>
    <w:rsid w:val="00E20533"/>
    <w:rsid w:val="00E20866"/>
    <w:rsid w:val="00E20D5C"/>
    <w:rsid w:val="00E20D6C"/>
    <w:rsid w:val="00E20E4C"/>
    <w:rsid w:val="00E20EAC"/>
    <w:rsid w:val="00E21BD7"/>
    <w:rsid w:val="00E23181"/>
    <w:rsid w:val="00E233EE"/>
    <w:rsid w:val="00E23A0D"/>
    <w:rsid w:val="00E24B6A"/>
    <w:rsid w:val="00E24FBB"/>
    <w:rsid w:val="00E25461"/>
    <w:rsid w:val="00E25D61"/>
    <w:rsid w:val="00E26210"/>
    <w:rsid w:val="00E2658B"/>
    <w:rsid w:val="00E26DB4"/>
    <w:rsid w:val="00E278D1"/>
    <w:rsid w:val="00E27C92"/>
    <w:rsid w:val="00E304BA"/>
    <w:rsid w:val="00E30C54"/>
    <w:rsid w:val="00E31216"/>
    <w:rsid w:val="00E31A4F"/>
    <w:rsid w:val="00E31A9D"/>
    <w:rsid w:val="00E31D16"/>
    <w:rsid w:val="00E32CF3"/>
    <w:rsid w:val="00E33C57"/>
    <w:rsid w:val="00E33EF5"/>
    <w:rsid w:val="00E35656"/>
    <w:rsid w:val="00E357F0"/>
    <w:rsid w:val="00E35D0C"/>
    <w:rsid w:val="00E36244"/>
    <w:rsid w:val="00E370A4"/>
    <w:rsid w:val="00E37E8A"/>
    <w:rsid w:val="00E40B0D"/>
    <w:rsid w:val="00E40F0E"/>
    <w:rsid w:val="00E4177C"/>
    <w:rsid w:val="00E424E3"/>
    <w:rsid w:val="00E4252C"/>
    <w:rsid w:val="00E4287F"/>
    <w:rsid w:val="00E44B45"/>
    <w:rsid w:val="00E455F9"/>
    <w:rsid w:val="00E4623D"/>
    <w:rsid w:val="00E46502"/>
    <w:rsid w:val="00E46832"/>
    <w:rsid w:val="00E471F0"/>
    <w:rsid w:val="00E47859"/>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57C22"/>
    <w:rsid w:val="00E600D0"/>
    <w:rsid w:val="00E605A9"/>
    <w:rsid w:val="00E61527"/>
    <w:rsid w:val="00E616CE"/>
    <w:rsid w:val="00E617C8"/>
    <w:rsid w:val="00E6263A"/>
    <w:rsid w:val="00E62AAC"/>
    <w:rsid w:val="00E63E83"/>
    <w:rsid w:val="00E646D4"/>
    <w:rsid w:val="00E65412"/>
    <w:rsid w:val="00E662C8"/>
    <w:rsid w:val="00E6739E"/>
    <w:rsid w:val="00E67DA4"/>
    <w:rsid w:val="00E67DDC"/>
    <w:rsid w:val="00E67FF3"/>
    <w:rsid w:val="00E715E5"/>
    <w:rsid w:val="00E71622"/>
    <w:rsid w:val="00E71DA4"/>
    <w:rsid w:val="00E72429"/>
    <w:rsid w:val="00E72CBD"/>
    <w:rsid w:val="00E73463"/>
    <w:rsid w:val="00E73A3D"/>
    <w:rsid w:val="00E74D0A"/>
    <w:rsid w:val="00E75898"/>
    <w:rsid w:val="00E75D96"/>
    <w:rsid w:val="00E75F11"/>
    <w:rsid w:val="00E76881"/>
    <w:rsid w:val="00E76FE1"/>
    <w:rsid w:val="00E77394"/>
    <w:rsid w:val="00E77665"/>
    <w:rsid w:val="00E779C5"/>
    <w:rsid w:val="00E77B15"/>
    <w:rsid w:val="00E77EE6"/>
    <w:rsid w:val="00E807B4"/>
    <w:rsid w:val="00E807F8"/>
    <w:rsid w:val="00E80C7A"/>
    <w:rsid w:val="00E819EB"/>
    <w:rsid w:val="00E8417F"/>
    <w:rsid w:val="00E8464F"/>
    <w:rsid w:val="00E856B5"/>
    <w:rsid w:val="00E857A2"/>
    <w:rsid w:val="00E8581C"/>
    <w:rsid w:val="00E85B37"/>
    <w:rsid w:val="00E866C1"/>
    <w:rsid w:val="00E86965"/>
    <w:rsid w:val="00E86E32"/>
    <w:rsid w:val="00E86E48"/>
    <w:rsid w:val="00E874EB"/>
    <w:rsid w:val="00E877B6"/>
    <w:rsid w:val="00E87A2D"/>
    <w:rsid w:val="00E90754"/>
    <w:rsid w:val="00E90861"/>
    <w:rsid w:val="00E909B4"/>
    <w:rsid w:val="00E90AAD"/>
    <w:rsid w:val="00E9164E"/>
    <w:rsid w:val="00E92077"/>
    <w:rsid w:val="00E9257F"/>
    <w:rsid w:val="00E925C8"/>
    <w:rsid w:val="00E932DE"/>
    <w:rsid w:val="00E935CF"/>
    <w:rsid w:val="00E9409D"/>
    <w:rsid w:val="00E949A5"/>
    <w:rsid w:val="00E95531"/>
    <w:rsid w:val="00E955C8"/>
    <w:rsid w:val="00E95DE2"/>
    <w:rsid w:val="00E96A51"/>
    <w:rsid w:val="00E96AEC"/>
    <w:rsid w:val="00E97025"/>
    <w:rsid w:val="00E97338"/>
    <w:rsid w:val="00E977A7"/>
    <w:rsid w:val="00E97CC3"/>
    <w:rsid w:val="00EA07FD"/>
    <w:rsid w:val="00EA13A7"/>
    <w:rsid w:val="00EA1620"/>
    <w:rsid w:val="00EA4742"/>
    <w:rsid w:val="00EA4E25"/>
    <w:rsid w:val="00EA5733"/>
    <w:rsid w:val="00EA61D6"/>
    <w:rsid w:val="00EA6326"/>
    <w:rsid w:val="00EA68A4"/>
    <w:rsid w:val="00EB00F5"/>
    <w:rsid w:val="00EB0304"/>
    <w:rsid w:val="00EB0439"/>
    <w:rsid w:val="00EB0A0C"/>
    <w:rsid w:val="00EB0E14"/>
    <w:rsid w:val="00EB1211"/>
    <w:rsid w:val="00EB1450"/>
    <w:rsid w:val="00EB1B90"/>
    <w:rsid w:val="00EB1E74"/>
    <w:rsid w:val="00EB2286"/>
    <w:rsid w:val="00EB25B3"/>
    <w:rsid w:val="00EB35F4"/>
    <w:rsid w:val="00EB408E"/>
    <w:rsid w:val="00EB4F02"/>
    <w:rsid w:val="00EB5A2C"/>
    <w:rsid w:val="00EB5A48"/>
    <w:rsid w:val="00EB721E"/>
    <w:rsid w:val="00EC0CAB"/>
    <w:rsid w:val="00EC11A2"/>
    <w:rsid w:val="00EC131E"/>
    <w:rsid w:val="00EC142B"/>
    <w:rsid w:val="00EC1C35"/>
    <w:rsid w:val="00EC2654"/>
    <w:rsid w:val="00EC39AA"/>
    <w:rsid w:val="00EC5007"/>
    <w:rsid w:val="00EC5BFF"/>
    <w:rsid w:val="00EC6F01"/>
    <w:rsid w:val="00ED0088"/>
    <w:rsid w:val="00ED05E5"/>
    <w:rsid w:val="00ED1619"/>
    <w:rsid w:val="00ED37DC"/>
    <w:rsid w:val="00ED3F7A"/>
    <w:rsid w:val="00ED4553"/>
    <w:rsid w:val="00ED4B90"/>
    <w:rsid w:val="00ED576E"/>
    <w:rsid w:val="00ED63DF"/>
    <w:rsid w:val="00ED64C1"/>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0565"/>
    <w:rsid w:val="00EF1FF7"/>
    <w:rsid w:val="00EF2793"/>
    <w:rsid w:val="00EF3C54"/>
    <w:rsid w:val="00EF48C4"/>
    <w:rsid w:val="00EF5079"/>
    <w:rsid w:val="00EF538F"/>
    <w:rsid w:val="00EF553A"/>
    <w:rsid w:val="00EF5698"/>
    <w:rsid w:val="00EF588D"/>
    <w:rsid w:val="00EF6390"/>
    <w:rsid w:val="00F001D5"/>
    <w:rsid w:val="00F0147D"/>
    <w:rsid w:val="00F017D8"/>
    <w:rsid w:val="00F02F02"/>
    <w:rsid w:val="00F05D3A"/>
    <w:rsid w:val="00F06520"/>
    <w:rsid w:val="00F06B3B"/>
    <w:rsid w:val="00F1037D"/>
    <w:rsid w:val="00F10908"/>
    <w:rsid w:val="00F10E26"/>
    <w:rsid w:val="00F1117F"/>
    <w:rsid w:val="00F11E85"/>
    <w:rsid w:val="00F142D8"/>
    <w:rsid w:val="00F14474"/>
    <w:rsid w:val="00F14968"/>
    <w:rsid w:val="00F14AEF"/>
    <w:rsid w:val="00F14DAC"/>
    <w:rsid w:val="00F15035"/>
    <w:rsid w:val="00F154C4"/>
    <w:rsid w:val="00F155DA"/>
    <w:rsid w:val="00F161B2"/>
    <w:rsid w:val="00F171D7"/>
    <w:rsid w:val="00F17F73"/>
    <w:rsid w:val="00F210C4"/>
    <w:rsid w:val="00F211FF"/>
    <w:rsid w:val="00F218DC"/>
    <w:rsid w:val="00F21D5E"/>
    <w:rsid w:val="00F22815"/>
    <w:rsid w:val="00F2332F"/>
    <w:rsid w:val="00F23C75"/>
    <w:rsid w:val="00F24090"/>
    <w:rsid w:val="00F243DE"/>
    <w:rsid w:val="00F2459C"/>
    <w:rsid w:val="00F2524F"/>
    <w:rsid w:val="00F25D99"/>
    <w:rsid w:val="00F25E7E"/>
    <w:rsid w:val="00F27111"/>
    <w:rsid w:val="00F275B5"/>
    <w:rsid w:val="00F27B0C"/>
    <w:rsid w:val="00F27C33"/>
    <w:rsid w:val="00F30E70"/>
    <w:rsid w:val="00F3134E"/>
    <w:rsid w:val="00F317BC"/>
    <w:rsid w:val="00F317C3"/>
    <w:rsid w:val="00F31DE2"/>
    <w:rsid w:val="00F33AC3"/>
    <w:rsid w:val="00F33B37"/>
    <w:rsid w:val="00F33CC7"/>
    <w:rsid w:val="00F34321"/>
    <w:rsid w:val="00F34713"/>
    <w:rsid w:val="00F3535F"/>
    <w:rsid w:val="00F35404"/>
    <w:rsid w:val="00F359BF"/>
    <w:rsid w:val="00F360C6"/>
    <w:rsid w:val="00F3664A"/>
    <w:rsid w:val="00F402D7"/>
    <w:rsid w:val="00F40E8C"/>
    <w:rsid w:val="00F414A0"/>
    <w:rsid w:val="00F421A2"/>
    <w:rsid w:val="00F426FC"/>
    <w:rsid w:val="00F42CA8"/>
    <w:rsid w:val="00F42DC4"/>
    <w:rsid w:val="00F42EB9"/>
    <w:rsid w:val="00F437F0"/>
    <w:rsid w:val="00F43FB7"/>
    <w:rsid w:val="00F4456F"/>
    <w:rsid w:val="00F448A0"/>
    <w:rsid w:val="00F44B6B"/>
    <w:rsid w:val="00F44D36"/>
    <w:rsid w:val="00F46B28"/>
    <w:rsid w:val="00F5044D"/>
    <w:rsid w:val="00F51E22"/>
    <w:rsid w:val="00F527F2"/>
    <w:rsid w:val="00F52C82"/>
    <w:rsid w:val="00F53A43"/>
    <w:rsid w:val="00F53DF5"/>
    <w:rsid w:val="00F551A6"/>
    <w:rsid w:val="00F55FDD"/>
    <w:rsid w:val="00F564ED"/>
    <w:rsid w:val="00F570C2"/>
    <w:rsid w:val="00F60302"/>
    <w:rsid w:val="00F6030A"/>
    <w:rsid w:val="00F6037E"/>
    <w:rsid w:val="00F606F7"/>
    <w:rsid w:val="00F60CCC"/>
    <w:rsid w:val="00F60F4D"/>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C0"/>
    <w:rsid w:val="00F677FB"/>
    <w:rsid w:val="00F67A77"/>
    <w:rsid w:val="00F67D59"/>
    <w:rsid w:val="00F710B4"/>
    <w:rsid w:val="00F72E19"/>
    <w:rsid w:val="00F72FD4"/>
    <w:rsid w:val="00F7306B"/>
    <w:rsid w:val="00F7361B"/>
    <w:rsid w:val="00F736DC"/>
    <w:rsid w:val="00F737D4"/>
    <w:rsid w:val="00F73B54"/>
    <w:rsid w:val="00F7513F"/>
    <w:rsid w:val="00F75787"/>
    <w:rsid w:val="00F8006E"/>
    <w:rsid w:val="00F8068E"/>
    <w:rsid w:val="00F8101C"/>
    <w:rsid w:val="00F81647"/>
    <w:rsid w:val="00F81A7B"/>
    <w:rsid w:val="00F81C70"/>
    <w:rsid w:val="00F820C2"/>
    <w:rsid w:val="00F832BA"/>
    <w:rsid w:val="00F83FE2"/>
    <w:rsid w:val="00F847EB"/>
    <w:rsid w:val="00F84A3E"/>
    <w:rsid w:val="00F84E0F"/>
    <w:rsid w:val="00F854C2"/>
    <w:rsid w:val="00F85837"/>
    <w:rsid w:val="00F85A8A"/>
    <w:rsid w:val="00F85F08"/>
    <w:rsid w:val="00F86B1D"/>
    <w:rsid w:val="00F873F7"/>
    <w:rsid w:val="00F87892"/>
    <w:rsid w:val="00F90923"/>
    <w:rsid w:val="00F913F8"/>
    <w:rsid w:val="00F9144E"/>
    <w:rsid w:val="00F92053"/>
    <w:rsid w:val="00F92B95"/>
    <w:rsid w:val="00F94C38"/>
    <w:rsid w:val="00F95151"/>
    <w:rsid w:val="00F9713E"/>
    <w:rsid w:val="00F97CF9"/>
    <w:rsid w:val="00FA132B"/>
    <w:rsid w:val="00FA1E14"/>
    <w:rsid w:val="00FA402A"/>
    <w:rsid w:val="00FA41E8"/>
    <w:rsid w:val="00FA42EC"/>
    <w:rsid w:val="00FA4BA1"/>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BC5"/>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11D"/>
    <w:rsid w:val="00FD32CF"/>
    <w:rsid w:val="00FD379D"/>
    <w:rsid w:val="00FD3840"/>
    <w:rsid w:val="00FD577A"/>
    <w:rsid w:val="00FD5ACE"/>
    <w:rsid w:val="00FD6977"/>
    <w:rsid w:val="00FD711C"/>
    <w:rsid w:val="00FD71DA"/>
    <w:rsid w:val="00FD72C5"/>
    <w:rsid w:val="00FD7A3A"/>
    <w:rsid w:val="00FE193E"/>
    <w:rsid w:val="00FE239C"/>
    <w:rsid w:val="00FE27E0"/>
    <w:rsid w:val="00FE2CA6"/>
    <w:rsid w:val="00FE3245"/>
    <w:rsid w:val="00FE3315"/>
    <w:rsid w:val="00FE35AA"/>
    <w:rsid w:val="00FE376F"/>
    <w:rsid w:val="00FE41C5"/>
    <w:rsid w:val="00FE4E05"/>
    <w:rsid w:val="00FE5486"/>
    <w:rsid w:val="00FE553A"/>
    <w:rsid w:val="00FE63F3"/>
    <w:rsid w:val="00FE6BF7"/>
    <w:rsid w:val="00FE6F2D"/>
    <w:rsid w:val="00FE79AF"/>
    <w:rsid w:val="00FE7CD0"/>
    <w:rsid w:val="00FF0954"/>
    <w:rsid w:val="00FF0CF3"/>
    <w:rsid w:val="00FF0D37"/>
    <w:rsid w:val="00FF38A2"/>
    <w:rsid w:val="00FF4F57"/>
    <w:rsid w:val="00FF50B4"/>
    <w:rsid w:val="00FF548A"/>
    <w:rsid w:val="00FF5B6D"/>
    <w:rsid w:val="00FF5BE1"/>
    <w:rsid w:val="00FF5F50"/>
    <w:rsid w:val="00FF6148"/>
    <w:rsid w:val="00FF620B"/>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EA6326"/>
    <w:pPr>
      <w:keepNext/>
      <w:spacing w:after="60" w:line="276" w:lineRule="auto"/>
      <w:ind w:left="284"/>
      <w:outlineLvl w:val="1"/>
    </w:pPr>
    <w:rPr>
      <w:rFonts w:asciiTheme="minorHAnsi" w:hAnsiTheme="minorHAnsi" w:cstheme="minorHAnsi"/>
      <w:b/>
      <w:bCs/>
      <w:sz w:val="24"/>
      <w:szCs w:val="22"/>
      <w:lang w:val="es-CR"/>
    </w:rPr>
  </w:style>
  <w:style w:type="paragraph" w:styleId="Ttulo3">
    <w:name w:val="heading 3"/>
    <w:basedOn w:val="Normal"/>
    <w:next w:val="Normal"/>
    <w:autoRedefine/>
    <w:qFormat/>
    <w:rsid w:val="003F356E"/>
    <w:pPr>
      <w:keepNext/>
      <w:spacing w:line="276" w:lineRule="auto"/>
      <w:ind w:left="993" w:hanging="993"/>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C456D"/>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paragraph" w:styleId="Sinespaciado">
    <w:name w:val="No Spacing"/>
    <w:uiPriority w:val="1"/>
    <w:qFormat/>
    <w:rsid w:val="00E02759"/>
    <w:rPr>
      <w:rFonts w:asciiTheme="minorHAnsi" w:eastAsiaTheme="minorHAnsi" w:hAnsiTheme="minorHAnsi" w:cstheme="minorBidi"/>
      <w:sz w:val="22"/>
      <w:szCs w:val="22"/>
      <w:lang w:val="es-ES"/>
    </w:rPr>
  </w:style>
  <w:style w:type="table" w:styleId="Tablaconcuadrcula1clara-nfasis1">
    <w:name w:val="Grid Table 1 Light Accent 1"/>
    <w:basedOn w:val="Tablanormal"/>
    <w:uiPriority w:val="46"/>
    <w:rsid w:val="006106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0854103">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58354711">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497372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8734344">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3705282">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3989754">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17205296">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163091">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59500255">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03952433">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3776334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3655698">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1021715">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3201294">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EBC2-6349-4895-BD7B-8D352293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96eb-2b44-4db2-9326-d9b246fe4742"/>
    <ds:schemaRef ds:uri="2dffdedf-7653-4c02-a0b9-cd082875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s>
</ds:datastoreItem>
</file>

<file path=customXml/itemProps4.xml><?xml version="1.0" encoding="utf-8"?>
<ds:datastoreItem xmlns:ds="http://schemas.openxmlformats.org/officeDocument/2006/customXml" ds:itemID="{384E2B04-F69A-4D0B-A141-90C8E716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2960</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SUPEN Informe EVALUACIÓN  2019 Primer.docx</vt:lpstr>
    </vt:vector>
  </TitlesOfParts>
  <Company>sugef</Company>
  <LinksUpToDate>false</LinksUpToDate>
  <CharactersWithSpaces>19204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EVALUACIÓN  2019 Primer.docx</dc:title>
  <dc:subject/>
  <dc:creator>sugef</dc:creator>
  <cp:keywords/>
  <dc:description/>
  <cp:lastModifiedBy>VILLALOBOS ARROYO ALLAN STEVEN</cp:lastModifiedBy>
  <cp:revision>2</cp:revision>
  <cp:lastPrinted>2017-10-17T16:01:00Z</cp:lastPrinted>
  <dcterms:created xsi:type="dcterms:W3CDTF">2019-10-23T20:06:00Z</dcterms:created>
  <dcterms:modified xsi:type="dcterms:W3CDTF">2019-10-23T20:06:00Z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