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DD056A"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DD056A">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6F2BE"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DD056A"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DD056A"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0"/>
          <w:szCs w:val="40"/>
          <w:lang w:val="es-CR"/>
        </w:rPr>
      </w:pPr>
      <w:r w:rsidRPr="00DD056A">
        <w:rPr>
          <w:rFonts w:asciiTheme="minorHAnsi" w:hAnsiTheme="minorHAnsi" w:cstheme="minorHAnsi"/>
          <w:b/>
          <w:i/>
          <w:color w:val="17365D" w:themeColor="text2" w:themeShade="BF"/>
          <w:sz w:val="40"/>
          <w:szCs w:val="40"/>
          <w:lang w:val="es-CR"/>
        </w:rPr>
        <w:t xml:space="preserve">Superintendencia </w:t>
      </w:r>
      <w:r w:rsidR="00673A4E" w:rsidRPr="00DD056A">
        <w:rPr>
          <w:rFonts w:asciiTheme="minorHAnsi" w:hAnsiTheme="minorHAnsi" w:cstheme="minorHAnsi"/>
          <w:b/>
          <w:i/>
          <w:color w:val="17365D" w:themeColor="text2" w:themeShade="BF"/>
          <w:sz w:val="40"/>
          <w:szCs w:val="40"/>
          <w:lang w:val="es-CR"/>
        </w:rPr>
        <w:t>de Pensiones</w:t>
      </w:r>
      <w:bookmarkEnd w:id="0"/>
      <w:bookmarkEnd w:id="1"/>
    </w:p>
    <w:p w14:paraId="64DC7282" w14:textId="77777777" w:rsidR="00C756F7" w:rsidRPr="00DD056A"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DD056A"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DD056A"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DD056A"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DD056A"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DD056A"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39C26D26" w14:textId="77777777" w:rsidR="004E57DE" w:rsidRPr="00DD056A"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DD056A"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9" w14:textId="5800DD1F" w:rsidR="00E47859" w:rsidRPr="00DD056A"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6"/>
          <w:szCs w:val="52"/>
          <w:lang w:val="es-CR"/>
        </w:rPr>
      </w:pPr>
      <w:r w:rsidRPr="00DD056A">
        <w:rPr>
          <w:rFonts w:asciiTheme="minorHAnsi" w:hAnsiTheme="minorHAnsi" w:cstheme="minorHAnsi"/>
          <w:b/>
          <w:color w:val="17365D" w:themeColor="text2" w:themeShade="BF"/>
          <w:sz w:val="56"/>
          <w:szCs w:val="52"/>
          <w:lang w:val="es-CR"/>
        </w:rPr>
        <w:t xml:space="preserve">INFORME DE </w:t>
      </w:r>
      <w:r w:rsidR="00A114B7" w:rsidRPr="00DD056A">
        <w:rPr>
          <w:rFonts w:asciiTheme="minorHAnsi" w:hAnsiTheme="minorHAnsi" w:cstheme="minorHAnsi"/>
          <w:b/>
          <w:color w:val="17365D" w:themeColor="text2" w:themeShade="BF"/>
          <w:sz w:val="56"/>
          <w:szCs w:val="52"/>
          <w:lang w:val="es-CR"/>
        </w:rPr>
        <w:t>EJECUCIÓN</w:t>
      </w:r>
    </w:p>
    <w:p w14:paraId="64DC728A" w14:textId="4C22ECD2" w:rsidR="00E47859" w:rsidRPr="00DD056A" w:rsidRDefault="00E47859"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DD056A">
        <w:rPr>
          <w:rFonts w:asciiTheme="minorHAnsi" w:hAnsiTheme="minorHAnsi" w:cstheme="minorHAnsi"/>
          <w:b/>
          <w:color w:val="17365D" w:themeColor="text2" w:themeShade="BF"/>
          <w:sz w:val="52"/>
          <w:szCs w:val="52"/>
          <w:lang w:val="es-CR"/>
        </w:rPr>
        <w:t>Presupuesto</w:t>
      </w:r>
    </w:p>
    <w:p w14:paraId="64DC728B" w14:textId="77777777" w:rsidR="00D47BAD" w:rsidRPr="00DD056A"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64DD512A" w:rsidR="00C756F7" w:rsidRPr="00DD056A"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r w:rsidRPr="00DD056A">
        <w:rPr>
          <w:rFonts w:asciiTheme="minorHAnsi" w:hAnsiTheme="minorHAnsi" w:cstheme="minorHAnsi"/>
          <w:b/>
          <w:smallCaps/>
          <w:color w:val="17365D" w:themeColor="text2" w:themeShade="BF"/>
          <w:sz w:val="52"/>
          <w:szCs w:val="52"/>
          <w:lang w:val="es-CR"/>
        </w:rPr>
        <w:t>20</w:t>
      </w:r>
      <w:r w:rsidR="00EC142B" w:rsidRPr="00DD056A">
        <w:rPr>
          <w:rFonts w:asciiTheme="minorHAnsi" w:hAnsiTheme="minorHAnsi" w:cstheme="minorHAnsi"/>
          <w:b/>
          <w:smallCaps/>
          <w:color w:val="17365D" w:themeColor="text2" w:themeShade="BF"/>
          <w:sz w:val="52"/>
          <w:szCs w:val="52"/>
          <w:lang w:val="es-CR"/>
        </w:rPr>
        <w:t>1</w:t>
      </w:r>
      <w:r w:rsidR="002D2200" w:rsidRPr="00DD056A">
        <w:rPr>
          <w:rFonts w:asciiTheme="minorHAnsi" w:hAnsiTheme="minorHAnsi" w:cstheme="minorHAnsi"/>
          <w:b/>
          <w:smallCaps/>
          <w:color w:val="17365D" w:themeColor="text2" w:themeShade="BF"/>
          <w:sz w:val="52"/>
          <w:szCs w:val="52"/>
          <w:lang w:val="es-CR"/>
        </w:rPr>
        <w:t>9</w:t>
      </w:r>
      <w:r w:rsidRPr="00DD056A">
        <w:rPr>
          <w:rFonts w:asciiTheme="minorHAnsi" w:hAnsiTheme="minorHAnsi" w:cstheme="minorHAnsi"/>
          <w:b/>
          <w:smallCaps/>
          <w:color w:val="17365D" w:themeColor="text2" w:themeShade="BF"/>
          <w:sz w:val="52"/>
          <w:szCs w:val="52"/>
          <w:lang w:val="es-CR"/>
        </w:rPr>
        <w:t xml:space="preserve"> </w:t>
      </w:r>
    </w:p>
    <w:p w14:paraId="180F5DC8" w14:textId="77777777" w:rsidR="00026DC4" w:rsidRPr="00DD056A"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52EB83A4" w14:textId="316289C1" w:rsidR="00026DC4" w:rsidRPr="00DD056A"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0F72EC22" w14:textId="66C7BFA0" w:rsidR="00026DC4" w:rsidRPr="00DD056A" w:rsidRDefault="00026DC4"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5B82E13C" w14:textId="77777777" w:rsidR="004E57DE" w:rsidRPr="00DD056A" w:rsidRDefault="004E57DE" w:rsidP="00093594">
      <w:pPr>
        <w:pStyle w:val="Textoindependiente2"/>
        <w:spacing w:line="288" w:lineRule="auto"/>
        <w:ind w:left="567" w:right="51" w:firstLine="2"/>
        <w:jc w:val="center"/>
        <w:rPr>
          <w:rFonts w:asciiTheme="minorHAnsi" w:hAnsiTheme="minorHAnsi" w:cstheme="minorHAnsi"/>
          <w:b/>
          <w:color w:val="17365D" w:themeColor="text2" w:themeShade="BF"/>
          <w:sz w:val="32"/>
          <w:lang w:val="es-CR"/>
        </w:rPr>
      </w:pPr>
    </w:p>
    <w:p w14:paraId="4707B12F" w14:textId="77777777" w:rsidR="004E57DE" w:rsidRPr="00DD056A"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DD056A"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DD056A">
        <w:rPr>
          <w:rFonts w:asciiTheme="minorHAnsi" w:hAnsiTheme="minorHAnsi" w:cstheme="minorHAnsi"/>
          <w:color w:val="17365D" w:themeColor="text2" w:themeShade="BF"/>
          <w:sz w:val="36"/>
          <w:szCs w:val="36"/>
          <w:lang w:val="es-CR"/>
        </w:rPr>
        <w:t>San José -</w:t>
      </w:r>
      <w:r w:rsidR="004E57DE" w:rsidRPr="00DD056A">
        <w:rPr>
          <w:rFonts w:asciiTheme="minorHAnsi" w:hAnsiTheme="minorHAnsi" w:cstheme="minorHAnsi"/>
          <w:color w:val="17365D" w:themeColor="text2" w:themeShade="BF"/>
          <w:sz w:val="36"/>
          <w:szCs w:val="36"/>
          <w:lang w:val="es-CR"/>
        </w:rPr>
        <w:t xml:space="preserve"> Costa Rica</w:t>
      </w:r>
    </w:p>
    <w:p w14:paraId="64DC7290" w14:textId="7D0BFA75" w:rsidR="00A2684C" w:rsidRPr="00DD056A" w:rsidRDefault="002D2200"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DD056A" w:rsidSect="004243F3">
          <w:headerReference w:type="default" r:id="rId11"/>
          <w:footerReference w:type="default" r:id="rId12"/>
          <w:pgSz w:w="12242" w:h="15842" w:code="1"/>
          <w:pgMar w:top="794" w:right="1134" w:bottom="1021" w:left="1361" w:header="720" w:footer="913" w:gutter="0"/>
          <w:cols w:space="720"/>
        </w:sectPr>
      </w:pPr>
      <w:r w:rsidRPr="00DD056A">
        <w:rPr>
          <w:rFonts w:asciiTheme="minorHAnsi" w:hAnsiTheme="minorHAnsi" w:cstheme="minorHAnsi"/>
          <w:color w:val="17365D" w:themeColor="text2" w:themeShade="BF"/>
          <w:sz w:val="36"/>
          <w:szCs w:val="36"/>
          <w:lang w:val="es-CR"/>
        </w:rPr>
        <w:t>Abril</w:t>
      </w:r>
      <w:r w:rsidR="0046461B" w:rsidRPr="00DD056A">
        <w:rPr>
          <w:rFonts w:asciiTheme="minorHAnsi" w:hAnsiTheme="minorHAnsi" w:cstheme="minorHAnsi"/>
          <w:color w:val="17365D" w:themeColor="text2" w:themeShade="BF"/>
          <w:sz w:val="36"/>
          <w:szCs w:val="36"/>
          <w:lang w:val="es-CR"/>
        </w:rPr>
        <w:t xml:space="preserve"> -</w:t>
      </w:r>
      <w:r w:rsidR="00F84E0F" w:rsidRPr="00DD056A">
        <w:rPr>
          <w:rFonts w:asciiTheme="minorHAnsi" w:hAnsiTheme="minorHAnsi" w:cstheme="minorHAnsi"/>
          <w:color w:val="17365D" w:themeColor="text2" w:themeShade="BF"/>
          <w:sz w:val="36"/>
          <w:szCs w:val="36"/>
          <w:lang w:val="es-CR"/>
        </w:rPr>
        <w:t xml:space="preserve"> 201</w:t>
      </w:r>
      <w:r w:rsidR="00113AF0" w:rsidRPr="00DD056A">
        <w:rPr>
          <w:rFonts w:asciiTheme="minorHAnsi" w:hAnsiTheme="minorHAnsi" w:cstheme="minorHAnsi"/>
          <w:color w:val="17365D" w:themeColor="text2" w:themeShade="BF"/>
          <w:sz w:val="36"/>
          <w:szCs w:val="36"/>
          <w:lang w:val="es-CR"/>
        </w:rPr>
        <w:t>9</w:t>
      </w:r>
    </w:p>
    <w:p w14:paraId="64DC7291" w14:textId="77777777" w:rsidR="00E47859" w:rsidRPr="00DD056A" w:rsidRDefault="00E47859" w:rsidP="00556C37">
      <w:pPr>
        <w:spacing w:line="240" w:lineRule="auto"/>
        <w:ind w:right="51"/>
        <w:jc w:val="center"/>
        <w:rPr>
          <w:rFonts w:asciiTheme="minorHAnsi" w:hAnsiTheme="minorHAnsi" w:cstheme="minorHAnsi"/>
          <w:b/>
          <w:sz w:val="32"/>
          <w:lang w:val="es-CR"/>
        </w:rPr>
      </w:pPr>
      <w:r w:rsidRPr="00DD056A">
        <w:rPr>
          <w:rFonts w:asciiTheme="minorHAnsi" w:hAnsiTheme="minorHAnsi" w:cstheme="minorHAnsi"/>
          <w:b/>
          <w:sz w:val="32"/>
          <w:lang w:val="es-CR"/>
        </w:rPr>
        <w:lastRenderedPageBreak/>
        <w:t>ÍNDICE</w:t>
      </w:r>
    </w:p>
    <w:p w14:paraId="7DC7A058" w14:textId="65DBBB2E" w:rsidR="009A331E" w:rsidRDefault="00A33FC2">
      <w:pPr>
        <w:pStyle w:val="TDC1"/>
        <w:rPr>
          <w:rFonts w:asciiTheme="minorHAnsi" w:eastAsiaTheme="minorEastAsia" w:hAnsiTheme="minorHAnsi" w:cstheme="minorBidi"/>
          <w:b w:val="0"/>
          <w:bCs w:val="0"/>
          <w:caps w:val="0"/>
          <w:noProof/>
          <w:sz w:val="22"/>
          <w:szCs w:val="22"/>
          <w:lang w:eastAsia="es-CR"/>
        </w:rPr>
      </w:pPr>
      <w:r w:rsidRPr="00DD056A">
        <w:rPr>
          <w:rFonts w:asciiTheme="minorHAnsi" w:hAnsiTheme="minorHAnsi" w:cstheme="minorHAnsi"/>
        </w:rPr>
        <w:fldChar w:fldCharType="begin"/>
      </w:r>
      <w:r w:rsidR="00E47859" w:rsidRPr="00DD056A">
        <w:rPr>
          <w:rFonts w:asciiTheme="minorHAnsi" w:hAnsiTheme="minorHAnsi" w:cstheme="minorHAnsi"/>
        </w:rPr>
        <w:instrText xml:space="preserve"> TOC \o "1-6" \h \z \u </w:instrText>
      </w:r>
      <w:r w:rsidRPr="00DD056A">
        <w:rPr>
          <w:rFonts w:asciiTheme="minorHAnsi" w:hAnsiTheme="minorHAnsi" w:cstheme="minorHAnsi"/>
        </w:rPr>
        <w:fldChar w:fldCharType="separate"/>
      </w:r>
      <w:hyperlink w:anchor="_Toc5010612" w:history="1">
        <w:r w:rsidR="009A331E" w:rsidRPr="007F31E8">
          <w:rPr>
            <w:rStyle w:val="Hipervnculo"/>
            <w:rFonts w:cstheme="minorHAnsi"/>
            <w:i/>
            <w:iCs/>
            <w:noProof/>
          </w:rPr>
          <w:t>a.</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iCs/>
            <w:noProof/>
          </w:rPr>
          <w:t>Introducción</w:t>
        </w:r>
        <w:r w:rsidR="009A331E">
          <w:rPr>
            <w:noProof/>
            <w:webHidden/>
          </w:rPr>
          <w:tab/>
        </w:r>
        <w:r w:rsidR="009A331E">
          <w:rPr>
            <w:noProof/>
            <w:webHidden/>
          </w:rPr>
          <w:fldChar w:fldCharType="begin"/>
        </w:r>
        <w:r w:rsidR="009A331E">
          <w:rPr>
            <w:noProof/>
            <w:webHidden/>
          </w:rPr>
          <w:instrText xml:space="preserve"> PAGEREF _Toc5010612 \h </w:instrText>
        </w:r>
        <w:r w:rsidR="009A331E">
          <w:rPr>
            <w:noProof/>
            <w:webHidden/>
          </w:rPr>
        </w:r>
        <w:r w:rsidR="009A331E">
          <w:rPr>
            <w:noProof/>
            <w:webHidden/>
          </w:rPr>
          <w:fldChar w:fldCharType="separate"/>
        </w:r>
        <w:r w:rsidR="009A331E">
          <w:rPr>
            <w:noProof/>
            <w:webHidden/>
          </w:rPr>
          <w:t>4</w:t>
        </w:r>
        <w:r w:rsidR="009A331E">
          <w:rPr>
            <w:noProof/>
            <w:webHidden/>
          </w:rPr>
          <w:fldChar w:fldCharType="end"/>
        </w:r>
      </w:hyperlink>
    </w:p>
    <w:p w14:paraId="6E5F52F1" w14:textId="15FA3C6D"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13" w:history="1">
        <w:r w:rsidR="009A331E" w:rsidRPr="007F31E8">
          <w:rPr>
            <w:rStyle w:val="Hipervnculo"/>
            <w:rFonts w:cstheme="minorHAnsi"/>
            <w:i/>
            <w:iCs/>
            <w:noProof/>
          </w:rPr>
          <w:t xml:space="preserve">b. </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iCs/>
            <w:noProof/>
          </w:rPr>
          <w:t>Objeto del informe</w:t>
        </w:r>
        <w:r w:rsidR="009A331E">
          <w:rPr>
            <w:noProof/>
            <w:webHidden/>
          </w:rPr>
          <w:tab/>
        </w:r>
        <w:r w:rsidR="009A331E">
          <w:rPr>
            <w:noProof/>
            <w:webHidden/>
          </w:rPr>
          <w:fldChar w:fldCharType="begin"/>
        </w:r>
        <w:r w:rsidR="009A331E">
          <w:rPr>
            <w:noProof/>
            <w:webHidden/>
          </w:rPr>
          <w:instrText xml:space="preserve"> PAGEREF _Toc5010613 \h </w:instrText>
        </w:r>
        <w:r w:rsidR="009A331E">
          <w:rPr>
            <w:noProof/>
            <w:webHidden/>
          </w:rPr>
        </w:r>
        <w:r w:rsidR="009A331E">
          <w:rPr>
            <w:noProof/>
            <w:webHidden/>
          </w:rPr>
          <w:fldChar w:fldCharType="separate"/>
        </w:r>
        <w:r w:rsidR="009A331E">
          <w:rPr>
            <w:noProof/>
            <w:webHidden/>
          </w:rPr>
          <w:t>5</w:t>
        </w:r>
        <w:r w:rsidR="009A331E">
          <w:rPr>
            <w:noProof/>
            <w:webHidden/>
          </w:rPr>
          <w:fldChar w:fldCharType="end"/>
        </w:r>
      </w:hyperlink>
    </w:p>
    <w:p w14:paraId="59FDD4DF" w14:textId="3B6800E3"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14" w:history="1">
        <w:r w:rsidR="009A331E" w:rsidRPr="007F31E8">
          <w:rPr>
            <w:rStyle w:val="Hipervnculo"/>
            <w:rFonts w:cstheme="minorHAnsi"/>
            <w:i/>
            <w:iCs/>
            <w:noProof/>
          </w:rPr>
          <w:t xml:space="preserve">c. </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iCs/>
            <w:noProof/>
          </w:rPr>
          <w:t>Comentario de los datos por cuenta presupuestaria</w:t>
        </w:r>
        <w:r w:rsidR="009A331E">
          <w:rPr>
            <w:noProof/>
            <w:webHidden/>
          </w:rPr>
          <w:tab/>
        </w:r>
        <w:r w:rsidR="009A331E">
          <w:rPr>
            <w:noProof/>
            <w:webHidden/>
          </w:rPr>
          <w:fldChar w:fldCharType="begin"/>
        </w:r>
        <w:r w:rsidR="009A331E">
          <w:rPr>
            <w:noProof/>
            <w:webHidden/>
          </w:rPr>
          <w:instrText xml:space="preserve"> PAGEREF _Toc5010614 \h </w:instrText>
        </w:r>
        <w:r w:rsidR="009A331E">
          <w:rPr>
            <w:noProof/>
            <w:webHidden/>
          </w:rPr>
        </w:r>
        <w:r w:rsidR="009A331E">
          <w:rPr>
            <w:noProof/>
            <w:webHidden/>
          </w:rPr>
          <w:fldChar w:fldCharType="separate"/>
        </w:r>
        <w:r w:rsidR="009A331E">
          <w:rPr>
            <w:noProof/>
            <w:webHidden/>
          </w:rPr>
          <w:t>5</w:t>
        </w:r>
        <w:r w:rsidR="009A331E">
          <w:rPr>
            <w:noProof/>
            <w:webHidden/>
          </w:rPr>
          <w:fldChar w:fldCharType="end"/>
        </w:r>
      </w:hyperlink>
    </w:p>
    <w:p w14:paraId="79DC4972" w14:textId="363FBCEF" w:rsidR="009A331E" w:rsidRDefault="0035475C">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5010615" w:history="1">
        <w:r w:rsidR="009A331E" w:rsidRPr="007F31E8">
          <w:rPr>
            <w:rStyle w:val="Hipervnculo"/>
            <w:rFonts w:cstheme="minorHAnsi"/>
            <w:noProof/>
            <w:lang w:val="es-CR"/>
          </w:rPr>
          <w:t>Cuenta 0</w:t>
        </w:r>
        <w:r w:rsidR="009A331E">
          <w:rPr>
            <w:rFonts w:asciiTheme="minorHAnsi" w:eastAsiaTheme="minorEastAsia" w:hAnsiTheme="minorHAnsi" w:cstheme="minorBidi"/>
            <w:smallCaps w:val="0"/>
            <w:noProof/>
            <w:sz w:val="22"/>
            <w:szCs w:val="22"/>
            <w:lang w:val="es-CR" w:eastAsia="es-CR"/>
          </w:rPr>
          <w:tab/>
        </w:r>
        <w:r w:rsidR="009A331E" w:rsidRPr="007F31E8">
          <w:rPr>
            <w:rStyle w:val="Hipervnculo"/>
            <w:rFonts w:cstheme="minorHAnsi"/>
            <w:noProof/>
            <w:lang w:val="es-CR"/>
          </w:rPr>
          <w:t>“REMUNERACIONES”</w:t>
        </w:r>
        <w:r w:rsidR="009A331E">
          <w:rPr>
            <w:noProof/>
            <w:webHidden/>
          </w:rPr>
          <w:tab/>
        </w:r>
        <w:r w:rsidR="009A331E">
          <w:rPr>
            <w:noProof/>
            <w:webHidden/>
          </w:rPr>
          <w:fldChar w:fldCharType="begin"/>
        </w:r>
        <w:r w:rsidR="009A331E">
          <w:rPr>
            <w:noProof/>
            <w:webHidden/>
          </w:rPr>
          <w:instrText xml:space="preserve"> PAGEREF _Toc5010615 \h </w:instrText>
        </w:r>
        <w:r w:rsidR="009A331E">
          <w:rPr>
            <w:noProof/>
            <w:webHidden/>
          </w:rPr>
        </w:r>
        <w:r w:rsidR="009A331E">
          <w:rPr>
            <w:noProof/>
            <w:webHidden/>
          </w:rPr>
          <w:fldChar w:fldCharType="separate"/>
        </w:r>
        <w:r w:rsidR="009A331E">
          <w:rPr>
            <w:noProof/>
            <w:webHidden/>
          </w:rPr>
          <w:t>5</w:t>
        </w:r>
        <w:r w:rsidR="009A331E">
          <w:rPr>
            <w:noProof/>
            <w:webHidden/>
          </w:rPr>
          <w:fldChar w:fldCharType="end"/>
        </w:r>
      </w:hyperlink>
    </w:p>
    <w:p w14:paraId="12FAA3D6" w14:textId="49F972B7" w:rsidR="009A331E" w:rsidRDefault="0035475C">
      <w:pPr>
        <w:pStyle w:val="TDC3"/>
        <w:rPr>
          <w:rFonts w:asciiTheme="minorHAnsi" w:eastAsiaTheme="minorEastAsia" w:hAnsiTheme="minorHAnsi" w:cstheme="minorBidi"/>
          <w:i w:val="0"/>
          <w:iCs w:val="0"/>
          <w:sz w:val="22"/>
          <w:szCs w:val="22"/>
          <w:lang w:val="es-CR" w:eastAsia="es-CR"/>
        </w:rPr>
      </w:pPr>
      <w:hyperlink w:anchor="_Toc5010616" w:history="1">
        <w:r w:rsidR="009A331E" w:rsidRPr="007F31E8">
          <w:rPr>
            <w:rStyle w:val="Hipervnculo"/>
          </w:rPr>
          <w:t>Detalle de la cuenta de Remuneraciones e incentivos salariales</w:t>
        </w:r>
        <w:r w:rsidR="009A331E">
          <w:rPr>
            <w:webHidden/>
          </w:rPr>
          <w:tab/>
        </w:r>
        <w:r w:rsidR="009A331E">
          <w:rPr>
            <w:webHidden/>
          </w:rPr>
          <w:fldChar w:fldCharType="begin"/>
        </w:r>
        <w:r w:rsidR="009A331E">
          <w:rPr>
            <w:webHidden/>
          </w:rPr>
          <w:instrText xml:space="preserve"> PAGEREF _Toc5010616 \h </w:instrText>
        </w:r>
        <w:r w:rsidR="009A331E">
          <w:rPr>
            <w:webHidden/>
          </w:rPr>
        </w:r>
        <w:r w:rsidR="009A331E">
          <w:rPr>
            <w:webHidden/>
          </w:rPr>
          <w:fldChar w:fldCharType="separate"/>
        </w:r>
        <w:r w:rsidR="009A331E">
          <w:rPr>
            <w:webHidden/>
          </w:rPr>
          <w:t>6</w:t>
        </w:r>
        <w:r w:rsidR="009A331E">
          <w:rPr>
            <w:webHidden/>
          </w:rPr>
          <w:fldChar w:fldCharType="end"/>
        </w:r>
      </w:hyperlink>
    </w:p>
    <w:p w14:paraId="346C0150" w14:textId="28670DEF" w:rsidR="009A331E" w:rsidRDefault="0035475C">
      <w:pPr>
        <w:pStyle w:val="TDC3"/>
        <w:rPr>
          <w:rFonts w:asciiTheme="minorHAnsi" w:eastAsiaTheme="minorEastAsia" w:hAnsiTheme="minorHAnsi" w:cstheme="minorBidi"/>
          <w:i w:val="0"/>
          <w:iCs w:val="0"/>
          <w:sz w:val="22"/>
          <w:szCs w:val="22"/>
          <w:lang w:val="es-CR" w:eastAsia="es-CR"/>
        </w:rPr>
      </w:pPr>
      <w:hyperlink w:anchor="_Toc5010617" w:history="1">
        <w:r w:rsidR="009A331E" w:rsidRPr="007F31E8">
          <w:rPr>
            <w:rStyle w:val="Hipervnculo"/>
          </w:rPr>
          <w:t>Resumen general de la relación de puestos de plazas fijas</w:t>
        </w:r>
        <w:r w:rsidR="009A331E">
          <w:rPr>
            <w:webHidden/>
          </w:rPr>
          <w:tab/>
        </w:r>
        <w:r w:rsidR="009A331E">
          <w:rPr>
            <w:webHidden/>
          </w:rPr>
          <w:fldChar w:fldCharType="begin"/>
        </w:r>
        <w:r w:rsidR="009A331E">
          <w:rPr>
            <w:webHidden/>
          </w:rPr>
          <w:instrText xml:space="preserve"> PAGEREF _Toc5010617 \h </w:instrText>
        </w:r>
        <w:r w:rsidR="009A331E">
          <w:rPr>
            <w:webHidden/>
          </w:rPr>
        </w:r>
        <w:r w:rsidR="009A331E">
          <w:rPr>
            <w:webHidden/>
          </w:rPr>
          <w:fldChar w:fldCharType="separate"/>
        </w:r>
        <w:r w:rsidR="009A331E">
          <w:rPr>
            <w:webHidden/>
          </w:rPr>
          <w:t>7</w:t>
        </w:r>
        <w:r w:rsidR="009A331E">
          <w:rPr>
            <w:webHidden/>
          </w:rPr>
          <w:fldChar w:fldCharType="end"/>
        </w:r>
      </w:hyperlink>
    </w:p>
    <w:p w14:paraId="2E7B3939" w14:textId="5035BC00" w:rsidR="009A331E" w:rsidRDefault="0035475C">
      <w:pPr>
        <w:pStyle w:val="TDC3"/>
        <w:rPr>
          <w:rFonts w:asciiTheme="minorHAnsi" w:eastAsiaTheme="minorEastAsia" w:hAnsiTheme="minorHAnsi" w:cstheme="minorBidi"/>
          <w:i w:val="0"/>
          <w:iCs w:val="0"/>
          <w:sz w:val="22"/>
          <w:szCs w:val="22"/>
          <w:lang w:val="es-CR" w:eastAsia="es-CR"/>
        </w:rPr>
      </w:pPr>
      <w:hyperlink w:anchor="_Toc5010618" w:history="1">
        <w:r w:rsidR="009A331E" w:rsidRPr="007F31E8">
          <w:rPr>
            <w:rStyle w:val="Hipervnculo"/>
          </w:rPr>
          <w:t>Detalle de dietas que se cancelan en la institución</w:t>
        </w:r>
        <w:r w:rsidR="009A331E">
          <w:rPr>
            <w:webHidden/>
          </w:rPr>
          <w:tab/>
        </w:r>
        <w:r w:rsidR="009A331E">
          <w:rPr>
            <w:webHidden/>
          </w:rPr>
          <w:fldChar w:fldCharType="begin"/>
        </w:r>
        <w:r w:rsidR="009A331E">
          <w:rPr>
            <w:webHidden/>
          </w:rPr>
          <w:instrText xml:space="preserve"> PAGEREF _Toc5010618 \h </w:instrText>
        </w:r>
        <w:r w:rsidR="009A331E">
          <w:rPr>
            <w:webHidden/>
          </w:rPr>
        </w:r>
        <w:r w:rsidR="009A331E">
          <w:rPr>
            <w:webHidden/>
          </w:rPr>
          <w:fldChar w:fldCharType="separate"/>
        </w:r>
        <w:r w:rsidR="009A331E">
          <w:rPr>
            <w:webHidden/>
          </w:rPr>
          <w:t>8</w:t>
        </w:r>
        <w:r w:rsidR="009A331E">
          <w:rPr>
            <w:webHidden/>
          </w:rPr>
          <w:fldChar w:fldCharType="end"/>
        </w:r>
      </w:hyperlink>
    </w:p>
    <w:p w14:paraId="484F0D68" w14:textId="76331AE9" w:rsidR="009A331E" w:rsidRDefault="0035475C">
      <w:pPr>
        <w:pStyle w:val="TDC3"/>
        <w:rPr>
          <w:rFonts w:asciiTheme="minorHAnsi" w:eastAsiaTheme="minorEastAsia" w:hAnsiTheme="minorHAnsi" w:cstheme="minorBidi"/>
          <w:i w:val="0"/>
          <w:iCs w:val="0"/>
          <w:sz w:val="22"/>
          <w:szCs w:val="22"/>
          <w:lang w:val="es-CR" w:eastAsia="es-CR"/>
        </w:rPr>
      </w:pPr>
      <w:hyperlink w:anchor="_Toc5010619" w:history="1">
        <w:r w:rsidR="009A331E" w:rsidRPr="007F31E8">
          <w:rPr>
            <w:rStyle w:val="Hipervnculo"/>
          </w:rPr>
          <w:t>Desglose de los incentivos salariales que se reconocen</w:t>
        </w:r>
        <w:r w:rsidR="009A331E">
          <w:rPr>
            <w:webHidden/>
          </w:rPr>
          <w:tab/>
        </w:r>
        <w:r w:rsidR="009A331E">
          <w:rPr>
            <w:webHidden/>
          </w:rPr>
          <w:fldChar w:fldCharType="begin"/>
        </w:r>
        <w:r w:rsidR="009A331E">
          <w:rPr>
            <w:webHidden/>
          </w:rPr>
          <w:instrText xml:space="preserve"> PAGEREF _Toc5010619 \h </w:instrText>
        </w:r>
        <w:r w:rsidR="009A331E">
          <w:rPr>
            <w:webHidden/>
          </w:rPr>
        </w:r>
        <w:r w:rsidR="009A331E">
          <w:rPr>
            <w:webHidden/>
          </w:rPr>
          <w:fldChar w:fldCharType="separate"/>
        </w:r>
        <w:r w:rsidR="009A331E">
          <w:rPr>
            <w:webHidden/>
          </w:rPr>
          <w:t>8</w:t>
        </w:r>
        <w:r w:rsidR="009A331E">
          <w:rPr>
            <w:webHidden/>
          </w:rPr>
          <w:fldChar w:fldCharType="end"/>
        </w:r>
      </w:hyperlink>
    </w:p>
    <w:p w14:paraId="1BC2367C" w14:textId="08473887" w:rsidR="009A331E" w:rsidRDefault="0035475C">
      <w:pPr>
        <w:pStyle w:val="TDC3"/>
        <w:rPr>
          <w:rFonts w:asciiTheme="minorHAnsi" w:eastAsiaTheme="minorEastAsia" w:hAnsiTheme="minorHAnsi" w:cstheme="minorBidi"/>
          <w:i w:val="0"/>
          <w:iCs w:val="0"/>
          <w:sz w:val="22"/>
          <w:szCs w:val="22"/>
          <w:lang w:val="es-CR" w:eastAsia="es-CR"/>
        </w:rPr>
      </w:pPr>
      <w:hyperlink w:anchor="_Toc5010620" w:history="1">
        <w:r w:rsidR="009A331E" w:rsidRPr="007F31E8">
          <w:rPr>
            <w:rStyle w:val="Hipervnculo"/>
          </w:rPr>
          <w:t>Desglose de cambios menores en la organización</w:t>
        </w:r>
        <w:r w:rsidR="009A331E">
          <w:rPr>
            <w:webHidden/>
          </w:rPr>
          <w:tab/>
        </w:r>
        <w:r w:rsidR="009A331E">
          <w:rPr>
            <w:webHidden/>
          </w:rPr>
          <w:fldChar w:fldCharType="begin"/>
        </w:r>
        <w:r w:rsidR="009A331E">
          <w:rPr>
            <w:webHidden/>
          </w:rPr>
          <w:instrText xml:space="preserve"> PAGEREF _Toc5010620 \h </w:instrText>
        </w:r>
        <w:r w:rsidR="009A331E">
          <w:rPr>
            <w:webHidden/>
          </w:rPr>
        </w:r>
        <w:r w:rsidR="009A331E">
          <w:rPr>
            <w:webHidden/>
          </w:rPr>
          <w:fldChar w:fldCharType="separate"/>
        </w:r>
        <w:r w:rsidR="009A331E">
          <w:rPr>
            <w:webHidden/>
          </w:rPr>
          <w:t>12</w:t>
        </w:r>
        <w:r w:rsidR="009A331E">
          <w:rPr>
            <w:webHidden/>
          </w:rPr>
          <w:fldChar w:fldCharType="end"/>
        </w:r>
      </w:hyperlink>
    </w:p>
    <w:p w14:paraId="04B0F583" w14:textId="055C74FB" w:rsidR="009A331E" w:rsidRDefault="0035475C">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10621" w:history="1">
        <w:r w:rsidR="009A331E" w:rsidRPr="007F31E8">
          <w:rPr>
            <w:rStyle w:val="Hipervnculo"/>
            <w:rFonts w:cstheme="minorHAnsi"/>
            <w:noProof/>
            <w:lang w:val="es-CR"/>
          </w:rPr>
          <w:t>Cuenta 1 “SERVICIOS”</w:t>
        </w:r>
        <w:r w:rsidR="009A331E">
          <w:rPr>
            <w:noProof/>
            <w:webHidden/>
          </w:rPr>
          <w:tab/>
        </w:r>
        <w:r w:rsidR="009A331E">
          <w:rPr>
            <w:noProof/>
            <w:webHidden/>
          </w:rPr>
          <w:fldChar w:fldCharType="begin"/>
        </w:r>
        <w:r w:rsidR="009A331E">
          <w:rPr>
            <w:noProof/>
            <w:webHidden/>
          </w:rPr>
          <w:instrText xml:space="preserve"> PAGEREF _Toc5010621 \h </w:instrText>
        </w:r>
        <w:r w:rsidR="009A331E">
          <w:rPr>
            <w:noProof/>
            <w:webHidden/>
          </w:rPr>
        </w:r>
        <w:r w:rsidR="009A331E">
          <w:rPr>
            <w:noProof/>
            <w:webHidden/>
          </w:rPr>
          <w:fldChar w:fldCharType="separate"/>
        </w:r>
        <w:r w:rsidR="009A331E">
          <w:rPr>
            <w:noProof/>
            <w:webHidden/>
          </w:rPr>
          <w:t>13</w:t>
        </w:r>
        <w:r w:rsidR="009A331E">
          <w:rPr>
            <w:noProof/>
            <w:webHidden/>
          </w:rPr>
          <w:fldChar w:fldCharType="end"/>
        </w:r>
      </w:hyperlink>
    </w:p>
    <w:p w14:paraId="13C75A7D" w14:textId="4EAEDD35" w:rsidR="009A331E" w:rsidRDefault="0035475C">
      <w:pPr>
        <w:pStyle w:val="TDC3"/>
        <w:rPr>
          <w:rFonts w:asciiTheme="minorHAnsi" w:eastAsiaTheme="minorEastAsia" w:hAnsiTheme="minorHAnsi" w:cstheme="minorBidi"/>
          <w:i w:val="0"/>
          <w:iCs w:val="0"/>
          <w:sz w:val="22"/>
          <w:szCs w:val="22"/>
          <w:lang w:val="es-CR" w:eastAsia="es-CR"/>
        </w:rPr>
      </w:pPr>
      <w:hyperlink w:anchor="_Toc5010622" w:history="1">
        <w:r w:rsidR="009A331E" w:rsidRPr="007F31E8">
          <w:rPr>
            <w:rStyle w:val="Hipervnculo"/>
          </w:rPr>
          <w:t>Detalle de la cuenta 1 correspondiente a servicios</w:t>
        </w:r>
        <w:r w:rsidR="009A331E">
          <w:rPr>
            <w:webHidden/>
          </w:rPr>
          <w:tab/>
        </w:r>
        <w:r w:rsidR="009A331E">
          <w:rPr>
            <w:webHidden/>
          </w:rPr>
          <w:fldChar w:fldCharType="begin"/>
        </w:r>
        <w:r w:rsidR="009A331E">
          <w:rPr>
            <w:webHidden/>
          </w:rPr>
          <w:instrText xml:space="preserve"> PAGEREF _Toc5010622 \h </w:instrText>
        </w:r>
        <w:r w:rsidR="009A331E">
          <w:rPr>
            <w:webHidden/>
          </w:rPr>
        </w:r>
        <w:r w:rsidR="009A331E">
          <w:rPr>
            <w:webHidden/>
          </w:rPr>
          <w:fldChar w:fldCharType="separate"/>
        </w:r>
        <w:r w:rsidR="009A331E">
          <w:rPr>
            <w:webHidden/>
          </w:rPr>
          <w:t>13</w:t>
        </w:r>
        <w:r w:rsidR="009A331E">
          <w:rPr>
            <w:webHidden/>
          </w:rPr>
          <w:fldChar w:fldCharType="end"/>
        </w:r>
      </w:hyperlink>
    </w:p>
    <w:p w14:paraId="61E73437" w14:textId="50A9060A" w:rsidR="009A331E" w:rsidRDefault="0035475C">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10623" w:history="1">
        <w:r w:rsidR="009A331E" w:rsidRPr="007F31E8">
          <w:rPr>
            <w:rStyle w:val="Hipervnculo"/>
            <w:rFonts w:cstheme="minorHAnsi"/>
            <w:noProof/>
            <w:lang w:val="es-CR"/>
          </w:rPr>
          <w:t>Cuenta 2 “MATERIALES Y SUMINISTROS”</w:t>
        </w:r>
        <w:r w:rsidR="009A331E">
          <w:rPr>
            <w:noProof/>
            <w:webHidden/>
          </w:rPr>
          <w:tab/>
        </w:r>
        <w:r w:rsidR="009A331E">
          <w:rPr>
            <w:noProof/>
            <w:webHidden/>
          </w:rPr>
          <w:fldChar w:fldCharType="begin"/>
        </w:r>
        <w:r w:rsidR="009A331E">
          <w:rPr>
            <w:noProof/>
            <w:webHidden/>
          </w:rPr>
          <w:instrText xml:space="preserve"> PAGEREF _Toc5010623 \h </w:instrText>
        </w:r>
        <w:r w:rsidR="009A331E">
          <w:rPr>
            <w:noProof/>
            <w:webHidden/>
          </w:rPr>
        </w:r>
        <w:r w:rsidR="009A331E">
          <w:rPr>
            <w:noProof/>
            <w:webHidden/>
          </w:rPr>
          <w:fldChar w:fldCharType="separate"/>
        </w:r>
        <w:r w:rsidR="009A331E">
          <w:rPr>
            <w:noProof/>
            <w:webHidden/>
          </w:rPr>
          <w:t>19</w:t>
        </w:r>
        <w:r w:rsidR="009A331E">
          <w:rPr>
            <w:noProof/>
            <w:webHidden/>
          </w:rPr>
          <w:fldChar w:fldCharType="end"/>
        </w:r>
      </w:hyperlink>
    </w:p>
    <w:p w14:paraId="7DCB14C4" w14:textId="725F091A" w:rsidR="009A331E" w:rsidRDefault="0035475C">
      <w:pPr>
        <w:pStyle w:val="TDC3"/>
        <w:rPr>
          <w:rFonts w:asciiTheme="minorHAnsi" w:eastAsiaTheme="minorEastAsia" w:hAnsiTheme="minorHAnsi" w:cstheme="minorBidi"/>
          <w:i w:val="0"/>
          <w:iCs w:val="0"/>
          <w:sz w:val="22"/>
          <w:szCs w:val="22"/>
          <w:lang w:val="es-CR" w:eastAsia="es-CR"/>
        </w:rPr>
      </w:pPr>
      <w:hyperlink w:anchor="_Toc5010624" w:history="1">
        <w:r w:rsidR="009A331E" w:rsidRPr="007F31E8">
          <w:rPr>
            <w:rStyle w:val="Hipervnculo"/>
          </w:rPr>
          <w:t>Detalle de la cuenta 2 correspondiente a Materiales y Suministros</w:t>
        </w:r>
        <w:r w:rsidR="009A331E">
          <w:rPr>
            <w:webHidden/>
          </w:rPr>
          <w:tab/>
        </w:r>
        <w:r w:rsidR="009A331E">
          <w:rPr>
            <w:webHidden/>
          </w:rPr>
          <w:fldChar w:fldCharType="begin"/>
        </w:r>
        <w:r w:rsidR="009A331E">
          <w:rPr>
            <w:webHidden/>
          </w:rPr>
          <w:instrText xml:space="preserve"> PAGEREF _Toc5010624 \h </w:instrText>
        </w:r>
        <w:r w:rsidR="009A331E">
          <w:rPr>
            <w:webHidden/>
          </w:rPr>
        </w:r>
        <w:r w:rsidR="009A331E">
          <w:rPr>
            <w:webHidden/>
          </w:rPr>
          <w:fldChar w:fldCharType="separate"/>
        </w:r>
        <w:r w:rsidR="009A331E">
          <w:rPr>
            <w:webHidden/>
          </w:rPr>
          <w:t>20</w:t>
        </w:r>
        <w:r w:rsidR="009A331E">
          <w:rPr>
            <w:webHidden/>
          </w:rPr>
          <w:fldChar w:fldCharType="end"/>
        </w:r>
      </w:hyperlink>
    </w:p>
    <w:p w14:paraId="72E8ADE5" w14:textId="0F28F413" w:rsidR="009A331E" w:rsidRDefault="0035475C">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10625" w:history="1">
        <w:r w:rsidR="009A331E" w:rsidRPr="007F31E8">
          <w:rPr>
            <w:rStyle w:val="Hipervnculo"/>
            <w:rFonts w:cstheme="minorHAnsi"/>
            <w:noProof/>
            <w:lang w:val="es-CR"/>
          </w:rPr>
          <w:t>Cuenta 5 “BIENES DURADEROS”</w:t>
        </w:r>
        <w:r w:rsidR="009A331E">
          <w:rPr>
            <w:noProof/>
            <w:webHidden/>
          </w:rPr>
          <w:tab/>
        </w:r>
        <w:r w:rsidR="009A331E">
          <w:rPr>
            <w:noProof/>
            <w:webHidden/>
          </w:rPr>
          <w:fldChar w:fldCharType="begin"/>
        </w:r>
        <w:r w:rsidR="009A331E">
          <w:rPr>
            <w:noProof/>
            <w:webHidden/>
          </w:rPr>
          <w:instrText xml:space="preserve"> PAGEREF _Toc5010625 \h </w:instrText>
        </w:r>
        <w:r w:rsidR="009A331E">
          <w:rPr>
            <w:noProof/>
            <w:webHidden/>
          </w:rPr>
        </w:r>
        <w:r w:rsidR="009A331E">
          <w:rPr>
            <w:noProof/>
            <w:webHidden/>
          </w:rPr>
          <w:fldChar w:fldCharType="separate"/>
        </w:r>
        <w:r w:rsidR="009A331E">
          <w:rPr>
            <w:noProof/>
            <w:webHidden/>
          </w:rPr>
          <w:t>21</w:t>
        </w:r>
        <w:r w:rsidR="009A331E">
          <w:rPr>
            <w:noProof/>
            <w:webHidden/>
          </w:rPr>
          <w:fldChar w:fldCharType="end"/>
        </w:r>
      </w:hyperlink>
    </w:p>
    <w:p w14:paraId="63640C6C" w14:textId="391C0E00" w:rsidR="009A331E" w:rsidRDefault="0035475C">
      <w:pPr>
        <w:pStyle w:val="TDC3"/>
        <w:rPr>
          <w:rFonts w:asciiTheme="minorHAnsi" w:eastAsiaTheme="minorEastAsia" w:hAnsiTheme="minorHAnsi" w:cstheme="minorBidi"/>
          <w:i w:val="0"/>
          <w:iCs w:val="0"/>
          <w:sz w:val="22"/>
          <w:szCs w:val="22"/>
          <w:lang w:val="es-CR" w:eastAsia="es-CR"/>
        </w:rPr>
      </w:pPr>
      <w:hyperlink w:anchor="_Toc5010626" w:history="1">
        <w:r w:rsidR="009A331E" w:rsidRPr="007F31E8">
          <w:rPr>
            <w:rStyle w:val="Hipervnculo"/>
          </w:rPr>
          <w:t>Detalle de la cuenta 5 correspondiente a Bienes Duraderos</w:t>
        </w:r>
        <w:r w:rsidR="009A331E">
          <w:rPr>
            <w:webHidden/>
          </w:rPr>
          <w:tab/>
        </w:r>
        <w:r w:rsidR="009A331E">
          <w:rPr>
            <w:webHidden/>
          </w:rPr>
          <w:fldChar w:fldCharType="begin"/>
        </w:r>
        <w:r w:rsidR="009A331E">
          <w:rPr>
            <w:webHidden/>
          </w:rPr>
          <w:instrText xml:space="preserve"> PAGEREF _Toc5010626 \h </w:instrText>
        </w:r>
        <w:r w:rsidR="009A331E">
          <w:rPr>
            <w:webHidden/>
          </w:rPr>
        </w:r>
        <w:r w:rsidR="009A331E">
          <w:rPr>
            <w:webHidden/>
          </w:rPr>
          <w:fldChar w:fldCharType="separate"/>
        </w:r>
        <w:r w:rsidR="009A331E">
          <w:rPr>
            <w:webHidden/>
          </w:rPr>
          <w:t>21</w:t>
        </w:r>
        <w:r w:rsidR="009A331E">
          <w:rPr>
            <w:webHidden/>
          </w:rPr>
          <w:fldChar w:fldCharType="end"/>
        </w:r>
      </w:hyperlink>
    </w:p>
    <w:p w14:paraId="103D6A2C" w14:textId="621F592D" w:rsidR="009A331E" w:rsidRDefault="0035475C">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010627" w:history="1">
        <w:r w:rsidR="009A331E" w:rsidRPr="007F31E8">
          <w:rPr>
            <w:rStyle w:val="Hipervnculo"/>
            <w:rFonts w:cstheme="minorHAnsi"/>
            <w:noProof/>
            <w:lang w:val="es-CR"/>
          </w:rPr>
          <w:t>Cuenta 6 “TRANSFERENCIAS CORRIENTES”</w:t>
        </w:r>
        <w:r w:rsidR="009A331E">
          <w:rPr>
            <w:noProof/>
            <w:webHidden/>
          </w:rPr>
          <w:tab/>
        </w:r>
        <w:r w:rsidR="009A331E">
          <w:rPr>
            <w:noProof/>
            <w:webHidden/>
          </w:rPr>
          <w:fldChar w:fldCharType="begin"/>
        </w:r>
        <w:r w:rsidR="009A331E">
          <w:rPr>
            <w:noProof/>
            <w:webHidden/>
          </w:rPr>
          <w:instrText xml:space="preserve"> PAGEREF _Toc5010627 \h </w:instrText>
        </w:r>
        <w:r w:rsidR="009A331E">
          <w:rPr>
            <w:noProof/>
            <w:webHidden/>
          </w:rPr>
        </w:r>
        <w:r w:rsidR="009A331E">
          <w:rPr>
            <w:noProof/>
            <w:webHidden/>
          </w:rPr>
          <w:fldChar w:fldCharType="separate"/>
        </w:r>
        <w:r w:rsidR="009A331E">
          <w:rPr>
            <w:noProof/>
            <w:webHidden/>
          </w:rPr>
          <w:t>22</w:t>
        </w:r>
        <w:r w:rsidR="009A331E">
          <w:rPr>
            <w:noProof/>
            <w:webHidden/>
          </w:rPr>
          <w:fldChar w:fldCharType="end"/>
        </w:r>
      </w:hyperlink>
    </w:p>
    <w:p w14:paraId="1F1ED2C8" w14:textId="1DE37C76" w:rsidR="009A331E" w:rsidRDefault="0035475C">
      <w:pPr>
        <w:pStyle w:val="TDC3"/>
        <w:rPr>
          <w:rFonts w:asciiTheme="minorHAnsi" w:eastAsiaTheme="minorEastAsia" w:hAnsiTheme="minorHAnsi" w:cstheme="minorBidi"/>
          <w:i w:val="0"/>
          <w:iCs w:val="0"/>
          <w:sz w:val="22"/>
          <w:szCs w:val="22"/>
          <w:lang w:val="es-CR" w:eastAsia="es-CR"/>
        </w:rPr>
      </w:pPr>
      <w:hyperlink w:anchor="_Toc5010628" w:history="1">
        <w:r w:rsidR="009A331E" w:rsidRPr="007F31E8">
          <w:rPr>
            <w:rStyle w:val="Hipervnculo"/>
          </w:rPr>
          <w:t>Detalle de la cuenta 6 Transferencias Corriente</w:t>
        </w:r>
        <w:r w:rsidR="009A331E">
          <w:rPr>
            <w:webHidden/>
          </w:rPr>
          <w:tab/>
        </w:r>
        <w:r w:rsidR="009A331E">
          <w:rPr>
            <w:webHidden/>
          </w:rPr>
          <w:fldChar w:fldCharType="begin"/>
        </w:r>
        <w:r w:rsidR="009A331E">
          <w:rPr>
            <w:webHidden/>
          </w:rPr>
          <w:instrText xml:space="preserve"> PAGEREF _Toc5010628 \h </w:instrText>
        </w:r>
        <w:r w:rsidR="009A331E">
          <w:rPr>
            <w:webHidden/>
          </w:rPr>
        </w:r>
        <w:r w:rsidR="009A331E">
          <w:rPr>
            <w:webHidden/>
          </w:rPr>
          <w:fldChar w:fldCharType="separate"/>
        </w:r>
        <w:r w:rsidR="009A331E">
          <w:rPr>
            <w:webHidden/>
          </w:rPr>
          <w:t>22</w:t>
        </w:r>
        <w:r w:rsidR="009A331E">
          <w:rPr>
            <w:webHidden/>
          </w:rPr>
          <w:fldChar w:fldCharType="end"/>
        </w:r>
      </w:hyperlink>
    </w:p>
    <w:p w14:paraId="7C89105B" w14:textId="4FF51B0C"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29" w:history="1">
        <w:r w:rsidR="009A331E" w:rsidRPr="007F31E8">
          <w:rPr>
            <w:rStyle w:val="Hipervnculo"/>
            <w:rFonts w:cstheme="minorHAnsi"/>
            <w:i/>
            <w:noProof/>
          </w:rPr>
          <w:t xml:space="preserve">d. </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noProof/>
          </w:rPr>
          <w:t>Detalle de requisitos varios</w:t>
        </w:r>
        <w:r w:rsidR="009A331E">
          <w:rPr>
            <w:noProof/>
            <w:webHidden/>
          </w:rPr>
          <w:tab/>
        </w:r>
        <w:r w:rsidR="009A331E">
          <w:rPr>
            <w:noProof/>
            <w:webHidden/>
          </w:rPr>
          <w:fldChar w:fldCharType="begin"/>
        </w:r>
        <w:r w:rsidR="009A331E">
          <w:rPr>
            <w:noProof/>
            <w:webHidden/>
          </w:rPr>
          <w:instrText xml:space="preserve"> PAGEREF _Toc5010629 \h </w:instrText>
        </w:r>
        <w:r w:rsidR="009A331E">
          <w:rPr>
            <w:noProof/>
            <w:webHidden/>
          </w:rPr>
        </w:r>
        <w:r w:rsidR="009A331E">
          <w:rPr>
            <w:noProof/>
            <w:webHidden/>
          </w:rPr>
          <w:fldChar w:fldCharType="separate"/>
        </w:r>
        <w:r w:rsidR="009A331E">
          <w:rPr>
            <w:noProof/>
            <w:webHidden/>
          </w:rPr>
          <w:t>24</w:t>
        </w:r>
        <w:r w:rsidR="009A331E">
          <w:rPr>
            <w:noProof/>
            <w:webHidden/>
          </w:rPr>
          <w:fldChar w:fldCharType="end"/>
        </w:r>
      </w:hyperlink>
    </w:p>
    <w:p w14:paraId="31455AC3" w14:textId="62D35AB8" w:rsidR="009A331E" w:rsidRDefault="0035475C">
      <w:pPr>
        <w:pStyle w:val="TDC3"/>
        <w:rPr>
          <w:rFonts w:asciiTheme="minorHAnsi" w:eastAsiaTheme="minorEastAsia" w:hAnsiTheme="minorHAnsi" w:cstheme="minorBidi"/>
          <w:i w:val="0"/>
          <w:iCs w:val="0"/>
          <w:sz w:val="22"/>
          <w:szCs w:val="22"/>
          <w:lang w:val="es-CR" w:eastAsia="es-CR"/>
        </w:rPr>
      </w:pPr>
      <w:hyperlink w:anchor="_Toc5010630" w:history="1">
        <w:r w:rsidR="009A331E" w:rsidRPr="007F31E8">
          <w:rPr>
            <w:rStyle w:val="Hipervnculo"/>
          </w:rPr>
          <w:t>Detalle de transferencias giradas</w:t>
        </w:r>
        <w:r w:rsidR="009A331E">
          <w:rPr>
            <w:webHidden/>
          </w:rPr>
          <w:tab/>
        </w:r>
        <w:r w:rsidR="009A331E">
          <w:rPr>
            <w:webHidden/>
          </w:rPr>
          <w:fldChar w:fldCharType="begin"/>
        </w:r>
        <w:r w:rsidR="009A331E">
          <w:rPr>
            <w:webHidden/>
          </w:rPr>
          <w:instrText xml:space="preserve"> PAGEREF _Toc5010630 \h </w:instrText>
        </w:r>
        <w:r w:rsidR="009A331E">
          <w:rPr>
            <w:webHidden/>
          </w:rPr>
        </w:r>
        <w:r w:rsidR="009A331E">
          <w:rPr>
            <w:webHidden/>
          </w:rPr>
          <w:fldChar w:fldCharType="separate"/>
        </w:r>
        <w:r w:rsidR="009A331E">
          <w:rPr>
            <w:webHidden/>
          </w:rPr>
          <w:t>24</w:t>
        </w:r>
        <w:r w:rsidR="009A331E">
          <w:rPr>
            <w:webHidden/>
          </w:rPr>
          <w:fldChar w:fldCharType="end"/>
        </w:r>
      </w:hyperlink>
    </w:p>
    <w:p w14:paraId="4CB7AD4D" w14:textId="2C7194B4" w:rsidR="009A331E" w:rsidRDefault="0035475C">
      <w:pPr>
        <w:pStyle w:val="TDC3"/>
        <w:rPr>
          <w:rFonts w:asciiTheme="minorHAnsi" w:eastAsiaTheme="minorEastAsia" w:hAnsiTheme="minorHAnsi" w:cstheme="minorBidi"/>
          <w:i w:val="0"/>
          <w:iCs w:val="0"/>
          <w:sz w:val="22"/>
          <w:szCs w:val="22"/>
          <w:lang w:val="es-CR" w:eastAsia="es-CR"/>
        </w:rPr>
      </w:pPr>
      <w:hyperlink w:anchor="_Toc5010631" w:history="1">
        <w:r w:rsidR="009A331E" w:rsidRPr="007F31E8">
          <w:rPr>
            <w:rStyle w:val="Hipervnculo"/>
          </w:rPr>
          <w:t>Detalle de préstamos, amortización e intereses</w:t>
        </w:r>
        <w:r w:rsidR="009A331E">
          <w:rPr>
            <w:webHidden/>
          </w:rPr>
          <w:tab/>
        </w:r>
        <w:r w:rsidR="009A331E">
          <w:rPr>
            <w:webHidden/>
          </w:rPr>
          <w:fldChar w:fldCharType="begin"/>
        </w:r>
        <w:r w:rsidR="009A331E">
          <w:rPr>
            <w:webHidden/>
          </w:rPr>
          <w:instrText xml:space="preserve"> PAGEREF _Toc5010631 \h </w:instrText>
        </w:r>
        <w:r w:rsidR="009A331E">
          <w:rPr>
            <w:webHidden/>
          </w:rPr>
        </w:r>
        <w:r w:rsidR="009A331E">
          <w:rPr>
            <w:webHidden/>
          </w:rPr>
          <w:fldChar w:fldCharType="separate"/>
        </w:r>
        <w:r w:rsidR="009A331E">
          <w:rPr>
            <w:webHidden/>
          </w:rPr>
          <w:t>24</w:t>
        </w:r>
        <w:r w:rsidR="009A331E">
          <w:rPr>
            <w:webHidden/>
          </w:rPr>
          <w:fldChar w:fldCharType="end"/>
        </w:r>
      </w:hyperlink>
    </w:p>
    <w:p w14:paraId="3D80413C" w14:textId="1E085485" w:rsidR="009A331E" w:rsidRDefault="0035475C">
      <w:pPr>
        <w:pStyle w:val="TDC3"/>
        <w:rPr>
          <w:rFonts w:asciiTheme="minorHAnsi" w:eastAsiaTheme="minorEastAsia" w:hAnsiTheme="minorHAnsi" w:cstheme="minorBidi"/>
          <w:i w:val="0"/>
          <w:iCs w:val="0"/>
          <w:sz w:val="22"/>
          <w:szCs w:val="22"/>
          <w:lang w:val="es-CR" w:eastAsia="es-CR"/>
        </w:rPr>
      </w:pPr>
      <w:hyperlink w:anchor="_Toc5010632" w:history="1">
        <w:r w:rsidR="009A331E" w:rsidRPr="007F31E8">
          <w:rPr>
            <w:rStyle w:val="Hipervnculo"/>
          </w:rPr>
          <w:t>Identificación de necesidades de ajustes a nivel presupuestario</w:t>
        </w:r>
        <w:r w:rsidR="009A331E">
          <w:rPr>
            <w:webHidden/>
          </w:rPr>
          <w:tab/>
        </w:r>
        <w:r w:rsidR="009A331E">
          <w:rPr>
            <w:webHidden/>
          </w:rPr>
          <w:fldChar w:fldCharType="begin"/>
        </w:r>
        <w:r w:rsidR="009A331E">
          <w:rPr>
            <w:webHidden/>
          </w:rPr>
          <w:instrText xml:space="preserve"> PAGEREF _Toc5010632 \h </w:instrText>
        </w:r>
        <w:r w:rsidR="009A331E">
          <w:rPr>
            <w:webHidden/>
          </w:rPr>
        </w:r>
        <w:r w:rsidR="009A331E">
          <w:rPr>
            <w:webHidden/>
          </w:rPr>
          <w:fldChar w:fldCharType="separate"/>
        </w:r>
        <w:r w:rsidR="009A331E">
          <w:rPr>
            <w:webHidden/>
          </w:rPr>
          <w:t>24</w:t>
        </w:r>
        <w:r w:rsidR="009A331E">
          <w:rPr>
            <w:webHidden/>
          </w:rPr>
          <w:fldChar w:fldCharType="end"/>
        </w:r>
      </w:hyperlink>
    </w:p>
    <w:p w14:paraId="7C53619A" w14:textId="2A5EF057" w:rsidR="009A331E" w:rsidRDefault="0035475C">
      <w:pPr>
        <w:pStyle w:val="TDC3"/>
        <w:rPr>
          <w:rFonts w:asciiTheme="minorHAnsi" w:eastAsiaTheme="minorEastAsia" w:hAnsiTheme="minorHAnsi" w:cstheme="minorBidi"/>
          <w:i w:val="0"/>
          <w:iCs w:val="0"/>
          <w:sz w:val="22"/>
          <w:szCs w:val="22"/>
          <w:lang w:val="es-CR" w:eastAsia="es-CR"/>
        </w:rPr>
      </w:pPr>
      <w:hyperlink w:anchor="_Toc5010633" w:history="1">
        <w:r w:rsidR="009A331E" w:rsidRPr="007F31E8">
          <w:rPr>
            <w:rStyle w:val="Hipervnculo"/>
          </w:rPr>
          <w:t>Inversión Pública</w:t>
        </w:r>
        <w:r w:rsidR="009A331E">
          <w:rPr>
            <w:webHidden/>
          </w:rPr>
          <w:tab/>
        </w:r>
        <w:r w:rsidR="009A331E">
          <w:rPr>
            <w:webHidden/>
          </w:rPr>
          <w:fldChar w:fldCharType="begin"/>
        </w:r>
        <w:r w:rsidR="009A331E">
          <w:rPr>
            <w:webHidden/>
          </w:rPr>
          <w:instrText xml:space="preserve"> PAGEREF _Toc5010633 \h </w:instrText>
        </w:r>
        <w:r w:rsidR="009A331E">
          <w:rPr>
            <w:webHidden/>
          </w:rPr>
        </w:r>
        <w:r w:rsidR="009A331E">
          <w:rPr>
            <w:webHidden/>
          </w:rPr>
          <w:fldChar w:fldCharType="separate"/>
        </w:r>
        <w:r w:rsidR="009A331E">
          <w:rPr>
            <w:webHidden/>
          </w:rPr>
          <w:t>24</w:t>
        </w:r>
        <w:r w:rsidR="009A331E">
          <w:rPr>
            <w:webHidden/>
          </w:rPr>
          <w:fldChar w:fldCharType="end"/>
        </w:r>
      </w:hyperlink>
    </w:p>
    <w:p w14:paraId="25D443BD" w14:textId="0616D236" w:rsidR="009A331E" w:rsidRDefault="0035475C">
      <w:pPr>
        <w:pStyle w:val="TDC3"/>
        <w:rPr>
          <w:rFonts w:asciiTheme="minorHAnsi" w:eastAsiaTheme="minorEastAsia" w:hAnsiTheme="minorHAnsi" w:cstheme="minorBidi"/>
          <w:i w:val="0"/>
          <w:iCs w:val="0"/>
          <w:sz w:val="22"/>
          <w:szCs w:val="22"/>
          <w:lang w:val="es-CR" w:eastAsia="es-CR"/>
        </w:rPr>
      </w:pPr>
      <w:hyperlink w:anchor="_Toc5010634" w:history="1">
        <w:r w:rsidR="009A331E" w:rsidRPr="007F31E8">
          <w:rPr>
            <w:rStyle w:val="Hipervnculo"/>
          </w:rPr>
          <w:t>Estados Financieros</w:t>
        </w:r>
        <w:r w:rsidR="009A331E">
          <w:rPr>
            <w:webHidden/>
          </w:rPr>
          <w:tab/>
        </w:r>
        <w:r w:rsidR="009A331E">
          <w:rPr>
            <w:webHidden/>
          </w:rPr>
          <w:fldChar w:fldCharType="begin"/>
        </w:r>
        <w:r w:rsidR="009A331E">
          <w:rPr>
            <w:webHidden/>
          </w:rPr>
          <w:instrText xml:space="preserve"> PAGEREF _Toc5010634 \h </w:instrText>
        </w:r>
        <w:r w:rsidR="009A331E">
          <w:rPr>
            <w:webHidden/>
          </w:rPr>
        </w:r>
        <w:r w:rsidR="009A331E">
          <w:rPr>
            <w:webHidden/>
          </w:rPr>
          <w:fldChar w:fldCharType="separate"/>
        </w:r>
        <w:r w:rsidR="009A331E">
          <w:rPr>
            <w:webHidden/>
          </w:rPr>
          <w:t>24</w:t>
        </w:r>
        <w:r w:rsidR="009A331E">
          <w:rPr>
            <w:webHidden/>
          </w:rPr>
          <w:fldChar w:fldCharType="end"/>
        </w:r>
      </w:hyperlink>
    </w:p>
    <w:p w14:paraId="5B3767A0" w14:textId="35567457"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35" w:history="1">
        <w:r w:rsidR="009A331E" w:rsidRPr="007F31E8">
          <w:rPr>
            <w:rStyle w:val="Hipervnculo"/>
            <w:rFonts w:cstheme="minorHAnsi"/>
            <w:i/>
            <w:noProof/>
          </w:rPr>
          <w:t>e.</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noProof/>
          </w:rPr>
          <w:t>Resumen</w:t>
        </w:r>
        <w:r w:rsidR="009A331E">
          <w:rPr>
            <w:noProof/>
            <w:webHidden/>
          </w:rPr>
          <w:tab/>
        </w:r>
        <w:r w:rsidR="009A331E">
          <w:rPr>
            <w:noProof/>
            <w:webHidden/>
          </w:rPr>
          <w:fldChar w:fldCharType="begin"/>
        </w:r>
        <w:r w:rsidR="009A331E">
          <w:rPr>
            <w:noProof/>
            <w:webHidden/>
          </w:rPr>
          <w:instrText xml:space="preserve"> PAGEREF _Toc5010635 \h </w:instrText>
        </w:r>
        <w:r w:rsidR="009A331E">
          <w:rPr>
            <w:noProof/>
            <w:webHidden/>
          </w:rPr>
        </w:r>
        <w:r w:rsidR="009A331E">
          <w:rPr>
            <w:noProof/>
            <w:webHidden/>
          </w:rPr>
          <w:fldChar w:fldCharType="separate"/>
        </w:r>
        <w:r w:rsidR="009A331E">
          <w:rPr>
            <w:noProof/>
            <w:webHidden/>
          </w:rPr>
          <w:t>25</w:t>
        </w:r>
        <w:r w:rsidR="009A331E">
          <w:rPr>
            <w:noProof/>
            <w:webHidden/>
          </w:rPr>
          <w:fldChar w:fldCharType="end"/>
        </w:r>
      </w:hyperlink>
    </w:p>
    <w:p w14:paraId="778F4747" w14:textId="645854F5"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36" w:history="1">
        <w:r w:rsidR="009A331E" w:rsidRPr="007F31E8">
          <w:rPr>
            <w:rStyle w:val="Hipervnculo"/>
            <w:rFonts w:cstheme="minorHAnsi"/>
            <w:i/>
            <w:noProof/>
          </w:rPr>
          <w:t>f.</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noProof/>
          </w:rPr>
          <w:t xml:space="preserve"> Conclusión</w:t>
        </w:r>
        <w:r w:rsidR="009A331E">
          <w:rPr>
            <w:noProof/>
            <w:webHidden/>
          </w:rPr>
          <w:tab/>
        </w:r>
        <w:r w:rsidR="009A331E">
          <w:rPr>
            <w:noProof/>
            <w:webHidden/>
          </w:rPr>
          <w:fldChar w:fldCharType="begin"/>
        </w:r>
        <w:r w:rsidR="009A331E">
          <w:rPr>
            <w:noProof/>
            <w:webHidden/>
          </w:rPr>
          <w:instrText xml:space="preserve"> PAGEREF _Toc5010636 \h </w:instrText>
        </w:r>
        <w:r w:rsidR="009A331E">
          <w:rPr>
            <w:noProof/>
            <w:webHidden/>
          </w:rPr>
        </w:r>
        <w:r w:rsidR="009A331E">
          <w:rPr>
            <w:noProof/>
            <w:webHidden/>
          </w:rPr>
          <w:fldChar w:fldCharType="separate"/>
        </w:r>
        <w:r w:rsidR="009A331E">
          <w:rPr>
            <w:noProof/>
            <w:webHidden/>
          </w:rPr>
          <w:t>26</w:t>
        </w:r>
        <w:r w:rsidR="009A331E">
          <w:rPr>
            <w:noProof/>
            <w:webHidden/>
          </w:rPr>
          <w:fldChar w:fldCharType="end"/>
        </w:r>
      </w:hyperlink>
    </w:p>
    <w:p w14:paraId="4EAE6D0C" w14:textId="5B4C1833" w:rsidR="009A331E" w:rsidRDefault="0035475C">
      <w:pPr>
        <w:pStyle w:val="TDC1"/>
        <w:rPr>
          <w:rFonts w:asciiTheme="minorHAnsi" w:eastAsiaTheme="minorEastAsia" w:hAnsiTheme="minorHAnsi" w:cstheme="minorBidi"/>
          <w:b w:val="0"/>
          <w:bCs w:val="0"/>
          <w:caps w:val="0"/>
          <w:noProof/>
          <w:sz w:val="22"/>
          <w:szCs w:val="22"/>
          <w:lang w:eastAsia="es-CR"/>
        </w:rPr>
      </w:pPr>
      <w:hyperlink w:anchor="_Toc5010637" w:history="1">
        <w:r w:rsidR="009A331E" w:rsidRPr="007F31E8">
          <w:rPr>
            <w:rStyle w:val="Hipervnculo"/>
            <w:rFonts w:cstheme="minorHAnsi"/>
            <w:i/>
            <w:noProof/>
          </w:rPr>
          <w:t>g.</w:t>
        </w:r>
        <w:r w:rsidR="009A331E">
          <w:rPr>
            <w:rFonts w:asciiTheme="minorHAnsi" w:eastAsiaTheme="minorEastAsia" w:hAnsiTheme="minorHAnsi" w:cstheme="minorBidi"/>
            <w:b w:val="0"/>
            <w:bCs w:val="0"/>
            <w:caps w:val="0"/>
            <w:noProof/>
            <w:sz w:val="22"/>
            <w:szCs w:val="22"/>
            <w:lang w:eastAsia="es-CR"/>
          </w:rPr>
          <w:tab/>
        </w:r>
        <w:r w:rsidR="009A331E" w:rsidRPr="007F31E8">
          <w:rPr>
            <w:rStyle w:val="Hipervnculo"/>
            <w:rFonts w:cstheme="minorHAnsi"/>
            <w:i/>
            <w:noProof/>
          </w:rPr>
          <w:t>Informes de Ejecución Presupuestaria</w:t>
        </w:r>
        <w:r w:rsidR="009A331E">
          <w:rPr>
            <w:noProof/>
            <w:webHidden/>
          </w:rPr>
          <w:tab/>
        </w:r>
        <w:r w:rsidR="009A331E">
          <w:rPr>
            <w:noProof/>
            <w:webHidden/>
          </w:rPr>
          <w:fldChar w:fldCharType="begin"/>
        </w:r>
        <w:r w:rsidR="009A331E">
          <w:rPr>
            <w:noProof/>
            <w:webHidden/>
          </w:rPr>
          <w:instrText xml:space="preserve"> PAGEREF _Toc5010637 \h </w:instrText>
        </w:r>
        <w:r w:rsidR="009A331E">
          <w:rPr>
            <w:noProof/>
            <w:webHidden/>
          </w:rPr>
        </w:r>
        <w:r w:rsidR="009A331E">
          <w:rPr>
            <w:noProof/>
            <w:webHidden/>
          </w:rPr>
          <w:fldChar w:fldCharType="separate"/>
        </w:r>
        <w:r w:rsidR="009A331E">
          <w:rPr>
            <w:noProof/>
            <w:webHidden/>
          </w:rPr>
          <w:t>27</w:t>
        </w:r>
        <w:r w:rsidR="009A331E">
          <w:rPr>
            <w:noProof/>
            <w:webHidden/>
          </w:rPr>
          <w:fldChar w:fldCharType="end"/>
        </w:r>
      </w:hyperlink>
    </w:p>
    <w:p w14:paraId="149A41C0" w14:textId="33AA1066" w:rsidR="009A331E" w:rsidRDefault="0035475C">
      <w:pPr>
        <w:pStyle w:val="TDC3"/>
        <w:rPr>
          <w:rFonts w:asciiTheme="minorHAnsi" w:eastAsiaTheme="minorEastAsia" w:hAnsiTheme="minorHAnsi" w:cstheme="minorBidi"/>
          <w:i w:val="0"/>
          <w:iCs w:val="0"/>
          <w:sz w:val="22"/>
          <w:szCs w:val="22"/>
          <w:lang w:val="es-CR" w:eastAsia="es-CR"/>
        </w:rPr>
      </w:pPr>
      <w:hyperlink w:anchor="_Toc5010638" w:history="1">
        <w:r w:rsidR="009A331E" w:rsidRPr="007F31E8">
          <w:rPr>
            <w:rStyle w:val="Hipervnculo"/>
          </w:rPr>
          <w:t>Cuadro 1: Informe de Ejecución Presupuestaria a nivel de Cuenta de Gasto</w:t>
        </w:r>
        <w:r w:rsidR="009A331E">
          <w:rPr>
            <w:webHidden/>
          </w:rPr>
          <w:tab/>
        </w:r>
        <w:r w:rsidR="009A331E">
          <w:rPr>
            <w:webHidden/>
          </w:rPr>
          <w:fldChar w:fldCharType="begin"/>
        </w:r>
        <w:r w:rsidR="009A331E">
          <w:rPr>
            <w:webHidden/>
          </w:rPr>
          <w:instrText xml:space="preserve"> PAGEREF _Toc5010638 \h </w:instrText>
        </w:r>
        <w:r w:rsidR="009A331E">
          <w:rPr>
            <w:webHidden/>
          </w:rPr>
        </w:r>
        <w:r w:rsidR="009A331E">
          <w:rPr>
            <w:webHidden/>
          </w:rPr>
          <w:fldChar w:fldCharType="separate"/>
        </w:r>
        <w:r w:rsidR="009A331E">
          <w:rPr>
            <w:webHidden/>
          </w:rPr>
          <w:t>28</w:t>
        </w:r>
        <w:r w:rsidR="009A331E">
          <w:rPr>
            <w:webHidden/>
          </w:rPr>
          <w:fldChar w:fldCharType="end"/>
        </w:r>
      </w:hyperlink>
    </w:p>
    <w:p w14:paraId="7CD914CC" w14:textId="0E9BE789" w:rsidR="009A331E" w:rsidRDefault="0035475C">
      <w:pPr>
        <w:pStyle w:val="TDC3"/>
        <w:rPr>
          <w:rFonts w:asciiTheme="minorHAnsi" w:eastAsiaTheme="minorEastAsia" w:hAnsiTheme="minorHAnsi" w:cstheme="minorBidi"/>
          <w:i w:val="0"/>
          <w:iCs w:val="0"/>
          <w:sz w:val="22"/>
          <w:szCs w:val="22"/>
          <w:lang w:val="es-CR" w:eastAsia="es-CR"/>
        </w:rPr>
      </w:pPr>
      <w:hyperlink w:anchor="_Toc5010639" w:history="1">
        <w:r w:rsidR="009A331E" w:rsidRPr="007F31E8">
          <w:rPr>
            <w:rStyle w:val="Hipervnculo"/>
          </w:rPr>
          <w:t>Cuadro 2: Informe de Ejecución Presupuestaria por subcuenta</w:t>
        </w:r>
        <w:r w:rsidR="009A331E">
          <w:rPr>
            <w:webHidden/>
          </w:rPr>
          <w:tab/>
        </w:r>
        <w:r w:rsidR="009A331E">
          <w:rPr>
            <w:webHidden/>
          </w:rPr>
          <w:fldChar w:fldCharType="begin"/>
        </w:r>
        <w:r w:rsidR="009A331E">
          <w:rPr>
            <w:webHidden/>
          </w:rPr>
          <w:instrText xml:space="preserve"> PAGEREF _Toc5010639 \h </w:instrText>
        </w:r>
        <w:r w:rsidR="009A331E">
          <w:rPr>
            <w:webHidden/>
          </w:rPr>
        </w:r>
        <w:r w:rsidR="009A331E">
          <w:rPr>
            <w:webHidden/>
          </w:rPr>
          <w:fldChar w:fldCharType="separate"/>
        </w:r>
        <w:r w:rsidR="009A331E">
          <w:rPr>
            <w:webHidden/>
          </w:rPr>
          <w:t>29</w:t>
        </w:r>
        <w:r w:rsidR="009A331E">
          <w:rPr>
            <w:webHidden/>
          </w:rPr>
          <w:fldChar w:fldCharType="end"/>
        </w:r>
      </w:hyperlink>
    </w:p>
    <w:p w14:paraId="2EFFE333" w14:textId="15566BF8" w:rsidR="009A331E" w:rsidRDefault="0035475C">
      <w:pPr>
        <w:pStyle w:val="TDC3"/>
        <w:rPr>
          <w:rFonts w:asciiTheme="minorHAnsi" w:eastAsiaTheme="minorEastAsia" w:hAnsiTheme="minorHAnsi" w:cstheme="minorBidi"/>
          <w:i w:val="0"/>
          <w:iCs w:val="0"/>
          <w:sz w:val="22"/>
          <w:szCs w:val="22"/>
          <w:lang w:val="es-CR" w:eastAsia="es-CR"/>
        </w:rPr>
      </w:pPr>
      <w:hyperlink w:anchor="_Toc5010640" w:history="1">
        <w:r w:rsidR="009A331E" w:rsidRPr="007F31E8">
          <w:rPr>
            <w:rStyle w:val="Hipervnculo"/>
          </w:rPr>
          <w:t>Cuadro 3: Presupuesto Ordinario y Modificaciones</w:t>
        </w:r>
        <w:r w:rsidR="009A331E">
          <w:rPr>
            <w:webHidden/>
          </w:rPr>
          <w:tab/>
        </w:r>
        <w:r w:rsidR="009A331E">
          <w:rPr>
            <w:webHidden/>
          </w:rPr>
          <w:fldChar w:fldCharType="begin"/>
        </w:r>
        <w:r w:rsidR="009A331E">
          <w:rPr>
            <w:webHidden/>
          </w:rPr>
          <w:instrText xml:space="preserve"> PAGEREF _Toc5010640 \h </w:instrText>
        </w:r>
        <w:r w:rsidR="009A331E">
          <w:rPr>
            <w:webHidden/>
          </w:rPr>
        </w:r>
        <w:r w:rsidR="009A331E">
          <w:rPr>
            <w:webHidden/>
          </w:rPr>
          <w:fldChar w:fldCharType="separate"/>
        </w:r>
        <w:r w:rsidR="009A331E">
          <w:rPr>
            <w:webHidden/>
          </w:rPr>
          <w:t>32</w:t>
        </w:r>
        <w:r w:rsidR="009A331E">
          <w:rPr>
            <w:webHidden/>
          </w:rPr>
          <w:fldChar w:fldCharType="end"/>
        </w:r>
      </w:hyperlink>
    </w:p>
    <w:p w14:paraId="29BBF691" w14:textId="083A97B0" w:rsidR="009A331E" w:rsidRDefault="0035475C">
      <w:pPr>
        <w:pStyle w:val="TDC3"/>
        <w:rPr>
          <w:rFonts w:asciiTheme="minorHAnsi" w:eastAsiaTheme="minorEastAsia" w:hAnsiTheme="minorHAnsi" w:cstheme="minorBidi"/>
          <w:i w:val="0"/>
          <w:iCs w:val="0"/>
          <w:sz w:val="22"/>
          <w:szCs w:val="22"/>
          <w:lang w:val="es-CR" w:eastAsia="es-CR"/>
        </w:rPr>
      </w:pPr>
      <w:hyperlink w:anchor="_Toc5010641" w:history="1">
        <w:r w:rsidR="009A331E" w:rsidRPr="007F31E8">
          <w:rPr>
            <w:rStyle w:val="Hipervnculo"/>
          </w:rPr>
          <w:t>Cuadro 4: Ingresos y Egresos Ejecutados</w:t>
        </w:r>
        <w:r w:rsidR="009A331E">
          <w:rPr>
            <w:webHidden/>
          </w:rPr>
          <w:tab/>
        </w:r>
        <w:r w:rsidR="009A331E">
          <w:rPr>
            <w:webHidden/>
          </w:rPr>
          <w:fldChar w:fldCharType="begin"/>
        </w:r>
        <w:r w:rsidR="009A331E">
          <w:rPr>
            <w:webHidden/>
          </w:rPr>
          <w:instrText xml:space="preserve"> PAGEREF _Toc5010641 \h </w:instrText>
        </w:r>
        <w:r w:rsidR="009A331E">
          <w:rPr>
            <w:webHidden/>
          </w:rPr>
        </w:r>
        <w:r w:rsidR="009A331E">
          <w:rPr>
            <w:webHidden/>
          </w:rPr>
          <w:fldChar w:fldCharType="separate"/>
        </w:r>
        <w:r w:rsidR="009A331E">
          <w:rPr>
            <w:webHidden/>
          </w:rPr>
          <w:t>33</w:t>
        </w:r>
        <w:r w:rsidR="009A331E">
          <w:rPr>
            <w:webHidden/>
          </w:rPr>
          <w:fldChar w:fldCharType="end"/>
        </w:r>
      </w:hyperlink>
    </w:p>
    <w:p w14:paraId="2AEEE6C1" w14:textId="21C506EB" w:rsidR="009A331E" w:rsidRDefault="0035475C">
      <w:pPr>
        <w:pStyle w:val="TDC3"/>
        <w:rPr>
          <w:rFonts w:asciiTheme="minorHAnsi" w:eastAsiaTheme="minorEastAsia" w:hAnsiTheme="minorHAnsi" w:cstheme="minorBidi"/>
          <w:i w:val="0"/>
          <w:iCs w:val="0"/>
          <w:sz w:val="22"/>
          <w:szCs w:val="22"/>
          <w:lang w:val="es-CR" w:eastAsia="es-CR"/>
        </w:rPr>
      </w:pPr>
      <w:hyperlink w:anchor="_Toc5010642" w:history="1">
        <w:r w:rsidR="009A331E" w:rsidRPr="007F31E8">
          <w:rPr>
            <w:rStyle w:val="Hipervnculo"/>
          </w:rPr>
          <w:t>Cuadro 5: Ejecución Presupuestaria a Nivel de Cuenta de Ingreso</w:t>
        </w:r>
        <w:r w:rsidR="009A331E">
          <w:rPr>
            <w:webHidden/>
          </w:rPr>
          <w:tab/>
        </w:r>
        <w:r w:rsidR="009A331E">
          <w:rPr>
            <w:webHidden/>
          </w:rPr>
          <w:fldChar w:fldCharType="begin"/>
        </w:r>
        <w:r w:rsidR="009A331E">
          <w:rPr>
            <w:webHidden/>
          </w:rPr>
          <w:instrText xml:space="preserve"> PAGEREF _Toc5010642 \h </w:instrText>
        </w:r>
        <w:r w:rsidR="009A331E">
          <w:rPr>
            <w:webHidden/>
          </w:rPr>
        </w:r>
        <w:r w:rsidR="009A331E">
          <w:rPr>
            <w:webHidden/>
          </w:rPr>
          <w:fldChar w:fldCharType="separate"/>
        </w:r>
        <w:r w:rsidR="009A331E">
          <w:rPr>
            <w:webHidden/>
          </w:rPr>
          <w:t>34</w:t>
        </w:r>
        <w:r w:rsidR="009A331E">
          <w:rPr>
            <w:webHidden/>
          </w:rPr>
          <w:fldChar w:fldCharType="end"/>
        </w:r>
      </w:hyperlink>
    </w:p>
    <w:p w14:paraId="2A1737EE" w14:textId="056A7E29" w:rsidR="009A331E" w:rsidRDefault="0035475C">
      <w:pPr>
        <w:pStyle w:val="TDC3"/>
        <w:rPr>
          <w:rFonts w:asciiTheme="minorHAnsi" w:eastAsiaTheme="minorEastAsia" w:hAnsiTheme="minorHAnsi" w:cstheme="minorBidi"/>
          <w:i w:val="0"/>
          <w:iCs w:val="0"/>
          <w:sz w:val="22"/>
          <w:szCs w:val="22"/>
          <w:lang w:val="es-CR" w:eastAsia="es-CR"/>
        </w:rPr>
      </w:pPr>
      <w:hyperlink w:anchor="_Toc5010643" w:history="1">
        <w:r w:rsidR="009A331E" w:rsidRPr="007F31E8">
          <w:rPr>
            <w:rStyle w:val="Hipervnculo"/>
          </w:rPr>
          <w:t>Cuadro 6: Resumen de la composición del presupuesto por partida</w:t>
        </w:r>
        <w:r w:rsidR="009A331E">
          <w:rPr>
            <w:webHidden/>
          </w:rPr>
          <w:tab/>
        </w:r>
        <w:r w:rsidR="009A331E">
          <w:rPr>
            <w:webHidden/>
          </w:rPr>
          <w:fldChar w:fldCharType="begin"/>
        </w:r>
        <w:r w:rsidR="009A331E">
          <w:rPr>
            <w:webHidden/>
          </w:rPr>
          <w:instrText xml:space="preserve"> PAGEREF _Toc5010643 \h </w:instrText>
        </w:r>
        <w:r w:rsidR="009A331E">
          <w:rPr>
            <w:webHidden/>
          </w:rPr>
        </w:r>
        <w:r w:rsidR="009A331E">
          <w:rPr>
            <w:webHidden/>
          </w:rPr>
          <w:fldChar w:fldCharType="separate"/>
        </w:r>
        <w:r w:rsidR="009A331E">
          <w:rPr>
            <w:webHidden/>
          </w:rPr>
          <w:t>35</w:t>
        </w:r>
        <w:r w:rsidR="009A331E">
          <w:rPr>
            <w:webHidden/>
          </w:rPr>
          <w:fldChar w:fldCharType="end"/>
        </w:r>
      </w:hyperlink>
    </w:p>
    <w:p w14:paraId="57C979AE" w14:textId="475099AF" w:rsidR="009A331E" w:rsidRDefault="0035475C">
      <w:pPr>
        <w:pStyle w:val="TDC3"/>
        <w:rPr>
          <w:rFonts w:asciiTheme="minorHAnsi" w:eastAsiaTheme="minorEastAsia" w:hAnsiTheme="minorHAnsi" w:cstheme="minorBidi"/>
          <w:i w:val="0"/>
          <w:iCs w:val="0"/>
          <w:sz w:val="22"/>
          <w:szCs w:val="22"/>
          <w:lang w:val="es-CR" w:eastAsia="es-CR"/>
        </w:rPr>
      </w:pPr>
      <w:hyperlink w:anchor="_Toc5010644" w:history="1">
        <w:r w:rsidR="009A331E" w:rsidRPr="007F31E8">
          <w:rPr>
            <w:rStyle w:val="Hipervnculo"/>
          </w:rPr>
          <w:t>Gráfico 2: Detalle de Porcentaje de Ejecución</w:t>
        </w:r>
        <w:r w:rsidR="009A331E">
          <w:rPr>
            <w:webHidden/>
          </w:rPr>
          <w:tab/>
        </w:r>
        <w:r w:rsidR="009A331E">
          <w:rPr>
            <w:webHidden/>
          </w:rPr>
          <w:fldChar w:fldCharType="begin"/>
        </w:r>
        <w:r w:rsidR="009A331E">
          <w:rPr>
            <w:webHidden/>
          </w:rPr>
          <w:instrText xml:space="preserve"> PAGEREF _Toc5010644 \h </w:instrText>
        </w:r>
        <w:r w:rsidR="009A331E">
          <w:rPr>
            <w:webHidden/>
          </w:rPr>
        </w:r>
        <w:r w:rsidR="009A331E">
          <w:rPr>
            <w:webHidden/>
          </w:rPr>
          <w:fldChar w:fldCharType="separate"/>
        </w:r>
        <w:r w:rsidR="009A331E">
          <w:rPr>
            <w:webHidden/>
          </w:rPr>
          <w:t>36</w:t>
        </w:r>
        <w:r w:rsidR="009A331E">
          <w:rPr>
            <w:webHidden/>
          </w:rPr>
          <w:fldChar w:fldCharType="end"/>
        </w:r>
      </w:hyperlink>
    </w:p>
    <w:p w14:paraId="674DE858" w14:textId="48B31DA6" w:rsidR="009A331E" w:rsidRDefault="0035475C">
      <w:pPr>
        <w:pStyle w:val="TDC3"/>
        <w:rPr>
          <w:rFonts w:asciiTheme="minorHAnsi" w:eastAsiaTheme="minorEastAsia" w:hAnsiTheme="minorHAnsi" w:cstheme="minorBidi"/>
          <w:i w:val="0"/>
          <w:iCs w:val="0"/>
          <w:sz w:val="22"/>
          <w:szCs w:val="22"/>
          <w:lang w:val="es-CR" w:eastAsia="es-CR"/>
        </w:rPr>
      </w:pPr>
      <w:hyperlink w:anchor="_Toc5010645" w:history="1">
        <w:r w:rsidR="009A331E" w:rsidRPr="007F31E8">
          <w:rPr>
            <w:rStyle w:val="Hipervnculo"/>
          </w:rPr>
          <w:t>Gráfico 3: Porcentaje de Ejecución por Cuenta</w:t>
        </w:r>
        <w:r w:rsidR="009A331E">
          <w:rPr>
            <w:webHidden/>
          </w:rPr>
          <w:tab/>
        </w:r>
        <w:r w:rsidR="009A331E">
          <w:rPr>
            <w:webHidden/>
          </w:rPr>
          <w:fldChar w:fldCharType="begin"/>
        </w:r>
        <w:r w:rsidR="009A331E">
          <w:rPr>
            <w:webHidden/>
          </w:rPr>
          <w:instrText xml:space="preserve"> PAGEREF _Toc5010645 \h </w:instrText>
        </w:r>
        <w:r w:rsidR="009A331E">
          <w:rPr>
            <w:webHidden/>
          </w:rPr>
        </w:r>
        <w:r w:rsidR="009A331E">
          <w:rPr>
            <w:webHidden/>
          </w:rPr>
          <w:fldChar w:fldCharType="separate"/>
        </w:r>
        <w:r w:rsidR="009A331E">
          <w:rPr>
            <w:webHidden/>
          </w:rPr>
          <w:t>37</w:t>
        </w:r>
        <w:r w:rsidR="009A331E">
          <w:rPr>
            <w:webHidden/>
          </w:rPr>
          <w:fldChar w:fldCharType="end"/>
        </w:r>
      </w:hyperlink>
    </w:p>
    <w:p w14:paraId="64DC72AF" w14:textId="664B9CB4" w:rsidR="00E47859" w:rsidRPr="00DD056A" w:rsidRDefault="00A33FC2" w:rsidP="00556C37">
      <w:pPr>
        <w:pStyle w:val="TDC1"/>
      </w:pPr>
      <w:r w:rsidRPr="00DD056A">
        <w:fldChar w:fldCharType="end"/>
      </w:r>
      <w:r w:rsidR="00D47086" w:rsidRPr="00DD056A">
        <w:br w:type="page"/>
      </w:r>
    </w:p>
    <w:p w14:paraId="64DC72B0" w14:textId="77777777" w:rsidR="00D47086" w:rsidRPr="00DD056A"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DD056A" w:rsidRDefault="00E06125" w:rsidP="00D363F3">
      <w:pPr>
        <w:rPr>
          <w:b/>
          <w:lang w:val="es-CR"/>
        </w:rPr>
      </w:pPr>
      <w:bookmarkStart w:id="2" w:name="_Toc195505386"/>
      <w:bookmarkStart w:id="3" w:name="_Toc203492087"/>
      <w:r w:rsidRPr="00DD056A">
        <w:rPr>
          <w:b/>
          <w:lang w:val="es-CR"/>
        </w:rPr>
        <w:t>PRESENTACIÓN</w:t>
      </w:r>
      <w:bookmarkEnd w:id="2"/>
      <w:bookmarkEnd w:id="3"/>
    </w:p>
    <w:p w14:paraId="64DC72B2" w14:textId="77777777" w:rsidR="00A87425" w:rsidRPr="00DD056A" w:rsidRDefault="00A87425" w:rsidP="00093594">
      <w:pPr>
        <w:ind w:right="51"/>
        <w:rPr>
          <w:rFonts w:asciiTheme="minorHAnsi" w:hAnsiTheme="minorHAnsi" w:cstheme="minorHAnsi"/>
          <w:sz w:val="24"/>
          <w:szCs w:val="24"/>
          <w:lang w:val="es-CR"/>
        </w:rPr>
      </w:pPr>
    </w:p>
    <w:p w14:paraId="64DC72B8" w14:textId="07FAC202" w:rsidR="00503858" w:rsidRPr="00DD056A" w:rsidRDefault="00C44392"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DD056A">
        <w:rPr>
          <w:rFonts w:asciiTheme="minorHAnsi" w:hAnsiTheme="minorHAnsi" w:cstheme="minorHAnsi"/>
          <w:sz w:val="24"/>
          <w:szCs w:val="24"/>
          <w:lang w:val="es-CR"/>
        </w:rPr>
        <w:t xml:space="preserve"> del 201</w:t>
      </w:r>
      <w:r w:rsidR="0090334E" w:rsidRPr="00DD056A">
        <w:rPr>
          <w:rFonts w:asciiTheme="minorHAnsi" w:hAnsiTheme="minorHAnsi" w:cstheme="minorHAnsi"/>
          <w:sz w:val="24"/>
          <w:szCs w:val="24"/>
          <w:lang w:val="es-CR"/>
        </w:rPr>
        <w:t>9</w:t>
      </w:r>
      <w:r w:rsidR="009B7870" w:rsidRPr="00DD056A">
        <w:rPr>
          <w:rFonts w:asciiTheme="minorHAnsi" w:hAnsiTheme="minorHAnsi" w:cstheme="minorHAnsi"/>
          <w:sz w:val="24"/>
          <w:szCs w:val="24"/>
          <w:lang w:val="es-CR"/>
        </w:rPr>
        <w:t>.</w:t>
      </w:r>
      <w:r w:rsidRPr="00DD056A">
        <w:rPr>
          <w:rFonts w:asciiTheme="minorHAnsi" w:hAnsiTheme="minorHAnsi" w:cstheme="minorHAnsi"/>
          <w:sz w:val="24"/>
          <w:szCs w:val="24"/>
          <w:lang w:val="es-CR"/>
        </w:rPr>
        <w:t xml:space="preserve"> </w:t>
      </w:r>
      <w:r w:rsidR="009B7870" w:rsidRPr="00DD056A">
        <w:rPr>
          <w:rFonts w:asciiTheme="minorHAnsi" w:hAnsiTheme="minorHAnsi" w:cstheme="minorHAnsi"/>
          <w:sz w:val="24"/>
          <w:szCs w:val="24"/>
          <w:lang w:val="es-CR"/>
        </w:rPr>
        <w:t>E</w:t>
      </w:r>
      <w:r w:rsidR="001A7F97" w:rsidRPr="00DD056A">
        <w:rPr>
          <w:rFonts w:asciiTheme="minorHAnsi" w:hAnsiTheme="minorHAnsi" w:cstheme="minorHAnsi"/>
          <w:sz w:val="24"/>
          <w:szCs w:val="24"/>
          <w:lang w:val="es-CR"/>
        </w:rPr>
        <w:t>ste informe</w:t>
      </w:r>
      <w:r w:rsidRPr="00DD056A">
        <w:rPr>
          <w:rFonts w:asciiTheme="minorHAnsi" w:hAnsiTheme="minorHAnsi" w:cstheme="minorHAnsi"/>
          <w:sz w:val="24"/>
          <w:szCs w:val="24"/>
          <w:lang w:val="es-CR"/>
        </w:rPr>
        <w:t xml:space="preserve"> tiene como objeto brindar al Consejo Nacional de Supervisión del Sistema Financiero </w:t>
      </w:r>
      <w:r w:rsidR="00240B0C" w:rsidRPr="00DD056A">
        <w:rPr>
          <w:rFonts w:asciiTheme="minorHAnsi" w:hAnsiTheme="minorHAnsi" w:cstheme="minorHAnsi"/>
          <w:sz w:val="24"/>
          <w:szCs w:val="24"/>
          <w:lang w:val="es-CR"/>
        </w:rPr>
        <w:t>(</w:t>
      </w:r>
      <w:r w:rsidR="00AC7DE6" w:rsidRPr="00DD056A">
        <w:rPr>
          <w:rFonts w:asciiTheme="minorHAnsi" w:hAnsiTheme="minorHAnsi" w:cstheme="minorHAnsi"/>
          <w:sz w:val="24"/>
          <w:szCs w:val="24"/>
          <w:lang w:val="es-CR"/>
        </w:rPr>
        <w:t>CONASSIF</w:t>
      </w:r>
      <w:r w:rsidR="00240B0C" w:rsidRPr="00DD056A">
        <w:rPr>
          <w:rFonts w:asciiTheme="minorHAnsi" w:hAnsiTheme="minorHAnsi" w:cstheme="minorHAnsi"/>
          <w:sz w:val="24"/>
          <w:szCs w:val="24"/>
          <w:lang w:val="es-CR"/>
        </w:rPr>
        <w:t>)</w:t>
      </w:r>
      <w:r w:rsidR="00C05E03" w:rsidRPr="00DD056A">
        <w:rPr>
          <w:rFonts w:asciiTheme="minorHAnsi" w:hAnsiTheme="minorHAnsi" w:cstheme="minorHAnsi"/>
          <w:sz w:val="24"/>
          <w:szCs w:val="24"/>
          <w:lang w:val="es-CR"/>
        </w:rPr>
        <w:t xml:space="preserve"> </w:t>
      </w:r>
      <w:r w:rsidRPr="00DD056A">
        <w:rPr>
          <w:rFonts w:asciiTheme="minorHAnsi" w:hAnsiTheme="minorHAnsi" w:cstheme="minorHAnsi"/>
          <w:sz w:val="24"/>
          <w:szCs w:val="24"/>
          <w:lang w:val="es-CR"/>
        </w:rPr>
        <w:t>y a la Contraloría General de la República</w:t>
      </w:r>
      <w:r w:rsidR="00240B0C" w:rsidRPr="00DD056A">
        <w:rPr>
          <w:rFonts w:asciiTheme="minorHAnsi" w:hAnsiTheme="minorHAnsi" w:cstheme="minorHAnsi"/>
          <w:sz w:val="24"/>
          <w:szCs w:val="24"/>
          <w:lang w:val="es-CR"/>
        </w:rPr>
        <w:t xml:space="preserve"> (CGR)</w:t>
      </w:r>
      <w:r w:rsidRPr="00DD056A">
        <w:rPr>
          <w:rFonts w:asciiTheme="minorHAnsi" w:hAnsiTheme="minorHAnsi" w:cstheme="minorHAnsi"/>
          <w:sz w:val="24"/>
          <w:szCs w:val="24"/>
          <w:lang w:val="es-CR"/>
        </w:rPr>
        <w:t>, la información relacionada con la ejecución económica del presupuesto de la Superintendencia</w:t>
      </w:r>
      <w:r w:rsidR="00103674" w:rsidRPr="00DD056A">
        <w:rPr>
          <w:rFonts w:asciiTheme="minorHAnsi" w:hAnsiTheme="minorHAnsi" w:cstheme="minorHAnsi"/>
          <w:sz w:val="24"/>
          <w:szCs w:val="24"/>
          <w:lang w:val="es-CR"/>
        </w:rPr>
        <w:t xml:space="preserve"> de Pensiones</w:t>
      </w:r>
      <w:r w:rsidR="000828FC" w:rsidRPr="00DD056A">
        <w:rPr>
          <w:rFonts w:asciiTheme="minorHAnsi" w:hAnsiTheme="minorHAnsi" w:cstheme="minorHAnsi"/>
          <w:sz w:val="24"/>
          <w:szCs w:val="24"/>
          <w:lang w:val="es-CR"/>
        </w:rPr>
        <w:t xml:space="preserve"> (</w:t>
      </w:r>
      <w:r w:rsidR="00F61278" w:rsidRPr="00DD056A">
        <w:rPr>
          <w:rFonts w:asciiTheme="minorHAnsi" w:hAnsiTheme="minorHAnsi" w:cstheme="minorHAnsi"/>
          <w:sz w:val="24"/>
          <w:szCs w:val="24"/>
          <w:lang w:val="es-CR"/>
        </w:rPr>
        <w:t>SUPEN</w:t>
      </w:r>
      <w:r w:rsidR="000828FC" w:rsidRPr="00DD056A">
        <w:rPr>
          <w:rFonts w:asciiTheme="minorHAnsi" w:hAnsiTheme="minorHAnsi" w:cstheme="minorHAnsi"/>
          <w:sz w:val="24"/>
          <w:szCs w:val="24"/>
          <w:lang w:val="es-CR"/>
        </w:rPr>
        <w:t>)</w:t>
      </w:r>
      <w:r w:rsidRPr="00DD056A">
        <w:rPr>
          <w:rFonts w:asciiTheme="minorHAnsi" w:hAnsiTheme="minorHAnsi" w:cstheme="minorHAnsi"/>
          <w:sz w:val="24"/>
          <w:szCs w:val="24"/>
          <w:lang w:val="es-CR"/>
        </w:rPr>
        <w:t xml:space="preserve">, de conformidad con los lineamientos </w:t>
      </w:r>
      <w:r w:rsidR="00BC781D" w:rsidRPr="00DD056A">
        <w:rPr>
          <w:rFonts w:asciiTheme="minorHAnsi" w:hAnsiTheme="minorHAnsi" w:cstheme="minorHAnsi"/>
          <w:sz w:val="24"/>
          <w:szCs w:val="24"/>
          <w:lang w:val="es-CR"/>
        </w:rPr>
        <w:t xml:space="preserve">presupuestarios </w:t>
      </w:r>
      <w:r w:rsidRPr="00DD056A">
        <w:rPr>
          <w:rFonts w:asciiTheme="minorHAnsi" w:hAnsiTheme="minorHAnsi" w:cstheme="minorHAnsi"/>
          <w:sz w:val="24"/>
          <w:szCs w:val="24"/>
          <w:lang w:val="es-CR"/>
        </w:rPr>
        <w:t xml:space="preserve">previamente establecidos por la Junta Directiva del Banco Central de Costa Rica </w:t>
      </w:r>
      <w:r w:rsidR="00240B0C" w:rsidRPr="00DD056A">
        <w:rPr>
          <w:rFonts w:asciiTheme="minorHAnsi" w:hAnsiTheme="minorHAnsi" w:cstheme="minorHAnsi"/>
          <w:sz w:val="24"/>
          <w:szCs w:val="24"/>
          <w:lang w:val="es-CR"/>
        </w:rPr>
        <w:t>(BCCR)</w:t>
      </w:r>
      <w:r w:rsidR="007B12FD" w:rsidRPr="00DD056A">
        <w:rPr>
          <w:rFonts w:asciiTheme="minorHAnsi" w:hAnsiTheme="minorHAnsi" w:cstheme="minorHAnsi"/>
          <w:sz w:val="24"/>
          <w:szCs w:val="24"/>
          <w:lang w:val="es-CR"/>
        </w:rPr>
        <w:t xml:space="preserve"> </w:t>
      </w:r>
      <w:r w:rsidRPr="00DD056A">
        <w:rPr>
          <w:rFonts w:asciiTheme="minorHAnsi" w:hAnsiTheme="minorHAnsi" w:cstheme="minorHAnsi"/>
          <w:sz w:val="24"/>
          <w:szCs w:val="24"/>
          <w:lang w:val="es-CR"/>
        </w:rPr>
        <w:t xml:space="preserve">y por el </w:t>
      </w:r>
      <w:r w:rsidR="00AC7DE6" w:rsidRPr="00DD056A">
        <w:rPr>
          <w:rFonts w:asciiTheme="minorHAnsi" w:hAnsiTheme="minorHAnsi" w:cstheme="minorHAnsi"/>
          <w:sz w:val="24"/>
          <w:szCs w:val="24"/>
          <w:lang w:val="es-CR"/>
        </w:rPr>
        <w:t>CONASSIF</w:t>
      </w:r>
      <w:r w:rsidR="00240B0C" w:rsidRPr="00DD056A">
        <w:rPr>
          <w:rFonts w:asciiTheme="minorHAnsi" w:hAnsiTheme="minorHAnsi" w:cstheme="minorHAnsi"/>
          <w:sz w:val="24"/>
          <w:szCs w:val="24"/>
          <w:lang w:val="es-CR"/>
        </w:rPr>
        <w:t>.</w:t>
      </w:r>
    </w:p>
    <w:p w14:paraId="64DC72BA" w14:textId="2C46C6B4" w:rsidR="00E47859" w:rsidRPr="00DD056A" w:rsidRDefault="00E47859" w:rsidP="00093594">
      <w:pPr>
        <w:spacing w:line="240" w:lineRule="auto"/>
        <w:ind w:right="51"/>
        <w:jc w:val="left"/>
        <w:rPr>
          <w:rFonts w:asciiTheme="minorHAnsi" w:hAnsiTheme="minorHAnsi" w:cstheme="minorHAnsi"/>
          <w:sz w:val="24"/>
          <w:szCs w:val="24"/>
          <w:lang w:val="es-CR"/>
        </w:rPr>
      </w:pPr>
      <w:r w:rsidRPr="00DD056A">
        <w:rPr>
          <w:rFonts w:asciiTheme="minorHAnsi" w:hAnsiTheme="minorHAnsi" w:cstheme="minorHAnsi"/>
          <w:sz w:val="24"/>
          <w:szCs w:val="24"/>
          <w:lang w:val="es-CR"/>
        </w:rPr>
        <w:br w:type="page"/>
      </w:r>
    </w:p>
    <w:p w14:paraId="64DC7502" w14:textId="77777777" w:rsidR="003B7E1B" w:rsidRPr="00DD056A" w:rsidRDefault="003B7E1B" w:rsidP="00093594">
      <w:pPr>
        <w:ind w:right="51"/>
        <w:rPr>
          <w:rFonts w:asciiTheme="minorHAnsi" w:hAnsiTheme="minorHAnsi" w:cstheme="minorHAnsi"/>
          <w:lang w:val="es-CR"/>
        </w:rPr>
      </w:pPr>
      <w:bookmarkStart w:id="4" w:name="_Toc109179104"/>
      <w:bookmarkStart w:id="5" w:name="_Toc131912449"/>
      <w:bookmarkStart w:id="6" w:name="_Toc163371954"/>
      <w:bookmarkStart w:id="7" w:name="_Toc195505387"/>
    </w:p>
    <w:p w14:paraId="64DC7503" w14:textId="77777777" w:rsidR="003A13F8" w:rsidRPr="00DD056A" w:rsidRDefault="003A13F8" w:rsidP="00D363F3">
      <w:pPr>
        <w:rPr>
          <w:rFonts w:asciiTheme="minorHAnsi" w:hAnsiTheme="minorHAnsi" w:cstheme="minorHAnsi"/>
          <w:b/>
          <w:sz w:val="28"/>
          <w:szCs w:val="28"/>
          <w:lang w:val="es-CR"/>
        </w:rPr>
      </w:pPr>
      <w:r w:rsidRPr="00DD056A">
        <w:rPr>
          <w:rFonts w:asciiTheme="minorHAnsi" w:hAnsiTheme="minorHAnsi" w:cstheme="minorHAnsi"/>
          <w:b/>
          <w:sz w:val="28"/>
          <w:szCs w:val="28"/>
          <w:lang w:val="es-CR"/>
        </w:rPr>
        <w:t>EJECUCIÓN DEL PRESUPUESTO DE EGRESOS</w:t>
      </w:r>
      <w:bookmarkEnd w:id="4"/>
      <w:bookmarkEnd w:id="5"/>
      <w:bookmarkEnd w:id="6"/>
      <w:bookmarkEnd w:id="7"/>
    </w:p>
    <w:p w14:paraId="64DC7504" w14:textId="77777777" w:rsidR="003B7E1B" w:rsidRPr="00DD056A" w:rsidRDefault="003B7E1B" w:rsidP="00093594">
      <w:pPr>
        <w:ind w:right="51"/>
        <w:rPr>
          <w:rFonts w:asciiTheme="minorHAnsi" w:hAnsiTheme="minorHAnsi" w:cstheme="minorHAnsi"/>
          <w:lang w:val="es-CR"/>
        </w:rPr>
      </w:pPr>
    </w:p>
    <w:p w14:paraId="64DC7505" w14:textId="77777777" w:rsidR="00225437" w:rsidRPr="00DD056A"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8" w:name="_Toc23842378"/>
      <w:bookmarkStart w:id="9" w:name="_Toc109179105"/>
      <w:bookmarkStart w:id="10" w:name="_Toc131912450"/>
      <w:bookmarkStart w:id="11" w:name="_Toc163371955"/>
      <w:bookmarkStart w:id="12" w:name="_Toc195505388"/>
      <w:bookmarkStart w:id="13" w:name="_Toc226364821"/>
      <w:bookmarkStart w:id="14" w:name="_Toc273448675"/>
      <w:bookmarkStart w:id="15" w:name="_Toc5010612"/>
      <w:r w:rsidRPr="00DD056A">
        <w:rPr>
          <w:rStyle w:val="nfasisintenso"/>
          <w:rFonts w:asciiTheme="minorHAnsi" w:hAnsiTheme="minorHAnsi" w:cstheme="minorHAnsi"/>
          <w:color w:val="auto"/>
          <w:sz w:val="32"/>
          <w:szCs w:val="28"/>
          <w:lang w:val="es-CR"/>
        </w:rPr>
        <w:t>a.</w:t>
      </w:r>
      <w:r w:rsidRPr="00DD056A">
        <w:rPr>
          <w:rStyle w:val="nfasisintenso"/>
          <w:rFonts w:asciiTheme="minorHAnsi" w:hAnsiTheme="minorHAnsi" w:cstheme="minorHAnsi"/>
          <w:color w:val="auto"/>
          <w:sz w:val="32"/>
          <w:szCs w:val="28"/>
          <w:lang w:val="es-CR"/>
        </w:rPr>
        <w:tab/>
        <w:t>Introducción</w:t>
      </w:r>
      <w:bookmarkEnd w:id="8"/>
      <w:bookmarkEnd w:id="9"/>
      <w:bookmarkEnd w:id="10"/>
      <w:bookmarkEnd w:id="11"/>
      <w:bookmarkEnd w:id="12"/>
      <w:bookmarkEnd w:id="13"/>
      <w:bookmarkEnd w:id="14"/>
      <w:bookmarkEnd w:id="15"/>
    </w:p>
    <w:p w14:paraId="64DC7506" w14:textId="77777777" w:rsidR="00225437" w:rsidRPr="00DD056A" w:rsidRDefault="00225437" w:rsidP="00093594">
      <w:pPr>
        <w:ind w:right="51"/>
        <w:rPr>
          <w:rFonts w:asciiTheme="minorHAnsi" w:hAnsiTheme="minorHAnsi" w:cstheme="minorHAnsi"/>
          <w:b/>
          <w:szCs w:val="24"/>
          <w:lang w:val="es-CR"/>
        </w:rPr>
      </w:pPr>
    </w:p>
    <w:p w14:paraId="35078E7C" w14:textId="3DCDAF62" w:rsidR="00EC142B" w:rsidRPr="00DD056A" w:rsidRDefault="002F1AEE" w:rsidP="00093594">
      <w:pPr>
        <w:widowControl w:val="0"/>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El </w:t>
      </w:r>
      <w:r w:rsidR="00AC7DE6" w:rsidRPr="00DD056A">
        <w:rPr>
          <w:rFonts w:asciiTheme="minorHAnsi" w:hAnsiTheme="minorHAnsi" w:cstheme="minorHAnsi"/>
          <w:sz w:val="24"/>
          <w:szCs w:val="24"/>
          <w:lang w:val="es-CR"/>
        </w:rPr>
        <w:t>CONASSIF</w:t>
      </w:r>
      <w:r w:rsidR="009E6B77" w:rsidRPr="00DD056A">
        <w:rPr>
          <w:rFonts w:asciiTheme="minorHAnsi" w:hAnsiTheme="minorHAnsi" w:cstheme="minorHAnsi"/>
          <w:sz w:val="24"/>
          <w:szCs w:val="24"/>
          <w:lang w:val="es-CR"/>
        </w:rPr>
        <w:t xml:space="preserve"> </w:t>
      </w:r>
      <w:r w:rsidR="00035B59" w:rsidRPr="00DD056A">
        <w:rPr>
          <w:rFonts w:asciiTheme="minorHAnsi" w:hAnsiTheme="minorHAnsi" w:cstheme="minorHAnsi"/>
          <w:sz w:val="24"/>
          <w:szCs w:val="24"/>
          <w:lang w:val="es-CR"/>
        </w:rPr>
        <w:t>en el artículo 10 del acta de la sesión 1442-2018, celebrada el 11 de setiembre de 2018</w:t>
      </w:r>
      <w:r w:rsidR="009E6B77" w:rsidRPr="00DD056A">
        <w:rPr>
          <w:rFonts w:asciiTheme="minorHAnsi" w:hAnsiTheme="minorHAnsi" w:cstheme="minorHAnsi"/>
          <w:sz w:val="24"/>
          <w:szCs w:val="24"/>
          <w:lang w:val="es-CR"/>
        </w:rPr>
        <w:t xml:space="preserve">, dispuso solicitar a la Junta Directiva del </w:t>
      </w:r>
      <w:r w:rsidR="005C5B2E" w:rsidRPr="00DD056A">
        <w:rPr>
          <w:rFonts w:asciiTheme="minorHAnsi" w:hAnsiTheme="minorHAnsi" w:cstheme="minorHAnsi"/>
          <w:sz w:val="24"/>
          <w:szCs w:val="24"/>
          <w:lang w:val="es-CR"/>
        </w:rPr>
        <w:t>BCCR</w:t>
      </w:r>
      <w:r w:rsidR="009E6B77" w:rsidRPr="00DD056A">
        <w:rPr>
          <w:rFonts w:asciiTheme="minorHAnsi" w:hAnsiTheme="minorHAnsi" w:cstheme="minorHAnsi"/>
          <w:sz w:val="24"/>
          <w:szCs w:val="24"/>
          <w:lang w:val="es-CR"/>
        </w:rPr>
        <w:t xml:space="preserve"> la aprobación de una transferencia</w:t>
      </w:r>
      <w:r w:rsidR="00A114B7" w:rsidRPr="00DD056A">
        <w:rPr>
          <w:rFonts w:asciiTheme="minorHAnsi" w:hAnsiTheme="minorHAnsi" w:cstheme="minorHAnsi"/>
          <w:sz w:val="24"/>
          <w:szCs w:val="24"/>
          <w:lang w:val="es-CR"/>
        </w:rPr>
        <w:t xml:space="preserve"> por la suma de</w:t>
      </w:r>
      <w:r w:rsidR="009E6B77" w:rsidRPr="00DD056A">
        <w:rPr>
          <w:rFonts w:asciiTheme="minorHAnsi" w:hAnsiTheme="minorHAnsi" w:cstheme="minorHAnsi"/>
          <w:sz w:val="24"/>
          <w:szCs w:val="24"/>
          <w:lang w:val="es-CR"/>
        </w:rPr>
        <w:t xml:space="preserve"> </w:t>
      </w:r>
      <w:r w:rsidR="00AD6319" w:rsidRPr="00DD056A">
        <w:rPr>
          <w:rFonts w:asciiTheme="minorHAnsi" w:hAnsiTheme="minorHAnsi" w:cstheme="minorHAnsi"/>
          <w:sz w:val="24"/>
          <w:szCs w:val="24"/>
          <w:lang w:val="es-CR"/>
        </w:rPr>
        <w:t>por ¢31.174.113.432,05</w:t>
      </w:r>
      <w:r w:rsidR="00A114B7" w:rsidRPr="00DD056A">
        <w:rPr>
          <w:rFonts w:asciiTheme="minorHAnsi" w:hAnsiTheme="minorHAnsi" w:cstheme="minorHAnsi"/>
          <w:sz w:val="24"/>
          <w:szCs w:val="24"/>
          <w:lang w:val="es-CR"/>
        </w:rPr>
        <w:t>, con sus</w:t>
      </w:r>
      <w:r w:rsidR="00093594" w:rsidRPr="00DD056A">
        <w:rPr>
          <w:rFonts w:asciiTheme="minorHAnsi" w:hAnsiTheme="minorHAnsi" w:cstheme="minorHAnsi"/>
          <w:sz w:val="24"/>
          <w:szCs w:val="24"/>
          <w:lang w:val="es-CR"/>
        </w:rPr>
        <w:t xml:space="preserve">tento en </w:t>
      </w:r>
      <w:r w:rsidR="004C788F" w:rsidRPr="00DD056A">
        <w:rPr>
          <w:rFonts w:asciiTheme="minorHAnsi" w:hAnsiTheme="minorHAnsi" w:cstheme="minorHAnsi"/>
          <w:sz w:val="24"/>
          <w:szCs w:val="24"/>
          <w:lang w:val="es-CR"/>
        </w:rPr>
        <w:t>lo que prevé el literal k, del artículo 171, de la Ley Reguladora del Mercado de Valores, Ley 7732, del 27 de enero de 1998, y sus reformas, para efectos del financiamiento de los presupuestos ordinarios de las Superintendencias y del CONASSIF</w:t>
      </w:r>
      <w:r w:rsidR="00A114B7" w:rsidRPr="00DD056A">
        <w:rPr>
          <w:rFonts w:asciiTheme="minorHAnsi" w:hAnsiTheme="minorHAnsi" w:cstheme="minorHAnsi"/>
          <w:sz w:val="24"/>
          <w:szCs w:val="24"/>
          <w:lang w:val="es-CR"/>
        </w:rPr>
        <w:t>, correspondientes al 201</w:t>
      </w:r>
      <w:r w:rsidR="005F2694" w:rsidRPr="00DD056A">
        <w:rPr>
          <w:rFonts w:asciiTheme="minorHAnsi" w:hAnsiTheme="minorHAnsi" w:cstheme="minorHAnsi"/>
          <w:sz w:val="24"/>
          <w:szCs w:val="24"/>
          <w:lang w:val="es-CR"/>
        </w:rPr>
        <w:t>9</w:t>
      </w:r>
      <w:r w:rsidR="00A114B7" w:rsidRPr="00DD056A">
        <w:rPr>
          <w:rFonts w:asciiTheme="minorHAnsi" w:hAnsiTheme="minorHAnsi" w:cstheme="minorHAnsi"/>
          <w:sz w:val="24"/>
          <w:szCs w:val="24"/>
          <w:lang w:val="es-CR"/>
        </w:rPr>
        <w:t>.</w:t>
      </w:r>
      <w:r w:rsidR="00EC142B" w:rsidRPr="00DD056A">
        <w:rPr>
          <w:rFonts w:asciiTheme="minorHAnsi" w:hAnsiTheme="minorHAnsi" w:cstheme="minorHAnsi"/>
          <w:sz w:val="24"/>
          <w:szCs w:val="24"/>
          <w:lang w:val="es-CR"/>
        </w:rPr>
        <w:t xml:space="preserve"> Por su parte, </w:t>
      </w:r>
      <w:r w:rsidR="00C73853" w:rsidRPr="00DD056A">
        <w:rPr>
          <w:rFonts w:asciiTheme="minorHAnsi" w:hAnsiTheme="minorHAnsi" w:cstheme="minorHAnsi"/>
          <w:sz w:val="24"/>
          <w:szCs w:val="24"/>
          <w:lang w:val="es-CR"/>
        </w:rPr>
        <w:t xml:space="preserve">luego de una revisión, </w:t>
      </w:r>
      <w:r w:rsidR="000828FC" w:rsidRPr="00DD056A">
        <w:rPr>
          <w:rFonts w:asciiTheme="minorHAnsi" w:hAnsiTheme="minorHAnsi" w:cstheme="minorHAnsi"/>
          <w:sz w:val="24"/>
          <w:szCs w:val="24"/>
          <w:lang w:val="es-CR"/>
        </w:rPr>
        <w:t xml:space="preserve">la Junta Directiva del BCCR </w:t>
      </w:r>
      <w:r w:rsidR="00E00FAE" w:rsidRPr="00DD056A">
        <w:rPr>
          <w:rFonts w:asciiTheme="minorHAnsi" w:hAnsiTheme="minorHAnsi" w:cstheme="minorHAnsi"/>
          <w:sz w:val="24"/>
          <w:szCs w:val="24"/>
          <w:lang w:val="es-CR"/>
        </w:rPr>
        <w:t xml:space="preserve">aprobó </w:t>
      </w:r>
      <w:r w:rsidR="00CE4A4E" w:rsidRPr="00DD056A">
        <w:rPr>
          <w:rFonts w:asciiTheme="minorHAnsi" w:hAnsiTheme="minorHAnsi" w:cstheme="minorHAnsi"/>
          <w:sz w:val="24"/>
          <w:szCs w:val="24"/>
          <w:lang w:val="es-CR"/>
        </w:rPr>
        <w:t xml:space="preserve">dicha </w:t>
      </w:r>
      <w:r w:rsidR="00E00FAE" w:rsidRPr="00DD056A">
        <w:rPr>
          <w:rFonts w:asciiTheme="minorHAnsi" w:hAnsiTheme="minorHAnsi" w:cstheme="minorHAnsi"/>
          <w:sz w:val="24"/>
          <w:szCs w:val="24"/>
          <w:lang w:val="es-CR"/>
        </w:rPr>
        <w:t>transferencia</w:t>
      </w:r>
      <w:r w:rsidR="00C73853" w:rsidRPr="00DD056A">
        <w:rPr>
          <w:rFonts w:asciiTheme="minorHAnsi" w:hAnsiTheme="minorHAnsi" w:cstheme="minorHAnsi"/>
          <w:sz w:val="24"/>
          <w:szCs w:val="24"/>
          <w:lang w:val="es-CR"/>
        </w:rPr>
        <w:t xml:space="preserve"> </w:t>
      </w:r>
      <w:r w:rsidR="00CE4A4E" w:rsidRPr="00DD056A">
        <w:rPr>
          <w:rFonts w:asciiTheme="minorHAnsi" w:hAnsiTheme="minorHAnsi" w:cstheme="minorHAnsi"/>
          <w:sz w:val="24"/>
          <w:szCs w:val="24"/>
          <w:lang w:val="es-CR"/>
        </w:rPr>
        <w:t>según se consigna en el inciso II, artículo 5, del acta de la sesión 5844-2018, celebrada el 14 de setiembre de 2018</w:t>
      </w:r>
      <w:r w:rsidR="00EC142B" w:rsidRPr="00DD056A">
        <w:rPr>
          <w:rFonts w:asciiTheme="minorHAnsi" w:hAnsiTheme="minorHAnsi" w:cstheme="minorHAnsi"/>
          <w:sz w:val="24"/>
          <w:szCs w:val="24"/>
          <w:lang w:val="es-CR"/>
        </w:rPr>
        <w:t xml:space="preserve">. </w:t>
      </w:r>
    </w:p>
    <w:p w14:paraId="7DF20170" w14:textId="77777777" w:rsidR="00EC142B" w:rsidRPr="00DD056A" w:rsidRDefault="00EC142B" w:rsidP="00093594">
      <w:pPr>
        <w:widowControl w:val="0"/>
        <w:ind w:right="51"/>
        <w:rPr>
          <w:rFonts w:asciiTheme="minorHAnsi" w:hAnsiTheme="minorHAnsi" w:cstheme="minorHAnsi"/>
          <w:sz w:val="24"/>
          <w:szCs w:val="24"/>
          <w:lang w:val="es-CR"/>
        </w:rPr>
      </w:pPr>
    </w:p>
    <w:p w14:paraId="482E1016" w14:textId="71A62FF9" w:rsidR="00EC142B" w:rsidRPr="00DD056A" w:rsidRDefault="00EC142B" w:rsidP="00093594">
      <w:pPr>
        <w:widowControl w:val="0"/>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Posteriormente, el </w:t>
      </w:r>
      <w:r w:rsidR="00AC7DE6" w:rsidRPr="00DD056A">
        <w:rPr>
          <w:rFonts w:asciiTheme="minorHAnsi" w:hAnsiTheme="minorHAnsi" w:cstheme="minorHAnsi"/>
          <w:sz w:val="24"/>
          <w:szCs w:val="24"/>
          <w:lang w:val="es-CR"/>
        </w:rPr>
        <w:t>CONASSIF</w:t>
      </w:r>
      <w:r w:rsidRPr="00DD056A">
        <w:rPr>
          <w:rFonts w:asciiTheme="minorHAnsi" w:hAnsiTheme="minorHAnsi" w:cstheme="minorHAnsi"/>
          <w:sz w:val="24"/>
          <w:szCs w:val="24"/>
          <w:lang w:val="es-CR"/>
        </w:rPr>
        <w:t xml:space="preserve"> </w:t>
      </w:r>
      <w:r w:rsidR="00F439D2" w:rsidRPr="00DD056A">
        <w:rPr>
          <w:rFonts w:asciiTheme="minorHAnsi" w:hAnsiTheme="minorHAnsi" w:cstheme="minorHAnsi"/>
          <w:sz w:val="24"/>
          <w:szCs w:val="24"/>
          <w:lang w:val="es-CR"/>
        </w:rPr>
        <w:t>en el artículo 4 del acta de la sesión 1447-2018, celebrada el 25 de setiembre de 2018</w:t>
      </w:r>
      <w:r w:rsidR="00C73853" w:rsidRPr="00DD056A">
        <w:rPr>
          <w:rFonts w:asciiTheme="minorHAnsi" w:hAnsiTheme="minorHAnsi" w:cstheme="minorHAnsi"/>
          <w:sz w:val="24"/>
          <w:szCs w:val="24"/>
          <w:lang w:val="es-CR"/>
        </w:rPr>
        <w:t xml:space="preserve">, dispuso aprobar el presupuesto de la </w:t>
      </w:r>
      <w:r w:rsidR="00F61278" w:rsidRPr="00DD056A">
        <w:rPr>
          <w:rFonts w:asciiTheme="minorHAnsi" w:hAnsiTheme="minorHAnsi" w:cstheme="minorHAnsi"/>
          <w:sz w:val="24"/>
          <w:szCs w:val="24"/>
          <w:lang w:val="es-CR"/>
        </w:rPr>
        <w:t>SUPEN</w:t>
      </w:r>
      <w:r w:rsidR="00C46F1F" w:rsidRPr="00DD056A">
        <w:rPr>
          <w:rFonts w:asciiTheme="minorHAnsi" w:hAnsiTheme="minorHAnsi" w:cstheme="minorHAnsi"/>
          <w:sz w:val="24"/>
          <w:szCs w:val="24"/>
          <w:lang w:val="es-CR"/>
        </w:rPr>
        <w:t xml:space="preserve">, </w:t>
      </w:r>
      <w:r w:rsidR="00782066" w:rsidRPr="00DD056A">
        <w:rPr>
          <w:rFonts w:asciiTheme="minorHAnsi" w:hAnsiTheme="minorHAnsi" w:cstheme="minorHAnsi"/>
          <w:sz w:val="24"/>
          <w:szCs w:val="24"/>
          <w:lang w:val="es-CR"/>
        </w:rPr>
        <w:t>por un monto de ¢5.433.163.712,04</w:t>
      </w:r>
      <w:r w:rsidR="00E00FAE" w:rsidRPr="00DD056A">
        <w:rPr>
          <w:rFonts w:asciiTheme="minorHAnsi" w:hAnsiTheme="minorHAnsi" w:cstheme="minorHAnsi"/>
          <w:sz w:val="24"/>
          <w:szCs w:val="24"/>
          <w:lang w:val="es-CR"/>
        </w:rPr>
        <w:t xml:space="preserve">, que </w:t>
      </w:r>
      <w:r w:rsidR="009E6B77" w:rsidRPr="00DD056A">
        <w:rPr>
          <w:rFonts w:asciiTheme="minorHAnsi" w:hAnsiTheme="minorHAnsi" w:cstheme="minorHAnsi"/>
          <w:sz w:val="24"/>
          <w:szCs w:val="24"/>
          <w:lang w:val="es-CR"/>
        </w:rPr>
        <w:t>luego</w:t>
      </w:r>
      <w:r w:rsidR="00E00FAE" w:rsidRPr="00DD056A">
        <w:rPr>
          <w:rFonts w:asciiTheme="minorHAnsi" w:hAnsiTheme="minorHAnsi" w:cstheme="minorHAnsi"/>
          <w:sz w:val="24"/>
          <w:szCs w:val="24"/>
          <w:lang w:val="es-CR"/>
        </w:rPr>
        <w:t xml:space="preserve"> fue </w:t>
      </w:r>
      <w:r w:rsidR="00D25D2B" w:rsidRPr="00DD056A">
        <w:rPr>
          <w:rFonts w:asciiTheme="minorHAnsi" w:hAnsiTheme="minorHAnsi" w:cstheme="minorHAnsi"/>
          <w:sz w:val="24"/>
          <w:szCs w:val="24"/>
          <w:lang w:val="es-CR"/>
        </w:rPr>
        <w:t>refrendado</w:t>
      </w:r>
      <w:r w:rsidR="00E00FAE" w:rsidRPr="00DD056A">
        <w:rPr>
          <w:rFonts w:asciiTheme="minorHAnsi" w:hAnsiTheme="minorHAnsi" w:cstheme="minorHAnsi"/>
          <w:sz w:val="24"/>
          <w:szCs w:val="24"/>
          <w:lang w:val="es-CR"/>
        </w:rPr>
        <w:t xml:space="preserve"> por</w:t>
      </w:r>
      <w:r w:rsidRPr="00DD056A">
        <w:rPr>
          <w:rFonts w:asciiTheme="minorHAnsi" w:hAnsiTheme="minorHAnsi" w:cstheme="minorHAnsi"/>
          <w:sz w:val="24"/>
          <w:szCs w:val="24"/>
          <w:lang w:val="es-CR"/>
        </w:rPr>
        <w:t xml:space="preserve"> la </w:t>
      </w:r>
      <w:r w:rsidR="005C5B2E" w:rsidRPr="00DD056A">
        <w:rPr>
          <w:rFonts w:asciiTheme="minorHAnsi" w:hAnsiTheme="minorHAnsi" w:cstheme="minorHAnsi"/>
          <w:sz w:val="24"/>
          <w:szCs w:val="24"/>
          <w:lang w:val="es-CR"/>
        </w:rPr>
        <w:t>CGR</w:t>
      </w:r>
      <w:r w:rsidR="00BC0CAC" w:rsidRPr="00DD056A">
        <w:rPr>
          <w:rFonts w:asciiTheme="minorHAnsi" w:hAnsiTheme="minorHAnsi" w:cstheme="minorHAnsi"/>
          <w:sz w:val="24"/>
          <w:szCs w:val="24"/>
          <w:lang w:val="es-CR"/>
        </w:rPr>
        <w:t xml:space="preserve"> </w:t>
      </w:r>
      <w:r w:rsidRPr="00DD056A">
        <w:rPr>
          <w:rFonts w:asciiTheme="minorHAnsi" w:hAnsiTheme="minorHAnsi" w:cstheme="minorHAnsi"/>
          <w:sz w:val="24"/>
          <w:szCs w:val="24"/>
          <w:lang w:val="es-CR"/>
        </w:rPr>
        <w:t xml:space="preserve">según oficio número </w:t>
      </w:r>
      <w:r w:rsidR="00C73853" w:rsidRPr="00DD056A">
        <w:rPr>
          <w:rFonts w:asciiTheme="minorHAnsi" w:hAnsiTheme="minorHAnsi" w:cstheme="minorHAnsi"/>
          <w:sz w:val="24"/>
          <w:szCs w:val="24"/>
          <w:lang w:val="es-CR"/>
        </w:rPr>
        <w:t>DFOE-EC-08</w:t>
      </w:r>
      <w:r w:rsidR="00235F86" w:rsidRPr="00DD056A">
        <w:rPr>
          <w:rFonts w:asciiTheme="minorHAnsi" w:hAnsiTheme="minorHAnsi" w:cstheme="minorHAnsi"/>
          <w:sz w:val="24"/>
          <w:szCs w:val="24"/>
          <w:lang w:val="es-CR"/>
        </w:rPr>
        <w:t>30</w:t>
      </w:r>
      <w:r w:rsidR="00187132" w:rsidRPr="00DD056A">
        <w:rPr>
          <w:rFonts w:asciiTheme="minorHAnsi" w:hAnsiTheme="minorHAnsi" w:cstheme="minorHAnsi"/>
          <w:sz w:val="24"/>
          <w:szCs w:val="24"/>
          <w:lang w:val="es-CR"/>
        </w:rPr>
        <w:t xml:space="preserve"> </w:t>
      </w:r>
      <w:r w:rsidR="00100B83" w:rsidRPr="00DD056A">
        <w:rPr>
          <w:rFonts w:asciiTheme="minorHAnsi" w:hAnsiTheme="minorHAnsi" w:cstheme="minorHAnsi"/>
          <w:sz w:val="24"/>
          <w:szCs w:val="24"/>
          <w:lang w:val="es-CR"/>
        </w:rPr>
        <w:t xml:space="preserve">del </w:t>
      </w:r>
      <w:r w:rsidR="001C2A21" w:rsidRPr="00DD056A">
        <w:rPr>
          <w:rFonts w:asciiTheme="minorHAnsi" w:hAnsiTheme="minorHAnsi" w:cstheme="minorHAnsi"/>
          <w:sz w:val="24"/>
          <w:szCs w:val="24"/>
          <w:lang w:val="es-CR"/>
        </w:rPr>
        <w:t>26</w:t>
      </w:r>
      <w:r w:rsidRPr="00DD056A">
        <w:rPr>
          <w:rFonts w:asciiTheme="minorHAnsi" w:hAnsiTheme="minorHAnsi" w:cstheme="minorHAnsi"/>
          <w:sz w:val="24"/>
          <w:szCs w:val="24"/>
          <w:lang w:val="es-CR"/>
        </w:rPr>
        <w:t xml:space="preserve"> de </w:t>
      </w:r>
      <w:r w:rsidR="001C2A21" w:rsidRPr="00DD056A">
        <w:rPr>
          <w:rFonts w:asciiTheme="minorHAnsi" w:hAnsiTheme="minorHAnsi" w:cstheme="minorHAnsi"/>
          <w:sz w:val="24"/>
          <w:szCs w:val="24"/>
          <w:lang w:val="es-CR"/>
        </w:rPr>
        <w:t>noviembre</w:t>
      </w:r>
      <w:r w:rsidR="00187132" w:rsidRPr="00DD056A">
        <w:rPr>
          <w:rFonts w:asciiTheme="minorHAnsi" w:hAnsiTheme="minorHAnsi" w:cstheme="minorHAnsi"/>
          <w:sz w:val="24"/>
          <w:szCs w:val="24"/>
          <w:lang w:val="es-CR"/>
        </w:rPr>
        <w:t xml:space="preserve"> de</w:t>
      </w:r>
      <w:r w:rsidR="00100B83" w:rsidRPr="00DD056A">
        <w:rPr>
          <w:rFonts w:asciiTheme="minorHAnsi" w:hAnsiTheme="minorHAnsi" w:cstheme="minorHAnsi"/>
          <w:sz w:val="24"/>
          <w:szCs w:val="24"/>
          <w:lang w:val="es-CR"/>
        </w:rPr>
        <w:t xml:space="preserve"> 201</w:t>
      </w:r>
      <w:r w:rsidR="001C2A21" w:rsidRPr="00DD056A">
        <w:rPr>
          <w:rFonts w:asciiTheme="minorHAnsi" w:hAnsiTheme="minorHAnsi" w:cstheme="minorHAnsi"/>
          <w:sz w:val="24"/>
          <w:szCs w:val="24"/>
          <w:lang w:val="es-CR"/>
        </w:rPr>
        <w:t>8</w:t>
      </w:r>
      <w:r w:rsidRPr="00DD056A">
        <w:rPr>
          <w:rFonts w:asciiTheme="minorHAnsi" w:hAnsiTheme="minorHAnsi" w:cstheme="minorHAnsi"/>
          <w:sz w:val="24"/>
          <w:szCs w:val="24"/>
          <w:lang w:val="es-CR"/>
        </w:rPr>
        <w:t>.</w:t>
      </w:r>
    </w:p>
    <w:p w14:paraId="2A2BF323" w14:textId="77777777" w:rsidR="00EC142B" w:rsidRPr="00DD056A" w:rsidRDefault="00EC142B" w:rsidP="00093594">
      <w:pPr>
        <w:widowControl w:val="0"/>
        <w:ind w:right="51"/>
        <w:rPr>
          <w:rFonts w:asciiTheme="minorHAnsi" w:hAnsiTheme="minorHAnsi" w:cstheme="minorHAnsi"/>
          <w:sz w:val="24"/>
          <w:szCs w:val="24"/>
          <w:lang w:val="es-CR"/>
        </w:rPr>
      </w:pPr>
    </w:p>
    <w:p w14:paraId="527B4BE3" w14:textId="6F703806" w:rsidR="00962B5B" w:rsidRPr="00DD056A" w:rsidRDefault="005C5B2E" w:rsidP="00093594">
      <w:pPr>
        <w:widowControl w:val="0"/>
        <w:ind w:right="51"/>
        <w:rPr>
          <w:rFonts w:asciiTheme="minorHAnsi" w:hAnsiTheme="minorHAnsi" w:cstheme="minorHAnsi"/>
          <w:sz w:val="24"/>
          <w:szCs w:val="24"/>
          <w:highlight w:val="yellow"/>
          <w:lang w:val="es-CR"/>
        </w:rPr>
      </w:pPr>
      <w:r w:rsidRPr="00DD056A">
        <w:rPr>
          <w:rFonts w:asciiTheme="minorHAnsi" w:hAnsiTheme="minorHAnsi" w:cstheme="minorHAnsi"/>
          <w:sz w:val="24"/>
          <w:szCs w:val="24"/>
          <w:lang w:val="es-CR"/>
        </w:rPr>
        <w:t>En el c</w:t>
      </w:r>
      <w:r w:rsidR="00726C28" w:rsidRPr="00DD056A">
        <w:rPr>
          <w:rFonts w:asciiTheme="minorHAnsi" w:hAnsiTheme="minorHAnsi" w:cstheme="minorHAnsi"/>
          <w:sz w:val="24"/>
          <w:szCs w:val="24"/>
          <w:lang w:val="es-CR"/>
        </w:rPr>
        <w:t xml:space="preserve">uadro número </w:t>
      </w:r>
      <w:r w:rsidR="00CF25B5" w:rsidRPr="00DD056A">
        <w:rPr>
          <w:rFonts w:asciiTheme="minorHAnsi" w:hAnsiTheme="minorHAnsi" w:cstheme="minorHAnsi"/>
          <w:sz w:val="24"/>
          <w:szCs w:val="24"/>
          <w:lang w:val="es-CR"/>
        </w:rPr>
        <w:t>1 del apartado de</w:t>
      </w:r>
      <w:r w:rsidRPr="00DD056A">
        <w:rPr>
          <w:rFonts w:asciiTheme="minorHAnsi" w:hAnsiTheme="minorHAnsi" w:cstheme="minorHAnsi"/>
          <w:sz w:val="24"/>
          <w:szCs w:val="24"/>
          <w:lang w:val="es-CR"/>
        </w:rPr>
        <w:t xml:space="preserve"> a</w:t>
      </w:r>
      <w:r w:rsidR="00EC142B" w:rsidRPr="00DD056A">
        <w:rPr>
          <w:rFonts w:asciiTheme="minorHAnsi" w:hAnsiTheme="minorHAnsi" w:cstheme="minorHAnsi"/>
          <w:sz w:val="24"/>
          <w:szCs w:val="24"/>
          <w:lang w:val="es-CR"/>
        </w:rPr>
        <w:t xml:space="preserve">nexos, se detalla por cada cuenta la composición del presupuesto, el grado de ejecución alcanzado, de igual forma se observa que para </w:t>
      </w:r>
      <w:r w:rsidR="00293537" w:rsidRPr="00DD056A">
        <w:rPr>
          <w:rFonts w:asciiTheme="minorHAnsi" w:hAnsiTheme="minorHAnsi" w:cstheme="minorHAnsi"/>
          <w:sz w:val="24"/>
          <w:szCs w:val="24"/>
          <w:lang w:val="es-CR"/>
        </w:rPr>
        <w:t>el final del período el</w:t>
      </w:r>
      <w:r w:rsidR="00EC142B" w:rsidRPr="00DD056A">
        <w:rPr>
          <w:rFonts w:asciiTheme="minorHAnsi" w:hAnsiTheme="minorHAnsi" w:cstheme="minorHAnsi"/>
          <w:sz w:val="24"/>
          <w:szCs w:val="24"/>
          <w:lang w:val="es-CR"/>
        </w:rPr>
        <w:t xml:space="preserve"> porcentaje de ejecución general </w:t>
      </w:r>
      <w:r w:rsidR="0032367E" w:rsidRPr="00DD056A">
        <w:rPr>
          <w:rFonts w:asciiTheme="minorHAnsi" w:hAnsiTheme="minorHAnsi" w:cstheme="minorHAnsi"/>
          <w:sz w:val="24"/>
          <w:szCs w:val="24"/>
          <w:lang w:val="es-CR"/>
        </w:rPr>
        <w:t>incluyen</w:t>
      </w:r>
      <w:r w:rsidR="003E15AE" w:rsidRPr="00DD056A">
        <w:rPr>
          <w:rFonts w:asciiTheme="minorHAnsi" w:hAnsiTheme="minorHAnsi" w:cstheme="minorHAnsi"/>
          <w:sz w:val="24"/>
          <w:szCs w:val="24"/>
          <w:lang w:val="es-CR"/>
        </w:rPr>
        <w:t xml:space="preserve">do los compromisos </w:t>
      </w:r>
      <w:r w:rsidR="00293537" w:rsidRPr="00DD056A">
        <w:rPr>
          <w:rFonts w:asciiTheme="minorHAnsi" w:hAnsiTheme="minorHAnsi" w:cstheme="minorHAnsi"/>
          <w:sz w:val="24"/>
          <w:szCs w:val="24"/>
          <w:lang w:val="es-CR"/>
        </w:rPr>
        <w:t xml:space="preserve">alcanzado fue </w:t>
      </w:r>
      <w:r w:rsidR="00EC142B" w:rsidRPr="00DD056A">
        <w:rPr>
          <w:rFonts w:asciiTheme="minorHAnsi" w:hAnsiTheme="minorHAnsi" w:cstheme="minorHAnsi"/>
          <w:sz w:val="24"/>
          <w:szCs w:val="24"/>
          <w:lang w:val="es-CR"/>
        </w:rPr>
        <w:t>del</w:t>
      </w:r>
      <w:r w:rsidR="00962B5B" w:rsidRPr="00DD056A">
        <w:rPr>
          <w:rFonts w:asciiTheme="minorHAnsi" w:hAnsiTheme="minorHAnsi" w:cstheme="minorHAnsi"/>
          <w:sz w:val="24"/>
          <w:szCs w:val="24"/>
          <w:lang w:val="es-CR"/>
        </w:rPr>
        <w:t xml:space="preserve"> 17,</w:t>
      </w:r>
      <w:r w:rsidR="004C7BB2" w:rsidRPr="00DD056A">
        <w:rPr>
          <w:rFonts w:asciiTheme="minorHAnsi" w:hAnsiTheme="minorHAnsi" w:cstheme="minorHAnsi"/>
          <w:sz w:val="24"/>
          <w:szCs w:val="24"/>
          <w:lang w:val="es-CR"/>
        </w:rPr>
        <w:t>4</w:t>
      </w:r>
      <w:r w:rsidR="00962B5B" w:rsidRPr="00DD056A">
        <w:rPr>
          <w:rFonts w:asciiTheme="minorHAnsi" w:hAnsiTheme="minorHAnsi" w:cstheme="minorHAnsi"/>
          <w:sz w:val="24"/>
          <w:szCs w:val="24"/>
          <w:lang w:val="es-CR"/>
        </w:rPr>
        <w:t>%</w:t>
      </w:r>
    </w:p>
    <w:p w14:paraId="64DC750C" w14:textId="77777777" w:rsidR="00225437" w:rsidRPr="00DD056A" w:rsidRDefault="00225437" w:rsidP="00093594">
      <w:pPr>
        <w:ind w:right="51"/>
        <w:rPr>
          <w:rFonts w:asciiTheme="minorHAnsi" w:hAnsiTheme="minorHAnsi" w:cstheme="minorHAnsi"/>
          <w:sz w:val="24"/>
          <w:szCs w:val="24"/>
          <w:lang w:val="es-CR"/>
        </w:rPr>
      </w:pPr>
    </w:p>
    <w:p w14:paraId="64DC750D" w14:textId="77777777" w:rsidR="00225437" w:rsidRPr="00DD056A" w:rsidRDefault="00225437" w:rsidP="00093594">
      <w:pPr>
        <w:spacing w:line="288" w:lineRule="auto"/>
        <w:ind w:right="51"/>
        <w:jc w:val="center"/>
        <w:rPr>
          <w:rFonts w:asciiTheme="minorHAnsi" w:hAnsiTheme="minorHAnsi" w:cstheme="minorHAnsi"/>
          <w:szCs w:val="22"/>
          <w:lang w:val="es-CR"/>
        </w:rPr>
      </w:pPr>
      <w:r w:rsidRPr="00DD056A">
        <w:rPr>
          <w:rFonts w:asciiTheme="minorHAnsi" w:hAnsiTheme="minorHAnsi" w:cstheme="minorHAnsi"/>
          <w:szCs w:val="22"/>
          <w:lang w:val="es-CR"/>
        </w:rPr>
        <w:br w:type="page"/>
      </w:r>
    </w:p>
    <w:p w14:paraId="64DC750F" w14:textId="77777777" w:rsidR="00225437" w:rsidRPr="00DD056A"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6" w:name="_Toc23842379"/>
      <w:bookmarkStart w:id="17" w:name="_Toc109179106"/>
      <w:bookmarkStart w:id="18" w:name="_Toc131912451"/>
      <w:bookmarkStart w:id="19" w:name="_Toc163371956"/>
      <w:bookmarkStart w:id="20" w:name="_Toc195505389"/>
      <w:bookmarkStart w:id="21" w:name="_Toc226364822"/>
      <w:bookmarkStart w:id="22" w:name="_Toc273448676"/>
      <w:bookmarkStart w:id="23" w:name="_Toc5010613"/>
      <w:r w:rsidRPr="00DD056A">
        <w:rPr>
          <w:rStyle w:val="nfasisintenso"/>
          <w:rFonts w:asciiTheme="minorHAnsi" w:hAnsiTheme="minorHAnsi" w:cstheme="minorHAnsi"/>
          <w:color w:val="auto"/>
          <w:sz w:val="32"/>
          <w:szCs w:val="28"/>
          <w:lang w:val="es-CR"/>
        </w:rPr>
        <w:lastRenderedPageBreak/>
        <w:t xml:space="preserve">b. </w:t>
      </w:r>
      <w:r w:rsidRPr="00DD056A">
        <w:rPr>
          <w:rStyle w:val="nfasisintenso"/>
          <w:rFonts w:asciiTheme="minorHAnsi" w:hAnsiTheme="minorHAnsi" w:cstheme="minorHAnsi"/>
          <w:color w:val="auto"/>
          <w:sz w:val="32"/>
          <w:szCs w:val="28"/>
          <w:lang w:val="es-CR"/>
        </w:rPr>
        <w:tab/>
        <w:t>Objeto del informe</w:t>
      </w:r>
      <w:bookmarkEnd w:id="16"/>
      <w:bookmarkEnd w:id="17"/>
      <w:bookmarkEnd w:id="18"/>
      <w:bookmarkEnd w:id="19"/>
      <w:bookmarkEnd w:id="20"/>
      <w:bookmarkEnd w:id="21"/>
      <w:bookmarkEnd w:id="22"/>
      <w:bookmarkEnd w:id="23"/>
    </w:p>
    <w:p w14:paraId="64DC7510" w14:textId="77777777" w:rsidR="00225437" w:rsidRPr="00DD056A" w:rsidRDefault="00225437" w:rsidP="00093594">
      <w:pPr>
        <w:ind w:right="51"/>
        <w:rPr>
          <w:rFonts w:asciiTheme="minorHAnsi" w:hAnsiTheme="minorHAnsi" w:cstheme="minorHAnsi"/>
          <w:sz w:val="24"/>
          <w:szCs w:val="24"/>
          <w:lang w:val="es-CR"/>
        </w:rPr>
      </w:pPr>
    </w:p>
    <w:p w14:paraId="64DC7511" w14:textId="791712AB"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El presente informe de ejecución presupuestaria tiene como </w:t>
      </w:r>
      <w:r w:rsidR="00726C28" w:rsidRPr="00DD056A">
        <w:rPr>
          <w:rFonts w:asciiTheme="minorHAnsi" w:hAnsiTheme="minorHAnsi" w:cstheme="minorHAnsi"/>
          <w:sz w:val="24"/>
          <w:szCs w:val="24"/>
          <w:lang w:val="es-CR"/>
        </w:rPr>
        <w:t>propósito</w:t>
      </w:r>
      <w:r w:rsidRPr="00DD056A">
        <w:rPr>
          <w:rFonts w:asciiTheme="minorHAnsi" w:hAnsiTheme="minorHAnsi" w:cstheme="minorHAnsi"/>
          <w:sz w:val="24"/>
          <w:szCs w:val="24"/>
          <w:lang w:val="es-CR"/>
        </w:rPr>
        <w:t>:</w:t>
      </w:r>
    </w:p>
    <w:p w14:paraId="31A87E55" w14:textId="2A176A1A" w:rsidR="00EC142B" w:rsidRPr="00DD056A"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Brindar al </w:t>
      </w:r>
      <w:r w:rsidR="00AC7DE6" w:rsidRPr="00DD056A">
        <w:rPr>
          <w:rFonts w:asciiTheme="minorHAnsi" w:hAnsiTheme="minorHAnsi" w:cstheme="minorHAnsi"/>
          <w:sz w:val="24"/>
          <w:szCs w:val="24"/>
          <w:lang w:val="es-CR"/>
        </w:rPr>
        <w:t>CONASSIF</w:t>
      </w:r>
      <w:r w:rsidRPr="00DD056A">
        <w:rPr>
          <w:rFonts w:asciiTheme="minorHAnsi" w:hAnsiTheme="minorHAnsi" w:cstheme="minorHAnsi"/>
          <w:sz w:val="24"/>
          <w:szCs w:val="24"/>
          <w:lang w:val="es-CR"/>
        </w:rPr>
        <w:t xml:space="preserve"> y a la CGR, la información relativa a la ejecución del presupuesto de la </w:t>
      </w:r>
      <w:r w:rsidR="00F61278" w:rsidRPr="00DD056A">
        <w:rPr>
          <w:rFonts w:asciiTheme="minorHAnsi" w:hAnsiTheme="minorHAnsi" w:cstheme="minorHAnsi"/>
          <w:sz w:val="24"/>
          <w:szCs w:val="24"/>
          <w:lang w:val="es-CR"/>
        </w:rPr>
        <w:t>SUPEN</w:t>
      </w:r>
      <w:r w:rsidRPr="00DD056A">
        <w:rPr>
          <w:rFonts w:asciiTheme="minorHAnsi" w:hAnsiTheme="minorHAnsi" w:cstheme="minorHAnsi"/>
          <w:sz w:val="24"/>
          <w:szCs w:val="24"/>
          <w:lang w:val="es-CR"/>
        </w:rPr>
        <w:t xml:space="preserve">, para el </w:t>
      </w:r>
      <w:r w:rsidR="00100B83" w:rsidRPr="00DD056A">
        <w:rPr>
          <w:rFonts w:asciiTheme="minorHAnsi" w:hAnsiTheme="minorHAnsi" w:cstheme="minorHAnsi"/>
          <w:sz w:val="24"/>
          <w:szCs w:val="24"/>
          <w:lang w:val="es-CR"/>
        </w:rPr>
        <w:t>ejercicio económico de 201</w:t>
      </w:r>
      <w:r w:rsidR="00E94D9A" w:rsidRPr="00DD056A">
        <w:rPr>
          <w:rFonts w:asciiTheme="minorHAnsi" w:hAnsiTheme="minorHAnsi" w:cstheme="minorHAnsi"/>
          <w:sz w:val="24"/>
          <w:szCs w:val="24"/>
          <w:lang w:val="es-CR"/>
        </w:rPr>
        <w:t>9</w:t>
      </w:r>
      <w:r w:rsidRPr="00DD056A">
        <w:rPr>
          <w:rFonts w:asciiTheme="minorHAnsi" w:hAnsiTheme="minorHAnsi" w:cstheme="minorHAnsi"/>
          <w:sz w:val="24"/>
          <w:szCs w:val="24"/>
          <w:lang w:val="es-CR"/>
        </w:rPr>
        <w:t xml:space="preserve">, de conformidad con los lineamientos exigidos para estos casos por el </w:t>
      </w:r>
      <w:r w:rsidR="00D71BFB" w:rsidRPr="00DD056A">
        <w:rPr>
          <w:rFonts w:asciiTheme="minorHAnsi" w:hAnsiTheme="minorHAnsi" w:cstheme="minorHAnsi"/>
          <w:sz w:val="24"/>
          <w:szCs w:val="24"/>
          <w:lang w:val="es-CR"/>
        </w:rPr>
        <w:t>E</w:t>
      </w:r>
      <w:r w:rsidRPr="00DD056A">
        <w:rPr>
          <w:rFonts w:asciiTheme="minorHAnsi" w:hAnsiTheme="minorHAnsi" w:cstheme="minorHAnsi"/>
          <w:sz w:val="24"/>
          <w:szCs w:val="24"/>
          <w:lang w:val="es-CR"/>
        </w:rPr>
        <w:t>nte Contralor y el Consejo.</w:t>
      </w:r>
    </w:p>
    <w:p w14:paraId="28036377" w14:textId="77777777" w:rsidR="00EC142B" w:rsidRPr="00DD056A"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DD056A">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DD056A"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DD056A">
        <w:rPr>
          <w:rFonts w:asciiTheme="minorHAnsi" w:hAnsiTheme="minorHAnsi" w:cstheme="minorHAnsi"/>
          <w:sz w:val="24"/>
          <w:szCs w:val="24"/>
          <w:lang w:val="es-CR"/>
        </w:rPr>
        <w:t>SUPEN</w:t>
      </w:r>
      <w:r w:rsidRPr="00DD056A">
        <w:rPr>
          <w:rFonts w:asciiTheme="minorHAnsi" w:hAnsiTheme="minorHAnsi" w:cstheme="minorHAnsi"/>
          <w:sz w:val="24"/>
          <w:szCs w:val="24"/>
          <w:lang w:val="es-CR"/>
        </w:rPr>
        <w:t xml:space="preserve"> como para el </w:t>
      </w:r>
      <w:r w:rsidR="00AC7DE6" w:rsidRPr="00DD056A">
        <w:rPr>
          <w:rFonts w:asciiTheme="minorHAnsi" w:hAnsiTheme="minorHAnsi" w:cstheme="minorHAnsi"/>
          <w:sz w:val="24"/>
          <w:szCs w:val="24"/>
          <w:lang w:val="es-CR"/>
        </w:rPr>
        <w:t>CONASSIF</w:t>
      </w:r>
      <w:r w:rsidR="00573E3A" w:rsidRPr="00DD056A">
        <w:rPr>
          <w:rFonts w:asciiTheme="minorHAnsi" w:hAnsiTheme="minorHAnsi" w:cstheme="minorHAnsi"/>
          <w:sz w:val="24"/>
          <w:szCs w:val="24"/>
          <w:lang w:val="es-CR"/>
        </w:rPr>
        <w:t xml:space="preserve">. </w:t>
      </w:r>
      <w:r w:rsidR="00225437" w:rsidRPr="00DD056A">
        <w:rPr>
          <w:rFonts w:asciiTheme="minorHAnsi" w:hAnsiTheme="minorHAnsi" w:cstheme="minorHAnsi"/>
          <w:sz w:val="24"/>
          <w:szCs w:val="24"/>
          <w:lang w:val="es-CR"/>
        </w:rPr>
        <w:t xml:space="preserve"> </w:t>
      </w:r>
    </w:p>
    <w:p w14:paraId="70A80DD3" w14:textId="77777777" w:rsidR="00303E2E" w:rsidRPr="00DD056A" w:rsidRDefault="00303E2E" w:rsidP="00093594">
      <w:pPr>
        <w:spacing w:line="288" w:lineRule="auto"/>
        <w:ind w:right="51"/>
        <w:rPr>
          <w:rFonts w:asciiTheme="minorHAnsi" w:hAnsiTheme="minorHAnsi" w:cstheme="minorHAnsi"/>
          <w:sz w:val="24"/>
          <w:szCs w:val="24"/>
          <w:lang w:val="es-CR"/>
        </w:rPr>
      </w:pPr>
    </w:p>
    <w:p w14:paraId="64DC7517" w14:textId="0228506D" w:rsidR="00225437" w:rsidRPr="00DD056A"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4" w:name="_Toc109179107"/>
      <w:bookmarkStart w:id="25" w:name="_Toc131912452"/>
      <w:bookmarkStart w:id="26" w:name="_Toc163371957"/>
      <w:bookmarkStart w:id="27" w:name="_Toc195505390"/>
      <w:bookmarkStart w:id="28" w:name="_Toc226364823"/>
      <w:bookmarkStart w:id="29" w:name="_Toc273448677"/>
      <w:bookmarkStart w:id="30" w:name="_Toc5010614"/>
      <w:bookmarkStart w:id="31" w:name="_Toc514582661"/>
      <w:bookmarkStart w:id="32" w:name="_Toc16481527"/>
      <w:r w:rsidRPr="00DD056A">
        <w:rPr>
          <w:rStyle w:val="nfasisintenso"/>
          <w:rFonts w:asciiTheme="minorHAnsi" w:hAnsiTheme="minorHAnsi" w:cstheme="minorHAnsi"/>
          <w:color w:val="auto"/>
          <w:sz w:val="32"/>
          <w:szCs w:val="28"/>
          <w:lang w:val="es-CR"/>
        </w:rPr>
        <w:t xml:space="preserve">c. </w:t>
      </w:r>
      <w:r w:rsidRPr="00DD056A">
        <w:rPr>
          <w:rStyle w:val="nfasisintenso"/>
          <w:rFonts w:asciiTheme="minorHAnsi" w:hAnsiTheme="minorHAnsi" w:cstheme="minorHAnsi"/>
          <w:color w:val="auto"/>
          <w:sz w:val="32"/>
          <w:szCs w:val="28"/>
          <w:lang w:val="es-CR"/>
        </w:rPr>
        <w:tab/>
        <w:t>Comentario de los datos</w:t>
      </w:r>
      <w:bookmarkEnd w:id="24"/>
      <w:bookmarkEnd w:id="25"/>
      <w:bookmarkEnd w:id="26"/>
      <w:r w:rsidRPr="00DD056A">
        <w:rPr>
          <w:rStyle w:val="nfasisintenso"/>
          <w:rFonts w:asciiTheme="minorHAnsi" w:hAnsiTheme="minorHAnsi" w:cstheme="minorHAnsi"/>
          <w:color w:val="auto"/>
          <w:sz w:val="32"/>
          <w:szCs w:val="28"/>
          <w:lang w:val="es-CR"/>
        </w:rPr>
        <w:t xml:space="preserve"> por cuenta</w:t>
      </w:r>
      <w:bookmarkEnd w:id="27"/>
      <w:bookmarkEnd w:id="28"/>
      <w:bookmarkEnd w:id="29"/>
      <w:r w:rsidR="00162816" w:rsidRPr="00DD056A">
        <w:rPr>
          <w:rStyle w:val="nfasisintenso"/>
          <w:rFonts w:asciiTheme="minorHAnsi" w:hAnsiTheme="minorHAnsi" w:cstheme="minorHAnsi"/>
          <w:color w:val="auto"/>
          <w:sz w:val="32"/>
          <w:szCs w:val="28"/>
          <w:lang w:val="es-CR"/>
        </w:rPr>
        <w:t xml:space="preserve"> presupuestaria</w:t>
      </w:r>
      <w:bookmarkEnd w:id="30"/>
    </w:p>
    <w:p w14:paraId="64DC7518" w14:textId="77777777" w:rsidR="00225437" w:rsidRPr="00DD056A" w:rsidRDefault="00225437" w:rsidP="00093594">
      <w:pPr>
        <w:ind w:right="51"/>
        <w:rPr>
          <w:rFonts w:asciiTheme="minorHAnsi" w:hAnsiTheme="minorHAnsi" w:cstheme="minorHAnsi"/>
          <w:lang w:val="es-CR"/>
        </w:rPr>
      </w:pPr>
    </w:p>
    <w:p w14:paraId="64DC7519" w14:textId="16AB0743" w:rsidR="00225437" w:rsidRPr="00DD056A" w:rsidRDefault="00225437" w:rsidP="00093594">
      <w:pPr>
        <w:pStyle w:val="Ttulo2"/>
        <w:ind w:right="51"/>
        <w:rPr>
          <w:rFonts w:asciiTheme="minorHAnsi" w:hAnsiTheme="minorHAnsi" w:cstheme="minorHAnsi"/>
          <w:lang w:val="es-CR"/>
        </w:rPr>
      </w:pPr>
      <w:bookmarkStart w:id="33" w:name="_Toc70497972"/>
      <w:bookmarkStart w:id="34" w:name="_Toc131912453"/>
      <w:bookmarkStart w:id="35" w:name="_Toc163371958"/>
      <w:bookmarkStart w:id="36" w:name="_Toc195505391"/>
      <w:bookmarkStart w:id="37" w:name="_Toc226364824"/>
      <w:bookmarkStart w:id="38" w:name="_Toc273448678"/>
      <w:bookmarkStart w:id="39" w:name="_Toc5010615"/>
      <w:r w:rsidRPr="00DD056A">
        <w:rPr>
          <w:rFonts w:asciiTheme="minorHAnsi" w:hAnsiTheme="minorHAnsi" w:cstheme="minorHAnsi"/>
          <w:lang w:val="es-CR"/>
        </w:rPr>
        <w:t>Cuenta 0</w:t>
      </w:r>
      <w:r w:rsidR="00981270" w:rsidRPr="00DD056A">
        <w:rPr>
          <w:rFonts w:asciiTheme="minorHAnsi" w:hAnsiTheme="minorHAnsi" w:cstheme="minorHAnsi"/>
          <w:lang w:val="es-CR"/>
        </w:rPr>
        <w:tab/>
      </w:r>
      <w:r w:rsidRPr="00DD056A">
        <w:rPr>
          <w:rFonts w:asciiTheme="minorHAnsi" w:hAnsiTheme="minorHAnsi" w:cstheme="minorHAnsi"/>
          <w:lang w:val="es-CR"/>
        </w:rPr>
        <w:t>“REMUNERACIONES”</w:t>
      </w:r>
      <w:bookmarkEnd w:id="33"/>
      <w:bookmarkEnd w:id="34"/>
      <w:bookmarkEnd w:id="35"/>
      <w:bookmarkEnd w:id="36"/>
      <w:bookmarkEnd w:id="37"/>
      <w:bookmarkEnd w:id="38"/>
      <w:bookmarkEnd w:id="39"/>
    </w:p>
    <w:p w14:paraId="34391EDA" w14:textId="77777777" w:rsidR="001B7AE0" w:rsidRPr="00DD056A" w:rsidRDefault="001B7AE0" w:rsidP="00093594">
      <w:pPr>
        <w:spacing w:line="240" w:lineRule="auto"/>
        <w:ind w:right="51"/>
        <w:rPr>
          <w:rFonts w:asciiTheme="minorHAnsi" w:hAnsiTheme="minorHAnsi" w:cstheme="minorHAnsi"/>
          <w:sz w:val="24"/>
          <w:szCs w:val="24"/>
          <w:lang w:val="es-CR"/>
        </w:rPr>
      </w:pPr>
    </w:p>
    <w:p w14:paraId="0D273A8D" w14:textId="40A66E64" w:rsidR="00E849D9" w:rsidRPr="00DD056A" w:rsidRDefault="00E849D9"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Comprende el pago de remuneraciones básicas en dinero al personal permanente y transitorio de la institución cuya relación se rige por las leyes laborales vigentes. Además, los incentivos derivados del salario o complementarios a este, como el decimotercer mes o la retribución por años servidos, así como gastos por concepto de las contribuciones patronales al desarrollo y la seguridad social.</w:t>
      </w:r>
    </w:p>
    <w:p w14:paraId="693ED418" w14:textId="77777777" w:rsidR="00E849D9" w:rsidRPr="00DD056A" w:rsidRDefault="00E849D9" w:rsidP="00093594">
      <w:pPr>
        <w:ind w:right="51"/>
        <w:rPr>
          <w:rFonts w:asciiTheme="minorHAnsi" w:hAnsiTheme="minorHAnsi" w:cstheme="minorHAnsi"/>
          <w:sz w:val="24"/>
          <w:szCs w:val="24"/>
          <w:lang w:val="es-CR"/>
        </w:rPr>
      </w:pPr>
    </w:p>
    <w:p w14:paraId="64DC751A" w14:textId="68BD3793"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Al </w:t>
      </w:r>
      <w:r w:rsidR="001E2BFE" w:rsidRPr="00DD056A">
        <w:rPr>
          <w:rFonts w:asciiTheme="minorHAnsi" w:hAnsiTheme="minorHAnsi" w:cstheme="minorHAnsi"/>
          <w:sz w:val="24"/>
          <w:szCs w:val="24"/>
          <w:lang w:val="es-CR"/>
        </w:rPr>
        <w:t>3</w:t>
      </w:r>
      <w:r w:rsidR="002A517F" w:rsidRPr="00DD056A">
        <w:rPr>
          <w:rFonts w:asciiTheme="minorHAnsi" w:hAnsiTheme="minorHAnsi" w:cstheme="minorHAnsi"/>
          <w:sz w:val="24"/>
          <w:szCs w:val="24"/>
          <w:lang w:val="es-CR"/>
        </w:rPr>
        <w:t>1</w:t>
      </w:r>
      <w:r w:rsidR="001E2BFE" w:rsidRPr="00DD056A">
        <w:rPr>
          <w:rFonts w:asciiTheme="minorHAnsi" w:hAnsiTheme="minorHAnsi" w:cstheme="minorHAnsi"/>
          <w:sz w:val="24"/>
          <w:szCs w:val="24"/>
          <w:lang w:val="es-CR"/>
        </w:rPr>
        <w:t xml:space="preserve"> de </w:t>
      </w:r>
      <w:r w:rsidR="00E4673F" w:rsidRPr="00DD056A">
        <w:rPr>
          <w:rFonts w:asciiTheme="minorHAnsi" w:hAnsiTheme="minorHAnsi" w:cstheme="minorHAnsi"/>
          <w:sz w:val="24"/>
          <w:szCs w:val="24"/>
          <w:lang w:val="es-CR"/>
        </w:rPr>
        <w:t>marzo</w:t>
      </w:r>
      <w:r w:rsidRPr="00DD056A">
        <w:rPr>
          <w:rFonts w:asciiTheme="minorHAnsi" w:hAnsiTheme="minorHAnsi" w:cstheme="minorHAnsi"/>
          <w:sz w:val="24"/>
          <w:szCs w:val="24"/>
          <w:lang w:val="es-CR"/>
        </w:rPr>
        <w:t xml:space="preserve"> de 201</w:t>
      </w:r>
      <w:r w:rsidR="00E4673F" w:rsidRPr="00DD056A">
        <w:rPr>
          <w:rFonts w:asciiTheme="minorHAnsi" w:hAnsiTheme="minorHAnsi" w:cstheme="minorHAnsi"/>
          <w:sz w:val="24"/>
          <w:szCs w:val="24"/>
          <w:lang w:val="es-CR"/>
        </w:rPr>
        <w:t>9</w:t>
      </w:r>
      <w:r w:rsidRPr="00DD056A">
        <w:rPr>
          <w:rFonts w:asciiTheme="minorHAnsi" w:hAnsiTheme="minorHAnsi" w:cstheme="minorHAnsi"/>
          <w:sz w:val="24"/>
          <w:szCs w:val="24"/>
          <w:lang w:val="es-CR"/>
        </w:rPr>
        <w:t xml:space="preserve">, la cuenta “Remuneraciones” alcanzó un nivel de ejecución de </w:t>
      </w:r>
      <w:r w:rsidR="005B09B3" w:rsidRPr="00DD056A">
        <w:rPr>
          <w:rFonts w:asciiTheme="minorHAnsi" w:hAnsiTheme="minorHAnsi" w:cstheme="minorHAnsi"/>
          <w:sz w:val="24"/>
          <w:szCs w:val="24"/>
          <w:lang w:val="es-CR"/>
        </w:rPr>
        <w:t>58</w:t>
      </w:r>
      <w:r w:rsidR="004306A7" w:rsidRPr="00DD056A">
        <w:rPr>
          <w:rFonts w:asciiTheme="minorHAnsi" w:hAnsiTheme="minorHAnsi" w:cstheme="minorHAnsi"/>
          <w:sz w:val="24"/>
          <w:szCs w:val="24"/>
          <w:lang w:val="es-CR"/>
        </w:rPr>
        <w:t>3</w:t>
      </w:r>
      <w:r w:rsidR="005B09B3" w:rsidRPr="00DD056A">
        <w:rPr>
          <w:rFonts w:asciiTheme="minorHAnsi" w:hAnsiTheme="minorHAnsi" w:cstheme="minorHAnsi"/>
          <w:sz w:val="24"/>
          <w:szCs w:val="24"/>
          <w:lang w:val="es-CR"/>
        </w:rPr>
        <w:t>,</w:t>
      </w:r>
      <w:r w:rsidR="004306A7" w:rsidRPr="00DD056A">
        <w:rPr>
          <w:rFonts w:asciiTheme="minorHAnsi" w:hAnsiTheme="minorHAnsi" w:cstheme="minorHAnsi"/>
          <w:sz w:val="24"/>
          <w:szCs w:val="24"/>
          <w:lang w:val="es-CR"/>
        </w:rPr>
        <w:t>9</w:t>
      </w:r>
      <w:r w:rsidRPr="00DD056A">
        <w:rPr>
          <w:rFonts w:asciiTheme="minorHAnsi" w:hAnsiTheme="minorHAnsi" w:cstheme="minorHAnsi"/>
          <w:sz w:val="24"/>
          <w:szCs w:val="24"/>
          <w:lang w:val="es-CR"/>
        </w:rPr>
        <w:t xml:space="preserve"> millones de colones, </w:t>
      </w:r>
      <w:r w:rsidR="00B645E8" w:rsidRPr="00DD056A">
        <w:rPr>
          <w:rFonts w:asciiTheme="minorHAnsi" w:hAnsiTheme="minorHAnsi" w:cstheme="minorHAnsi"/>
          <w:sz w:val="24"/>
          <w:szCs w:val="24"/>
          <w:lang w:val="es-CR"/>
        </w:rPr>
        <w:t xml:space="preserve">incluyendo compromisos, </w:t>
      </w:r>
      <w:r w:rsidRPr="00DD056A">
        <w:rPr>
          <w:rFonts w:asciiTheme="minorHAnsi" w:hAnsiTheme="minorHAnsi" w:cstheme="minorHAnsi"/>
          <w:sz w:val="24"/>
          <w:szCs w:val="24"/>
          <w:lang w:val="es-CR"/>
        </w:rPr>
        <w:t xml:space="preserve">lo que representa un </w:t>
      </w:r>
      <w:r w:rsidR="00CF1BCB" w:rsidRPr="00DD056A">
        <w:rPr>
          <w:rFonts w:asciiTheme="minorHAnsi" w:hAnsiTheme="minorHAnsi" w:cstheme="minorHAnsi"/>
          <w:sz w:val="24"/>
          <w:szCs w:val="24"/>
          <w:lang w:val="es-CR"/>
        </w:rPr>
        <w:t>1</w:t>
      </w:r>
      <w:r w:rsidR="004306A7" w:rsidRPr="00DD056A">
        <w:rPr>
          <w:rFonts w:asciiTheme="minorHAnsi" w:hAnsiTheme="minorHAnsi" w:cstheme="minorHAnsi"/>
          <w:sz w:val="24"/>
          <w:szCs w:val="24"/>
          <w:lang w:val="es-CR"/>
        </w:rPr>
        <w:t>9</w:t>
      </w:r>
      <w:r w:rsidRPr="00DD056A">
        <w:rPr>
          <w:rFonts w:asciiTheme="minorHAnsi" w:hAnsiTheme="minorHAnsi" w:cstheme="minorHAnsi"/>
          <w:sz w:val="24"/>
          <w:szCs w:val="24"/>
          <w:lang w:val="es-CR"/>
        </w:rPr>
        <w:t>% del total del presupuesto asignado para esta partida.</w:t>
      </w:r>
    </w:p>
    <w:p w14:paraId="64DC751B" w14:textId="77777777" w:rsidR="00225437" w:rsidRPr="00DD056A" w:rsidRDefault="00225437" w:rsidP="00093594">
      <w:pPr>
        <w:ind w:right="51"/>
        <w:rPr>
          <w:rFonts w:asciiTheme="minorHAnsi" w:hAnsiTheme="minorHAnsi" w:cstheme="minorHAnsi"/>
          <w:sz w:val="24"/>
          <w:szCs w:val="24"/>
          <w:lang w:val="es-CR"/>
        </w:rPr>
      </w:pPr>
    </w:p>
    <w:p w14:paraId="001F27C9" w14:textId="217773C2" w:rsidR="008355EC"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Este porcentaje de ejecución </w:t>
      </w:r>
      <w:r w:rsidR="00874335" w:rsidRPr="00DD056A">
        <w:rPr>
          <w:rFonts w:asciiTheme="minorHAnsi" w:hAnsiTheme="minorHAnsi" w:cstheme="minorHAnsi"/>
          <w:sz w:val="24"/>
          <w:szCs w:val="24"/>
          <w:lang w:val="es-CR"/>
        </w:rPr>
        <w:t>es ra</w:t>
      </w:r>
      <w:r w:rsidR="00C564DE" w:rsidRPr="00DD056A">
        <w:rPr>
          <w:rFonts w:asciiTheme="minorHAnsi" w:hAnsiTheme="minorHAnsi" w:cstheme="minorHAnsi"/>
          <w:sz w:val="24"/>
          <w:szCs w:val="24"/>
          <w:lang w:val="es-CR"/>
        </w:rPr>
        <w:t>zonable</w:t>
      </w:r>
      <w:r w:rsidRPr="00DD056A">
        <w:rPr>
          <w:rFonts w:asciiTheme="minorHAnsi" w:hAnsiTheme="minorHAnsi" w:cstheme="minorHAnsi"/>
          <w:sz w:val="24"/>
          <w:szCs w:val="24"/>
          <w:lang w:val="es-CR"/>
        </w:rPr>
        <w:t xml:space="preserve">, tomando en cuenta </w:t>
      </w:r>
      <w:r w:rsidR="007C274A" w:rsidRPr="00DD056A">
        <w:rPr>
          <w:rFonts w:asciiTheme="minorHAnsi" w:hAnsiTheme="minorHAnsi" w:cstheme="minorHAnsi"/>
          <w:sz w:val="24"/>
          <w:szCs w:val="24"/>
          <w:lang w:val="es-CR"/>
        </w:rPr>
        <w:t>que a la fecha de este inf</w:t>
      </w:r>
      <w:r w:rsidR="00471167" w:rsidRPr="00DD056A">
        <w:rPr>
          <w:rFonts w:asciiTheme="minorHAnsi" w:hAnsiTheme="minorHAnsi" w:cstheme="minorHAnsi"/>
          <w:sz w:val="24"/>
          <w:szCs w:val="24"/>
          <w:lang w:val="es-CR"/>
        </w:rPr>
        <w:t xml:space="preserve">orme </w:t>
      </w:r>
      <w:r w:rsidR="00C83BE2" w:rsidRPr="00DD056A">
        <w:rPr>
          <w:rFonts w:asciiTheme="minorHAnsi" w:hAnsiTheme="minorHAnsi" w:cstheme="minorHAnsi"/>
          <w:sz w:val="24"/>
          <w:szCs w:val="24"/>
          <w:lang w:val="es-CR"/>
        </w:rPr>
        <w:t xml:space="preserve">la SUPEN tiene </w:t>
      </w:r>
      <w:r w:rsidR="00316202" w:rsidRPr="00DD056A">
        <w:rPr>
          <w:rFonts w:asciiTheme="minorHAnsi" w:hAnsiTheme="minorHAnsi" w:cstheme="minorHAnsi"/>
          <w:sz w:val="24"/>
          <w:szCs w:val="24"/>
          <w:lang w:val="es-CR"/>
        </w:rPr>
        <w:t>siete</w:t>
      </w:r>
      <w:r w:rsidR="00C83BE2" w:rsidRPr="00DD056A">
        <w:rPr>
          <w:rFonts w:asciiTheme="minorHAnsi" w:hAnsiTheme="minorHAnsi" w:cstheme="minorHAnsi"/>
          <w:sz w:val="24"/>
          <w:szCs w:val="24"/>
          <w:lang w:val="es-CR"/>
        </w:rPr>
        <w:t xml:space="preserve"> plazas vacantes</w:t>
      </w:r>
      <w:r w:rsidR="00471167" w:rsidRPr="00DD056A">
        <w:rPr>
          <w:rFonts w:asciiTheme="minorHAnsi" w:hAnsiTheme="minorHAnsi" w:cstheme="minorHAnsi"/>
          <w:sz w:val="24"/>
          <w:szCs w:val="24"/>
          <w:lang w:val="es-CR"/>
        </w:rPr>
        <w:t>.</w:t>
      </w:r>
    </w:p>
    <w:p w14:paraId="637C7D70" w14:textId="77777777" w:rsidR="00471167" w:rsidRPr="00DD056A" w:rsidRDefault="00471167" w:rsidP="00093594">
      <w:pPr>
        <w:ind w:right="51"/>
        <w:rPr>
          <w:rFonts w:asciiTheme="minorHAnsi" w:hAnsiTheme="minorHAnsi" w:cstheme="minorHAnsi"/>
          <w:sz w:val="24"/>
          <w:szCs w:val="24"/>
          <w:lang w:val="es-CR"/>
        </w:rPr>
      </w:pPr>
    </w:p>
    <w:p w14:paraId="64DC754E" w14:textId="30DB9AB0" w:rsidR="00225437" w:rsidRPr="00DD056A" w:rsidRDefault="000E5161"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lastRenderedPageBreak/>
        <w:t>Como información adicional</w:t>
      </w:r>
      <w:r w:rsidR="00170C02" w:rsidRPr="00DD056A">
        <w:rPr>
          <w:rFonts w:asciiTheme="minorHAnsi" w:hAnsiTheme="minorHAnsi" w:cstheme="minorHAnsi"/>
          <w:sz w:val="24"/>
          <w:szCs w:val="24"/>
          <w:lang w:val="es-CR"/>
        </w:rPr>
        <w:t xml:space="preserve"> se indica que</w:t>
      </w:r>
      <w:r w:rsidR="00225437" w:rsidRPr="00DD056A">
        <w:rPr>
          <w:rFonts w:asciiTheme="minorHAnsi" w:hAnsiTheme="minorHAnsi" w:cstheme="minorHAnsi"/>
          <w:sz w:val="24"/>
          <w:szCs w:val="24"/>
          <w:lang w:val="es-CR"/>
        </w:rPr>
        <w:t>, la cuenta Remuneraciones está conformada principalmente por los rubros relac</w:t>
      </w:r>
      <w:r w:rsidR="00AC7DE6" w:rsidRPr="00DD056A">
        <w:rPr>
          <w:rFonts w:asciiTheme="minorHAnsi" w:hAnsiTheme="minorHAnsi" w:cstheme="minorHAnsi"/>
          <w:sz w:val="24"/>
          <w:szCs w:val="24"/>
          <w:lang w:val="es-CR"/>
        </w:rPr>
        <w:t>ionados con “Planilla y Cargas S</w:t>
      </w:r>
      <w:r w:rsidR="00225437" w:rsidRPr="00DD056A">
        <w:rPr>
          <w:rFonts w:asciiTheme="minorHAnsi" w:hAnsiTheme="minorHAnsi" w:cstheme="minorHAnsi"/>
          <w:sz w:val="24"/>
          <w:szCs w:val="24"/>
          <w:lang w:val="es-CR"/>
        </w:rPr>
        <w:t>ociales”</w:t>
      </w:r>
      <w:r w:rsidR="00225437" w:rsidRPr="00DD056A">
        <w:rPr>
          <w:rFonts w:asciiTheme="minorHAnsi" w:hAnsiTheme="minorHAnsi" w:cstheme="minorHAnsi"/>
          <w:sz w:val="24"/>
          <w:szCs w:val="24"/>
          <w:vertAlign w:val="superscript"/>
          <w:lang w:val="es-CR"/>
        </w:rPr>
        <w:footnoteReference w:id="2"/>
      </w:r>
      <w:r w:rsidR="00225437" w:rsidRPr="00DD056A">
        <w:rPr>
          <w:rFonts w:asciiTheme="minorHAnsi" w:hAnsiTheme="minorHAnsi" w:cstheme="minorHAnsi"/>
          <w:sz w:val="24"/>
          <w:szCs w:val="24"/>
          <w:lang w:val="es-CR"/>
        </w:rPr>
        <w:t>, y “Otras Remuneraciones”</w:t>
      </w:r>
      <w:r w:rsidR="00225437" w:rsidRPr="00DD056A">
        <w:rPr>
          <w:rFonts w:asciiTheme="minorHAnsi" w:hAnsiTheme="minorHAnsi" w:cstheme="minorHAnsi"/>
          <w:sz w:val="24"/>
          <w:szCs w:val="24"/>
          <w:vertAlign w:val="superscript"/>
          <w:lang w:val="es-CR"/>
        </w:rPr>
        <w:footnoteReference w:id="3"/>
      </w:r>
      <w:r w:rsidR="00225437" w:rsidRPr="00DD056A">
        <w:rPr>
          <w:rFonts w:asciiTheme="minorHAnsi" w:hAnsiTheme="minorHAnsi" w:cstheme="minorHAnsi"/>
          <w:sz w:val="24"/>
          <w:szCs w:val="24"/>
          <w:lang w:val="es-CR"/>
        </w:rPr>
        <w:t>.</w:t>
      </w:r>
    </w:p>
    <w:p w14:paraId="4FD32E90" w14:textId="77777777" w:rsidR="00F6030A" w:rsidRPr="00DD056A" w:rsidRDefault="00F6030A" w:rsidP="00093594">
      <w:pPr>
        <w:ind w:right="51"/>
        <w:rPr>
          <w:rFonts w:asciiTheme="minorHAnsi" w:hAnsiTheme="minorHAnsi" w:cstheme="minorHAnsi"/>
          <w:b/>
          <w:sz w:val="24"/>
          <w:szCs w:val="24"/>
          <w:lang w:val="es-CR"/>
        </w:rPr>
      </w:pPr>
    </w:p>
    <w:p w14:paraId="0F380C91" w14:textId="77777777" w:rsidR="00FB4948" w:rsidRPr="00DD056A" w:rsidRDefault="00225437" w:rsidP="00093594">
      <w:pPr>
        <w:ind w:right="51"/>
        <w:rPr>
          <w:rFonts w:asciiTheme="minorHAnsi" w:hAnsiTheme="minorHAnsi" w:cstheme="minorHAnsi"/>
          <w:b/>
          <w:sz w:val="24"/>
          <w:szCs w:val="24"/>
          <w:lang w:val="es-CR"/>
        </w:rPr>
      </w:pPr>
      <w:r w:rsidRPr="00DD056A">
        <w:rPr>
          <w:rFonts w:asciiTheme="minorHAnsi" w:hAnsiTheme="minorHAnsi" w:cstheme="minorHAnsi"/>
          <w:b/>
          <w:sz w:val="24"/>
          <w:szCs w:val="24"/>
          <w:lang w:val="es-CR"/>
        </w:rPr>
        <w:t xml:space="preserve">Planilla y </w:t>
      </w:r>
      <w:r w:rsidR="00240B0C" w:rsidRPr="00DD056A">
        <w:rPr>
          <w:rFonts w:asciiTheme="minorHAnsi" w:hAnsiTheme="minorHAnsi" w:cstheme="minorHAnsi"/>
          <w:b/>
          <w:sz w:val="24"/>
          <w:szCs w:val="24"/>
          <w:lang w:val="es-CR"/>
        </w:rPr>
        <w:t>Cargas S</w:t>
      </w:r>
      <w:r w:rsidRPr="00DD056A">
        <w:rPr>
          <w:rFonts w:asciiTheme="minorHAnsi" w:hAnsiTheme="minorHAnsi" w:cstheme="minorHAnsi"/>
          <w:b/>
          <w:sz w:val="24"/>
          <w:szCs w:val="24"/>
          <w:lang w:val="es-CR"/>
        </w:rPr>
        <w:t>ociales:</w:t>
      </w:r>
    </w:p>
    <w:p w14:paraId="64DC7552" w14:textId="3A39A694" w:rsidR="00225437" w:rsidRPr="00DD056A" w:rsidRDefault="00225437" w:rsidP="00093594">
      <w:pPr>
        <w:ind w:right="51"/>
        <w:rPr>
          <w:rFonts w:asciiTheme="minorHAnsi" w:hAnsiTheme="minorHAnsi" w:cstheme="minorHAnsi"/>
          <w:b/>
          <w:sz w:val="24"/>
          <w:szCs w:val="24"/>
          <w:lang w:val="es-CR"/>
        </w:rPr>
      </w:pPr>
      <w:r w:rsidRPr="00DD056A">
        <w:rPr>
          <w:rFonts w:asciiTheme="minorHAnsi" w:hAnsiTheme="minorHAnsi" w:cstheme="minorHAnsi"/>
          <w:sz w:val="24"/>
          <w:szCs w:val="24"/>
          <w:lang w:val="es-CR"/>
        </w:rPr>
        <w:t xml:space="preserve">En lo que respecta específicamente a la cuenta “Planilla y Cargas Sociales” se refleja una ejecución de </w:t>
      </w:r>
      <w:r w:rsidR="00D32EC8" w:rsidRPr="00DD056A">
        <w:rPr>
          <w:rFonts w:asciiTheme="minorHAnsi" w:hAnsiTheme="minorHAnsi" w:cstheme="minorHAnsi"/>
          <w:sz w:val="24"/>
          <w:szCs w:val="24"/>
          <w:lang w:val="es-CR"/>
        </w:rPr>
        <w:t>19</w:t>
      </w:r>
      <w:r w:rsidRPr="00DD056A">
        <w:rPr>
          <w:rFonts w:asciiTheme="minorHAnsi" w:hAnsiTheme="minorHAnsi" w:cstheme="minorHAnsi"/>
          <w:sz w:val="24"/>
          <w:szCs w:val="24"/>
          <w:lang w:val="es-CR"/>
        </w:rPr>
        <w:t>%, del presupuesto destinado para este rubro.</w:t>
      </w:r>
      <w:r w:rsidR="008516DC" w:rsidRPr="00DD056A">
        <w:rPr>
          <w:rFonts w:asciiTheme="minorHAnsi" w:hAnsiTheme="minorHAnsi" w:cstheme="minorHAnsi"/>
          <w:sz w:val="24"/>
          <w:szCs w:val="24"/>
          <w:lang w:val="es-CR"/>
        </w:rPr>
        <w:t xml:space="preserve"> </w:t>
      </w:r>
    </w:p>
    <w:p w14:paraId="64DC7553" w14:textId="77777777" w:rsidR="00225437" w:rsidRPr="00DD056A" w:rsidRDefault="00225437" w:rsidP="00093594">
      <w:pPr>
        <w:ind w:right="51"/>
        <w:rPr>
          <w:rFonts w:asciiTheme="minorHAnsi" w:hAnsiTheme="minorHAnsi" w:cstheme="minorHAnsi"/>
          <w:sz w:val="16"/>
          <w:szCs w:val="24"/>
          <w:lang w:val="es-CR"/>
        </w:rPr>
      </w:pPr>
    </w:p>
    <w:p w14:paraId="64DC7554" w14:textId="77777777" w:rsidR="00225437" w:rsidRPr="00DD056A" w:rsidRDefault="00225437" w:rsidP="00093594">
      <w:pPr>
        <w:tabs>
          <w:tab w:val="left" w:pos="8505"/>
        </w:tabs>
        <w:ind w:right="51"/>
        <w:rPr>
          <w:rFonts w:asciiTheme="minorHAnsi" w:hAnsiTheme="minorHAnsi" w:cstheme="minorHAnsi"/>
          <w:b/>
          <w:sz w:val="24"/>
          <w:szCs w:val="24"/>
          <w:lang w:val="es-CR"/>
        </w:rPr>
      </w:pPr>
      <w:r w:rsidRPr="00DD056A">
        <w:rPr>
          <w:rFonts w:asciiTheme="minorHAnsi" w:hAnsiTheme="minorHAnsi" w:cstheme="minorHAnsi"/>
          <w:b/>
          <w:sz w:val="24"/>
          <w:szCs w:val="24"/>
          <w:lang w:val="es-CR"/>
        </w:rPr>
        <w:t>Otros Servicios Personales:</w:t>
      </w:r>
    </w:p>
    <w:p w14:paraId="64DC7556" w14:textId="4A724920"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El rubro denominado “Otros Servicios Personales” mostró al final </w:t>
      </w:r>
      <w:r w:rsidR="007C2142" w:rsidRPr="00DD056A">
        <w:rPr>
          <w:rFonts w:asciiTheme="minorHAnsi" w:hAnsiTheme="minorHAnsi" w:cstheme="minorHAnsi"/>
          <w:sz w:val="24"/>
          <w:szCs w:val="24"/>
          <w:lang w:val="es-CR"/>
        </w:rPr>
        <w:t xml:space="preserve">del período, </w:t>
      </w:r>
      <w:r w:rsidRPr="00DD056A">
        <w:rPr>
          <w:rFonts w:asciiTheme="minorHAnsi" w:hAnsiTheme="minorHAnsi" w:cstheme="minorHAnsi"/>
          <w:sz w:val="24"/>
          <w:szCs w:val="24"/>
          <w:lang w:val="es-CR"/>
        </w:rPr>
        <w:t>una ejecución general de</w:t>
      </w:r>
      <w:r w:rsidR="00986102" w:rsidRPr="00DD056A">
        <w:rPr>
          <w:rFonts w:asciiTheme="minorHAnsi" w:hAnsiTheme="minorHAnsi" w:cstheme="minorHAnsi"/>
          <w:sz w:val="24"/>
          <w:szCs w:val="24"/>
          <w:lang w:val="es-CR"/>
        </w:rPr>
        <w:t>l</w:t>
      </w:r>
      <w:r w:rsidRPr="00DD056A">
        <w:rPr>
          <w:rFonts w:asciiTheme="minorHAnsi" w:hAnsiTheme="minorHAnsi" w:cstheme="minorHAnsi"/>
          <w:sz w:val="24"/>
          <w:szCs w:val="24"/>
          <w:lang w:val="es-CR"/>
        </w:rPr>
        <w:t xml:space="preserve"> </w:t>
      </w:r>
      <w:r w:rsidR="00542D9D" w:rsidRPr="00DD056A">
        <w:rPr>
          <w:rFonts w:asciiTheme="minorHAnsi" w:hAnsiTheme="minorHAnsi" w:cstheme="minorHAnsi"/>
          <w:sz w:val="24"/>
          <w:szCs w:val="24"/>
          <w:lang w:val="es-CR"/>
        </w:rPr>
        <w:t>1</w:t>
      </w:r>
      <w:r w:rsidR="004B4C94" w:rsidRPr="00DD056A">
        <w:rPr>
          <w:rFonts w:asciiTheme="minorHAnsi" w:hAnsiTheme="minorHAnsi" w:cstheme="minorHAnsi"/>
          <w:sz w:val="24"/>
          <w:szCs w:val="24"/>
          <w:lang w:val="es-CR"/>
        </w:rPr>
        <w:t>0</w:t>
      </w:r>
      <w:r w:rsidRPr="00DD056A">
        <w:rPr>
          <w:rFonts w:asciiTheme="minorHAnsi" w:hAnsiTheme="minorHAnsi" w:cstheme="minorHAnsi"/>
          <w:sz w:val="24"/>
          <w:szCs w:val="24"/>
          <w:lang w:val="es-CR"/>
        </w:rPr>
        <w:t>%. Específicamente</w:t>
      </w:r>
      <w:r w:rsidR="006B7BDE" w:rsidRPr="00DD056A">
        <w:rPr>
          <w:rFonts w:asciiTheme="minorHAnsi" w:hAnsiTheme="minorHAnsi" w:cstheme="minorHAnsi"/>
          <w:sz w:val="24"/>
          <w:szCs w:val="24"/>
          <w:lang w:val="es-CR"/>
        </w:rPr>
        <w:t xml:space="preserve">, la cuenta correspondiente al pago de “Recargos o Sustituciones” presenta una ejecución del </w:t>
      </w:r>
      <w:r w:rsidR="004B4C94" w:rsidRPr="00DD056A">
        <w:rPr>
          <w:rFonts w:asciiTheme="minorHAnsi" w:hAnsiTheme="minorHAnsi" w:cstheme="minorHAnsi"/>
          <w:sz w:val="24"/>
          <w:szCs w:val="24"/>
          <w:lang w:val="es-CR"/>
        </w:rPr>
        <w:t>11</w:t>
      </w:r>
      <w:r w:rsidR="006B7BDE" w:rsidRPr="00DD056A">
        <w:rPr>
          <w:rFonts w:asciiTheme="minorHAnsi" w:hAnsiTheme="minorHAnsi" w:cstheme="minorHAnsi"/>
          <w:sz w:val="24"/>
          <w:szCs w:val="24"/>
          <w:lang w:val="es-CR"/>
        </w:rPr>
        <w:t>%</w:t>
      </w:r>
      <w:r w:rsidR="001D793E" w:rsidRPr="00DD056A">
        <w:rPr>
          <w:rFonts w:asciiTheme="minorHAnsi" w:hAnsiTheme="minorHAnsi" w:cstheme="minorHAnsi"/>
          <w:sz w:val="24"/>
          <w:szCs w:val="24"/>
          <w:lang w:val="es-CR"/>
        </w:rPr>
        <w:t>, incluye compromisos</w:t>
      </w:r>
      <w:r w:rsidR="006B7BDE" w:rsidRPr="00DD056A">
        <w:rPr>
          <w:rFonts w:asciiTheme="minorHAnsi" w:hAnsiTheme="minorHAnsi" w:cstheme="minorHAnsi"/>
          <w:sz w:val="24"/>
          <w:szCs w:val="24"/>
          <w:lang w:val="es-CR"/>
        </w:rPr>
        <w:t>. L</w:t>
      </w:r>
      <w:r w:rsidRPr="00DD056A">
        <w:rPr>
          <w:rFonts w:asciiTheme="minorHAnsi" w:hAnsiTheme="minorHAnsi" w:cstheme="minorHAnsi"/>
          <w:sz w:val="24"/>
          <w:szCs w:val="24"/>
          <w:lang w:val="es-CR"/>
        </w:rPr>
        <w:t xml:space="preserve">a cuenta 0 02 01 “Tiempo Extraordinario” refleja una ejecución del </w:t>
      </w:r>
      <w:r w:rsidR="008E114D" w:rsidRPr="00DD056A">
        <w:rPr>
          <w:rFonts w:asciiTheme="minorHAnsi" w:hAnsiTheme="minorHAnsi" w:cstheme="minorHAnsi"/>
          <w:sz w:val="24"/>
          <w:szCs w:val="24"/>
          <w:lang w:val="es-CR"/>
        </w:rPr>
        <w:t>6</w:t>
      </w:r>
      <w:r w:rsidRPr="00DD056A">
        <w:rPr>
          <w:rFonts w:asciiTheme="minorHAnsi" w:hAnsiTheme="minorHAnsi" w:cstheme="minorHAnsi"/>
          <w:sz w:val="24"/>
          <w:szCs w:val="24"/>
          <w:lang w:val="es-CR"/>
        </w:rPr>
        <w:t>%</w:t>
      </w:r>
      <w:r w:rsidR="005F19D1" w:rsidRPr="00DD056A">
        <w:rPr>
          <w:rFonts w:asciiTheme="minorHAnsi" w:hAnsiTheme="minorHAnsi" w:cstheme="minorHAnsi"/>
          <w:sz w:val="24"/>
          <w:szCs w:val="24"/>
          <w:lang w:val="es-CR"/>
        </w:rPr>
        <w:t xml:space="preserve"> </w:t>
      </w:r>
      <w:r w:rsidR="00405421" w:rsidRPr="00DD056A">
        <w:rPr>
          <w:rFonts w:asciiTheme="minorHAnsi" w:hAnsiTheme="minorHAnsi" w:cstheme="minorHAnsi"/>
          <w:sz w:val="24"/>
          <w:szCs w:val="24"/>
          <w:lang w:val="es-CR"/>
        </w:rPr>
        <w:t xml:space="preserve">que representa la suma de </w:t>
      </w:r>
      <w:r w:rsidR="00F12F06" w:rsidRPr="00DD056A">
        <w:rPr>
          <w:rFonts w:asciiTheme="minorHAnsi" w:hAnsiTheme="minorHAnsi" w:cstheme="minorHAnsi"/>
          <w:sz w:val="24"/>
          <w:szCs w:val="24"/>
          <w:lang w:val="es-CR"/>
        </w:rPr>
        <w:t>0,</w:t>
      </w:r>
      <w:r w:rsidR="008E114D" w:rsidRPr="00DD056A">
        <w:rPr>
          <w:rFonts w:asciiTheme="minorHAnsi" w:hAnsiTheme="minorHAnsi" w:cstheme="minorHAnsi"/>
          <w:sz w:val="24"/>
          <w:szCs w:val="24"/>
          <w:lang w:val="es-CR"/>
        </w:rPr>
        <w:t>1</w:t>
      </w:r>
      <w:r w:rsidR="00405421" w:rsidRPr="00DD056A">
        <w:rPr>
          <w:rFonts w:asciiTheme="minorHAnsi" w:hAnsiTheme="minorHAnsi" w:cstheme="minorHAnsi"/>
          <w:sz w:val="24"/>
          <w:szCs w:val="24"/>
          <w:lang w:val="es-CR"/>
        </w:rPr>
        <w:t xml:space="preserve"> millones de colones,</w:t>
      </w:r>
      <w:r w:rsidR="005F19D1" w:rsidRPr="00DD056A">
        <w:rPr>
          <w:rFonts w:asciiTheme="minorHAnsi" w:hAnsiTheme="minorHAnsi" w:cstheme="minorHAnsi"/>
          <w:sz w:val="24"/>
          <w:szCs w:val="24"/>
          <w:lang w:val="es-CR"/>
        </w:rPr>
        <w:t xml:space="preserve"> </w:t>
      </w:r>
      <w:r w:rsidR="00F12F06" w:rsidRPr="00DD056A">
        <w:rPr>
          <w:rFonts w:asciiTheme="minorHAnsi" w:hAnsiTheme="minorHAnsi" w:cstheme="minorHAnsi"/>
          <w:sz w:val="24"/>
          <w:szCs w:val="24"/>
          <w:lang w:val="es-CR"/>
        </w:rPr>
        <w:t>éste</w:t>
      </w:r>
      <w:r w:rsidR="00775E02" w:rsidRPr="00DD056A">
        <w:rPr>
          <w:rFonts w:asciiTheme="minorHAnsi" w:hAnsiTheme="minorHAnsi" w:cstheme="minorHAnsi"/>
          <w:sz w:val="24"/>
          <w:szCs w:val="24"/>
          <w:lang w:val="es-CR"/>
        </w:rPr>
        <w:t xml:space="preserve"> </w:t>
      </w:r>
      <w:r w:rsidR="005F19D1" w:rsidRPr="00DD056A">
        <w:rPr>
          <w:rFonts w:asciiTheme="minorHAnsi" w:hAnsiTheme="minorHAnsi" w:cstheme="minorHAnsi"/>
          <w:sz w:val="24"/>
          <w:szCs w:val="24"/>
          <w:lang w:val="es-CR"/>
        </w:rPr>
        <w:t>obedece a pagos por trabajos ocasiones y estrictamente necesarios</w:t>
      </w:r>
      <w:r w:rsidRPr="00DD056A">
        <w:rPr>
          <w:rFonts w:asciiTheme="minorHAnsi" w:hAnsiTheme="minorHAnsi" w:cstheme="minorHAnsi"/>
          <w:sz w:val="24"/>
          <w:szCs w:val="24"/>
          <w:lang w:val="es-CR"/>
        </w:rPr>
        <w:t>.</w:t>
      </w:r>
    </w:p>
    <w:p w14:paraId="64DC7557" w14:textId="77777777" w:rsidR="00225437" w:rsidRPr="00DD056A" w:rsidRDefault="00225437" w:rsidP="00093594">
      <w:pPr>
        <w:ind w:right="51"/>
        <w:rPr>
          <w:rFonts w:asciiTheme="minorHAnsi" w:hAnsiTheme="minorHAnsi" w:cstheme="minorHAnsi"/>
          <w:sz w:val="18"/>
          <w:szCs w:val="24"/>
          <w:lang w:val="es-CR"/>
        </w:rPr>
      </w:pPr>
    </w:p>
    <w:p w14:paraId="64DC7558" w14:textId="5F74D99C"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En el Cuadro </w:t>
      </w:r>
      <w:r w:rsidR="007F6F80" w:rsidRPr="00DD056A">
        <w:rPr>
          <w:rFonts w:asciiTheme="minorHAnsi" w:hAnsiTheme="minorHAnsi" w:cstheme="minorHAnsi"/>
          <w:sz w:val="24"/>
          <w:szCs w:val="24"/>
          <w:lang w:val="es-CR"/>
        </w:rPr>
        <w:t>1</w:t>
      </w:r>
      <w:r w:rsidRPr="00DD056A">
        <w:rPr>
          <w:rFonts w:asciiTheme="minorHAnsi" w:hAnsiTheme="minorHAnsi" w:cstheme="minorHAnsi"/>
          <w:sz w:val="24"/>
          <w:szCs w:val="24"/>
          <w:lang w:val="es-CR"/>
        </w:rPr>
        <w:t xml:space="preserve"> se muestran los niveles de ejecución para las </w:t>
      </w:r>
      <w:r w:rsidR="008238DD" w:rsidRPr="00DD056A">
        <w:rPr>
          <w:rFonts w:asciiTheme="minorHAnsi" w:hAnsiTheme="minorHAnsi" w:cstheme="minorHAnsi"/>
          <w:sz w:val="24"/>
          <w:szCs w:val="24"/>
          <w:lang w:val="es-CR"/>
        </w:rPr>
        <w:t>subcuentas</w:t>
      </w:r>
      <w:r w:rsidRPr="00DD056A">
        <w:rPr>
          <w:rFonts w:asciiTheme="minorHAnsi" w:hAnsiTheme="minorHAnsi" w:cstheme="minorHAnsi"/>
          <w:sz w:val="24"/>
          <w:szCs w:val="24"/>
          <w:lang w:val="es-CR"/>
        </w:rPr>
        <w:t xml:space="preserve"> que conforman la partida denominada “Remuneraciones”.</w:t>
      </w:r>
    </w:p>
    <w:p w14:paraId="0D8FF430" w14:textId="176262AB" w:rsidR="007F6F80" w:rsidRPr="00DD056A" w:rsidRDefault="007F6F80" w:rsidP="00093594">
      <w:pPr>
        <w:ind w:right="51"/>
        <w:rPr>
          <w:rFonts w:asciiTheme="minorHAnsi" w:hAnsiTheme="minorHAnsi" w:cstheme="minorHAnsi"/>
          <w:sz w:val="20"/>
          <w:szCs w:val="24"/>
          <w:lang w:val="es-CR"/>
        </w:rPr>
      </w:pPr>
    </w:p>
    <w:p w14:paraId="64DC755B" w14:textId="211E4C6B" w:rsidR="00225437" w:rsidRPr="00DD056A" w:rsidRDefault="00225437" w:rsidP="00093594">
      <w:pPr>
        <w:pStyle w:val="Ttulo3"/>
        <w:ind w:right="51"/>
      </w:pPr>
      <w:bookmarkStart w:id="40" w:name="_Toc5010616"/>
      <w:r w:rsidRPr="00DD056A">
        <w:t xml:space="preserve">Detalle de la cuenta </w:t>
      </w:r>
      <w:r w:rsidR="000E5FBC" w:rsidRPr="00DD056A">
        <w:t>de</w:t>
      </w:r>
      <w:r w:rsidR="007C2142" w:rsidRPr="00DD056A">
        <w:t xml:space="preserve"> </w:t>
      </w:r>
      <w:r w:rsidRPr="00DD056A">
        <w:t>Remuneraciones</w:t>
      </w:r>
      <w:r w:rsidR="000E5FBC" w:rsidRPr="00DD056A">
        <w:t xml:space="preserve"> e incentivos salariales</w:t>
      </w:r>
      <w:bookmarkEnd w:id="40"/>
    </w:p>
    <w:p w14:paraId="28892103" w14:textId="73C7C153" w:rsidR="00202904" w:rsidRPr="00DD056A" w:rsidRDefault="007C274A" w:rsidP="009950F0">
      <w:pPr>
        <w:spacing w:line="240" w:lineRule="auto"/>
        <w:ind w:left="142" w:right="51"/>
        <w:jc w:val="left"/>
        <w:rPr>
          <w:rFonts w:asciiTheme="minorHAnsi" w:hAnsiTheme="minorHAnsi" w:cstheme="minorHAnsi"/>
          <w:szCs w:val="16"/>
          <w:lang w:val="es-CR"/>
        </w:rPr>
      </w:pPr>
      <w:r w:rsidRPr="00DD056A">
        <w:rPr>
          <w:rFonts w:asciiTheme="minorHAnsi" w:hAnsiTheme="minorHAnsi" w:cstheme="minorHAnsi"/>
          <w:b/>
          <w:i/>
          <w:szCs w:val="22"/>
          <w:lang w:val="es-CR"/>
        </w:rPr>
        <w:t xml:space="preserve">Cuadro 1: </w:t>
      </w:r>
      <w:r w:rsidR="00202904" w:rsidRPr="00DD056A">
        <w:rPr>
          <w:rFonts w:asciiTheme="minorHAnsi" w:hAnsiTheme="minorHAnsi" w:cstheme="minorHAnsi"/>
          <w:szCs w:val="16"/>
          <w:lang w:val="es-CR"/>
        </w:rPr>
        <w:t>Detalle de ejecución por cuenta</w:t>
      </w:r>
      <w:r w:rsidR="001A0F7C" w:rsidRPr="00DD056A">
        <w:rPr>
          <w:rFonts w:asciiTheme="minorHAnsi" w:hAnsiTheme="minorHAnsi" w:cstheme="minorHAnsi"/>
          <w:szCs w:val="16"/>
          <w:lang w:val="es-CR"/>
        </w:rPr>
        <w:t xml:space="preserve"> </w:t>
      </w:r>
    </w:p>
    <w:p w14:paraId="64DC755C" w14:textId="627D6AB4" w:rsidR="00225437" w:rsidRPr="00DD056A" w:rsidRDefault="00225437" w:rsidP="009950F0">
      <w:pPr>
        <w:spacing w:line="240" w:lineRule="auto"/>
        <w:ind w:left="142" w:right="51"/>
        <w:jc w:val="left"/>
        <w:rPr>
          <w:rFonts w:asciiTheme="minorHAnsi" w:hAnsiTheme="minorHAnsi" w:cstheme="minorHAnsi"/>
          <w:i/>
          <w:sz w:val="16"/>
          <w:szCs w:val="16"/>
          <w:lang w:val="es-CR"/>
        </w:rPr>
      </w:pPr>
      <w:r w:rsidRPr="00DD056A">
        <w:rPr>
          <w:rFonts w:asciiTheme="minorHAnsi" w:hAnsiTheme="minorHAnsi" w:cstheme="minorHAnsi"/>
          <w:i/>
          <w:sz w:val="16"/>
          <w:szCs w:val="16"/>
          <w:lang w:val="es-CR"/>
        </w:rPr>
        <w:t>Montos en colones</w:t>
      </w:r>
    </w:p>
    <w:tbl>
      <w:tblPr>
        <w:tblW w:w="91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2410"/>
        <w:gridCol w:w="1276"/>
        <w:gridCol w:w="1166"/>
        <w:gridCol w:w="1244"/>
        <w:gridCol w:w="1276"/>
        <w:gridCol w:w="992"/>
      </w:tblGrid>
      <w:tr w:rsidR="000575E1" w:rsidRPr="00DD056A" w14:paraId="64DC7565" w14:textId="77777777" w:rsidTr="00F543DA">
        <w:trPr>
          <w:trHeight w:val="405"/>
          <w:tblHeader/>
        </w:trPr>
        <w:tc>
          <w:tcPr>
            <w:tcW w:w="786" w:type="dxa"/>
            <w:vMerge w:val="restart"/>
            <w:shd w:val="clear" w:color="auto" w:fill="8DB3E2" w:themeFill="text2" w:themeFillTint="66"/>
            <w:vAlign w:val="center"/>
          </w:tcPr>
          <w:p w14:paraId="64DC755E" w14:textId="528BFADA" w:rsidR="000575E1" w:rsidRPr="00DD056A" w:rsidRDefault="000575E1" w:rsidP="00093594">
            <w:pPr>
              <w:spacing w:line="240" w:lineRule="auto"/>
              <w:ind w:right="51"/>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CÓDIGO</w:t>
            </w:r>
          </w:p>
        </w:tc>
        <w:tc>
          <w:tcPr>
            <w:tcW w:w="2410" w:type="dxa"/>
            <w:vMerge w:val="restart"/>
            <w:shd w:val="clear" w:color="auto" w:fill="8DB3E2" w:themeFill="text2" w:themeFillTint="66"/>
            <w:vAlign w:val="center"/>
          </w:tcPr>
          <w:p w14:paraId="64DC755F" w14:textId="6B27B66C"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DESCRIPCIÓN</w:t>
            </w:r>
          </w:p>
        </w:tc>
        <w:tc>
          <w:tcPr>
            <w:tcW w:w="1276" w:type="dxa"/>
            <w:vMerge w:val="restart"/>
            <w:shd w:val="clear" w:color="auto" w:fill="8DB3E2" w:themeFill="text2" w:themeFillTint="66"/>
            <w:vAlign w:val="center"/>
          </w:tcPr>
          <w:p w14:paraId="64DC7560" w14:textId="020D8F30"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PRESUPUESTO</w:t>
            </w:r>
          </w:p>
        </w:tc>
        <w:tc>
          <w:tcPr>
            <w:tcW w:w="1166" w:type="dxa"/>
            <w:vMerge w:val="restart"/>
            <w:shd w:val="clear" w:color="auto" w:fill="8DB3E2" w:themeFill="text2" w:themeFillTint="66"/>
            <w:vAlign w:val="center"/>
          </w:tcPr>
          <w:p w14:paraId="64DC7561" w14:textId="3454CAE0"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GASTO REAL</w:t>
            </w:r>
          </w:p>
        </w:tc>
        <w:tc>
          <w:tcPr>
            <w:tcW w:w="1244" w:type="dxa"/>
            <w:vMerge w:val="restart"/>
            <w:shd w:val="clear" w:color="auto" w:fill="8DB3E2" w:themeFill="text2" w:themeFillTint="66"/>
            <w:vAlign w:val="center"/>
          </w:tcPr>
          <w:p w14:paraId="64DC7562" w14:textId="41EAC6C9"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COMPROMISO</w:t>
            </w:r>
          </w:p>
        </w:tc>
        <w:tc>
          <w:tcPr>
            <w:tcW w:w="1276" w:type="dxa"/>
            <w:vMerge w:val="restart"/>
            <w:shd w:val="clear" w:color="auto" w:fill="8DB3E2" w:themeFill="text2" w:themeFillTint="66"/>
            <w:vAlign w:val="center"/>
          </w:tcPr>
          <w:p w14:paraId="64DC7563" w14:textId="2A37366E"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DISPONIBLE</w:t>
            </w:r>
          </w:p>
        </w:tc>
        <w:tc>
          <w:tcPr>
            <w:tcW w:w="992" w:type="dxa"/>
            <w:vMerge w:val="restart"/>
            <w:shd w:val="clear" w:color="auto" w:fill="8DB3E2" w:themeFill="text2" w:themeFillTint="66"/>
            <w:vAlign w:val="center"/>
          </w:tcPr>
          <w:p w14:paraId="64DC7564" w14:textId="01C86FBA" w:rsidR="000575E1" w:rsidRPr="00DD056A" w:rsidRDefault="000575E1" w:rsidP="00093594">
            <w:pPr>
              <w:spacing w:line="240" w:lineRule="auto"/>
              <w:ind w:right="51"/>
              <w:jc w:val="center"/>
              <w:rPr>
                <w:rFonts w:asciiTheme="minorHAnsi" w:hAnsiTheme="minorHAnsi" w:cstheme="minorHAnsi"/>
                <w:b/>
                <w:color w:val="000000"/>
                <w:sz w:val="16"/>
                <w:szCs w:val="16"/>
                <w:lang w:val="es-CR"/>
              </w:rPr>
            </w:pPr>
            <w:r w:rsidRPr="00DD056A">
              <w:rPr>
                <w:rFonts w:ascii="Calibri" w:hAnsi="Calibri" w:cs="Calibri"/>
                <w:b/>
                <w:color w:val="000000"/>
                <w:sz w:val="16"/>
                <w:szCs w:val="16"/>
                <w:lang w:val="es-CR"/>
              </w:rPr>
              <w:t>% DE EJECUCIÓN</w:t>
            </w:r>
          </w:p>
        </w:tc>
      </w:tr>
      <w:tr w:rsidR="000575E1" w:rsidRPr="00DD056A" w14:paraId="64DC756D" w14:textId="77777777" w:rsidTr="00F543DA">
        <w:trPr>
          <w:trHeight w:val="195"/>
        </w:trPr>
        <w:tc>
          <w:tcPr>
            <w:tcW w:w="786" w:type="dxa"/>
            <w:vMerge/>
            <w:shd w:val="clear" w:color="auto" w:fill="8DB3E2" w:themeFill="text2" w:themeFillTint="66"/>
            <w:vAlign w:val="center"/>
          </w:tcPr>
          <w:p w14:paraId="64DC7566"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2410" w:type="dxa"/>
            <w:vMerge/>
            <w:shd w:val="clear" w:color="auto" w:fill="8DB3E2" w:themeFill="text2" w:themeFillTint="66"/>
            <w:vAlign w:val="center"/>
          </w:tcPr>
          <w:p w14:paraId="64DC7567"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8"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64DC7569"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1244" w:type="dxa"/>
            <w:vMerge/>
            <w:shd w:val="clear" w:color="auto" w:fill="8DB3E2" w:themeFill="text2" w:themeFillTint="66"/>
            <w:vAlign w:val="center"/>
          </w:tcPr>
          <w:p w14:paraId="64DC756A"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B"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c>
          <w:tcPr>
            <w:tcW w:w="992" w:type="dxa"/>
            <w:vMerge/>
            <w:shd w:val="clear" w:color="auto" w:fill="8DB3E2" w:themeFill="text2" w:themeFillTint="66"/>
            <w:vAlign w:val="center"/>
          </w:tcPr>
          <w:p w14:paraId="64DC756C" w14:textId="77777777" w:rsidR="000575E1" w:rsidRPr="00DD056A" w:rsidRDefault="000575E1" w:rsidP="00093594">
            <w:pPr>
              <w:spacing w:line="240" w:lineRule="auto"/>
              <w:ind w:right="51"/>
              <w:jc w:val="left"/>
              <w:rPr>
                <w:rFonts w:asciiTheme="minorHAnsi" w:hAnsiTheme="minorHAnsi" w:cstheme="minorHAnsi"/>
                <w:color w:val="000000"/>
                <w:sz w:val="16"/>
                <w:szCs w:val="16"/>
                <w:lang w:val="es-CR"/>
              </w:rPr>
            </w:pPr>
          </w:p>
        </w:tc>
      </w:tr>
      <w:tr w:rsidR="00056C62" w:rsidRPr="00DD056A" w14:paraId="64DC7575" w14:textId="77777777" w:rsidTr="00F543DA">
        <w:trPr>
          <w:trHeight w:val="374"/>
        </w:trPr>
        <w:tc>
          <w:tcPr>
            <w:tcW w:w="786" w:type="dxa"/>
            <w:shd w:val="clear" w:color="auto" w:fill="DBE5F1" w:themeFill="accent1" w:themeFillTint="33"/>
            <w:noWrap/>
            <w:vAlign w:val="center"/>
          </w:tcPr>
          <w:p w14:paraId="64DC756E" w14:textId="3501CEAE" w:rsidR="00056C62" w:rsidRPr="00DD056A" w:rsidRDefault="00056C62" w:rsidP="00056C62">
            <w:pPr>
              <w:spacing w:line="240" w:lineRule="auto"/>
              <w:ind w:right="51"/>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0</w:t>
            </w:r>
          </w:p>
        </w:tc>
        <w:tc>
          <w:tcPr>
            <w:tcW w:w="2410" w:type="dxa"/>
            <w:shd w:val="clear" w:color="auto" w:fill="DBE5F1" w:themeFill="accent1" w:themeFillTint="33"/>
            <w:noWrap/>
            <w:vAlign w:val="center"/>
          </w:tcPr>
          <w:p w14:paraId="64DC756F" w14:textId="65E44FC1" w:rsidR="00056C62" w:rsidRPr="00DD056A" w:rsidRDefault="00056C62" w:rsidP="00056C62">
            <w:pPr>
              <w:spacing w:line="240" w:lineRule="auto"/>
              <w:ind w:right="51"/>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REMUNERACIONES</w:t>
            </w:r>
          </w:p>
        </w:tc>
        <w:tc>
          <w:tcPr>
            <w:tcW w:w="1276" w:type="dxa"/>
            <w:shd w:val="clear" w:color="auto" w:fill="DBE5F1" w:themeFill="accent1" w:themeFillTint="33"/>
            <w:noWrap/>
            <w:vAlign w:val="center"/>
          </w:tcPr>
          <w:p w14:paraId="64DC7570" w14:textId="2E08651B" w:rsidR="00056C62" w:rsidRPr="00DD056A" w:rsidRDefault="00056C62" w:rsidP="00056C62">
            <w:pPr>
              <w:spacing w:line="240" w:lineRule="auto"/>
              <w:ind w:right="51"/>
              <w:jc w:val="right"/>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3,122,774,551</w:t>
            </w:r>
          </w:p>
        </w:tc>
        <w:tc>
          <w:tcPr>
            <w:tcW w:w="1166" w:type="dxa"/>
            <w:shd w:val="clear" w:color="auto" w:fill="DBE5F1" w:themeFill="accent1" w:themeFillTint="33"/>
            <w:noWrap/>
            <w:vAlign w:val="center"/>
          </w:tcPr>
          <w:p w14:paraId="64DC7571" w14:textId="20D1B0A0" w:rsidR="00056C62" w:rsidRPr="00DD056A" w:rsidRDefault="00056C62" w:rsidP="00056C62">
            <w:pPr>
              <w:spacing w:line="240" w:lineRule="auto"/>
              <w:ind w:right="51"/>
              <w:jc w:val="right"/>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582,822,864</w:t>
            </w:r>
          </w:p>
        </w:tc>
        <w:tc>
          <w:tcPr>
            <w:tcW w:w="1244" w:type="dxa"/>
            <w:shd w:val="clear" w:color="auto" w:fill="DBE5F1" w:themeFill="accent1" w:themeFillTint="33"/>
            <w:noWrap/>
            <w:vAlign w:val="center"/>
          </w:tcPr>
          <w:p w14:paraId="64DC7572" w14:textId="4EAEF7FC" w:rsidR="00056C62" w:rsidRPr="00DD056A" w:rsidRDefault="00056C62" w:rsidP="00056C62">
            <w:pPr>
              <w:spacing w:line="240" w:lineRule="auto"/>
              <w:ind w:right="51"/>
              <w:jc w:val="right"/>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0</w:t>
            </w:r>
          </w:p>
        </w:tc>
        <w:tc>
          <w:tcPr>
            <w:tcW w:w="1276" w:type="dxa"/>
            <w:shd w:val="clear" w:color="auto" w:fill="DBE5F1" w:themeFill="accent1" w:themeFillTint="33"/>
            <w:noWrap/>
            <w:vAlign w:val="center"/>
          </w:tcPr>
          <w:p w14:paraId="64DC7573" w14:textId="3D9E7318" w:rsidR="00056C62" w:rsidRPr="00DD056A" w:rsidRDefault="00056C62" w:rsidP="00056C62">
            <w:pPr>
              <w:spacing w:line="240" w:lineRule="auto"/>
              <w:ind w:right="51"/>
              <w:jc w:val="right"/>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2,539,951,687</w:t>
            </w:r>
          </w:p>
        </w:tc>
        <w:tc>
          <w:tcPr>
            <w:tcW w:w="992" w:type="dxa"/>
            <w:shd w:val="clear" w:color="auto" w:fill="DBE5F1" w:themeFill="accent1" w:themeFillTint="33"/>
            <w:noWrap/>
            <w:vAlign w:val="center"/>
          </w:tcPr>
          <w:p w14:paraId="64DC7574" w14:textId="07DBB135" w:rsidR="00056C62" w:rsidRPr="00DD056A" w:rsidRDefault="00056C62" w:rsidP="00056C62">
            <w:pPr>
              <w:spacing w:line="240" w:lineRule="auto"/>
              <w:ind w:right="51"/>
              <w:jc w:val="center"/>
              <w:rPr>
                <w:rFonts w:ascii="Calibri Light" w:hAnsi="Calibri Light" w:cs="Calibri Light"/>
                <w:b/>
                <w:bCs/>
                <w:color w:val="000000"/>
                <w:sz w:val="16"/>
                <w:szCs w:val="16"/>
                <w:lang w:val="es-CR"/>
              </w:rPr>
            </w:pPr>
            <w:r w:rsidRPr="00DD056A">
              <w:rPr>
                <w:rFonts w:ascii="Calibri Light" w:hAnsi="Calibri Light" w:cs="Calibri Light"/>
                <w:b/>
                <w:bCs/>
                <w:color w:val="000000"/>
                <w:sz w:val="16"/>
                <w:szCs w:val="16"/>
                <w:lang w:val="es-CR"/>
              </w:rPr>
              <w:t>19%</w:t>
            </w:r>
          </w:p>
        </w:tc>
      </w:tr>
      <w:tr w:rsidR="00056C62" w:rsidRPr="00DD056A" w14:paraId="64DC757D" w14:textId="77777777" w:rsidTr="0067612D">
        <w:trPr>
          <w:trHeight w:val="288"/>
        </w:trPr>
        <w:tc>
          <w:tcPr>
            <w:tcW w:w="786" w:type="dxa"/>
            <w:shd w:val="clear" w:color="auto" w:fill="F2F2F2" w:themeFill="background1" w:themeFillShade="F2"/>
            <w:noWrap/>
            <w:vAlign w:val="center"/>
          </w:tcPr>
          <w:p w14:paraId="64DC7576" w14:textId="6C9BED93" w:rsidR="00056C62" w:rsidRPr="00DD056A" w:rsidRDefault="00056C62" w:rsidP="00056C62">
            <w:pPr>
              <w:spacing w:line="240" w:lineRule="auto"/>
              <w:ind w:right="51"/>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 </w:t>
            </w:r>
          </w:p>
        </w:tc>
        <w:tc>
          <w:tcPr>
            <w:tcW w:w="2410" w:type="dxa"/>
            <w:shd w:val="clear" w:color="auto" w:fill="F2F2F2" w:themeFill="background1" w:themeFillShade="F2"/>
            <w:noWrap/>
            <w:vAlign w:val="center"/>
          </w:tcPr>
          <w:p w14:paraId="64DC7577" w14:textId="5D330B49" w:rsidR="00056C62" w:rsidRPr="00DD056A" w:rsidRDefault="00056C62" w:rsidP="00056C62">
            <w:pPr>
              <w:spacing w:line="240" w:lineRule="auto"/>
              <w:ind w:right="51"/>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PLANILLA Y CARGAS SOCIALES</w:t>
            </w:r>
          </w:p>
        </w:tc>
        <w:tc>
          <w:tcPr>
            <w:tcW w:w="1276" w:type="dxa"/>
            <w:shd w:val="clear" w:color="auto" w:fill="F2F2F2" w:themeFill="background1" w:themeFillShade="F2"/>
            <w:noWrap/>
            <w:vAlign w:val="center"/>
          </w:tcPr>
          <w:p w14:paraId="64DC7578" w14:textId="0DE4A977" w:rsidR="00056C62" w:rsidRPr="00DD056A" w:rsidRDefault="00056C62" w:rsidP="00056C62">
            <w:pPr>
              <w:spacing w:line="240" w:lineRule="auto"/>
              <w:ind w:right="51"/>
              <w:jc w:val="right"/>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3,111,074,551</w:t>
            </w:r>
          </w:p>
        </w:tc>
        <w:tc>
          <w:tcPr>
            <w:tcW w:w="1166" w:type="dxa"/>
            <w:shd w:val="clear" w:color="auto" w:fill="F2F2F2" w:themeFill="background1" w:themeFillShade="F2"/>
            <w:noWrap/>
            <w:vAlign w:val="center"/>
          </w:tcPr>
          <w:p w14:paraId="64DC7579" w14:textId="4ED3DDE1" w:rsidR="00056C62" w:rsidRPr="00DD056A" w:rsidRDefault="00056C62" w:rsidP="00056C62">
            <w:pPr>
              <w:spacing w:line="240" w:lineRule="auto"/>
              <w:ind w:right="51"/>
              <w:jc w:val="right"/>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582,711,421</w:t>
            </w:r>
          </w:p>
        </w:tc>
        <w:tc>
          <w:tcPr>
            <w:tcW w:w="1244" w:type="dxa"/>
            <w:shd w:val="clear" w:color="auto" w:fill="F2F2F2" w:themeFill="background1" w:themeFillShade="F2"/>
            <w:noWrap/>
            <w:vAlign w:val="center"/>
          </w:tcPr>
          <w:p w14:paraId="64DC757A" w14:textId="1959ABCE" w:rsidR="00056C62" w:rsidRPr="00DD056A" w:rsidRDefault="00056C62" w:rsidP="00056C62">
            <w:pPr>
              <w:spacing w:line="240" w:lineRule="auto"/>
              <w:ind w:right="51"/>
              <w:jc w:val="right"/>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0</w:t>
            </w:r>
          </w:p>
        </w:tc>
        <w:tc>
          <w:tcPr>
            <w:tcW w:w="1276" w:type="dxa"/>
            <w:shd w:val="clear" w:color="auto" w:fill="F2F2F2" w:themeFill="background1" w:themeFillShade="F2"/>
            <w:noWrap/>
            <w:vAlign w:val="center"/>
          </w:tcPr>
          <w:p w14:paraId="64DC757B" w14:textId="256F4B7F" w:rsidR="00056C62" w:rsidRPr="00DD056A" w:rsidRDefault="00056C62" w:rsidP="00056C62">
            <w:pPr>
              <w:spacing w:line="240" w:lineRule="auto"/>
              <w:ind w:right="51"/>
              <w:jc w:val="right"/>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2,528,363,130</w:t>
            </w:r>
          </w:p>
        </w:tc>
        <w:tc>
          <w:tcPr>
            <w:tcW w:w="992" w:type="dxa"/>
            <w:shd w:val="clear" w:color="auto" w:fill="F2F2F2" w:themeFill="background1" w:themeFillShade="F2"/>
            <w:noWrap/>
            <w:vAlign w:val="center"/>
          </w:tcPr>
          <w:p w14:paraId="64DC757C" w14:textId="34780DCC" w:rsidR="00056C62" w:rsidRPr="00DD056A" w:rsidRDefault="00056C62" w:rsidP="00056C62">
            <w:pPr>
              <w:spacing w:line="240" w:lineRule="auto"/>
              <w:ind w:right="51"/>
              <w:jc w:val="center"/>
              <w:rPr>
                <w:rFonts w:ascii="Calibri Light" w:hAnsi="Calibri Light" w:cs="Calibri Light"/>
                <w:b/>
                <w:bCs/>
                <w:i/>
                <w:iCs/>
                <w:color w:val="000000"/>
                <w:sz w:val="16"/>
                <w:szCs w:val="16"/>
                <w:lang w:val="es-CR"/>
              </w:rPr>
            </w:pPr>
            <w:r w:rsidRPr="00DD056A">
              <w:rPr>
                <w:rFonts w:ascii="Calibri Light" w:hAnsi="Calibri Light" w:cs="Calibri Light"/>
                <w:b/>
                <w:bCs/>
                <w:i/>
                <w:iCs/>
                <w:color w:val="000000"/>
                <w:sz w:val="16"/>
                <w:szCs w:val="16"/>
                <w:lang w:val="es-CR"/>
              </w:rPr>
              <w:t>19%</w:t>
            </w:r>
          </w:p>
        </w:tc>
      </w:tr>
      <w:tr w:rsidR="00056C62" w:rsidRPr="00DD056A" w14:paraId="64DC7585" w14:textId="77777777" w:rsidTr="00F543DA">
        <w:trPr>
          <w:trHeight w:val="276"/>
        </w:trPr>
        <w:tc>
          <w:tcPr>
            <w:tcW w:w="786" w:type="dxa"/>
            <w:shd w:val="clear" w:color="auto" w:fill="auto"/>
            <w:noWrap/>
            <w:vAlign w:val="center"/>
          </w:tcPr>
          <w:p w14:paraId="64DC757E" w14:textId="6F36582B"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0 01 01</w:t>
            </w:r>
          </w:p>
        </w:tc>
        <w:tc>
          <w:tcPr>
            <w:tcW w:w="2410" w:type="dxa"/>
            <w:shd w:val="clear" w:color="auto" w:fill="auto"/>
            <w:noWrap/>
            <w:vAlign w:val="center"/>
          </w:tcPr>
          <w:p w14:paraId="64DC757F" w14:textId="69303D3B"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Sueldos para cargos fijos</w:t>
            </w:r>
          </w:p>
        </w:tc>
        <w:tc>
          <w:tcPr>
            <w:tcW w:w="1276" w:type="dxa"/>
            <w:shd w:val="clear" w:color="auto" w:fill="auto"/>
            <w:noWrap/>
            <w:vAlign w:val="center"/>
          </w:tcPr>
          <w:p w14:paraId="64DC7580" w14:textId="62A01028"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1,842,802,446</w:t>
            </w:r>
          </w:p>
        </w:tc>
        <w:tc>
          <w:tcPr>
            <w:tcW w:w="1166" w:type="dxa"/>
            <w:shd w:val="clear" w:color="auto" w:fill="auto"/>
            <w:noWrap/>
            <w:vAlign w:val="center"/>
          </w:tcPr>
          <w:p w14:paraId="64DC7581" w14:textId="4DC71966"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349,081,638</w:t>
            </w:r>
          </w:p>
        </w:tc>
        <w:tc>
          <w:tcPr>
            <w:tcW w:w="1244" w:type="dxa"/>
            <w:shd w:val="clear" w:color="auto" w:fill="auto"/>
            <w:noWrap/>
            <w:vAlign w:val="center"/>
          </w:tcPr>
          <w:p w14:paraId="64DC7582" w14:textId="5A1AFCC1"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83" w14:textId="5EA66EFB"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1,493,720,808</w:t>
            </w:r>
          </w:p>
        </w:tc>
        <w:tc>
          <w:tcPr>
            <w:tcW w:w="992" w:type="dxa"/>
            <w:shd w:val="clear" w:color="auto" w:fill="auto"/>
            <w:noWrap/>
            <w:vAlign w:val="center"/>
          </w:tcPr>
          <w:p w14:paraId="64DC7584" w14:textId="3CB2C80F"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64DC758D" w14:textId="77777777" w:rsidTr="00F543DA">
        <w:trPr>
          <w:trHeight w:val="276"/>
        </w:trPr>
        <w:tc>
          <w:tcPr>
            <w:tcW w:w="786" w:type="dxa"/>
            <w:shd w:val="clear" w:color="auto" w:fill="auto"/>
            <w:noWrap/>
            <w:vAlign w:val="center"/>
          </w:tcPr>
          <w:p w14:paraId="64DC7586" w14:textId="097F5A82"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0 03 01</w:t>
            </w:r>
          </w:p>
        </w:tc>
        <w:tc>
          <w:tcPr>
            <w:tcW w:w="2410" w:type="dxa"/>
            <w:shd w:val="clear" w:color="auto" w:fill="auto"/>
            <w:noWrap/>
            <w:vAlign w:val="center"/>
          </w:tcPr>
          <w:p w14:paraId="64DC7587" w14:textId="5F5B1132"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Retribuciones por años servidos</w:t>
            </w:r>
          </w:p>
        </w:tc>
        <w:tc>
          <w:tcPr>
            <w:tcW w:w="1276" w:type="dxa"/>
            <w:shd w:val="clear" w:color="auto" w:fill="auto"/>
            <w:noWrap/>
            <w:vAlign w:val="center"/>
          </w:tcPr>
          <w:p w14:paraId="64DC7588" w14:textId="4279A769"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237,866,838</w:t>
            </w:r>
          </w:p>
        </w:tc>
        <w:tc>
          <w:tcPr>
            <w:tcW w:w="1166" w:type="dxa"/>
            <w:shd w:val="clear" w:color="auto" w:fill="auto"/>
            <w:noWrap/>
            <w:vAlign w:val="center"/>
          </w:tcPr>
          <w:p w14:paraId="64DC7589" w14:textId="4DD81157"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45,372,186</w:t>
            </w:r>
          </w:p>
        </w:tc>
        <w:tc>
          <w:tcPr>
            <w:tcW w:w="1244" w:type="dxa"/>
            <w:shd w:val="clear" w:color="auto" w:fill="auto"/>
            <w:noWrap/>
            <w:vAlign w:val="center"/>
          </w:tcPr>
          <w:p w14:paraId="64DC758A" w14:textId="1C10C69C"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8B" w14:textId="76D2C53C"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192,494,652</w:t>
            </w:r>
          </w:p>
        </w:tc>
        <w:tc>
          <w:tcPr>
            <w:tcW w:w="992" w:type="dxa"/>
            <w:shd w:val="clear" w:color="auto" w:fill="auto"/>
            <w:noWrap/>
            <w:vAlign w:val="center"/>
          </w:tcPr>
          <w:p w14:paraId="64DC758C" w14:textId="146A2A41"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64DC7595" w14:textId="77777777" w:rsidTr="00F543DA">
        <w:trPr>
          <w:trHeight w:val="276"/>
        </w:trPr>
        <w:tc>
          <w:tcPr>
            <w:tcW w:w="786" w:type="dxa"/>
            <w:shd w:val="clear" w:color="auto" w:fill="auto"/>
            <w:noWrap/>
            <w:vAlign w:val="center"/>
          </w:tcPr>
          <w:p w14:paraId="64DC758E" w14:textId="073495B1"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0 03 02</w:t>
            </w:r>
          </w:p>
        </w:tc>
        <w:tc>
          <w:tcPr>
            <w:tcW w:w="2410" w:type="dxa"/>
            <w:shd w:val="clear" w:color="auto" w:fill="auto"/>
            <w:noWrap/>
            <w:vAlign w:val="center"/>
          </w:tcPr>
          <w:p w14:paraId="64DC758F" w14:textId="71AE6481"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Restricciones al ejercicio liberal de la profesión</w:t>
            </w:r>
          </w:p>
        </w:tc>
        <w:tc>
          <w:tcPr>
            <w:tcW w:w="1276" w:type="dxa"/>
            <w:shd w:val="clear" w:color="auto" w:fill="auto"/>
            <w:noWrap/>
            <w:vAlign w:val="center"/>
          </w:tcPr>
          <w:p w14:paraId="64DC7590" w14:textId="5D38C4DC"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55,366,737</w:t>
            </w:r>
          </w:p>
        </w:tc>
        <w:tc>
          <w:tcPr>
            <w:tcW w:w="1166" w:type="dxa"/>
            <w:shd w:val="clear" w:color="auto" w:fill="auto"/>
            <w:noWrap/>
            <w:vAlign w:val="center"/>
          </w:tcPr>
          <w:p w14:paraId="64DC7591" w14:textId="1F7C6B9B"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7,178,228</w:t>
            </w:r>
          </w:p>
        </w:tc>
        <w:tc>
          <w:tcPr>
            <w:tcW w:w="1244" w:type="dxa"/>
            <w:shd w:val="clear" w:color="auto" w:fill="auto"/>
            <w:noWrap/>
            <w:vAlign w:val="center"/>
          </w:tcPr>
          <w:p w14:paraId="64DC7592" w14:textId="398A395A"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93" w14:textId="1949BB08"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48,188,510</w:t>
            </w:r>
          </w:p>
        </w:tc>
        <w:tc>
          <w:tcPr>
            <w:tcW w:w="992" w:type="dxa"/>
            <w:shd w:val="clear" w:color="auto" w:fill="auto"/>
            <w:noWrap/>
            <w:vAlign w:val="center"/>
          </w:tcPr>
          <w:p w14:paraId="64DC7594" w14:textId="4DF9E560"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13%</w:t>
            </w:r>
          </w:p>
        </w:tc>
      </w:tr>
      <w:tr w:rsidR="00056C62" w:rsidRPr="00DD056A" w14:paraId="64DC759D" w14:textId="77777777" w:rsidTr="00F543DA">
        <w:trPr>
          <w:trHeight w:val="276"/>
        </w:trPr>
        <w:tc>
          <w:tcPr>
            <w:tcW w:w="786" w:type="dxa"/>
            <w:shd w:val="clear" w:color="auto" w:fill="auto"/>
            <w:noWrap/>
            <w:vAlign w:val="center"/>
          </w:tcPr>
          <w:p w14:paraId="64DC7596" w14:textId="147C71A7"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0 03 03</w:t>
            </w:r>
          </w:p>
        </w:tc>
        <w:tc>
          <w:tcPr>
            <w:tcW w:w="2410" w:type="dxa"/>
            <w:shd w:val="clear" w:color="auto" w:fill="auto"/>
            <w:noWrap/>
            <w:vAlign w:val="center"/>
          </w:tcPr>
          <w:p w14:paraId="64DC7597" w14:textId="549332FA"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Decimotercer mes</w:t>
            </w:r>
          </w:p>
        </w:tc>
        <w:tc>
          <w:tcPr>
            <w:tcW w:w="1276" w:type="dxa"/>
            <w:shd w:val="clear" w:color="auto" w:fill="auto"/>
            <w:noWrap/>
            <w:vAlign w:val="center"/>
          </w:tcPr>
          <w:p w14:paraId="64DC7598" w14:textId="55DAB64A"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185,888,219</w:t>
            </w:r>
          </w:p>
        </w:tc>
        <w:tc>
          <w:tcPr>
            <w:tcW w:w="1166" w:type="dxa"/>
            <w:shd w:val="clear" w:color="auto" w:fill="auto"/>
            <w:noWrap/>
            <w:vAlign w:val="center"/>
          </w:tcPr>
          <w:p w14:paraId="64DC7599" w14:textId="2D8B8A1E"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34,706,743</w:t>
            </w:r>
          </w:p>
        </w:tc>
        <w:tc>
          <w:tcPr>
            <w:tcW w:w="1244" w:type="dxa"/>
            <w:shd w:val="clear" w:color="auto" w:fill="auto"/>
            <w:noWrap/>
            <w:vAlign w:val="center"/>
          </w:tcPr>
          <w:p w14:paraId="64DC759A" w14:textId="417030E7"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9B" w14:textId="089571D0"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151,181,477</w:t>
            </w:r>
          </w:p>
        </w:tc>
        <w:tc>
          <w:tcPr>
            <w:tcW w:w="992" w:type="dxa"/>
            <w:shd w:val="clear" w:color="auto" w:fill="auto"/>
            <w:noWrap/>
            <w:vAlign w:val="center"/>
          </w:tcPr>
          <w:p w14:paraId="64DC759C" w14:textId="5C935C0C"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64DC75A5" w14:textId="77777777" w:rsidTr="00F543DA">
        <w:trPr>
          <w:trHeight w:val="276"/>
        </w:trPr>
        <w:tc>
          <w:tcPr>
            <w:tcW w:w="786" w:type="dxa"/>
            <w:shd w:val="clear" w:color="auto" w:fill="auto"/>
            <w:noWrap/>
            <w:vAlign w:val="center"/>
          </w:tcPr>
          <w:p w14:paraId="64DC759E" w14:textId="3C02F0AE"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0 03 04</w:t>
            </w:r>
          </w:p>
        </w:tc>
        <w:tc>
          <w:tcPr>
            <w:tcW w:w="2410" w:type="dxa"/>
            <w:shd w:val="clear" w:color="auto" w:fill="auto"/>
            <w:noWrap/>
            <w:vAlign w:val="center"/>
          </w:tcPr>
          <w:p w14:paraId="64DC759F" w14:textId="196F06EE"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Salario escolar</w:t>
            </w:r>
          </w:p>
        </w:tc>
        <w:tc>
          <w:tcPr>
            <w:tcW w:w="1276" w:type="dxa"/>
            <w:shd w:val="clear" w:color="auto" w:fill="auto"/>
            <w:noWrap/>
            <w:vAlign w:val="center"/>
          </w:tcPr>
          <w:p w14:paraId="64DC75A0" w14:textId="16B69EFF"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40,085,669</w:t>
            </w:r>
          </w:p>
        </w:tc>
        <w:tc>
          <w:tcPr>
            <w:tcW w:w="1166" w:type="dxa"/>
            <w:shd w:val="clear" w:color="auto" w:fill="auto"/>
            <w:noWrap/>
            <w:vAlign w:val="center"/>
          </w:tcPr>
          <w:p w14:paraId="64DC75A1" w14:textId="1593775D"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6,641,497</w:t>
            </w:r>
          </w:p>
        </w:tc>
        <w:tc>
          <w:tcPr>
            <w:tcW w:w="1244" w:type="dxa"/>
            <w:shd w:val="clear" w:color="auto" w:fill="auto"/>
            <w:noWrap/>
            <w:vAlign w:val="center"/>
          </w:tcPr>
          <w:p w14:paraId="64DC75A2" w14:textId="043158A2"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A3" w14:textId="53212BCB"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33,444,171</w:t>
            </w:r>
          </w:p>
        </w:tc>
        <w:tc>
          <w:tcPr>
            <w:tcW w:w="992" w:type="dxa"/>
            <w:shd w:val="clear" w:color="auto" w:fill="auto"/>
            <w:noWrap/>
            <w:vAlign w:val="center"/>
          </w:tcPr>
          <w:p w14:paraId="64DC75A4" w14:textId="3E5E8F18"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17%</w:t>
            </w:r>
          </w:p>
        </w:tc>
      </w:tr>
      <w:tr w:rsidR="00056C62" w:rsidRPr="00DD056A" w14:paraId="64DC75AD" w14:textId="77777777" w:rsidTr="00F543DA">
        <w:trPr>
          <w:trHeight w:val="276"/>
        </w:trPr>
        <w:tc>
          <w:tcPr>
            <w:tcW w:w="786" w:type="dxa"/>
            <w:shd w:val="clear" w:color="auto" w:fill="auto"/>
            <w:noWrap/>
            <w:vAlign w:val="center"/>
          </w:tcPr>
          <w:p w14:paraId="64DC75A6" w14:textId="58BF3D4B"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0 03 99</w:t>
            </w:r>
          </w:p>
        </w:tc>
        <w:tc>
          <w:tcPr>
            <w:tcW w:w="2410" w:type="dxa"/>
            <w:shd w:val="clear" w:color="auto" w:fill="auto"/>
            <w:noWrap/>
            <w:vAlign w:val="center"/>
          </w:tcPr>
          <w:p w14:paraId="64DC75A7" w14:textId="6A613B85"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Otros incentivos salariales</w:t>
            </w:r>
          </w:p>
        </w:tc>
        <w:tc>
          <w:tcPr>
            <w:tcW w:w="1276" w:type="dxa"/>
            <w:shd w:val="clear" w:color="auto" w:fill="auto"/>
            <w:noWrap/>
            <w:vAlign w:val="center"/>
          </w:tcPr>
          <w:p w14:paraId="64DC75A8" w14:textId="2B2F6190"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42,837,836</w:t>
            </w:r>
          </w:p>
        </w:tc>
        <w:tc>
          <w:tcPr>
            <w:tcW w:w="1166" w:type="dxa"/>
            <w:shd w:val="clear" w:color="auto" w:fill="auto"/>
            <w:noWrap/>
            <w:vAlign w:val="center"/>
          </w:tcPr>
          <w:p w14:paraId="64DC75A9" w14:textId="514370AC"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8,095,911</w:t>
            </w:r>
          </w:p>
        </w:tc>
        <w:tc>
          <w:tcPr>
            <w:tcW w:w="1244" w:type="dxa"/>
            <w:shd w:val="clear" w:color="auto" w:fill="auto"/>
            <w:noWrap/>
            <w:vAlign w:val="center"/>
          </w:tcPr>
          <w:p w14:paraId="64DC75AA" w14:textId="5BF18CE9"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AB" w14:textId="0B0A8CEE"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34,741,925</w:t>
            </w:r>
          </w:p>
        </w:tc>
        <w:tc>
          <w:tcPr>
            <w:tcW w:w="992" w:type="dxa"/>
            <w:shd w:val="clear" w:color="auto" w:fill="auto"/>
            <w:noWrap/>
            <w:vAlign w:val="center"/>
          </w:tcPr>
          <w:p w14:paraId="64DC75AC" w14:textId="1309344B"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64DC75B5" w14:textId="77777777" w:rsidTr="00F543DA">
        <w:trPr>
          <w:trHeight w:val="276"/>
        </w:trPr>
        <w:tc>
          <w:tcPr>
            <w:tcW w:w="786" w:type="dxa"/>
            <w:shd w:val="clear" w:color="auto" w:fill="auto"/>
            <w:noWrap/>
            <w:vAlign w:val="center"/>
          </w:tcPr>
          <w:p w14:paraId="64DC75AE" w14:textId="0A520C4C"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lastRenderedPageBreak/>
              <w:t>0 04 00</w:t>
            </w:r>
          </w:p>
        </w:tc>
        <w:tc>
          <w:tcPr>
            <w:tcW w:w="2410" w:type="dxa"/>
            <w:shd w:val="clear" w:color="auto" w:fill="auto"/>
            <w:noWrap/>
            <w:vAlign w:val="center"/>
          </w:tcPr>
          <w:p w14:paraId="64DC75AF" w14:textId="26962F45"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Contribuciones patronales al desarrollo y la seguridad social</w:t>
            </w:r>
          </w:p>
        </w:tc>
        <w:tc>
          <w:tcPr>
            <w:tcW w:w="1276" w:type="dxa"/>
            <w:shd w:val="clear" w:color="auto" w:fill="auto"/>
            <w:noWrap/>
            <w:vAlign w:val="center"/>
          </w:tcPr>
          <w:p w14:paraId="64DC75B0" w14:textId="202EFA68"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373,635,470</w:t>
            </w:r>
          </w:p>
        </w:tc>
        <w:tc>
          <w:tcPr>
            <w:tcW w:w="1166" w:type="dxa"/>
            <w:shd w:val="clear" w:color="auto" w:fill="auto"/>
            <w:noWrap/>
            <w:vAlign w:val="center"/>
          </w:tcPr>
          <w:p w14:paraId="64DC75B1" w14:textId="21933A0C"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69,760,549</w:t>
            </w:r>
          </w:p>
        </w:tc>
        <w:tc>
          <w:tcPr>
            <w:tcW w:w="1244" w:type="dxa"/>
            <w:shd w:val="clear" w:color="auto" w:fill="auto"/>
            <w:noWrap/>
            <w:vAlign w:val="center"/>
          </w:tcPr>
          <w:p w14:paraId="64DC75B2" w14:textId="6BBE0484"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B3" w14:textId="2BAC1783"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303,874,921</w:t>
            </w:r>
          </w:p>
        </w:tc>
        <w:tc>
          <w:tcPr>
            <w:tcW w:w="992" w:type="dxa"/>
            <w:shd w:val="clear" w:color="auto" w:fill="auto"/>
            <w:noWrap/>
            <w:vAlign w:val="center"/>
          </w:tcPr>
          <w:p w14:paraId="64DC75B4" w14:textId="44A77547"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64DC75BD" w14:textId="77777777" w:rsidTr="00F543DA">
        <w:trPr>
          <w:trHeight w:val="276"/>
        </w:trPr>
        <w:tc>
          <w:tcPr>
            <w:tcW w:w="786" w:type="dxa"/>
            <w:shd w:val="clear" w:color="auto" w:fill="auto"/>
            <w:noWrap/>
            <w:vAlign w:val="center"/>
          </w:tcPr>
          <w:p w14:paraId="64DC75B6" w14:textId="40AA7A75" w:rsidR="00056C62" w:rsidRPr="00DD056A" w:rsidRDefault="00056C62" w:rsidP="00056C62">
            <w:pPr>
              <w:spacing w:line="240" w:lineRule="auto"/>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0 05 00</w:t>
            </w:r>
          </w:p>
        </w:tc>
        <w:tc>
          <w:tcPr>
            <w:tcW w:w="2410" w:type="dxa"/>
            <w:shd w:val="clear" w:color="auto" w:fill="auto"/>
            <w:noWrap/>
            <w:vAlign w:val="center"/>
          </w:tcPr>
          <w:p w14:paraId="64DC75B7" w14:textId="20B518F8" w:rsidR="00056C62" w:rsidRPr="00DD056A" w:rsidRDefault="00056C62" w:rsidP="00056C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Contribuciones patronales a fondos de pensiones y otros</w:t>
            </w:r>
          </w:p>
        </w:tc>
        <w:tc>
          <w:tcPr>
            <w:tcW w:w="1276" w:type="dxa"/>
            <w:shd w:val="clear" w:color="auto" w:fill="auto"/>
            <w:noWrap/>
            <w:vAlign w:val="center"/>
          </w:tcPr>
          <w:p w14:paraId="64DC75B8" w14:textId="2E9C3531"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332,591,335</w:t>
            </w:r>
          </w:p>
        </w:tc>
        <w:tc>
          <w:tcPr>
            <w:tcW w:w="1166" w:type="dxa"/>
            <w:shd w:val="clear" w:color="auto" w:fill="auto"/>
            <w:noWrap/>
            <w:vAlign w:val="center"/>
          </w:tcPr>
          <w:p w14:paraId="64DC75B9" w14:textId="6571274D"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61,874,668</w:t>
            </w:r>
          </w:p>
        </w:tc>
        <w:tc>
          <w:tcPr>
            <w:tcW w:w="1244" w:type="dxa"/>
            <w:shd w:val="clear" w:color="auto" w:fill="auto"/>
            <w:noWrap/>
            <w:vAlign w:val="center"/>
          </w:tcPr>
          <w:p w14:paraId="64DC75BA" w14:textId="5FEE5316"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BB" w14:textId="0BFEEA3D" w:rsidR="00056C62" w:rsidRPr="00DD056A" w:rsidRDefault="00056C62" w:rsidP="00056C62">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270,716,667</w:t>
            </w:r>
          </w:p>
        </w:tc>
        <w:tc>
          <w:tcPr>
            <w:tcW w:w="992" w:type="dxa"/>
            <w:shd w:val="clear" w:color="auto" w:fill="auto"/>
            <w:noWrap/>
            <w:vAlign w:val="center"/>
          </w:tcPr>
          <w:p w14:paraId="64DC75BC" w14:textId="647B8D29" w:rsidR="00056C62" w:rsidRPr="00DD056A" w:rsidRDefault="00056C62" w:rsidP="00056C62">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19%</w:t>
            </w:r>
          </w:p>
        </w:tc>
      </w:tr>
      <w:tr w:rsidR="00056C62" w:rsidRPr="00DD056A" w14:paraId="27654457" w14:textId="77777777" w:rsidTr="00B60489">
        <w:trPr>
          <w:trHeight w:val="108"/>
        </w:trPr>
        <w:tc>
          <w:tcPr>
            <w:tcW w:w="786" w:type="dxa"/>
            <w:shd w:val="clear" w:color="auto" w:fill="auto"/>
            <w:noWrap/>
            <w:vAlign w:val="center"/>
          </w:tcPr>
          <w:p w14:paraId="2CD17761" w14:textId="72E3472A" w:rsidR="00056C62" w:rsidRPr="00DD056A" w:rsidRDefault="00056C62" w:rsidP="00056C62">
            <w:pPr>
              <w:spacing w:line="240" w:lineRule="auto"/>
              <w:ind w:right="51"/>
              <w:rPr>
                <w:rFonts w:ascii="Calibri Light" w:hAnsi="Calibri Light" w:cs="Calibri Light"/>
                <w:color w:val="000000"/>
                <w:sz w:val="14"/>
                <w:szCs w:val="16"/>
                <w:lang w:val="es-CR"/>
              </w:rPr>
            </w:pPr>
            <w:r w:rsidRPr="00DD056A">
              <w:rPr>
                <w:rFonts w:ascii="Calibri Light" w:hAnsi="Calibri Light" w:cs="Calibri Light"/>
                <w:color w:val="000000"/>
                <w:sz w:val="16"/>
                <w:szCs w:val="16"/>
                <w:lang w:val="es-CR"/>
              </w:rPr>
              <w:t> </w:t>
            </w:r>
          </w:p>
        </w:tc>
        <w:tc>
          <w:tcPr>
            <w:tcW w:w="2410" w:type="dxa"/>
            <w:shd w:val="clear" w:color="auto" w:fill="auto"/>
            <w:noWrap/>
            <w:vAlign w:val="center"/>
          </w:tcPr>
          <w:p w14:paraId="7ADD8D4A" w14:textId="77777777" w:rsidR="00056C62" w:rsidRPr="00DD056A" w:rsidRDefault="00056C62" w:rsidP="00056C62">
            <w:pPr>
              <w:spacing w:line="240" w:lineRule="auto"/>
              <w:ind w:right="51"/>
              <w:jc w:val="left"/>
              <w:rPr>
                <w:rFonts w:ascii="Calibri Light" w:hAnsi="Calibri Light" w:cs="Calibri Light"/>
                <w:color w:val="000000"/>
                <w:sz w:val="14"/>
                <w:szCs w:val="16"/>
                <w:lang w:val="es-CR"/>
              </w:rPr>
            </w:pPr>
          </w:p>
        </w:tc>
        <w:tc>
          <w:tcPr>
            <w:tcW w:w="1276" w:type="dxa"/>
            <w:shd w:val="clear" w:color="auto" w:fill="auto"/>
            <w:noWrap/>
            <w:vAlign w:val="center"/>
          </w:tcPr>
          <w:p w14:paraId="208253E9" w14:textId="484E50F6" w:rsidR="00056C62" w:rsidRPr="00DD056A" w:rsidRDefault="00056C62" w:rsidP="00056C62">
            <w:pPr>
              <w:spacing w:line="240" w:lineRule="auto"/>
              <w:ind w:right="51"/>
              <w:jc w:val="right"/>
              <w:rPr>
                <w:rFonts w:ascii="Calibri Light" w:hAnsi="Calibri Light" w:cs="Calibri Light"/>
                <w:color w:val="000000"/>
                <w:sz w:val="14"/>
                <w:szCs w:val="16"/>
                <w:lang w:val="es-CR"/>
              </w:rPr>
            </w:pPr>
            <w:r w:rsidRPr="00DD056A">
              <w:rPr>
                <w:rFonts w:ascii="Calibri Light" w:hAnsi="Calibri Light" w:cs="Calibri Light"/>
                <w:color w:val="000000"/>
                <w:sz w:val="16"/>
                <w:szCs w:val="16"/>
                <w:lang w:val="es-CR"/>
              </w:rPr>
              <w:t> </w:t>
            </w:r>
          </w:p>
        </w:tc>
        <w:tc>
          <w:tcPr>
            <w:tcW w:w="1166" w:type="dxa"/>
            <w:shd w:val="clear" w:color="auto" w:fill="auto"/>
            <w:noWrap/>
            <w:vAlign w:val="center"/>
          </w:tcPr>
          <w:p w14:paraId="42D9C738" w14:textId="222EC133" w:rsidR="00056C62" w:rsidRPr="00DD056A" w:rsidRDefault="00056C62" w:rsidP="00056C62">
            <w:pPr>
              <w:spacing w:line="240" w:lineRule="auto"/>
              <w:ind w:right="51"/>
              <w:jc w:val="right"/>
              <w:rPr>
                <w:rFonts w:ascii="Calibri Light" w:hAnsi="Calibri Light" w:cs="Calibri Light"/>
                <w:color w:val="000000"/>
                <w:sz w:val="14"/>
                <w:szCs w:val="16"/>
                <w:lang w:val="es-CR"/>
              </w:rPr>
            </w:pPr>
            <w:r w:rsidRPr="00DD056A">
              <w:rPr>
                <w:rFonts w:ascii="Calibri Light" w:hAnsi="Calibri Light" w:cs="Calibri Light"/>
                <w:color w:val="000000"/>
                <w:sz w:val="16"/>
                <w:szCs w:val="16"/>
                <w:lang w:val="es-CR"/>
              </w:rPr>
              <w:t> </w:t>
            </w:r>
          </w:p>
        </w:tc>
        <w:tc>
          <w:tcPr>
            <w:tcW w:w="1244" w:type="dxa"/>
            <w:shd w:val="clear" w:color="auto" w:fill="auto"/>
            <w:noWrap/>
            <w:vAlign w:val="center"/>
          </w:tcPr>
          <w:p w14:paraId="37BC8450" w14:textId="50ADB94B" w:rsidR="00056C62" w:rsidRPr="00DD056A" w:rsidRDefault="00056C62" w:rsidP="00056C62">
            <w:pPr>
              <w:spacing w:line="240" w:lineRule="auto"/>
              <w:ind w:right="51"/>
              <w:jc w:val="right"/>
              <w:rPr>
                <w:rFonts w:ascii="Calibri Light" w:hAnsi="Calibri Light" w:cs="Calibri Light"/>
                <w:color w:val="000000"/>
                <w:sz w:val="14"/>
                <w:szCs w:val="16"/>
                <w:lang w:val="es-CR"/>
              </w:rPr>
            </w:pPr>
            <w:r w:rsidRPr="00DD056A">
              <w:rPr>
                <w:rFonts w:ascii="Calibri Light" w:hAnsi="Calibri Light" w:cs="Calibri Light"/>
                <w:color w:val="000000"/>
                <w:sz w:val="16"/>
                <w:szCs w:val="16"/>
                <w:lang w:val="es-CR"/>
              </w:rPr>
              <w:t> </w:t>
            </w:r>
          </w:p>
        </w:tc>
        <w:tc>
          <w:tcPr>
            <w:tcW w:w="1276" w:type="dxa"/>
            <w:shd w:val="clear" w:color="auto" w:fill="auto"/>
            <w:noWrap/>
            <w:vAlign w:val="center"/>
          </w:tcPr>
          <w:p w14:paraId="562CCA27" w14:textId="77777777" w:rsidR="00056C62" w:rsidRPr="00DD056A" w:rsidRDefault="00056C62" w:rsidP="00056C62">
            <w:pPr>
              <w:spacing w:line="240" w:lineRule="auto"/>
              <w:ind w:right="51"/>
              <w:jc w:val="right"/>
              <w:rPr>
                <w:rFonts w:ascii="Calibri Light" w:hAnsi="Calibri Light" w:cs="Calibri Light"/>
                <w:color w:val="000000"/>
                <w:sz w:val="14"/>
                <w:szCs w:val="16"/>
                <w:lang w:val="es-CR"/>
              </w:rPr>
            </w:pPr>
          </w:p>
        </w:tc>
        <w:tc>
          <w:tcPr>
            <w:tcW w:w="992" w:type="dxa"/>
            <w:shd w:val="clear" w:color="auto" w:fill="auto"/>
            <w:noWrap/>
            <w:vAlign w:val="center"/>
          </w:tcPr>
          <w:p w14:paraId="0F5412E3" w14:textId="2860AC37" w:rsidR="00056C62" w:rsidRPr="00DD056A" w:rsidRDefault="00056C62" w:rsidP="00056C62">
            <w:pPr>
              <w:spacing w:line="240" w:lineRule="auto"/>
              <w:ind w:right="51"/>
              <w:jc w:val="center"/>
              <w:rPr>
                <w:rFonts w:ascii="Calibri Light" w:hAnsi="Calibri Light" w:cs="Calibri Light"/>
                <w:color w:val="000000"/>
                <w:sz w:val="14"/>
                <w:szCs w:val="16"/>
                <w:lang w:val="es-CR"/>
              </w:rPr>
            </w:pPr>
            <w:r w:rsidRPr="00DD056A">
              <w:rPr>
                <w:rFonts w:ascii="Calibri Light" w:hAnsi="Calibri Light" w:cs="Calibri Light"/>
                <w:color w:val="000000"/>
                <w:sz w:val="16"/>
                <w:szCs w:val="16"/>
                <w:lang w:val="es-CR"/>
              </w:rPr>
              <w:t> </w:t>
            </w:r>
          </w:p>
        </w:tc>
      </w:tr>
      <w:tr w:rsidR="00B60489" w:rsidRPr="00DD056A" w14:paraId="64DC75C5" w14:textId="77777777" w:rsidTr="00F543DA">
        <w:trPr>
          <w:trHeight w:val="193"/>
        </w:trPr>
        <w:tc>
          <w:tcPr>
            <w:tcW w:w="786" w:type="dxa"/>
            <w:shd w:val="clear" w:color="auto" w:fill="8DB3E2" w:themeFill="text2" w:themeFillTint="66"/>
            <w:noWrap/>
            <w:vAlign w:val="center"/>
          </w:tcPr>
          <w:p w14:paraId="64DC75BE" w14:textId="79147D1D" w:rsidR="00B60489" w:rsidRPr="00DD056A" w:rsidRDefault="00B60489" w:rsidP="00B60489">
            <w:pPr>
              <w:ind w:right="51"/>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 </w:t>
            </w:r>
          </w:p>
        </w:tc>
        <w:tc>
          <w:tcPr>
            <w:tcW w:w="2410" w:type="dxa"/>
            <w:shd w:val="clear" w:color="auto" w:fill="8DB3E2" w:themeFill="text2" w:themeFillTint="66"/>
            <w:noWrap/>
            <w:vAlign w:val="center"/>
          </w:tcPr>
          <w:p w14:paraId="64DC75BF" w14:textId="7863BBB7" w:rsidR="00B60489" w:rsidRPr="00DD056A" w:rsidRDefault="00B60489" w:rsidP="00B60489">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OTROS SERVICIOS PERSONALES</w:t>
            </w:r>
          </w:p>
        </w:tc>
        <w:tc>
          <w:tcPr>
            <w:tcW w:w="1276" w:type="dxa"/>
            <w:shd w:val="clear" w:color="auto" w:fill="8DB3E2" w:themeFill="text2" w:themeFillTint="66"/>
            <w:noWrap/>
            <w:vAlign w:val="center"/>
          </w:tcPr>
          <w:p w14:paraId="64DC75C0" w14:textId="2207DF42" w:rsidR="00B60489" w:rsidRPr="00DD056A" w:rsidRDefault="00B60489" w:rsidP="00B60489">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11,700,000</w:t>
            </w:r>
          </w:p>
        </w:tc>
        <w:tc>
          <w:tcPr>
            <w:tcW w:w="1166" w:type="dxa"/>
            <w:shd w:val="clear" w:color="auto" w:fill="8DB3E2" w:themeFill="text2" w:themeFillTint="66"/>
            <w:noWrap/>
            <w:vAlign w:val="center"/>
          </w:tcPr>
          <w:p w14:paraId="64DC75C1" w14:textId="1084B91C" w:rsidR="00B60489" w:rsidRPr="00DD056A" w:rsidRDefault="00B60489" w:rsidP="00B60489">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111,443</w:t>
            </w:r>
          </w:p>
        </w:tc>
        <w:tc>
          <w:tcPr>
            <w:tcW w:w="1244" w:type="dxa"/>
            <w:shd w:val="clear" w:color="auto" w:fill="8DB3E2" w:themeFill="text2" w:themeFillTint="66"/>
            <w:noWrap/>
            <w:vAlign w:val="center"/>
          </w:tcPr>
          <w:p w14:paraId="64DC75C2" w14:textId="6E1F8354" w:rsidR="00B60489" w:rsidRPr="00DD056A" w:rsidRDefault="00B60489" w:rsidP="00B60489">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1,063,145</w:t>
            </w:r>
          </w:p>
        </w:tc>
        <w:tc>
          <w:tcPr>
            <w:tcW w:w="1276" w:type="dxa"/>
            <w:shd w:val="clear" w:color="auto" w:fill="8DB3E2" w:themeFill="text2" w:themeFillTint="66"/>
            <w:noWrap/>
            <w:vAlign w:val="center"/>
          </w:tcPr>
          <w:p w14:paraId="64DC75C3" w14:textId="34050202" w:rsidR="00B60489" w:rsidRPr="00DD056A" w:rsidRDefault="00B60489" w:rsidP="00B60489">
            <w:pPr>
              <w:spacing w:line="240" w:lineRule="auto"/>
              <w:ind w:right="51"/>
              <w:jc w:val="right"/>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10,525,412</w:t>
            </w:r>
          </w:p>
        </w:tc>
        <w:tc>
          <w:tcPr>
            <w:tcW w:w="992" w:type="dxa"/>
            <w:shd w:val="clear" w:color="auto" w:fill="8DB3E2" w:themeFill="text2" w:themeFillTint="66"/>
            <w:noWrap/>
            <w:vAlign w:val="center"/>
          </w:tcPr>
          <w:p w14:paraId="64DC75C4" w14:textId="684CAAFF" w:rsidR="00B60489" w:rsidRPr="00DD056A" w:rsidRDefault="00B60489" w:rsidP="00B60489">
            <w:pPr>
              <w:spacing w:line="240" w:lineRule="auto"/>
              <w:ind w:right="51"/>
              <w:jc w:val="center"/>
              <w:rPr>
                <w:rFonts w:ascii="Calibri Light" w:hAnsi="Calibri Light" w:cs="Calibri Light"/>
                <w:color w:val="000000"/>
                <w:sz w:val="16"/>
                <w:szCs w:val="16"/>
                <w:lang w:val="es-CR"/>
              </w:rPr>
            </w:pPr>
            <w:r w:rsidRPr="00DD056A">
              <w:rPr>
                <w:rFonts w:ascii="Calibri Light" w:hAnsi="Calibri Light" w:cs="Calibri Light"/>
                <w:b/>
                <w:bCs/>
                <w:i/>
                <w:iCs/>
                <w:color w:val="000000"/>
                <w:sz w:val="16"/>
                <w:szCs w:val="16"/>
                <w:lang w:val="es-CR"/>
              </w:rPr>
              <w:t>10%</w:t>
            </w:r>
          </w:p>
        </w:tc>
      </w:tr>
      <w:tr w:rsidR="00067462" w:rsidRPr="00DD056A" w14:paraId="7AA982D8" w14:textId="77777777" w:rsidTr="00067462">
        <w:trPr>
          <w:trHeight w:val="193"/>
        </w:trPr>
        <w:tc>
          <w:tcPr>
            <w:tcW w:w="786" w:type="dxa"/>
            <w:shd w:val="clear" w:color="auto" w:fill="auto"/>
            <w:noWrap/>
            <w:vAlign w:val="center"/>
          </w:tcPr>
          <w:p w14:paraId="28482B69" w14:textId="335E0B63" w:rsidR="00067462" w:rsidRPr="00DD056A" w:rsidRDefault="00067462" w:rsidP="00067462">
            <w:pPr>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0 02 02</w:t>
            </w:r>
          </w:p>
        </w:tc>
        <w:tc>
          <w:tcPr>
            <w:tcW w:w="2410" w:type="dxa"/>
            <w:shd w:val="clear" w:color="auto" w:fill="auto"/>
            <w:noWrap/>
            <w:vAlign w:val="center"/>
          </w:tcPr>
          <w:p w14:paraId="73B62519" w14:textId="049AAF82" w:rsidR="00067462" w:rsidRPr="00DD056A" w:rsidRDefault="00067462" w:rsidP="00067462">
            <w:pPr>
              <w:spacing w:line="240" w:lineRule="auto"/>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Recargo o sustitución de funcionarios</w:t>
            </w:r>
          </w:p>
        </w:tc>
        <w:tc>
          <w:tcPr>
            <w:tcW w:w="1276" w:type="dxa"/>
            <w:shd w:val="clear" w:color="auto" w:fill="auto"/>
            <w:noWrap/>
            <w:vAlign w:val="center"/>
          </w:tcPr>
          <w:p w14:paraId="2DBA14A3" w14:textId="1E8F4559"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9,900,000</w:t>
            </w:r>
          </w:p>
        </w:tc>
        <w:tc>
          <w:tcPr>
            <w:tcW w:w="1166" w:type="dxa"/>
            <w:shd w:val="clear" w:color="auto" w:fill="auto"/>
            <w:noWrap/>
            <w:vAlign w:val="center"/>
          </w:tcPr>
          <w:p w14:paraId="56B68210" w14:textId="1BB52584"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44" w:type="dxa"/>
            <w:shd w:val="clear" w:color="auto" w:fill="auto"/>
            <w:noWrap/>
            <w:vAlign w:val="center"/>
          </w:tcPr>
          <w:p w14:paraId="32A87947" w14:textId="6226F914"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1,063,145</w:t>
            </w:r>
          </w:p>
        </w:tc>
        <w:tc>
          <w:tcPr>
            <w:tcW w:w="1276" w:type="dxa"/>
            <w:shd w:val="clear" w:color="auto" w:fill="auto"/>
            <w:noWrap/>
            <w:vAlign w:val="center"/>
          </w:tcPr>
          <w:p w14:paraId="04416DFE" w14:textId="68D5E3B3"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8,836,855</w:t>
            </w:r>
          </w:p>
        </w:tc>
        <w:tc>
          <w:tcPr>
            <w:tcW w:w="992" w:type="dxa"/>
            <w:shd w:val="clear" w:color="auto" w:fill="auto"/>
            <w:noWrap/>
            <w:vAlign w:val="center"/>
          </w:tcPr>
          <w:p w14:paraId="5D254A8A" w14:textId="76B912DD" w:rsidR="00067462" w:rsidRPr="00DD056A" w:rsidRDefault="00067462" w:rsidP="00067462">
            <w:pPr>
              <w:ind w:right="51"/>
              <w:jc w:val="center"/>
              <w:rPr>
                <w:rFonts w:ascii="Calibri Light" w:hAnsi="Calibri Light" w:cs="Calibri Light"/>
                <w:color w:val="000000"/>
                <w:sz w:val="16"/>
                <w:szCs w:val="16"/>
                <w:lang w:val="es-CR"/>
              </w:rPr>
            </w:pPr>
            <w:r w:rsidRPr="00DD056A">
              <w:rPr>
                <w:rFonts w:ascii="Calibri Light" w:hAnsi="Calibri Light" w:cs="Calibri Light"/>
                <w:sz w:val="16"/>
                <w:szCs w:val="16"/>
                <w:lang w:val="es-CR"/>
              </w:rPr>
              <w:t>11%</w:t>
            </w:r>
          </w:p>
        </w:tc>
      </w:tr>
      <w:tr w:rsidR="00067462" w:rsidRPr="00DD056A" w14:paraId="64DC75CD" w14:textId="77777777" w:rsidTr="00067462">
        <w:trPr>
          <w:trHeight w:val="276"/>
        </w:trPr>
        <w:tc>
          <w:tcPr>
            <w:tcW w:w="786" w:type="dxa"/>
            <w:shd w:val="clear" w:color="auto" w:fill="auto"/>
            <w:noWrap/>
            <w:vAlign w:val="center"/>
          </w:tcPr>
          <w:p w14:paraId="64DC75C6" w14:textId="0F178708" w:rsidR="00067462" w:rsidRPr="00DD056A" w:rsidRDefault="00067462" w:rsidP="00067462">
            <w:pPr>
              <w:ind w:right="51"/>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0 02 01</w:t>
            </w:r>
          </w:p>
        </w:tc>
        <w:tc>
          <w:tcPr>
            <w:tcW w:w="2410" w:type="dxa"/>
            <w:shd w:val="clear" w:color="auto" w:fill="auto"/>
            <w:noWrap/>
            <w:vAlign w:val="center"/>
          </w:tcPr>
          <w:p w14:paraId="64DC75C7" w14:textId="6FE3349C" w:rsidR="00067462" w:rsidRPr="00DD056A" w:rsidRDefault="00067462" w:rsidP="00067462">
            <w:pPr>
              <w:ind w:right="51"/>
              <w:jc w:val="lef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Tiempo Extraordinario</w:t>
            </w:r>
          </w:p>
        </w:tc>
        <w:tc>
          <w:tcPr>
            <w:tcW w:w="1276" w:type="dxa"/>
            <w:shd w:val="clear" w:color="auto" w:fill="auto"/>
            <w:noWrap/>
            <w:vAlign w:val="center"/>
          </w:tcPr>
          <w:p w14:paraId="64DC75C8" w14:textId="3C202894"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1,800,000</w:t>
            </w:r>
          </w:p>
        </w:tc>
        <w:tc>
          <w:tcPr>
            <w:tcW w:w="1166" w:type="dxa"/>
            <w:shd w:val="clear" w:color="auto" w:fill="auto"/>
            <w:noWrap/>
            <w:vAlign w:val="center"/>
          </w:tcPr>
          <w:p w14:paraId="64DC75C9" w14:textId="17B1BA68"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111,443</w:t>
            </w:r>
          </w:p>
        </w:tc>
        <w:tc>
          <w:tcPr>
            <w:tcW w:w="1244" w:type="dxa"/>
            <w:shd w:val="clear" w:color="auto" w:fill="auto"/>
            <w:noWrap/>
            <w:vAlign w:val="center"/>
          </w:tcPr>
          <w:p w14:paraId="64DC75CA" w14:textId="3EAE5D89"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0</w:t>
            </w:r>
          </w:p>
        </w:tc>
        <w:tc>
          <w:tcPr>
            <w:tcW w:w="1276" w:type="dxa"/>
            <w:shd w:val="clear" w:color="auto" w:fill="auto"/>
            <w:noWrap/>
            <w:vAlign w:val="center"/>
          </w:tcPr>
          <w:p w14:paraId="64DC75CB" w14:textId="3FB04F0B" w:rsidR="00067462" w:rsidRPr="00DD056A" w:rsidRDefault="00067462" w:rsidP="00067462">
            <w:pPr>
              <w:ind w:right="51"/>
              <w:jc w:val="right"/>
              <w:rPr>
                <w:rFonts w:ascii="Calibri Light" w:hAnsi="Calibri Light" w:cs="Calibri Light"/>
                <w:color w:val="000000"/>
                <w:sz w:val="16"/>
                <w:szCs w:val="16"/>
                <w:lang w:val="es-CR"/>
              </w:rPr>
            </w:pPr>
            <w:r w:rsidRPr="00DD056A">
              <w:rPr>
                <w:rFonts w:ascii="Calibri Light" w:hAnsi="Calibri Light" w:cs="Calibri Light"/>
                <w:color w:val="000000"/>
                <w:sz w:val="16"/>
                <w:szCs w:val="16"/>
                <w:lang w:val="es-CR"/>
              </w:rPr>
              <w:t>1,688,557</w:t>
            </w:r>
          </w:p>
        </w:tc>
        <w:tc>
          <w:tcPr>
            <w:tcW w:w="992" w:type="dxa"/>
            <w:shd w:val="clear" w:color="auto" w:fill="auto"/>
            <w:noWrap/>
            <w:vAlign w:val="center"/>
          </w:tcPr>
          <w:p w14:paraId="64DC75CC" w14:textId="30A7C8F6" w:rsidR="00067462" w:rsidRPr="00DD056A" w:rsidRDefault="00067462" w:rsidP="00067462">
            <w:pPr>
              <w:ind w:right="51"/>
              <w:jc w:val="center"/>
              <w:rPr>
                <w:rFonts w:ascii="Calibri Light" w:hAnsi="Calibri Light" w:cs="Calibri Light"/>
                <w:color w:val="000000"/>
                <w:sz w:val="16"/>
                <w:szCs w:val="16"/>
                <w:lang w:val="es-CR"/>
              </w:rPr>
            </w:pPr>
            <w:r w:rsidRPr="00DD056A">
              <w:rPr>
                <w:rFonts w:ascii="Calibri Light" w:hAnsi="Calibri Light" w:cs="Calibri Light"/>
                <w:sz w:val="16"/>
                <w:szCs w:val="16"/>
                <w:lang w:val="es-CR"/>
              </w:rPr>
              <w:t>6%</w:t>
            </w:r>
          </w:p>
        </w:tc>
      </w:tr>
    </w:tbl>
    <w:p w14:paraId="28272EC9" w14:textId="71501868" w:rsidR="006B7BDE" w:rsidRPr="00DD056A" w:rsidRDefault="006B7BDE" w:rsidP="00093594">
      <w:pPr>
        <w:ind w:right="51"/>
        <w:rPr>
          <w:rFonts w:asciiTheme="minorHAnsi" w:hAnsiTheme="minorHAnsi" w:cstheme="minorHAnsi"/>
          <w:sz w:val="24"/>
          <w:lang w:val="es-CR"/>
        </w:rPr>
      </w:pPr>
      <w:bookmarkStart w:id="41" w:name="_Toc70497974"/>
      <w:bookmarkStart w:id="42" w:name="_Toc131912454"/>
      <w:bookmarkStart w:id="43" w:name="_Toc163371959"/>
      <w:bookmarkStart w:id="44" w:name="_Toc195505392"/>
      <w:bookmarkStart w:id="45" w:name="_Toc226364825"/>
      <w:bookmarkStart w:id="46" w:name="_Toc273448679"/>
    </w:p>
    <w:p w14:paraId="28C53D47" w14:textId="77777777" w:rsidR="00544703" w:rsidRPr="00DD056A" w:rsidRDefault="00544703" w:rsidP="00093594">
      <w:pPr>
        <w:ind w:right="51"/>
        <w:rPr>
          <w:rFonts w:asciiTheme="minorHAnsi" w:hAnsiTheme="minorHAnsi" w:cstheme="minorHAnsi"/>
          <w:sz w:val="24"/>
          <w:lang w:val="es-CR"/>
        </w:rPr>
      </w:pPr>
    </w:p>
    <w:p w14:paraId="3CA17840" w14:textId="012A890A" w:rsidR="00162A43" w:rsidRPr="00DD056A" w:rsidRDefault="00162A43" w:rsidP="00093594">
      <w:pPr>
        <w:pStyle w:val="Ttulo3"/>
        <w:ind w:right="51"/>
      </w:pPr>
      <w:bookmarkStart w:id="47" w:name="_Toc5010617"/>
      <w:r w:rsidRPr="00DD056A">
        <w:t>Resumen general de la relación de puestos de plazas fijas</w:t>
      </w:r>
      <w:bookmarkEnd w:id="47"/>
    </w:p>
    <w:p w14:paraId="61E5F13E" w14:textId="77777777" w:rsidR="002D2F2C" w:rsidRPr="00DD056A" w:rsidRDefault="002D2F2C" w:rsidP="00093594">
      <w:pPr>
        <w:spacing w:line="240" w:lineRule="auto"/>
        <w:ind w:right="51"/>
        <w:jc w:val="center"/>
        <w:rPr>
          <w:rFonts w:asciiTheme="minorHAnsi" w:hAnsiTheme="minorHAnsi" w:cstheme="minorHAnsi"/>
          <w:b/>
          <w:i/>
          <w:sz w:val="16"/>
          <w:szCs w:val="22"/>
          <w:lang w:val="es-CR"/>
        </w:rPr>
      </w:pPr>
    </w:p>
    <w:p w14:paraId="5A5910CC" w14:textId="70A2C0B8" w:rsidR="000D3368" w:rsidRPr="00DD056A" w:rsidRDefault="007C274A" w:rsidP="00093594">
      <w:pPr>
        <w:ind w:left="284" w:right="51"/>
        <w:jc w:val="left"/>
        <w:rPr>
          <w:rFonts w:asciiTheme="minorHAnsi" w:hAnsiTheme="minorHAnsi" w:cstheme="minorHAnsi"/>
          <w:szCs w:val="16"/>
          <w:lang w:val="es-CR"/>
        </w:rPr>
      </w:pPr>
      <w:r w:rsidRPr="00DD056A">
        <w:rPr>
          <w:rFonts w:asciiTheme="minorHAnsi" w:hAnsiTheme="minorHAnsi" w:cstheme="minorHAnsi"/>
          <w:b/>
          <w:i/>
          <w:szCs w:val="22"/>
          <w:lang w:val="es-CR"/>
        </w:rPr>
        <w:t xml:space="preserve">Cuadro 2: </w:t>
      </w:r>
      <w:r w:rsidR="000D3368" w:rsidRPr="00DD056A">
        <w:rPr>
          <w:rFonts w:asciiTheme="minorHAnsi" w:hAnsiTheme="minorHAnsi" w:cstheme="minorHAnsi"/>
          <w:szCs w:val="16"/>
          <w:lang w:val="es-CR"/>
        </w:rPr>
        <w:t>Relación de puestos</w:t>
      </w:r>
    </w:p>
    <w:tbl>
      <w:tblPr>
        <w:tblW w:w="8217" w:type="dxa"/>
        <w:tblCellMar>
          <w:left w:w="70" w:type="dxa"/>
          <w:right w:w="70" w:type="dxa"/>
        </w:tblCellMar>
        <w:tblLook w:val="04A0" w:firstRow="1" w:lastRow="0" w:firstColumn="1" w:lastColumn="0" w:noHBand="0" w:noVBand="1"/>
      </w:tblPr>
      <w:tblGrid>
        <w:gridCol w:w="988"/>
        <w:gridCol w:w="2906"/>
        <w:gridCol w:w="1063"/>
        <w:gridCol w:w="992"/>
        <w:gridCol w:w="1134"/>
        <w:gridCol w:w="1134"/>
      </w:tblGrid>
      <w:tr w:rsidR="000D3BFA" w:rsidRPr="00DD056A" w14:paraId="08FE65AB" w14:textId="77777777" w:rsidTr="000D3BFA">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726B580" w14:textId="77777777" w:rsidR="000D3BFA" w:rsidRPr="00DD056A" w:rsidRDefault="000D3BFA" w:rsidP="000D3BFA">
            <w:pPr>
              <w:spacing w:line="240" w:lineRule="auto"/>
              <w:jc w:val="center"/>
              <w:rPr>
                <w:rFonts w:ascii="Times New Roman" w:hAnsi="Times New Roman"/>
                <w:b/>
                <w:bCs/>
                <w:sz w:val="20"/>
                <w:lang w:val="es-CR" w:eastAsia="es-CR"/>
              </w:rPr>
            </w:pPr>
            <w:r w:rsidRPr="00DD056A">
              <w:rPr>
                <w:rFonts w:ascii="Times New Roman" w:hAnsi="Times New Roman"/>
                <w:b/>
                <w:bCs/>
                <w:sz w:val="20"/>
                <w:lang w:val="es-CR" w:eastAsia="es-CR"/>
              </w:rPr>
              <w:t>Categoría</w:t>
            </w:r>
          </w:p>
        </w:tc>
        <w:tc>
          <w:tcPr>
            <w:tcW w:w="2906"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0DF998" w14:textId="77777777" w:rsidR="000D3BFA" w:rsidRPr="00DD056A" w:rsidRDefault="000D3BFA" w:rsidP="000D3BFA">
            <w:pPr>
              <w:spacing w:line="240" w:lineRule="auto"/>
              <w:jc w:val="center"/>
              <w:rPr>
                <w:rFonts w:ascii="Times New Roman" w:hAnsi="Times New Roman"/>
                <w:b/>
                <w:bCs/>
                <w:sz w:val="20"/>
                <w:lang w:val="es-CR" w:eastAsia="es-CR"/>
              </w:rPr>
            </w:pPr>
            <w:r w:rsidRPr="00DD056A">
              <w:rPr>
                <w:rFonts w:ascii="Times New Roman" w:hAnsi="Times New Roman"/>
                <w:b/>
                <w:bCs/>
                <w:sz w:val="20"/>
                <w:lang w:val="es-CR" w:eastAsia="es-CR"/>
              </w:rPr>
              <w:t>Clase de puesto</w:t>
            </w:r>
          </w:p>
        </w:tc>
        <w:tc>
          <w:tcPr>
            <w:tcW w:w="106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A2D0D10" w14:textId="77777777" w:rsidR="000D3BFA" w:rsidRPr="00DD056A" w:rsidRDefault="000D3BFA" w:rsidP="000D3BFA">
            <w:pPr>
              <w:spacing w:line="240" w:lineRule="auto"/>
              <w:jc w:val="center"/>
              <w:rPr>
                <w:rFonts w:ascii="Times New Roman" w:hAnsi="Times New Roman"/>
                <w:b/>
                <w:bCs/>
                <w:sz w:val="20"/>
                <w:lang w:val="es-CR" w:eastAsia="es-CR"/>
              </w:rPr>
            </w:pPr>
            <w:r w:rsidRPr="00DD056A">
              <w:rPr>
                <w:rFonts w:ascii="Times New Roman" w:hAnsi="Times New Roman"/>
                <w:b/>
                <w:bCs/>
                <w:sz w:val="20"/>
                <w:lang w:val="es-CR" w:eastAsia="es-CR"/>
              </w:rPr>
              <w:t>Escala</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5B1EA4" w14:textId="77777777" w:rsidR="000D3BFA" w:rsidRPr="00DD056A" w:rsidRDefault="000D3BFA" w:rsidP="000D3BFA">
            <w:pPr>
              <w:spacing w:line="240" w:lineRule="auto"/>
              <w:jc w:val="center"/>
              <w:rPr>
                <w:rFonts w:ascii="Times New Roman" w:hAnsi="Times New Roman"/>
                <w:b/>
                <w:bCs/>
                <w:sz w:val="20"/>
                <w:lang w:val="es-CR" w:eastAsia="es-CR"/>
              </w:rPr>
            </w:pPr>
            <w:r w:rsidRPr="00DD056A">
              <w:rPr>
                <w:rFonts w:ascii="Times New Roman" w:hAnsi="Times New Roman"/>
                <w:b/>
                <w:bCs/>
                <w:sz w:val="20"/>
                <w:lang w:val="es-CR" w:eastAsia="es-CR"/>
              </w:rPr>
              <w:t>Salario base 2019</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BB34EC6" w14:textId="77777777" w:rsidR="000D3BFA" w:rsidRPr="00DD056A" w:rsidRDefault="000D3BFA" w:rsidP="000D3BFA">
            <w:pPr>
              <w:spacing w:line="240" w:lineRule="auto"/>
              <w:jc w:val="center"/>
              <w:rPr>
                <w:rFonts w:ascii="Times New Roman" w:hAnsi="Times New Roman"/>
                <w:b/>
                <w:bCs/>
                <w:sz w:val="20"/>
                <w:lang w:val="es-CR" w:eastAsia="es-CR"/>
              </w:rPr>
            </w:pPr>
            <w:r w:rsidRPr="00DD056A">
              <w:rPr>
                <w:rFonts w:ascii="Times New Roman" w:hAnsi="Times New Roman"/>
                <w:b/>
                <w:bCs/>
                <w:sz w:val="20"/>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E1C98F" w14:textId="77777777" w:rsidR="000D3BFA" w:rsidRPr="00DD056A" w:rsidRDefault="000D3BFA" w:rsidP="000D3BFA">
            <w:pPr>
              <w:spacing w:line="240" w:lineRule="auto"/>
              <w:jc w:val="center"/>
              <w:rPr>
                <w:rFonts w:ascii="Times New Roman" w:hAnsi="Times New Roman"/>
                <w:b/>
                <w:bCs/>
                <w:sz w:val="20"/>
                <w:lang w:val="es-CR" w:eastAsia="es-CR"/>
              </w:rPr>
            </w:pPr>
            <w:proofErr w:type="gramStart"/>
            <w:r w:rsidRPr="00DD056A">
              <w:rPr>
                <w:rFonts w:ascii="Times New Roman" w:hAnsi="Times New Roman"/>
                <w:b/>
                <w:bCs/>
                <w:sz w:val="20"/>
                <w:lang w:val="es-CR" w:eastAsia="es-CR"/>
              </w:rPr>
              <w:t>Total</w:t>
            </w:r>
            <w:proofErr w:type="gramEnd"/>
            <w:r w:rsidRPr="00DD056A">
              <w:rPr>
                <w:rFonts w:ascii="Times New Roman" w:hAnsi="Times New Roman"/>
                <w:b/>
                <w:bCs/>
                <w:sz w:val="20"/>
                <w:lang w:val="es-CR" w:eastAsia="es-CR"/>
              </w:rPr>
              <w:t xml:space="preserve"> anual (miles)</w:t>
            </w:r>
          </w:p>
        </w:tc>
      </w:tr>
      <w:tr w:rsidR="000D3BFA" w:rsidRPr="00DD056A" w14:paraId="22E7D29A"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28F083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643A2D0B"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Intendente</w:t>
            </w:r>
          </w:p>
        </w:tc>
        <w:tc>
          <w:tcPr>
            <w:tcW w:w="1063" w:type="dxa"/>
            <w:tcBorders>
              <w:top w:val="nil"/>
              <w:left w:val="nil"/>
              <w:bottom w:val="single" w:sz="4" w:space="0" w:color="auto"/>
              <w:right w:val="single" w:sz="4" w:space="0" w:color="auto"/>
            </w:tcBorders>
            <w:shd w:val="clear" w:color="000000" w:fill="FFFFFF"/>
            <w:noWrap/>
            <w:vAlign w:val="center"/>
            <w:hideMark/>
          </w:tcPr>
          <w:p w14:paraId="26DEF8C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FFFFFF"/>
            <w:noWrap/>
            <w:vAlign w:val="center"/>
            <w:hideMark/>
          </w:tcPr>
          <w:p w14:paraId="52F9E452"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1,181,206</w:t>
            </w:r>
          </w:p>
        </w:tc>
        <w:tc>
          <w:tcPr>
            <w:tcW w:w="1134" w:type="dxa"/>
            <w:tcBorders>
              <w:top w:val="nil"/>
              <w:left w:val="nil"/>
              <w:bottom w:val="single" w:sz="4" w:space="0" w:color="auto"/>
              <w:right w:val="single" w:sz="4" w:space="0" w:color="auto"/>
            </w:tcBorders>
            <w:shd w:val="clear" w:color="000000" w:fill="FFFFFF"/>
            <w:noWrap/>
            <w:vAlign w:val="center"/>
            <w:hideMark/>
          </w:tcPr>
          <w:p w14:paraId="57B9005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F4E1E28"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62,958</w:t>
            </w:r>
          </w:p>
        </w:tc>
      </w:tr>
      <w:tr w:rsidR="000D3BFA" w:rsidRPr="00DD056A" w14:paraId="46CF3D97"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2873157"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04</w:t>
            </w:r>
          </w:p>
        </w:tc>
        <w:tc>
          <w:tcPr>
            <w:tcW w:w="2906" w:type="dxa"/>
            <w:tcBorders>
              <w:top w:val="nil"/>
              <w:left w:val="nil"/>
              <w:bottom w:val="single" w:sz="4" w:space="0" w:color="auto"/>
              <w:right w:val="single" w:sz="4" w:space="0" w:color="auto"/>
            </w:tcBorders>
            <w:shd w:val="clear" w:color="000000" w:fill="D9D9D9"/>
            <w:noWrap/>
            <w:vAlign w:val="center"/>
            <w:hideMark/>
          </w:tcPr>
          <w:p w14:paraId="077CB6D1"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Superintendente</w:t>
            </w:r>
          </w:p>
        </w:tc>
        <w:tc>
          <w:tcPr>
            <w:tcW w:w="1063" w:type="dxa"/>
            <w:tcBorders>
              <w:top w:val="nil"/>
              <w:left w:val="nil"/>
              <w:bottom w:val="single" w:sz="4" w:space="0" w:color="auto"/>
              <w:right w:val="single" w:sz="4" w:space="0" w:color="auto"/>
            </w:tcBorders>
            <w:shd w:val="clear" w:color="000000" w:fill="D9D9D9"/>
            <w:noWrap/>
            <w:vAlign w:val="center"/>
            <w:hideMark/>
          </w:tcPr>
          <w:p w14:paraId="567E2C1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 Global</w:t>
            </w:r>
          </w:p>
        </w:tc>
        <w:tc>
          <w:tcPr>
            <w:tcW w:w="992" w:type="dxa"/>
            <w:tcBorders>
              <w:top w:val="nil"/>
              <w:left w:val="nil"/>
              <w:bottom w:val="single" w:sz="4" w:space="0" w:color="auto"/>
              <w:right w:val="single" w:sz="4" w:space="0" w:color="auto"/>
            </w:tcBorders>
            <w:shd w:val="clear" w:color="000000" w:fill="D9D9D9"/>
            <w:noWrap/>
            <w:vAlign w:val="center"/>
            <w:hideMark/>
          </w:tcPr>
          <w:p w14:paraId="416E691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1,603,715</w:t>
            </w:r>
          </w:p>
        </w:tc>
        <w:tc>
          <w:tcPr>
            <w:tcW w:w="1134" w:type="dxa"/>
            <w:tcBorders>
              <w:top w:val="nil"/>
              <w:left w:val="nil"/>
              <w:bottom w:val="single" w:sz="4" w:space="0" w:color="auto"/>
              <w:right w:val="single" w:sz="4" w:space="0" w:color="auto"/>
            </w:tcBorders>
            <w:shd w:val="clear" w:color="000000" w:fill="D9D9D9"/>
            <w:noWrap/>
            <w:vAlign w:val="center"/>
            <w:hideMark/>
          </w:tcPr>
          <w:p w14:paraId="43C25F10"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12C5BC23"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85,478</w:t>
            </w:r>
          </w:p>
        </w:tc>
      </w:tr>
      <w:tr w:rsidR="000D3BFA" w:rsidRPr="00DD056A" w14:paraId="3623FF0B"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77AB083"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FFFFFF"/>
            <w:noWrap/>
            <w:vAlign w:val="center"/>
            <w:hideMark/>
          </w:tcPr>
          <w:p w14:paraId="58D23F38"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Asistente Servicios Generales</w:t>
            </w:r>
          </w:p>
        </w:tc>
        <w:tc>
          <w:tcPr>
            <w:tcW w:w="1063" w:type="dxa"/>
            <w:tcBorders>
              <w:top w:val="nil"/>
              <w:left w:val="nil"/>
              <w:bottom w:val="single" w:sz="4" w:space="0" w:color="auto"/>
              <w:right w:val="single" w:sz="4" w:space="0" w:color="auto"/>
            </w:tcBorders>
            <w:shd w:val="clear" w:color="000000" w:fill="FFFFFF"/>
            <w:noWrap/>
            <w:vAlign w:val="center"/>
            <w:hideMark/>
          </w:tcPr>
          <w:p w14:paraId="14D038F0"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132510C1"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FFFFFF"/>
            <w:noWrap/>
            <w:vAlign w:val="center"/>
            <w:hideMark/>
          </w:tcPr>
          <w:p w14:paraId="10006D1F"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B66E9CB"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6,855</w:t>
            </w:r>
          </w:p>
        </w:tc>
      </w:tr>
      <w:tr w:rsidR="000D3BFA" w:rsidRPr="00DD056A" w14:paraId="3CFE1DB8"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DFC0AD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02</w:t>
            </w:r>
          </w:p>
        </w:tc>
        <w:tc>
          <w:tcPr>
            <w:tcW w:w="2906" w:type="dxa"/>
            <w:tcBorders>
              <w:top w:val="nil"/>
              <w:left w:val="nil"/>
              <w:bottom w:val="single" w:sz="4" w:space="0" w:color="auto"/>
              <w:right w:val="single" w:sz="4" w:space="0" w:color="auto"/>
            </w:tcBorders>
            <w:shd w:val="clear" w:color="000000" w:fill="D9D9D9"/>
            <w:noWrap/>
            <w:vAlign w:val="center"/>
            <w:hideMark/>
          </w:tcPr>
          <w:p w14:paraId="693966CC"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Asistente Servicios Institucionales 1</w:t>
            </w:r>
          </w:p>
        </w:tc>
        <w:tc>
          <w:tcPr>
            <w:tcW w:w="1063" w:type="dxa"/>
            <w:tcBorders>
              <w:top w:val="nil"/>
              <w:left w:val="nil"/>
              <w:bottom w:val="single" w:sz="4" w:space="0" w:color="auto"/>
              <w:right w:val="single" w:sz="4" w:space="0" w:color="auto"/>
            </w:tcBorders>
            <w:shd w:val="clear" w:color="000000" w:fill="D9D9D9"/>
            <w:noWrap/>
            <w:vAlign w:val="center"/>
            <w:hideMark/>
          </w:tcPr>
          <w:p w14:paraId="5A2987E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64ED8E6"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126,182</w:t>
            </w:r>
          </w:p>
        </w:tc>
        <w:tc>
          <w:tcPr>
            <w:tcW w:w="1134" w:type="dxa"/>
            <w:tcBorders>
              <w:top w:val="nil"/>
              <w:left w:val="nil"/>
              <w:bottom w:val="single" w:sz="4" w:space="0" w:color="auto"/>
              <w:right w:val="single" w:sz="4" w:space="0" w:color="auto"/>
            </w:tcBorders>
            <w:shd w:val="clear" w:color="000000" w:fill="D9D9D9"/>
            <w:noWrap/>
            <w:vAlign w:val="center"/>
            <w:hideMark/>
          </w:tcPr>
          <w:p w14:paraId="19E3A355"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4CFDBB0F"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13,710</w:t>
            </w:r>
          </w:p>
        </w:tc>
      </w:tr>
      <w:tr w:rsidR="000D3BFA" w:rsidRPr="00DD056A" w14:paraId="7D068CA1"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BC6EB90"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03</w:t>
            </w:r>
          </w:p>
        </w:tc>
        <w:tc>
          <w:tcPr>
            <w:tcW w:w="2906" w:type="dxa"/>
            <w:tcBorders>
              <w:top w:val="nil"/>
              <w:left w:val="nil"/>
              <w:bottom w:val="single" w:sz="4" w:space="0" w:color="auto"/>
              <w:right w:val="single" w:sz="4" w:space="0" w:color="auto"/>
            </w:tcBorders>
            <w:shd w:val="clear" w:color="000000" w:fill="FFFFFF"/>
            <w:noWrap/>
            <w:vAlign w:val="center"/>
            <w:hideMark/>
          </w:tcPr>
          <w:p w14:paraId="1947FDB5"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FFFFFF"/>
            <w:noWrap/>
            <w:vAlign w:val="center"/>
            <w:hideMark/>
          </w:tcPr>
          <w:p w14:paraId="79DCCF1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7025484"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149,946</w:t>
            </w:r>
          </w:p>
        </w:tc>
        <w:tc>
          <w:tcPr>
            <w:tcW w:w="1134" w:type="dxa"/>
            <w:tcBorders>
              <w:top w:val="nil"/>
              <w:left w:val="nil"/>
              <w:bottom w:val="single" w:sz="4" w:space="0" w:color="auto"/>
              <w:right w:val="single" w:sz="4" w:space="0" w:color="auto"/>
            </w:tcBorders>
            <w:shd w:val="clear" w:color="000000" w:fill="FFFFFF"/>
            <w:noWrap/>
            <w:vAlign w:val="center"/>
            <w:hideMark/>
          </w:tcPr>
          <w:p w14:paraId="1F7122C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5250B39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41,529</w:t>
            </w:r>
          </w:p>
        </w:tc>
      </w:tr>
      <w:tr w:rsidR="000D3BFA" w:rsidRPr="00DD056A" w14:paraId="3FA2EF65"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7F4E0873"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05</w:t>
            </w:r>
          </w:p>
        </w:tc>
        <w:tc>
          <w:tcPr>
            <w:tcW w:w="2906" w:type="dxa"/>
            <w:tcBorders>
              <w:top w:val="nil"/>
              <w:left w:val="nil"/>
              <w:bottom w:val="single" w:sz="4" w:space="0" w:color="auto"/>
              <w:right w:val="single" w:sz="4" w:space="0" w:color="auto"/>
            </w:tcBorders>
            <w:shd w:val="clear" w:color="000000" w:fill="D9D9D9"/>
            <w:noWrap/>
            <w:vAlign w:val="center"/>
            <w:hideMark/>
          </w:tcPr>
          <w:p w14:paraId="6FA72FAA"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Técnico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7BDC91C1"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57D082D6"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191,224</w:t>
            </w:r>
          </w:p>
        </w:tc>
        <w:tc>
          <w:tcPr>
            <w:tcW w:w="1134" w:type="dxa"/>
            <w:tcBorders>
              <w:top w:val="nil"/>
              <w:left w:val="nil"/>
              <w:bottom w:val="single" w:sz="4" w:space="0" w:color="auto"/>
              <w:right w:val="single" w:sz="4" w:space="0" w:color="auto"/>
            </w:tcBorders>
            <w:shd w:val="clear" w:color="000000" w:fill="D9D9D9"/>
            <w:noWrap/>
            <w:vAlign w:val="center"/>
            <w:hideMark/>
          </w:tcPr>
          <w:p w14:paraId="753830F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07BB8326"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10,274</w:t>
            </w:r>
          </w:p>
        </w:tc>
      </w:tr>
      <w:tr w:rsidR="000D3BFA" w:rsidRPr="00DD056A" w14:paraId="1D5A24B0"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8C6BE1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FFFFFF"/>
            <w:noWrap/>
            <w:vAlign w:val="center"/>
            <w:hideMark/>
          </w:tcPr>
          <w:p w14:paraId="2B76A436"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Profesional Gestión Bancaria 2</w:t>
            </w:r>
          </w:p>
        </w:tc>
        <w:tc>
          <w:tcPr>
            <w:tcW w:w="1063" w:type="dxa"/>
            <w:tcBorders>
              <w:top w:val="nil"/>
              <w:left w:val="nil"/>
              <w:bottom w:val="single" w:sz="4" w:space="0" w:color="auto"/>
              <w:right w:val="single" w:sz="4" w:space="0" w:color="auto"/>
            </w:tcBorders>
            <w:shd w:val="clear" w:color="000000" w:fill="FFFFFF"/>
            <w:noWrap/>
            <w:vAlign w:val="center"/>
            <w:hideMark/>
          </w:tcPr>
          <w:p w14:paraId="0186862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20D48A04"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FFFFFF"/>
            <w:noWrap/>
            <w:vAlign w:val="center"/>
            <w:hideMark/>
          </w:tcPr>
          <w:p w14:paraId="14BF6FC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F2F1C3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36,400</w:t>
            </w:r>
          </w:p>
        </w:tc>
      </w:tr>
      <w:tr w:rsidR="000D3BFA" w:rsidRPr="00DD056A" w14:paraId="55FA8A2F"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63E46B3"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07</w:t>
            </w:r>
          </w:p>
        </w:tc>
        <w:tc>
          <w:tcPr>
            <w:tcW w:w="2906" w:type="dxa"/>
            <w:tcBorders>
              <w:top w:val="nil"/>
              <w:left w:val="nil"/>
              <w:bottom w:val="single" w:sz="4" w:space="0" w:color="auto"/>
              <w:right w:val="single" w:sz="4" w:space="0" w:color="auto"/>
            </w:tcBorders>
            <w:shd w:val="clear" w:color="000000" w:fill="D9D9D9"/>
            <w:noWrap/>
            <w:vAlign w:val="center"/>
            <w:hideMark/>
          </w:tcPr>
          <w:p w14:paraId="3E2AF930"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1</w:t>
            </w:r>
          </w:p>
        </w:tc>
        <w:tc>
          <w:tcPr>
            <w:tcW w:w="1063" w:type="dxa"/>
            <w:tcBorders>
              <w:top w:val="nil"/>
              <w:left w:val="nil"/>
              <w:bottom w:val="single" w:sz="4" w:space="0" w:color="auto"/>
              <w:right w:val="single" w:sz="4" w:space="0" w:color="auto"/>
            </w:tcBorders>
            <w:shd w:val="clear" w:color="000000" w:fill="D9D9D9"/>
            <w:noWrap/>
            <w:vAlign w:val="center"/>
            <w:hideMark/>
          </w:tcPr>
          <w:p w14:paraId="11A67275"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9819D5D"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327,413</w:t>
            </w:r>
          </w:p>
        </w:tc>
        <w:tc>
          <w:tcPr>
            <w:tcW w:w="1134" w:type="dxa"/>
            <w:tcBorders>
              <w:top w:val="nil"/>
              <w:left w:val="nil"/>
              <w:bottom w:val="single" w:sz="4" w:space="0" w:color="auto"/>
              <w:right w:val="single" w:sz="4" w:space="0" w:color="auto"/>
            </w:tcBorders>
            <w:shd w:val="clear" w:color="000000" w:fill="D9D9D9"/>
            <w:noWrap/>
            <w:vAlign w:val="center"/>
            <w:hideMark/>
          </w:tcPr>
          <w:p w14:paraId="3C7ECEBA"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8</w:t>
            </w:r>
          </w:p>
        </w:tc>
        <w:tc>
          <w:tcPr>
            <w:tcW w:w="1134" w:type="dxa"/>
            <w:tcBorders>
              <w:top w:val="nil"/>
              <w:left w:val="nil"/>
              <w:bottom w:val="single" w:sz="4" w:space="0" w:color="auto"/>
              <w:right w:val="single" w:sz="4" w:space="0" w:color="auto"/>
            </w:tcBorders>
            <w:shd w:val="clear" w:color="000000" w:fill="D9D9D9"/>
            <w:noWrap/>
            <w:vAlign w:val="center"/>
            <w:hideMark/>
          </w:tcPr>
          <w:p w14:paraId="67CD9C85"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145,599</w:t>
            </w:r>
          </w:p>
        </w:tc>
      </w:tr>
      <w:tr w:rsidR="000D3BFA" w:rsidRPr="00DD056A" w14:paraId="6154A414"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7940E2F"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55F0E422"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Profesional Gestión Bancaria 3</w:t>
            </w:r>
          </w:p>
        </w:tc>
        <w:tc>
          <w:tcPr>
            <w:tcW w:w="1063" w:type="dxa"/>
            <w:tcBorders>
              <w:top w:val="nil"/>
              <w:left w:val="nil"/>
              <w:bottom w:val="single" w:sz="4" w:space="0" w:color="auto"/>
              <w:right w:val="single" w:sz="4" w:space="0" w:color="auto"/>
            </w:tcBorders>
            <w:shd w:val="clear" w:color="000000" w:fill="FFFFFF"/>
            <w:noWrap/>
            <w:vAlign w:val="center"/>
            <w:hideMark/>
          </w:tcPr>
          <w:p w14:paraId="156CDBFF"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0C4091D8"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14:paraId="2427B48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14</w:t>
            </w:r>
          </w:p>
        </w:tc>
        <w:tc>
          <w:tcPr>
            <w:tcW w:w="1134" w:type="dxa"/>
            <w:tcBorders>
              <w:top w:val="nil"/>
              <w:left w:val="nil"/>
              <w:bottom w:val="single" w:sz="4" w:space="0" w:color="auto"/>
              <w:right w:val="single" w:sz="4" w:space="0" w:color="auto"/>
            </w:tcBorders>
            <w:shd w:val="clear" w:color="000000" w:fill="FFFFFF"/>
            <w:noWrap/>
            <w:vAlign w:val="center"/>
            <w:hideMark/>
          </w:tcPr>
          <w:p w14:paraId="22458D90"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308,837</w:t>
            </w:r>
          </w:p>
        </w:tc>
      </w:tr>
      <w:tr w:rsidR="000D3BFA" w:rsidRPr="00DD056A" w14:paraId="1F010E8B"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7277A25"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D9D9D9"/>
            <w:noWrap/>
            <w:vAlign w:val="center"/>
            <w:hideMark/>
          </w:tcPr>
          <w:p w14:paraId="10859FFB"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D9D9D9"/>
            <w:noWrap/>
            <w:vAlign w:val="center"/>
            <w:hideMark/>
          </w:tcPr>
          <w:p w14:paraId="71571F0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364EF869"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D9D9D9"/>
            <w:noWrap/>
            <w:vAlign w:val="center"/>
            <w:hideMark/>
          </w:tcPr>
          <w:p w14:paraId="0E9CA119"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16</w:t>
            </w:r>
          </w:p>
        </w:tc>
        <w:tc>
          <w:tcPr>
            <w:tcW w:w="1134" w:type="dxa"/>
            <w:tcBorders>
              <w:top w:val="nil"/>
              <w:left w:val="nil"/>
              <w:bottom w:val="single" w:sz="4" w:space="0" w:color="auto"/>
              <w:right w:val="single" w:sz="4" w:space="0" w:color="auto"/>
            </w:tcBorders>
            <w:shd w:val="clear" w:color="000000" w:fill="D9D9D9"/>
            <w:noWrap/>
            <w:vAlign w:val="center"/>
            <w:hideMark/>
          </w:tcPr>
          <w:p w14:paraId="29DD047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352,956</w:t>
            </w:r>
          </w:p>
        </w:tc>
      </w:tr>
      <w:tr w:rsidR="000D3BFA" w:rsidRPr="00DD056A" w14:paraId="03BAA234"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6979EA6"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08</w:t>
            </w:r>
          </w:p>
        </w:tc>
        <w:tc>
          <w:tcPr>
            <w:tcW w:w="2906" w:type="dxa"/>
            <w:tcBorders>
              <w:top w:val="nil"/>
              <w:left w:val="nil"/>
              <w:bottom w:val="single" w:sz="4" w:space="0" w:color="auto"/>
              <w:right w:val="single" w:sz="4" w:space="0" w:color="auto"/>
            </w:tcBorders>
            <w:shd w:val="clear" w:color="000000" w:fill="FFFFFF"/>
            <w:noWrap/>
            <w:vAlign w:val="center"/>
            <w:hideMark/>
          </w:tcPr>
          <w:p w14:paraId="01AE09F8"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TI</w:t>
            </w:r>
          </w:p>
        </w:tc>
        <w:tc>
          <w:tcPr>
            <w:tcW w:w="1063" w:type="dxa"/>
            <w:tcBorders>
              <w:top w:val="nil"/>
              <w:left w:val="nil"/>
              <w:bottom w:val="single" w:sz="4" w:space="0" w:color="auto"/>
              <w:right w:val="single" w:sz="4" w:space="0" w:color="auto"/>
            </w:tcBorders>
            <w:shd w:val="clear" w:color="000000" w:fill="FFFFFF"/>
            <w:noWrap/>
            <w:vAlign w:val="center"/>
            <w:hideMark/>
          </w:tcPr>
          <w:p w14:paraId="0CC12366"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877AB4A"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396,851</w:t>
            </w:r>
          </w:p>
        </w:tc>
        <w:tc>
          <w:tcPr>
            <w:tcW w:w="1134" w:type="dxa"/>
            <w:tcBorders>
              <w:top w:val="nil"/>
              <w:left w:val="nil"/>
              <w:bottom w:val="single" w:sz="4" w:space="0" w:color="auto"/>
              <w:right w:val="single" w:sz="4" w:space="0" w:color="auto"/>
            </w:tcBorders>
            <w:shd w:val="clear" w:color="000000" w:fill="FFFFFF"/>
            <w:noWrap/>
            <w:vAlign w:val="center"/>
            <w:hideMark/>
          </w:tcPr>
          <w:p w14:paraId="51F31F4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770486F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44,120</w:t>
            </w:r>
          </w:p>
        </w:tc>
      </w:tr>
      <w:tr w:rsidR="000D3BFA" w:rsidRPr="00DD056A" w14:paraId="6BE54D2F"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9ED4ABB"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0F58B75C"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Ejecutivo</w:t>
            </w:r>
          </w:p>
        </w:tc>
        <w:tc>
          <w:tcPr>
            <w:tcW w:w="1063" w:type="dxa"/>
            <w:tcBorders>
              <w:top w:val="nil"/>
              <w:left w:val="nil"/>
              <w:bottom w:val="single" w:sz="4" w:space="0" w:color="auto"/>
              <w:right w:val="single" w:sz="4" w:space="0" w:color="auto"/>
            </w:tcBorders>
            <w:shd w:val="clear" w:color="000000" w:fill="D9D9D9"/>
            <w:noWrap/>
            <w:vAlign w:val="center"/>
            <w:hideMark/>
          </w:tcPr>
          <w:p w14:paraId="597F0C94"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7A126088"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D9D9D9"/>
            <w:noWrap/>
            <w:vAlign w:val="center"/>
            <w:hideMark/>
          </w:tcPr>
          <w:p w14:paraId="2E0E2849"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702C3B21"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81,052</w:t>
            </w:r>
          </w:p>
        </w:tc>
      </w:tr>
      <w:tr w:rsidR="000D3BFA" w:rsidRPr="00DD056A" w14:paraId="6D4C2DDC"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6CEE900"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FFFFFF"/>
            <w:noWrap/>
            <w:vAlign w:val="center"/>
            <w:hideMark/>
          </w:tcPr>
          <w:p w14:paraId="5ACD989D"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FFFFFF"/>
            <w:noWrap/>
            <w:vAlign w:val="center"/>
            <w:hideMark/>
          </w:tcPr>
          <w:p w14:paraId="1C64A34B"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5BD92912"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486,036</w:t>
            </w:r>
          </w:p>
        </w:tc>
        <w:tc>
          <w:tcPr>
            <w:tcW w:w="1134" w:type="dxa"/>
            <w:tcBorders>
              <w:top w:val="nil"/>
              <w:left w:val="nil"/>
              <w:bottom w:val="single" w:sz="4" w:space="0" w:color="auto"/>
              <w:right w:val="single" w:sz="4" w:space="0" w:color="auto"/>
            </w:tcBorders>
            <w:shd w:val="clear" w:color="000000" w:fill="FFFFFF"/>
            <w:noWrap/>
            <w:vAlign w:val="center"/>
            <w:hideMark/>
          </w:tcPr>
          <w:p w14:paraId="3509738D"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6A2C429"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135,086</w:t>
            </w:r>
          </w:p>
        </w:tc>
      </w:tr>
      <w:tr w:rsidR="000D3BFA" w:rsidRPr="00DD056A" w14:paraId="0843B5BC"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1E885061"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E804BAA"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Director de Departamento</w:t>
            </w:r>
          </w:p>
        </w:tc>
        <w:tc>
          <w:tcPr>
            <w:tcW w:w="1063" w:type="dxa"/>
            <w:tcBorders>
              <w:top w:val="nil"/>
              <w:left w:val="nil"/>
              <w:bottom w:val="single" w:sz="4" w:space="0" w:color="auto"/>
              <w:right w:val="single" w:sz="4" w:space="0" w:color="auto"/>
            </w:tcBorders>
            <w:shd w:val="clear" w:color="000000" w:fill="D9D9D9"/>
            <w:noWrap/>
            <w:vAlign w:val="center"/>
            <w:hideMark/>
          </w:tcPr>
          <w:p w14:paraId="4AE39BF6"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18E3191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14:paraId="5B465056"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3384C9EF"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100,755</w:t>
            </w:r>
          </w:p>
        </w:tc>
      </w:tr>
      <w:tr w:rsidR="000D3BFA" w:rsidRPr="00DD056A" w14:paraId="39ABA2FE"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89FB3F5"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FFFFFF"/>
            <w:noWrap/>
            <w:vAlign w:val="center"/>
            <w:hideMark/>
          </w:tcPr>
          <w:p w14:paraId="11C77C7F"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2CFFDA59"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6E68435F"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FFFFFF"/>
            <w:noWrap/>
            <w:vAlign w:val="center"/>
            <w:hideMark/>
          </w:tcPr>
          <w:p w14:paraId="30ED98CF"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260C1C6F"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100,755</w:t>
            </w:r>
          </w:p>
        </w:tc>
      </w:tr>
      <w:tr w:rsidR="000D3BFA" w:rsidRPr="00DD056A" w14:paraId="21B05329"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898CDDB"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10</w:t>
            </w:r>
          </w:p>
        </w:tc>
        <w:tc>
          <w:tcPr>
            <w:tcW w:w="2906" w:type="dxa"/>
            <w:tcBorders>
              <w:top w:val="nil"/>
              <w:left w:val="nil"/>
              <w:bottom w:val="single" w:sz="4" w:space="0" w:color="auto"/>
              <w:right w:val="single" w:sz="4" w:space="0" w:color="auto"/>
            </w:tcBorders>
            <w:shd w:val="clear" w:color="000000" w:fill="D9D9D9"/>
            <w:noWrap/>
            <w:vAlign w:val="center"/>
            <w:hideMark/>
          </w:tcPr>
          <w:p w14:paraId="691E0D64"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Profesional Gestión Bancaria 5</w:t>
            </w:r>
          </w:p>
        </w:tc>
        <w:tc>
          <w:tcPr>
            <w:tcW w:w="1063" w:type="dxa"/>
            <w:tcBorders>
              <w:top w:val="nil"/>
              <w:left w:val="nil"/>
              <w:bottom w:val="single" w:sz="4" w:space="0" w:color="auto"/>
              <w:right w:val="single" w:sz="4" w:space="0" w:color="auto"/>
            </w:tcBorders>
            <w:shd w:val="clear" w:color="000000" w:fill="D9D9D9"/>
            <w:noWrap/>
            <w:vAlign w:val="center"/>
            <w:hideMark/>
          </w:tcPr>
          <w:p w14:paraId="40F4B66E"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D9D9D9"/>
            <w:noWrap/>
            <w:vAlign w:val="center"/>
            <w:hideMark/>
          </w:tcPr>
          <w:p w14:paraId="07077288"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918,231</w:t>
            </w:r>
          </w:p>
        </w:tc>
        <w:tc>
          <w:tcPr>
            <w:tcW w:w="1134" w:type="dxa"/>
            <w:tcBorders>
              <w:top w:val="nil"/>
              <w:left w:val="nil"/>
              <w:bottom w:val="single" w:sz="4" w:space="0" w:color="auto"/>
              <w:right w:val="single" w:sz="4" w:space="0" w:color="auto"/>
            </w:tcBorders>
            <w:shd w:val="clear" w:color="000000" w:fill="D9D9D9"/>
            <w:noWrap/>
            <w:vAlign w:val="center"/>
            <w:hideMark/>
          </w:tcPr>
          <w:p w14:paraId="43C1735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F72C9B0"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50,378</w:t>
            </w:r>
          </w:p>
        </w:tc>
      </w:tr>
      <w:tr w:rsidR="000D3BFA" w:rsidRPr="00DD056A" w14:paraId="7F0417D6"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47306DE"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12</w:t>
            </w:r>
          </w:p>
        </w:tc>
        <w:tc>
          <w:tcPr>
            <w:tcW w:w="2906" w:type="dxa"/>
            <w:tcBorders>
              <w:top w:val="nil"/>
              <w:left w:val="nil"/>
              <w:bottom w:val="single" w:sz="4" w:space="0" w:color="auto"/>
              <w:right w:val="single" w:sz="4" w:space="0" w:color="auto"/>
            </w:tcBorders>
            <w:shd w:val="clear" w:color="000000" w:fill="FFFFFF"/>
            <w:noWrap/>
            <w:vAlign w:val="center"/>
            <w:hideMark/>
          </w:tcPr>
          <w:p w14:paraId="4BDB2440"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10A8E8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Global</w:t>
            </w:r>
          </w:p>
        </w:tc>
        <w:tc>
          <w:tcPr>
            <w:tcW w:w="992" w:type="dxa"/>
            <w:tcBorders>
              <w:top w:val="nil"/>
              <w:left w:val="nil"/>
              <w:bottom w:val="single" w:sz="4" w:space="0" w:color="auto"/>
              <w:right w:val="single" w:sz="4" w:space="0" w:color="auto"/>
            </w:tcBorders>
            <w:shd w:val="clear" w:color="000000" w:fill="FFFFFF"/>
            <w:noWrap/>
            <w:vAlign w:val="center"/>
            <w:hideMark/>
          </w:tcPr>
          <w:p w14:paraId="7D0AC4BB"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1,366,141</w:t>
            </w:r>
          </w:p>
        </w:tc>
        <w:tc>
          <w:tcPr>
            <w:tcW w:w="1134" w:type="dxa"/>
            <w:tcBorders>
              <w:top w:val="nil"/>
              <w:left w:val="nil"/>
              <w:bottom w:val="single" w:sz="4" w:space="0" w:color="auto"/>
              <w:right w:val="single" w:sz="4" w:space="0" w:color="auto"/>
            </w:tcBorders>
            <w:shd w:val="clear" w:color="000000" w:fill="FFFFFF"/>
            <w:noWrap/>
            <w:vAlign w:val="center"/>
            <w:hideMark/>
          </w:tcPr>
          <w:p w14:paraId="212A252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8E046AC"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76,865</w:t>
            </w:r>
          </w:p>
        </w:tc>
      </w:tr>
      <w:tr w:rsidR="000D3BFA" w:rsidRPr="00DD056A" w14:paraId="7F5E035A"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136766"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09</w:t>
            </w:r>
          </w:p>
        </w:tc>
        <w:tc>
          <w:tcPr>
            <w:tcW w:w="2906" w:type="dxa"/>
            <w:tcBorders>
              <w:top w:val="nil"/>
              <w:left w:val="nil"/>
              <w:bottom w:val="single" w:sz="4" w:space="0" w:color="auto"/>
              <w:right w:val="single" w:sz="4" w:space="0" w:color="auto"/>
            </w:tcBorders>
            <w:shd w:val="clear" w:color="000000" w:fill="D9D9D9"/>
            <w:noWrap/>
            <w:vAlign w:val="center"/>
            <w:hideMark/>
          </w:tcPr>
          <w:p w14:paraId="12729B3C"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Asistente Servicios Institucionales 2</w:t>
            </w:r>
          </w:p>
        </w:tc>
        <w:tc>
          <w:tcPr>
            <w:tcW w:w="1063" w:type="dxa"/>
            <w:tcBorders>
              <w:top w:val="nil"/>
              <w:left w:val="nil"/>
              <w:bottom w:val="single" w:sz="4" w:space="0" w:color="auto"/>
              <w:right w:val="single" w:sz="4" w:space="0" w:color="auto"/>
            </w:tcBorders>
            <w:shd w:val="clear" w:color="000000" w:fill="D9D9D9"/>
            <w:noWrap/>
            <w:vAlign w:val="center"/>
            <w:hideMark/>
          </w:tcPr>
          <w:p w14:paraId="51BA04D8"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858A736"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64,608</w:t>
            </w:r>
          </w:p>
        </w:tc>
        <w:tc>
          <w:tcPr>
            <w:tcW w:w="1134" w:type="dxa"/>
            <w:tcBorders>
              <w:top w:val="nil"/>
              <w:left w:val="nil"/>
              <w:bottom w:val="single" w:sz="4" w:space="0" w:color="auto"/>
              <w:right w:val="single" w:sz="4" w:space="0" w:color="auto"/>
            </w:tcBorders>
            <w:shd w:val="clear" w:color="000000" w:fill="D9D9D9"/>
            <w:noWrap/>
            <w:vAlign w:val="center"/>
            <w:hideMark/>
          </w:tcPr>
          <w:p w14:paraId="2C13AD2B"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center"/>
            <w:hideMark/>
          </w:tcPr>
          <w:p w14:paraId="09E70957"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6,778</w:t>
            </w:r>
          </w:p>
        </w:tc>
      </w:tr>
      <w:tr w:rsidR="000D3BFA" w:rsidRPr="00DD056A" w14:paraId="7B3B92B9"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4B38F1A"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22</w:t>
            </w:r>
          </w:p>
        </w:tc>
        <w:tc>
          <w:tcPr>
            <w:tcW w:w="2906" w:type="dxa"/>
            <w:tcBorders>
              <w:top w:val="nil"/>
              <w:left w:val="nil"/>
              <w:bottom w:val="single" w:sz="4" w:space="0" w:color="auto"/>
              <w:right w:val="single" w:sz="4" w:space="0" w:color="auto"/>
            </w:tcBorders>
            <w:shd w:val="clear" w:color="000000" w:fill="FFFFFF"/>
            <w:noWrap/>
            <w:vAlign w:val="center"/>
            <w:hideMark/>
          </w:tcPr>
          <w:p w14:paraId="0785B895"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2</w:t>
            </w:r>
          </w:p>
        </w:tc>
        <w:tc>
          <w:tcPr>
            <w:tcW w:w="1063" w:type="dxa"/>
            <w:tcBorders>
              <w:top w:val="nil"/>
              <w:left w:val="nil"/>
              <w:bottom w:val="single" w:sz="4" w:space="0" w:color="auto"/>
              <w:right w:val="single" w:sz="4" w:space="0" w:color="auto"/>
            </w:tcBorders>
            <w:shd w:val="clear" w:color="000000" w:fill="FFFFFF"/>
            <w:noWrap/>
            <w:vAlign w:val="center"/>
            <w:hideMark/>
          </w:tcPr>
          <w:p w14:paraId="3006E154"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12FF2C02"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157,387</w:t>
            </w:r>
          </w:p>
        </w:tc>
        <w:tc>
          <w:tcPr>
            <w:tcW w:w="1134" w:type="dxa"/>
            <w:tcBorders>
              <w:top w:val="nil"/>
              <w:left w:val="nil"/>
              <w:bottom w:val="single" w:sz="4" w:space="0" w:color="auto"/>
              <w:right w:val="single" w:sz="4" w:space="0" w:color="auto"/>
            </w:tcBorders>
            <w:shd w:val="clear" w:color="000000" w:fill="FFFFFF"/>
            <w:noWrap/>
            <w:vAlign w:val="center"/>
            <w:hideMark/>
          </w:tcPr>
          <w:p w14:paraId="6248100E"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019CE64C"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16,705</w:t>
            </w:r>
          </w:p>
        </w:tc>
      </w:tr>
      <w:tr w:rsidR="000D3BFA" w:rsidRPr="00DD056A" w14:paraId="6EB0868C"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778CE5A"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25</w:t>
            </w:r>
          </w:p>
        </w:tc>
        <w:tc>
          <w:tcPr>
            <w:tcW w:w="2906" w:type="dxa"/>
            <w:tcBorders>
              <w:top w:val="nil"/>
              <w:left w:val="nil"/>
              <w:bottom w:val="single" w:sz="4" w:space="0" w:color="auto"/>
              <w:right w:val="single" w:sz="4" w:space="0" w:color="auto"/>
            </w:tcBorders>
            <w:shd w:val="clear" w:color="000000" w:fill="D9D9D9"/>
            <w:noWrap/>
            <w:vAlign w:val="center"/>
            <w:hideMark/>
          </w:tcPr>
          <w:p w14:paraId="30911D8D"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Supervisor Principal</w:t>
            </w:r>
          </w:p>
        </w:tc>
        <w:tc>
          <w:tcPr>
            <w:tcW w:w="1063" w:type="dxa"/>
            <w:tcBorders>
              <w:top w:val="nil"/>
              <w:left w:val="nil"/>
              <w:bottom w:val="single" w:sz="4" w:space="0" w:color="auto"/>
              <w:right w:val="single" w:sz="4" w:space="0" w:color="auto"/>
            </w:tcBorders>
            <w:shd w:val="clear" w:color="000000" w:fill="D9D9D9"/>
            <w:noWrap/>
            <w:vAlign w:val="center"/>
            <w:hideMark/>
          </w:tcPr>
          <w:p w14:paraId="4A276F4E"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65E5EF4E"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196,020</w:t>
            </w:r>
          </w:p>
        </w:tc>
        <w:tc>
          <w:tcPr>
            <w:tcW w:w="1134" w:type="dxa"/>
            <w:tcBorders>
              <w:top w:val="nil"/>
              <w:left w:val="nil"/>
              <w:bottom w:val="single" w:sz="4" w:space="0" w:color="auto"/>
              <w:right w:val="single" w:sz="4" w:space="0" w:color="auto"/>
            </w:tcBorders>
            <w:shd w:val="clear" w:color="000000" w:fill="D9D9D9"/>
            <w:noWrap/>
            <w:vAlign w:val="center"/>
            <w:hideMark/>
          </w:tcPr>
          <w:p w14:paraId="411A79B9"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2FBC87BF"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30,846</w:t>
            </w:r>
          </w:p>
        </w:tc>
      </w:tr>
      <w:tr w:rsidR="000D3BFA" w:rsidRPr="00DD056A" w14:paraId="2F3CEBE7"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2692BD"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31</w:t>
            </w:r>
          </w:p>
        </w:tc>
        <w:tc>
          <w:tcPr>
            <w:tcW w:w="2906" w:type="dxa"/>
            <w:tcBorders>
              <w:top w:val="nil"/>
              <w:left w:val="nil"/>
              <w:bottom w:val="single" w:sz="4" w:space="0" w:color="auto"/>
              <w:right w:val="single" w:sz="4" w:space="0" w:color="auto"/>
            </w:tcBorders>
            <w:shd w:val="clear" w:color="000000" w:fill="FFFFFF"/>
            <w:noWrap/>
            <w:vAlign w:val="center"/>
            <w:hideMark/>
          </w:tcPr>
          <w:p w14:paraId="33D80319"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Líder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00FBB6E5"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53A41661"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278,798</w:t>
            </w:r>
          </w:p>
        </w:tc>
        <w:tc>
          <w:tcPr>
            <w:tcW w:w="1134" w:type="dxa"/>
            <w:tcBorders>
              <w:top w:val="nil"/>
              <w:left w:val="nil"/>
              <w:bottom w:val="single" w:sz="4" w:space="0" w:color="auto"/>
              <w:right w:val="single" w:sz="4" w:space="0" w:color="auto"/>
            </w:tcBorders>
            <w:shd w:val="clear" w:color="000000" w:fill="FFFFFF"/>
            <w:noWrap/>
            <w:vAlign w:val="center"/>
            <w:hideMark/>
          </w:tcPr>
          <w:p w14:paraId="58FB6101"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3EC53988"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29,851</w:t>
            </w:r>
          </w:p>
        </w:tc>
      </w:tr>
      <w:tr w:rsidR="000D3BFA" w:rsidRPr="00DD056A" w14:paraId="3D062609"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F32BA0F"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D9D9D9"/>
            <w:noWrap/>
            <w:vAlign w:val="center"/>
            <w:hideMark/>
          </w:tcPr>
          <w:p w14:paraId="6818B3AE"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Director de División</w:t>
            </w:r>
          </w:p>
        </w:tc>
        <w:tc>
          <w:tcPr>
            <w:tcW w:w="1063" w:type="dxa"/>
            <w:tcBorders>
              <w:top w:val="nil"/>
              <w:left w:val="nil"/>
              <w:bottom w:val="single" w:sz="4" w:space="0" w:color="auto"/>
              <w:right w:val="single" w:sz="4" w:space="0" w:color="auto"/>
            </w:tcBorders>
            <w:shd w:val="clear" w:color="000000" w:fill="D9D9D9"/>
            <w:noWrap/>
            <w:vAlign w:val="center"/>
            <w:hideMark/>
          </w:tcPr>
          <w:p w14:paraId="16B1F913"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D9D9D9"/>
            <w:noWrap/>
            <w:vAlign w:val="center"/>
            <w:hideMark/>
          </w:tcPr>
          <w:p w14:paraId="44ACFFBB"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D9D9D9"/>
            <w:noWrap/>
            <w:vAlign w:val="center"/>
            <w:hideMark/>
          </w:tcPr>
          <w:p w14:paraId="3BDB7AC2"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center"/>
            <w:hideMark/>
          </w:tcPr>
          <w:p w14:paraId="6E012570"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21,720</w:t>
            </w:r>
          </w:p>
        </w:tc>
      </w:tr>
      <w:tr w:rsidR="000D3BFA" w:rsidRPr="00DD056A" w14:paraId="003FC8CD" w14:textId="77777777" w:rsidTr="000D3BFA">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EDF3EC"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36</w:t>
            </w:r>
          </w:p>
        </w:tc>
        <w:tc>
          <w:tcPr>
            <w:tcW w:w="2906" w:type="dxa"/>
            <w:tcBorders>
              <w:top w:val="nil"/>
              <w:left w:val="nil"/>
              <w:bottom w:val="single" w:sz="4" w:space="0" w:color="auto"/>
              <w:right w:val="single" w:sz="4" w:space="0" w:color="auto"/>
            </w:tcBorders>
            <w:shd w:val="clear" w:color="000000" w:fill="FFFFFF"/>
            <w:noWrap/>
            <w:vAlign w:val="center"/>
            <w:hideMark/>
          </w:tcPr>
          <w:p w14:paraId="56B3779B" w14:textId="77777777" w:rsidR="000D3BFA" w:rsidRPr="00DD056A" w:rsidRDefault="000D3BFA" w:rsidP="000D3BFA">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Director de Supervisión</w:t>
            </w:r>
          </w:p>
        </w:tc>
        <w:tc>
          <w:tcPr>
            <w:tcW w:w="1063" w:type="dxa"/>
            <w:tcBorders>
              <w:top w:val="nil"/>
              <w:left w:val="nil"/>
              <w:bottom w:val="single" w:sz="4" w:space="0" w:color="auto"/>
              <w:right w:val="single" w:sz="4" w:space="0" w:color="auto"/>
            </w:tcBorders>
            <w:shd w:val="clear" w:color="000000" w:fill="FFFFFF"/>
            <w:noWrap/>
            <w:vAlign w:val="center"/>
            <w:hideMark/>
          </w:tcPr>
          <w:p w14:paraId="3E004B1A"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Pluses</w:t>
            </w:r>
          </w:p>
        </w:tc>
        <w:tc>
          <w:tcPr>
            <w:tcW w:w="992" w:type="dxa"/>
            <w:tcBorders>
              <w:top w:val="nil"/>
              <w:left w:val="nil"/>
              <w:bottom w:val="single" w:sz="4" w:space="0" w:color="auto"/>
              <w:right w:val="single" w:sz="4" w:space="0" w:color="auto"/>
            </w:tcBorders>
            <w:shd w:val="clear" w:color="000000" w:fill="FFFFFF"/>
            <w:noWrap/>
            <w:vAlign w:val="center"/>
            <w:hideMark/>
          </w:tcPr>
          <w:p w14:paraId="2C4DFD76"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404,303</w:t>
            </w:r>
          </w:p>
        </w:tc>
        <w:tc>
          <w:tcPr>
            <w:tcW w:w="1134" w:type="dxa"/>
            <w:tcBorders>
              <w:top w:val="nil"/>
              <w:left w:val="nil"/>
              <w:bottom w:val="single" w:sz="4" w:space="0" w:color="auto"/>
              <w:right w:val="single" w:sz="4" w:space="0" w:color="auto"/>
            </w:tcBorders>
            <w:shd w:val="clear" w:color="000000" w:fill="FFFFFF"/>
            <w:noWrap/>
            <w:vAlign w:val="center"/>
            <w:hideMark/>
          </w:tcPr>
          <w:p w14:paraId="4701699D" w14:textId="77777777" w:rsidR="000D3BFA" w:rsidRPr="00DD056A" w:rsidRDefault="000D3BFA" w:rsidP="000D3BFA">
            <w:pPr>
              <w:spacing w:line="240" w:lineRule="auto"/>
              <w:jc w:val="center"/>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1C3D8C65" w14:textId="77777777" w:rsidR="000D3BFA" w:rsidRPr="00DD056A" w:rsidRDefault="000D3BFA" w:rsidP="000D3BFA">
            <w:pPr>
              <w:spacing w:line="240" w:lineRule="auto"/>
              <w:jc w:val="righ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43,439</w:t>
            </w:r>
          </w:p>
        </w:tc>
      </w:tr>
      <w:tr w:rsidR="000D3BFA" w:rsidRPr="00DD056A" w14:paraId="6D799755" w14:textId="77777777" w:rsidTr="008F5E82">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3BEABF" w14:textId="77777777" w:rsidR="000D3BFA" w:rsidRPr="00DD056A" w:rsidRDefault="000D3BFA" w:rsidP="000D3BFA">
            <w:pPr>
              <w:spacing w:line="240" w:lineRule="auto"/>
              <w:jc w:val="left"/>
              <w:rPr>
                <w:rFonts w:ascii="Calibri Light" w:hAnsi="Calibri Light" w:cs="Calibri Light"/>
                <w:sz w:val="18"/>
                <w:szCs w:val="18"/>
                <w:lang w:val="es-CR" w:eastAsia="es-CR"/>
              </w:rPr>
            </w:pPr>
          </w:p>
        </w:tc>
        <w:tc>
          <w:tcPr>
            <w:tcW w:w="2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FA9783B" w14:textId="77777777" w:rsidR="000D3BFA" w:rsidRPr="00DD056A" w:rsidRDefault="000D3BFA" w:rsidP="000D3BFA">
            <w:pPr>
              <w:spacing w:line="240" w:lineRule="auto"/>
              <w:jc w:val="center"/>
              <w:rPr>
                <w:rFonts w:ascii="Calibri Light" w:hAnsi="Calibri Light" w:cs="Calibri Light"/>
                <w:b/>
                <w:bCs/>
                <w:sz w:val="18"/>
                <w:szCs w:val="18"/>
                <w:u w:val="single"/>
                <w:lang w:val="es-CR" w:eastAsia="es-CR"/>
              </w:rPr>
            </w:pPr>
            <w:r w:rsidRPr="00DD056A">
              <w:rPr>
                <w:rFonts w:ascii="Calibri Light" w:hAnsi="Calibri Light" w:cs="Calibri Light"/>
                <w:b/>
                <w:bCs/>
                <w:sz w:val="18"/>
                <w:szCs w:val="18"/>
                <w:u w:val="single"/>
                <w:lang w:val="es-CR" w:eastAsia="es-CR"/>
              </w:rPr>
              <w:t>Total</w:t>
            </w:r>
          </w:p>
        </w:tc>
        <w:tc>
          <w:tcPr>
            <w:tcW w:w="10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37636EA" w14:textId="77777777" w:rsidR="000D3BFA" w:rsidRPr="00DD056A" w:rsidRDefault="000D3BFA" w:rsidP="000D3BFA">
            <w:pPr>
              <w:spacing w:line="240" w:lineRule="auto"/>
              <w:jc w:val="center"/>
              <w:rPr>
                <w:rFonts w:ascii="Calibri Light" w:hAnsi="Calibri Light" w:cs="Calibri Light"/>
                <w:b/>
                <w:bCs/>
                <w:sz w:val="18"/>
                <w:szCs w:val="18"/>
                <w:u w:val="single"/>
                <w:lang w:val="es-CR" w:eastAsia="es-C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92593CA" w14:textId="77777777" w:rsidR="000D3BFA" w:rsidRPr="00DD056A" w:rsidRDefault="000D3BFA" w:rsidP="000D3BFA">
            <w:pPr>
              <w:spacing w:line="240" w:lineRule="auto"/>
              <w:jc w:val="center"/>
              <w:rPr>
                <w:rFonts w:ascii="Calibri Light" w:hAnsi="Calibri Light" w:cs="Calibri Light"/>
                <w:sz w:val="18"/>
                <w:szCs w:val="18"/>
                <w:lang w:val="es-CR" w:eastAsia="es-CR"/>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A36BB2" w14:textId="77777777" w:rsidR="000D3BFA" w:rsidRPr="00DD056A" w:rsidRDefault="000D3BFA" w:rsidP="000D3BFA">
            <w:pPr>
              <w:spacing w:line="240" w:lineRule="auto"/>
              <w:jc w:val="center"/>
              <w:rPr>
                <w:rFonts w:ascii="Calibri Light" w:hAnsi="Calibri Light" w:cs="Calibri Light"/>
                <w:b/>
                <w:bCs/>
                <w:sz w:val="18"/>
                <w:szCs w:val="18"/>
                <w:u w:val="single"/>
                <w:lang w:val="es-CR" w:eastAsia="es-CR"/>
              </w:rPr>
            </w:pPr>
            <w:r w:rsidRPr="00DD056A">
              <w:rPr>
                <w:rFonts w:ascii="Calibri Light" w:hAnsi="Calibri Light" w:cs="Calibri Light"/>
                <w:b/>
                <w:bCs/>
                <w:sz w:val="18"/>
                <w:szCs w:val="18"/>
                <w:u w:val="single"/>
                <w:lang w:val="es-CR" w:eastAsia="es-CR"/>
              </w:rPr>
              <w:t>79</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67782A" w14:textId="77777777" w:rsidR="000D3BFA" w:rsidRPr="00DD056A" w:rsidRDefault="000D3BFA" w:rsidP="000D3BFA">
            <w:pPr>
              <w:spacing w:line="240" w:lineRule="auto"/>
              <w:jc w:val="right"/>
              <w:rPr>
                <w:rFonts w:ascii="Calibri Light" w:hAnsi="Calibri Light" w:cs="Calibri Light"/>
                <w:b/>
                <w:bCs/>
                <w:sz w:val="18"/>
                <w:szCs w:val="18"/>
                <w:u w:val="single"/>
                <w:lang w:val="es-CR" w:eastAsia="es-CR"/>
              </w:rPr>
            </w:pPr>
            <w:r w:rsidRPr="00DD056A">
              <w:rPr>
                <w:rFonts w:ascii="Calibri Light" w:hAnsi="Calibri Light" w:cs="Calibri Light"/>
                <w:b/>
                <w:bCs/>
                <w:sz w:val="18"/>
                <w:szCs w:val="18"/>
                <w:u w:val="single"/>
                <w:lang w:val="es-CR" w:eastAsia="es-CR"/>
              </w:rPr>
              <w:t>1,802,944</w:t>
            </w:r>
          </w:p>
        </w:tc>
      </w:tr>
    </w:tbl>
    <w:p w14:paraId="2EC8372D" w14:textId="673E194B" w:rsidR="000D3BFA" w:rsidRPr="00DD056A" w:rsidRDefault="000D3BFA" w:rsidP="00093594">
      <w:pPr>
        <w:ind w:left="284" w:right="51"/>
        <w:jc w:val="left"/>
        <w:rPr>
          <w:rFonts w:asciiTheme="minorHAnsi" w:hAnsiTheme="minorHAnsi" w:cstheme="minorHAnsi"/>
          <w:szCs w:val="16"/>
          <w:lang w:val="es-CR"/>
        </w:rPr>
      </w:pPr>
    </w:p>
    <w:p w14:paraId="545D4A6E" w14:textId="77777777" w:rsidR="000D3BFA" w:rsidRPr="00DD056A" w:rsidRDefault="000D3BFA" w:rsidP="00093594">
      <w:pPr>
        <w:ind w:left="284" w:right="51"/>
        <w:jc w:val="left"/>
        <w:rPr>
          <w:rFonts w:asciiTheme="minorHAnsi" w:hAnsiTheme="minorHAnsi" w:cstheme="minorHAnsi"/>
          <w:szCs w:val="16"/>
          <w:lang w:val="es-CR"/>
        </w:rPr>
      </w:pPr>
    </w:p>
    <w:p w14:paraId="3B4D96FA" w14:textId="1ED875B7" w:rsidR="007F6F80" w:rsidRPr="00DD056A" w:rsidRDefault="007F6F80" w:rsidP="00093594">
      <w:pPr>
        <w:spacing w:line="240" w:lineRule="auto"/>
        <w:ind w:left="284" w:right="51"/>
        <w:jc w:val="left"/>
        <w:rPr>
          <w:rFonts w:asciiTheme="minorHAnsi" w:hAnsiTheme="minorHAnsi" w:cstheme="minorHAnsi"/>
          <w:b/>
          <w:szCs w:val="22"/>
          <w:lang w:val="es-CR"/>
        </w:rPr>
      </w:pPr>
      <w:r w:rsidRPr="00DD056A">
        <w:rPr>
          <w:rFonts w:asciiTheme="minorHAnsi" w:hAnsiTheme="minorHAnsi" w:cstheme="minorHAnsi"/>
          <w:b/>
          <w:szCs w:val="22"/>
          <w:lang w:val="es-CR"/>
        </w:rPr>
        <w:t xml:space="preserve">Cuadro </w:t>
      </w:r>
      <w:r w:rsidR="00303E2E" w:rsidRPr="00DD056A">
        <w:rPr>
          <w:rFonts w:asciiTheme="minorHAnsi" w:hAnsiTheme="minorHAnsi" w:cstheme="minorHAnsi"/>
          <w:b/>
          <w:szCs w:val="22"/>
          <w:lang w:val="es-CR"/>
        </w:rPr>
        <w:t>3</w:t>
      </w:r>
      <w:r w:rsidRPr="00DD056A">
        <w:rPr>
          <w:rFonts w:asciiTheme="minorHAnsi" w:hAnsiTheme="minorHAnsi" w:cstheme="minorHAnsi"/>
          <w:b/>
          <w:szCs w:val="22"/>
          <w:lang w:val="es-CR"/>
        </w:rPr>
        <w:t xml:space="preserve">: </w:t>
      </w:r>
      <w:r w:rsidRPr="00DD056A">
        <w:rPr>
          <w:rFonts w:asciiTheme="minorHAnsi" w:hAnsiTheme="minorHAnsi" w:cstheme="minorHAnsi"/>
          <w:szCs w:val="22"/>
          <w:lang w:val="es-CR"/>
        </w:rPr>
        <w:t>Detalle de plazas vacantes</w:t>
      </w:r>
      <w:r w:rsidRPr="00DD056A">
        <w:rPr>
          <w:rFonts w:asciiTheme="minorHAnsi" w:hAnsiTheme="minorHAnsi" w:cstheme="minorHAnsi"/>
          <w:b/>
          <w:szCs w:val="22"/>
          <w:lang w:val="es-CR"/>
        </w:rPr>
        <w:t xml:space="preserve"> </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0"/>
        <w:gridCol w:w="1307"/>
        <w:gridCol w:w="1412"/>
        <w:gridCol w:w="1331"/>
        <w:gridCol w:w="4375"/>
      </w:tblGrid>
      <w:tr w:rsidR="00316202" w:rsidRPr="00DD056A" w14:paraId="1BBBF2EF" w14:textId="77777777" w:rsidTr="00243738">
        <w:trPr>
          <w:trHeight w:val="600"/>
          <w:tblHeader/>
          <w:jc w:val="center"/>
        </w:trPr>
        <w:tc>
          <w:tcPr>
            <w:tcW w:w="1240" w:type="dxa"/>
            <w:shd w:val="clear" w:color="auto" w:fill="ACB9CA"/>
            <w:tcMar>
              <w:top w:w="0" w:type="dxa"/>
              <w:left w:w="70" w:type="dxa"/>
              <w:bottom w:w="0" w:type="dxa"/>
              <w:right w:w="70" w:type="dxa"/>
            </w:tcMar>
            <w:vAlign w:val="center"/>
            <w:hideMark/>
          </w:tcPr>
          <w:p w14:paraId="24690C2A" w14:textId="77777777" w:rsidR="00316202" w:rsidRPr="00DD056A" w:rsidRDefault="00316202" w:rsidP="0066687A">
            <w:pPr>
              <w:spacing w:line="240" w:lineRule="auto"/>
              <w:jc w:val="center"/>
              <w:rPr>
                <w:rFonts w:ascii="Calibri Light" w:hAnsi="Calibri Light" w:cs="Calibri Light"/>
                <w:b/>
                <w:bCs/>
                <w:color w:val="000000"/>
                <w:sz w:val="20"/>
                <w:lang w:val="es-CR"/>
              </w:rPr>
            </w:pPr>
            <w:r w:rsidRPr="00DD056A">
              <w:rPr>
                <w:rFonts w:ascii="Calibri Light" w:hAnsi="Calibri Light" w:cs="Calibri Light"/>
                <w:b/>
                <w:bCs/>
                <w:color w:val="000000"/>
                <w:sz w:val="20"/>
                <w:lang w:val="es-CR"/>
              </w:rPr>
              <w:t>Clasificación</w:t>
            </w:r>
          </w:p>
        </w:tc>
        <w:tc>
          <w:tcPr>
            <w:tcW w:w="1307" w:type="dxa"/>
            <w:shd w:val="clear" w:color="auto" w:fill="ACB9CA"/>
            <w:tcMar>
              <w:top w:w="0" w:type="dxa"/>
              <w:left w:w="70" w:type="dxa"/>
              <w:bottom w:w="0" w:type="dxa"/>
              <w:right w:w="70" w:type="dxa"/>
            </w:tcMar>
            <w:vAlign w:val="center"/>
            <w:hideMark/>
          </w:tcPr>
          <w:p w14:paraId="6D046A8A" w14:textId="77777777" w:rsidR="00316202" w:rsidRPr="00DD056A" w:rsidRDefault="00316202" w:rsidP="0066687A">
            <w:pPr>
              <w:spacing w:line="240" w:lineRule="auto"/>
              <w:jc w:val="center"/>
              <w:rPr>
                <w:rFonts w:ascii="Calibri Light" w:hAnsi="Calibri Light" w:cs="Calibri Light"/>
                <w:b/>
                <w:bCs/>
                <w:color w:val="000000"/>
                <w:sz w:val="20"/>
                <w:lang w:val="es-CR"/>
              </w:rPr>
            </w:pPr>
            <w:r w:rsidRPr="00DD056A">
              <w:rPr>
                <w:rFonts w:ascii="Calibri Light" w:hAnsi="Calibri Light" w:cs="Calibri Light"/>
                <w:b/>
                <w:bCs/>
                <w:color w:val="000000"/>
                <w:sz w:val="20"/>
                <w:lang w:val="es-CR"/>
              </w:rPr>
              <w:t>Código de Ubicación</w:t>
            </w:r>
          </w:p>
        </w:tc>
        <w:tc>
          <w:tcPr>
            <w:tcW w:w="1412" w:type="dxa"/>
            <w:shd w:val="clear" w:color="auto" w:fill="ACB9CA"/>
            <w:tcMar>
              <w:top w:w="0" w:type="dxa"/>
              <w:left w:w="70" w:type="dxa"/>
              <w:bottom w:w="0" w:type="dxa"/>
              <w:right w:w="70" w:type="dxa"/>
            </w:tcMar>
            <w:vAlign w:val="center"/>
            <w:hideMark/>
          </w:tcPr>
          <w:p w14:paraId="5D7834AE" w14:textId="77777777" w:rsidR="00316202" w:rsidRPr="00DD056A" w:rsidRDefault="00316202" w:rsidP="0066687A">
            <w:pPr>
              <w:spacing w:line="240" w:lineRule="auto"/>
              <w:jc w:val="center"/>
              <w:rPr>
                <w:rFonts w:ascii="Calibri Light" w:hAnsi="Calibri Light" w:cs="Calibri Light"/>
                <w:b/>
                <w:bCs/>
                <w:color w:val="000000"/>
                <w:sz w:val="20"/>
                <w:lang w:val="es-CR"/>
              </w:rPr>
            </w:pPr>
            <w:r w:rsidRPr="00DD056A">
              <w:rPr>
                <w:rFonts w:ascii="Calibri Light" w:hAnsi="Calibri Light" w:cs="Calibri Light"/>
                <w:b/>
                <w:bCs/>
                <w:color w:val="000000"/>
                <w:sz w:val="20"/>
                <w:lang w:val="es-CR"/>
              </w:rPr>
              <w:t>Dependencia</w:t>
            </w:r>
          </w:p>
        </w:tc>
        <w:tc>
          <w:tcPr>
            <w:tcW w:w="1331" w:type="dxa"/>
            <w:shd w:val="clear" w:color="auto" w:fill="ACB9CA"/>
            <w:tcMar>
              <w:top w:w="0" w:type="dxa"/>
              <w:left w:w="70" w:type="dxa"/>
              <w:bottom w:w="0" w:type="dxa"/>
              <w:right w:w="70" w:type="dxa"/>
            </w:tcMar>
            <w:vAlign w:val="center"/>
            <w:hideMark/>
          </w:tcPr>
          <w:p w14:paraId="6789DD7C" w14:textId="77777777" w:rsidR="00316202" w:rsidRPr="00DD056A" w:rsidRDefault="00316202" w:rsidP="0066687A">
            <w:pPr>
              <w:spacing w:line="240" w:lineRule="auto"/>
              <w:jc w:val="center"/>
              <w:rPr>
                <w:rFonts w:ascii="Calibri Light" w:hAnsi="Calibri Light" w:cs="Calibri Light"/>
                <w:b/>
                <w:bCs/>
                <w:color w:val="000000"/>
                <w:sz w:val="20"/>
                <w:lang w:val="es-CR"/>
              </w:rPr>
            </w:pPr>
            <w:r w:rsidRPr="00DD056A">
              <w:rPr>
                <w:rFonts w:ascii="Calibri Light" w:hAnsi="Calibri Light" w:cs="Calibri Light"/>
                <w:b/>
                <w:bCs/>
                <w:color w:val="000000"/>
                <w:sz w:val="20"/>
                <w:lang w:val="es-CR"/>
              </w:rPr>
              <w:t>Vacante desde:</w:t>
            </w:r>
          </w:p>
        </w:tc>
        <w:tc>
          <w:tcPr>
            <w:tcW w:w="4375" w:type="dxa"/>
            <w:shd w:val="clear" w:color="auto" w:fill="ACB9CA"/>
            <w:tcMar>
              <w:top w:w="0" w:type="dxa"/>
              <w:left w:w="70" w:type="dxa"/>
              <w:bottom w:w="0" w:type="dxa"/>
              <w:right w:w="70" w:type="dxa"/>
            </w:tcMar>
            <w:vAlign w:val="center"/>
            <w:hideMark/>
          </w:tcPr>
          <w:p w14:paraId="2F02DBEE" w14:textId="77777777" w:rsidR="00316202" w:rsidRPr="00DD056A" w:rsidRDefault="00316202" w:rsidP="0066687A">
            <w:pPr>
              <w:spacing w:line="240" w:lineRule="auto"/>
              <w:jc w:val="center"/>
              <w:rPr>
                <w:rFonts w:ascii="Calibri Light" w:hAnsi="Calibri Light" w:cs="Calibri Light"/>
                <w:b/>
                <w:bCs/>
                <w:color w:val="000000"/>
                <w:sz w:val="20"/>
                <w:lang w:val="es-CR"/>
              </w:rPr>
            </w:pPr>
            <w:r w:rsidRPr="00DD056A">
              <w:rPr>
                <w:rFonts w:ascii="Calibri Light" w:hAnsi="Calibri Light" w:cs="Calibri Light"/>
                <w:b/>
                <w:bCs/>
                <w:color w:val="000000"/>
                <w:sz w:val="20"/>
                <w:lang w:val="es-CR"/>
              </w:rPr>
              <w:t>Situación</w:t>
            </w:r>
          </w:p>
        </w:tc>
      </w:tr>
      <w:tr w:rsidR="00316202" w:rsidRPr="00DD056A" w14:paraId="60DC380A" w14:textId="77777777" w:rsidTr="00243738">
        <w:trPr>
          <w:trHeight w:val="569"/>
          <w:jc w:val="center"/>
        </w:trPr>
        <w:tc>
          <w:tcPr>
            <w:tcW w:w="1240" w:type="dxa"/>
            <w:tcMar>
              <w:top w:w="0" w:type="dxa"/>
              <w:left w:w="70" w:type="dxa"/>
              <w:bottom w:w="0" w:type="dxa"/>
              <w:right w:w="70" w:type="dxa"/>
            </w:tcMar>
            <w:vAlign w:val="center"/>
            <w:hideMark/>
          </w:tcPr>
          <w:p w14:paraId="14637A84"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Intendente</w:t>
            </w:r>
          </w:p>
        </w:tc>
        <w:tc>
          <w:tcPr>
            <w:tcW w:w="1307" w:type="dxa"/>
            <w:tcMar>
              <w:top w:w="0" w:type="dxa"/>
              <w:left w:w="70" w:type="dxa"/>
              <w:bottom w:w="0" w:type="dxa"/>
              <w:right w:w="70" w:type="dxa"/>
            </w:tcMar>
            <w:vAlign w:val="center"/>
            <w:hideMark/>
          </w:tcPr>
          <w:p w14:paraId="475FDC90"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26-01-10-10-02</w:t>
            </w:r>
          </w:p>
        </w:tc>
        <w:tc>
          <w:tcPr>
            <w:tcW w:w="1412" w:type="dxa"/>
            <w:tcMar>
              <w:top w:w="0" w:type="dxa"/>
              <w:left w:w="70" w:type="dxa"/>
              <w:bottom w:w="0" w:type="dxa"/>
              <w:right w:w="70" w:type="dxa"/>
            </w:tcMar>
            <w:vAlign w:val="center"/>
            <w:hideMark/>
          </w:tcPr>
          <w:p w14:paraId="439D6C82"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Despacho Superintendencia</w:t>
            </w:r>
          </w:p>
        </w:tc>
        <w:tc>
          <w:tcPr>
            <w:tcW w:w="1331" w:type="dxa"/>
            <w:tcMar>
              <w:top w:w="0" w:type="dxa"/>
              <w:left w:w="70" w:type="dxa"/>
              <w:bottom w:w="0" w:type="dxa"/>
              <w:right w:w="70" w:type="dxa"/>
            </w:tcMar>
            <w:vAlign w:val="center"/>
            <w:hideMark/>
          </w:tcPr>
          <w:p w14:paraId="09589C29"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17 noviembre 2015</w:t>
            </w:r>
          </w:p>
        </w:tc>
        <w:tc>
          <w:tcPr>
            <w:tcW w:w="4375" w:type="dxa"/>
            <w:tcMar>
              <w:top w:w="0" w:type="dxa"/>
              <w:left w:w="70" w:type="dxa"/>
              <w:bottom w:w="0" w:type="dxa"/>
              <w:right w:w="70" w:type="dxa"/>
            </w:tcMar>
            <w:vAlign w:val="center"/>
            <w:hideMark/>
          </w:tcPr>
          <w:p w14:paraId="276B77B6"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finalización del nombramiento.</w:t>
            </w:r>
          </w:p>
        </w:tc>
      </w:tr>
      <w:tr w:rsidR="00316202" w:rsidRPr="00DD056A" w14:paraId="0E54EC4B" w14:textId="77777777" w:rsidTr="00243738">
        <w:trPr>
          <w:trHeight w:val="872"/>
          <w:jc w:val="center"/>
        </w:trPr>
        <w:tc>
          <w:tcPr>
            <w:tcW w:w="1240" w:type="dxa"/>
            <w:shd w:val="clear" w:color="auto" w:fill="EDEDED"/>
            <w:tcMar>
              <w:top w:w="0" w:type="dxa"/>
              <w:left w:w="70" w:type="dxa"/>
              <w:bottom w:w="0" w:type="dxa"/>
              <w:right w:w="70" w:type="dxa"/>
            </w:tcMar>
            <w:vAlign w:val="center"/>
            <w:hideMark/>
          </w:tcPr>
          <w:p w14:paraId="7B5EB6F0"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Líder de Supervisión RC</w:t>
            </w:r>
          </w:p>
        </w:tc>
        <w:tc>
          <w:tcPr>
            <w:tcW w:w="1307" w:type="dxa"/>
            <w:shd w:val="clear" w:color="auto" w:fill="EDEDED"/>
            <w:tcMar>
              <w:top w:w="0" w:type="dxa"/>
              <w:left w:w="70" w:type="dxa"/>
              <w:bottom w:w="0" w:type="dxa"/>
              <w:right w:w="70" w:type="dxa"/>
            </w:tcMar>
            <w:vAlign w:val="center"/>
            <w:hideMark/>
          </w:tcPr>
          <w:p w14:paraId="7B9D172F"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26-15-10-10-03</w:t>
            </w:r>
          </w:p>
        </w:tc>
        <w:tc>
          <w:tcPr>
            <w:tcW w:w="1412" w:type="dxa"/>
            <w:shd w:val="clear" w:color="auto" w:fill="EDEDED"/>
            <w:tcMar>
              <w:top w:w="0" w:type="dxa"/>
              <w:left w:w="70" w:type="dxa"/>
              <w:bottom w:w="0" w:type="dxa"/>
              <w:right w:w="70" w:type="dxa"/>
            </w:tcMar>
            <w:vAlign w:val="center"/>
            <w:hideMark/>
          </w:tcPr>
          <w:p w14:paraId="548F6BF8"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División Supervisión de RC</w:t>
            </w:r>
          </w:p>
        </w:tc>
        <w:tc>
          <w:tcPr>
            <w:tcW w:w="1331" w:type="dxa"/>
            <w:shd w:val="clear" w:color="auto" w:fill="EDEDED"/>
            <w:tcMar>
              <w:top w:w="0" w:type="dxa"/>
              <w:left w:w="70" w:type="dxa"/>
              <w:bottom w:w="0" w:type="dxa"/>
              <w:right w:w="70" w:type="dxa"/>
            </w:tcMar>
            <w:vAlign w:val="center"/>
            <w:hideMark/>
          </w:tcPr>
          <w:p w14:paraId="1D2DF9B7"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01 marzo 2017</w:t>
            </w:r>
          </w:p>
        </w:tc>
        <w:tc>
          <w:tcPr>
            <w:tcW w:w="4375" w:type="dxa"/>
            <w:shd w:val="clear" w:color="auto" w:fill="EDEDED"/>
            <w:tcMar>
              <w:top w:w="0" w:type="dxa"/>
              <w:left w:w="70" w:type="dxa"/>
              <w:bottom w:w="0" w:type="dxa"/>
              <w:right w:w="70" w:type="dxa"/>
            </w:tcMar>
            <w:vAlign w:val="center"/>
            <w:hideMark/>
          </w:tcPr>
          <w:p w14:paraId="07D1952F"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renuncia del titular de la plaza, para acogerse a su derecho de jubilación. En desarrollo el proceso de contratación de personal PC-061-2017.</w:t>
            </w:r>
          </w:p>
        </w:tc>
      </w:tr>
      <w:tr w:rsidR="00316202" w:rsidRPr="00DD056A" w14:paraId="471A1738" w14:textId="77777777" w:rsidTr="00243738">
        <w:trPr>
          <w:trHeight w:val="725"/>
          <w:jc w:val="center"/>
        </w:trPr>
        <w:tc>
          <w:tcPr>
            <w:tcW w:w="1240" w:type="dxa"/>
            <w:tcMar>
              <w:top w:w="0" w:type="dxa"/>
              <w:left w:w="70" w:type="dxa"/>
              <w:bottom w:w="0" w:type="dxa"/>
              <w:right w:w="70" w:type="dxa"/>
            </w:tcMar>
            <w:vAlign w:val="center"/>
            <w:hideMark/>
          </w:tcPr>
          <w:p w14:paraId="6AF99FE8"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Asistente de Servicios (ASG2)</w:t>
            </w:r>
          </w:p>
        </w:tc>
        <w:tc>
          <w:tcPr>
            <w:tcW w:w="1307" w:type="dxa"/>
            <w:tcMar>
              <w:top w:w="0" w:type="dxa"/>
              <w:left w:w="70" w:type="dxa"/>
              <w:bottom w:w="0" w:type="dxa"/>
              <w:right w:w="70" w:type="dxa"/>
            </w:tcMar>
            <w:vAlign w:val="center"/>
            <w:hideMark/>
          </w:tcPr>
          <w:p w14:paraId="05787CFF"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26-01-10-20-17</w:t>
            </w:r>
          </w:p>
        </w:tc>
        <w:tc>
          <w:tcPr>
            <w:tcW w:w="1412" w:type="dxa"/>
            <w:tcMar>
              <w:top w:w="0" w:type="dxa"/>
              <w:left w:w="70" w:type="dxa"/>
              <w:bottom w:w="0" w:type="dxa"/>
              <w:right w:w="70" w:type="dxa"/>
            </w:tcMar>
            <w:vAlign w:val="center"/>
            <w:hideMark/>
          </w:tcPr>
          <w:p w14:paraId="7A6003E5"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Área de Comunicación y Servicios</w:t>
            </w:r>
          </w:p>
        </w:tc>
        <w:tc>
          <w:tcPr>
            <w:tcW w:w="1331" w:type="dxa"/>
            <w:tcMar>
              <w:top w:w="0" w:type="dxa"/>
              <w:left w:w="70" w:type="dxa"/>
              <w:bottom w:w="0" w:type="dxa"/>
              <w:right w:w="70" w:type="dxa"/>
            </w:tcMar>
            <w:vAlign w:val="center"/>
            <w:hideMark/>
          </w:tcPr>
          <w:p w14:paraId="50827069"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21 abril 2017</w:t>
            </w:r>
          </w:p>
        </w:tc>
        <w:tc>
          <w:tcPr>
            <w:tcW w:w="4375" w:type="dxa"/>
            <w:tcMar>
              <w:top w:w="0" w:type="dxa"/>
              <w:left w:w="70" w:type="dxa"/>
              <w:bottom w:w="0" w:type="dxa"/>
              <w:right w:w="70" w:type="dxa"/>
            </w:tcMar>
            <w:vAlign w:val="center"/>
            <w:hideMark/>
          </w:tcPr>
          <w:p w14:paraId="371F4EAD"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renuncia del titular de la plaza.</w:t>
            </w:r>
          </w:p>
        </w:tc>
      </w:tr>
      <w:tr w:rsidR="00316202" w:rsidRPr="00DD056A" w14:paraId="63340A28" w14:textId="77777777" w:rsidTr="00243738">
        <w:trPr>
          <w:trHeight w:val="707"/>
          <w:jc w:val="center"/>
        </w:trPr>
        <w:tc>
          <w:tcPr>
            <w:tcW w:w="1240" w:type="dxa"/>
            <w:shd w:val="clear" w:color="auto" w:fill="EDEDED"/>
            <w:tcMar>
              <w:top w:w="0" w:type="dxa"/>
              <w:left w:w="70" w:type="dxa"/>
              <w:bottom w:w="0" w:type="dxa"/>
              <w:right w:w="70" w:type="dxa"/>
            </w:tcMar>
            <w:vAlign w:val="center"/>
            <w:hideMark/>
          </w:tcPr>
          <w:p w14:paraId="4EF9870D"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Secretaria (ASI2)</w:t>
            </w:r>
          </w:p>
        </w:tc>
        <w:tc>
          <w:tcPr>
            <w:tcW w:w="1307" w:type="dxa"/>
            <w:shd w:val="clear" w:color="auto" w:fill="EDEDED"/>
            <w:tcMar>
              <w:top w:w="0" w:type="dxa"/>
              <w:left w:w="70" w:type="dxa"/>
              <w:bottom w:w="0" w:type="dxa"/>
              <w:right w:w="70" w:type="dxa"/>
            </w:tcMar>
            <w:vAlign w:val="center"/>
            <w:hideMark/>
          </w:tcPr>
          <w:p w14:paraId="55BED10B"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26-01-10-20-08</w:t>
            </w:r>
          </w:p>
        </w:tc>
        <w:tc>
          <w:tcPr>
            <w:tcW w:w="1412" w:type="dxa"/>
            <w:shd w:val="clear" w:color="auto" w:fill="EDEDED"/>
            <w:tcMar>
              <w:top w:w="0" w:type="dxa"/>
              <w:left w:w="70" w:type="dxa"/>
              <w:bottom w:w="0" w:type="dxa"/>
              <w:right w:w="70" w:type="dxa"/>
            </w:tcMar>
            <w:vAlign w:val="center"/>
            <w:hideMark/>
          </w:tcPr>
          <w:p w14:paraId="14666C3D"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Área de Comunicación y Servicios</w:t>
            </w:r>
          </w:p>
        </w:tc>
        <w:tc>
          <w:tcPr>
            <w:tcW w:w="1331" w:type="dxa"/>
            <w:shd w:val="clear" w:color="auto" w:fill="EDEDED"/>
            <w:tcMar>
              <w:top w:w="0" w:type="dxa"/>
              <w:left w:w="70" w:type="dxa"/>
              <w:bottom w:w="0" w:type="dxa"/>
              <w:right w:w="70" w:type="dxa"/>
            </w:tcMar>
            <w:vAlign w:val="center"/>
            <w:hideMark/>
          </w:tcPr>
          <w:p w14:paraId="38532073"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24 junio 2017</w:t>
            </w:r>
          </w:p>
        </w:tc>
        <w:tc>
          <w:tcPr>
            <w:tcW w:w="4375" w:type="dxa"/>
            <w:shd w:val="clear" w:color="auto" w:fill="EDEDED"/>
            <w:tcMar>
              <w:top w:w="0" w:type="dxa"/>
              <w:left w:w="70" w:type="dxa"/>
              <w:bottom w:w="0" w:type="dxa"/>
              <w:right w:w="70" w:type="dxa"/>
            </w:tcMar>
            <w:vAlign w:val="center"/>
            <w:hideMark/>
          </w:tcPr>
          <w:p w14:paraId="6810AFC5"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renuncia de la titular de la plaza, para acogerse a su derecho de jubilación. Con fecha 23 de enero 2019, se abre el concurso número PC-014-2019 que posteriormente fue anulado, debido a una nueva modificación del perfil del puesto. Se está en espera de la aprobación del nuevo perfil, para solicitar la apertura de un nuevo proceso de contratación de personal.</w:t>
            </w:r>
          </w:p>
        </w:tc>
      </w:tr>
      <w:tr w:rsidR="00316202" w:rsidRPr="00DD056A" w14:paraId="49942570" w14:textId="77777777" w:rsidTr="00243738">
        <w:trPr>
          <w:trHeight w:val="707"/>
          <w:jc w:val="center"/>
        </w:trPr>
        <w:tc>
          <w:tcPr>
            <w:tcW w:w="1240" w:type="dxa"/>
            <w:shd w:val="clear" w:color="auto" w:fill="FFFFFF"/>
            <w:tcMar>
              <w:top w:w="0" w:type="dxa"/>
              <w:left w:w="70" w:type="dxa"/>
              <w:bottom w:w="0" w:type="dxa"/>
              <w:right w:w="70" w:type="dxa"/>
            </w:tcMar>
            <w:vAlign w:val="center"/>
            <w:hideMark/>
          </w:tcPr>
          <w:p w14:paraId="5E768875"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Director de Supervisión RC</w:t>
            </w:r>
          </w:p>
        </w:tc>
        <w:tc>
          <w:tcPr>
            <w:tcW w:w="1307" w:type="dxa"/>
            <w:shd w:val="clear" w:color="auto" w:fill="FFFFFF"/>
            <w:tcMar>
              <w:top w:w="0" w:type="dxa"/>
              <w:left w:w="70" w:type="dxa"/>
              <w:bottom w:w="0" w:type="dxa"/>
              <w:right w:w="70" w:type="dxa"/>
            </w:tcMar>
            <w:vAlign w:val="center"/>
            <w:hideMark/>
          </w:tcPr>
          <w:p w14:paraId="045DC7E0"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26-15-10-10-01</w:t>
            </w:r>
          </w:p>
        </w:tc>
        <w:tc>
          <w:tcPr>
            <w:tcW w:w="1412" w:type="dxa"/>
            <w:shd w:val="clear" w:color="auto" w:fill="FFFFFF"/>
            <w:tcMar>
              <w:top w:w="0" w:type="dxa"/>
              <w:left w:w="70" w:type="dxa"/>
              <w:bottom w:w="0" w:type="dxa"/>
              <w:right w:w="70" w:type="dxa"/>
            </w:tcMar>
            <w:vAlign w:val="center"/>
            <w:hideMark/>
          </w:tcPr>
          <w:p w14:paraId="1CC987E9"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División Supervisión de RC</w:t>
            </w:r>
          </w:p>
        </w:tc>
        <w:tc>
          <w:tcPr>
            <w:tcW w:w="1331" w:type="dxa"/>
            <w:shd w:val="clear" w:color="auto" w:fill="FFFFFF"/>
            <w:tcMar>
              <w:top w:w="0" w:type="dxa"/>
              <w:left w:w="70" w:type="dxa"/>
              <w:bottom w:w="0" w:type="dxa"/>
              <w:right w:w="70" w:type="dxa"/>
            </w:tcMar>
            <w:vAlign w:val="center"/>
            <w:hideMark/>
          </w:tcPr>
          <w:p w14:paraId="7A6FBD93"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05 mayo 2018</w:t>
            </w:r>
          </w:p>
        </w:tc>
        <w:tc>
          <w:tcPr>
            <w:tcW w:w="4375" w:type="dxa"/>
            <w:shd w:val="clear" w:color="auto" w:fill="FFFFFF"/>
            <w:tcMar>
              <w:top w:w="0" w:type="dxa"/>
              <w:left w:w="70" w:type="dxa"/>
              <w:bottom w:w="0" w:type="dxa"/>
              <w:right w:w="70" w:type="dxa"/>
            </w:tcMar>
            <w:vAlign w:val="center"/>
            <w:hideMark/>
          </w:tcPr>
          <w:p w14:paraId="2BC898A1"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renuncia de la titular de la plaza, para acogerse a su derecho de jubilación. En desarrollo el proceso de contratación de personal PC-011-2019.</w:t>
            </w:r>
          </w:p>
        </w:tc>
      </w:tr>
      <w:tr w:rsidR="00316202" w:rsidRPr="00DD056A" w14:paraId="27E317E2" w14:textId="77777777" w:rsidTr="00243738">
        <w:trPr>
          <w:trHeight w:val="707"/>
          <w:jc w:val="center"/>
        </w:trPr>
        <w:tc>
          <w:tcPr>
            <w:tcW w:w="1240" w:type="dxa"/>
            <w:shd w:val="clear" w:color="auto" w:fill="F2F2F2" w:themeFill="background1" w:themeFillShade="F2"/>
            <w:tcMar>
              <w:top w:w="0" w:type="dxa"/>
              <w:left w:w="70" w:type="dxa"/>
              <w:bottom w:w="0" w:type="dxa"/>
              <w:right w:w="70" w:type="dxa"/>
            </w:tcMar>
            <w:vAlign w:val="center"/>
            <w:hideMark/>
          </w:tcPr>
          <w:p w14:paraId="536D286E"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Gestor de Calidad</w:t>
            </w:r>
          </w:p>
        </w:tc>
        <w:tc>
          <w:tcPr>
            <w:tcW w:w="1307" w:type="dxa"/>
            <w:shd w:val="clear" w:color="auto" w:fill="F2F2F2" w:themeFill="background1" w:themeFillShade="F2"/>
            <w:tcMar>
              <w:top w:w="0" w:type="dxa"/>
              <w:left w:w="70" w:type="dxa"/>
              <w:bottom w:w="0" w:type="dxa"/>
              <w:right w:w="70" w:type="dxa"/>
            </w:tcMar>
            <w:vAlign w:val="center"/>
            <w:hideMark/>
          </w:tcPr>
          <w:p w14:paraId="1DB4EFA3"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26-01-10-20-03</w:t>
            </w:r>
          </w:p>
        </w:tc>
        <w:tc>
          <w:tcPr>
            <w:tcW w:w="1412" w:type="dxa"/>
            <w:shd w:val="clear" w:color="auto" w:fill="F2F2F2" w:themeFill="background1" w:themeFillShade="F2"/>
            <w:tcMar>
              <w:top w:w="0" w:type="dxa"/>
              <w:left w:w="70" w:type="dxa"/>
              <w:bottom w:w="0" w:type="dxa"/>
              <w:right w:w="70" w:type="dxa"/>
            </w:tcMar>
            <w:vAlign w:val="center"/>
            <w:hideMark/>
          </w:tcPr>
          <w:p w14:paraId="4159F45D"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Área de Comunicación y Servicios</w:t>
            </w:r>
          </w:p>
        </w:tc>
        <w:tc>
          <w:tcPr>
            <w:tcW w:w="1331" w:type="dxa"/>
            <w:shd w:val="clear" w:color="auto" w:fill="F2F2F2" w:themeFill="background1" w:themeFillShade="F2"/>
            <w:tcMar>
              <w:top w:w="0" w:type="dxa"/>
              <w:left w:w="70" w:type="dxa"/>
              <w:bottom w:w="0" w:type="dxa"/>
              <w:right w:w="70" w:type="dxa"/>
            </w:tcMar>
            <w:vAlign w:val="center"/>
            <w:hideMark/>
          </w:tcPr>
          <w:p w14:paraId="33007DCF"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26 junio 2018</w:t>
            </w:r>
          </w:p>
        </w:tc>
        <w:tc>
          <w:tcPr>
            <w:tcW w:w="4375" w:type="dxa"/>
            <w:shd w:val="clear" w:color="auto" w:fill="F2F2F2" w:themeFill="background1" w:themeFillShade="F2"/>
            <w:tcMar>
              <w:top w:w="0" w:type="dxa"/>
              <w:left w:w="70" w:type="dxa"/>
              <w:bottom w:w="0" w:type="dxa"/>
              <w:right w:w="70" w:type="dxa"/>
            </w:tcMar>
            <w:vAlign w:val="center"/>
            <w:hideMark/>
          </w:tcPr>
          <w:p w14:paraId="34E748DD" w14:textId="3E1831D3"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traslado de la titular de la plaza al BCCR. En trámite modificación del descriptivo y perfil del puesto, para iniciar proceso de contratación de personal.</w:t>
            </w:r>
          </w:p>
        </w:tc>
      </w:tr>
      <w:tr w:rsidR="00316202" w:rsidRPr="00DD056A" w14:paraId="68D09A61" w14:textId="77777777" w:rsidTr="00243738">
        <w:trPr>
          <w:trHeight w:val="707"/>
          <w:jc w:val="center"/>
        </w:trPr>
        <w:tc>
          <w:tcPr>
            <w:tcW w:w="1240" w:type="dxa"/>
            <w:tcMar>
              <w:top w:w="0" w:type="dxa"/>
              <w:left w:w="70" w:type="dxa"/>
              <w:bottom w:w="0" w:type="dxa"/>
              <w:right w:w="70" w:type="dxa"/>
            </w:tcMar>
            <w:vAlign w:val="center"/>
            <w:hideMark/>
          </w:tcPr>
          <w:p w14:paraId="4E180B86"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Líder de Supervisión RCI</w:t>
            </w:r>
          </w:p>
        </w:tc>
        <w:tc>
          <w:tcPr>
            <w:tcW w:w="1307" w:type="dxa"/>
            <w:tcMar>
              <w:top w:w="0" w:type="dxa"/>
              <w:left w:w="70" w:type="dxa"/>
              <w:bottom w:w="0" w:type="dxa"/>
              <w:right w:w="70" w:type="dxa"/>
            </w:tcMar>
            <w:vAlign w:val="center"/>
            <w:hideMark/>
          </w:tcPr>
          <w:p w14:paraId="0B7EE608"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26-10-10-10-02</w:t>
            </w:r>
          </w:p>
        </w:tc>
        <w:tc>
          <w:tcPr>
            <w:tcW w:w="1412" w:type="dxa"/>
            <w:tcMar>
              <w:top w:w="0" w:type="dxa"/>
              <w:left w:w="70" w:type="dxa"/>
              <w:bottom w:w="0" w:type="dxa"/>
              <w:right w:w="70" w:type="dxa"/>
            </w:tcMar>
            <w:vAlign w:val="center"/>
            <w:hideMark/>
          </w:tcPr>
          <w:p w14:paraId="1E4B65EC" w14:textId="77777777"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División Supervisión de RCI</w:t>
            </w:r>
          </w:p>
        </w:tc>
        <w:tc>
          <w:tcPr>
            <w:tcW w:w="1331" w:type="dxa"/>
            <w:tcMar>
              <w:top w:w="0" w:type="dxa"/>
              <w:left w:w="70" w:type="dxa"/>
              <w:bottom w:w="0" w:type="dxa"/>
              <w:right w:w="70" w:type="dxa"/>
            </w:tcMar>
            <w:vAlign w:val="center"/>
            <w:hideMark/>
          </w:tcPr>
          <w:p w14:paraId="4D91DE3C" w14:textId="77777777" w:rsidR="00316202" w:rsidRPr="00DD056A" w:rsidRDefault="00316202" w:rsidP="0066687A">
            <w:pPr>
              <w:spacing w:line="240" w:lineRule="auto"/>
              <w:jc w:val="center"/>
              <w:rPr>
                <w:rFonts w:ascii="Calibri Light" w:hAnsi="Calibri Light" w:cs="Calibri Light"/>
                <w:sz w:val="18"/>
                <w:szCs w:val="18"/>
                <w:lang w:val="es-CR"/>
              </w:rPr>
            </w:pPr>
            <w:r w:rsidRPr="00DD056A">
              <w:rPr>
                <w:rFonts w:ascii="Calibri Light" w:hAnsi="Calibri Light" w:cs="Calibri Light"/>
                <w:sz w:val="18"/>
                <w:szCs w:val="18"/>
                <w:lang w:val="es-CR"/>
              </w:rPr>
              <w:t>03 enero 2019</w:t>
            </w:r>
          </w:p>
        </w:tc>
        <w:tc>
          <w:tcPr>
            <w:tcW w:w="4375" w:type="dxa"/>
            <w:tcMar>
              <w:top w:w="0" w:type="dxa"/>
              <w:left w:w="70" w:type="dxa"/>
              <w:bottom w:w="0" w:type="dxa"/>
              <w:right w:w="70" w:type="dxa"/>
            </w:tcMar>
            <w:vAlign w:val="center"/>
            <w:hideMark/>
          </w:tcPr>
          <w:p w14:paraId="700772EB" w14:textId="08804814" w:rsidR="00316202" w:rsidRPr="00DD056A" w:rsidRDefault="00316202" w:rsidP="0066687A">
            <w:pPr>
              <w:spacing w:line="240" w:lineRule="auto"/>
              <w:rPr>
                <w:rFonts w:ascii="Calibri Light" w:hAnsi="Calibri Light" w:cs="Calibri Light"/>
                <w:sz w:val="18"/>
                <w:szCs w:val="18"/>
                <w:lang w:val="es-CR"/>
              </w:rPr>
            </w:pPr>
            <w:r w:rsidRPr="00DD056A">
              <w:rPr>
                <w:rFonts w:ascii="Calibri Light" w:hAnsi="Calibri Light" w:cs="Calibri Light"/>
                <w:sz w:val="18"/>
                <w:szCs w:val="18"/>
                <w:lang w:val="es-CR"/>
              </w:rPr>
              <w:t>Vacante por renuncia del titular de la plaza.</w:t>
            </w:r>
            <w:r w:rsidR="00EF222D" w:rsidRPr="00DD056A">
              <w:rPr>
                <w:rFonts w:ascii="Calibri Light" w:hAnsi="Calibri Light" w:cs="Calibri Light"/>
                <w:sz w:val="18"/>
                <w:szCs w:val="18"/>
                <w:lang w:val="es-CR"/>
              </w:rPr>
              <w:t xml:space="preserve"> En desarrollo el proceso de contratación de personal</w:t>
            </w:r>
            <w:r w:rsidR="005B7279" w:rsidRPr="00DD056A">
              <w:rPr>
                <w:rFonts w:ascii="Calibri Light" w:hAnsi="Calibri Light" w:cs="Calibri Light"/>
                <w:sz w:val="18"/>
                <w:szCs w:val="18"/>
                <w:lang w:val="es-CR"/>
              </w:rPr>
              <w:t xml:space="preserve"> PC-027-2019.</w:t>
            </w:r>
          </w:p>
        </w:tc>
      </w:tr>
    </w:tbl>
    <w:p w14:paraId="512C1D33" w14:textId="77777777" w:rsidR="00316202" w:rsidRPr="00DD056A" w:rsidRDefault="00316202" w:rsidP="002B54C1">
      <w:pPr>
        <w:spacing w:line="240" w:lineRule="auto"/>
        <w:ind w:right="51"/>
        <w:jc w:val="left"/>
        <w:rPr>
          <w:rFonts w:asciiTheme="minorHAnsi" w:hAnsiTheme="minorHAnsi" w:cstheme="minorHAnsi"/>
          <w:b/>
          <w:szCs w:val="22"/>
          <w:lang w:val="es-CR"/>
        </w:rPr>
      </w:pPr>
    </w:p>
    <w:p w14:paraId="0165E809" w14:textId="77777777" w:rsidR="00F12F06" w:rsidRPr="00DD056A" w:rsidRDefault="00F12F06" w:rsidP="00093594">
      <w:pPr>
        <w:spacing w:line="240" w:lineRule="auto"/>
        <w:ind w:left="284" w:right="51"/>
        <w:jc w:val="left"/>
        <w:rPr>
          <w:rFonts w:asciiTheme="minorHAnsi" w:hAnsiTheme="minorHAnsi" w:cstheme="minorHAnsi"/>
          <w:b/>
          <w:szCs w:val="22"/>
          <w:lang w:val="es-CR"/>
        </w:rPr>
      </w:pPr>
    </w:p>
    <w:p w14:paraId="57161A54" w14:textId="77777777" w:rsidR="007F6F80" w:rsidRPr="00DD056A" w:rsidRDefault="007F6F80" w:rsidP="00093594">
      <w:pPr>
        <w:spacing w:line="240" w:lineRule="auto"/>
        <w:ind w:right="51"/>
        <w:jc w:val="left"/>
        <w:rPr>
          <w:rFonts w:asciiTheme="minorHAnsi" w:hAnsiTheme="minorHAnsi" w:cstheme="minorHAnsi"/>
          <w:lang w:val="es-CR"/>
        </w:rPr>
      </w:pPr>
    </w:p>
    <w:p w14:paraId="2CE1BB24" w14:textId="1F54F716" w:rsidR="00FA7585" w:rsidRPr="00DD056A" w:rsidRDefault="00FA7585" w:rsidP="00093594">
      <w:pPr>
        <w:pStyle w:val="Ttulo3"/>
        <w:ind w:right="51"/>
      </w:pPr>
      <w:bookmarkStart w:id="48" w:name="_Toc5010618"/>
      <w:r w:rsidRPr="00DD056A">
        <w:t>Detalle de dietas que se cancelan en la institución</w:t>
      </w:r>
      <w:bookmarkEnd w:id="48"/>
    </w:p>
    <w:p w14:paraId="3B842691" w14:textId="739832FA" w:rsidR="00FA7585" w:rsidRPr="00DD056A" w:rsidRDefault="00FA7585" w:rsidP="00093594">
      <w:pPr>
        <w:spacing w:line="240" w:lineRule="auto"/>
        <w:ind w:right="51"/>
        <w:jc w:val="left"/>
        <w:rPr>
          <w:rFonts w:asciiTheme="minorHAnsi" w:hAnsiTheme="minorHAnsi" w:cstheme="minorHAnsi"/>
          <w:lang w:val="es-CR"/>
        </w:rPr>
      </w:pPr>
    </w:p>
    <w:p w14:paraId="30E886B9" w14:textId="3D77C1B2" w:rsidR="00FA7585" w:rsidRPr="00DD056A" w:rsidRDefault="0023212D" w:rsidP="00093594">
      <w:pPr>
        <w:spacing w:line="360" w:lineRule="auto"/>
        <w:ind w:right="51"/>
        <w:rPr>
          <w:rFonts w:asciiTheme="minorHAnsi" w:hAnsiTheme="minorHAnsi" w:cstheme="minorHAnsi"/>
          <w:lang w:val="es-CR"/>
        </w:rPr>
      </w:pPr>
      <w:r w:rsidRPr="00DD056A">
        <w:rPr>
          <w:rFonts w:asciiTheme="minorHAnsi" w:hAnsiTheme="minorHAnsi" w:cstheme="minorHAnsi"/>
          <w:lang w:val="es-CR"/>
        </w:rPr>
        <w:t>L</w:t>
      </w:r>
      <w:r w:rsidR="00FA7585" w:rsidRPr="00DD056A">
        <w:rPr>
          <w:rFonts w:asciiTheme="minorHAnsi" w:hAnsiTheme="minorHAnsi" w:cstheme="minorHAnsi"/>
          <w:lang w:val="es-CR"/>
        </w:rPr>
        <w:t xml:space="preserve">a </w:t>
      </w:r>
      <w:r w:rsidR="00F61278" w:rsidRPr="00DD056A">
        <w:rPr>
          <w:rFonts w:asciiTheme="minorHAnsi" w:hAnsiTheme="minorHAnsi" w:cstheme="minorHAnsi"/>
          <w:lang w:val="es-CR"/>
        </w:rPr>
        <w:t>SUPEN</w:t>
      </w:r>
      <w:r w:rsidRPr="00DD056A">
        <w:rPr>
          <w:rFonts w:asciiTheme="minorHAnsi" w:hAnsiTheme="minorHAnsi" w:cstheme="minorHAnsi"/>
          <w:lang w:val="es-CR"/>
        </w:rPr>
        <w:t xml:space="preserve"> no realiza erogaciones relacionadas con el pago de dietas</w:t>
      </w:r>
      <w:r w:rsidR="00FA7585" w:rsidRPr="00DD056A">
        <w:rPr>
          <w:rFonts w:asciiTheme="minorHAnsi" w:hAnsiTheme="minorHAnsi" w:cstheme="minorHAnsi"/>
          <w:lang w:val="es-CR"/>
        </w:rPr>
        <w:t xml:space="preserve">, por lo tanto, no corresponde adjuntar el detalle </w:t>
      </w:r>
      <w:r w:rsidRPr="00DD056A">
        <w:rPr>
          <w:rFonts w:asciiTheme="minorHAnsi" w:hAnsiTheme="minorHAnsi" w:cstheme="minorHAnsi"/>
          <w:lang w:val="es-CR"/>
        </w:rPr>
        <w:t>alguno</w:t>
      </w:r>
      <w:r w:rsidR="00D11DE7" w:rsidRPr="00DD056A">
        <w:rPr>
          <w:rFonts w:asciiTheme="minorHAnsi" w:hAnsiTheme="minorHAnsi" w:cstheme="minorHAnsi"/>
          <w:lang w:val="es-CR"/>
        </w:rPr>
        <w:t xml:space="preserve"> en este punto</w:t>
      </w:r>
      <w:r w:rsidR="00FA7585" w:rsidRPr="00DD056A">
        <w:rPr>
          <w:rFonts w:asciiTheme="minorHAnsi" w:hAnsiTheme="minorHAnsi" w:cstheme="minorHAnsi"/>
          <w:lang w:val="es-CR"/>
        </w:rPr>
        <w:t>.</w:t>
      </w:r>
    </w:p>
    <w:p w14:paraId="07D5C87C" w14:textId="77777777" w:rsidR="00FA7585" w:rsidRPr="00DD056A" w:rsidRDefault="00FA7585" w:rsidP="00093594">
      <w:pPr>
        <w:spacing w:line="240" w:lineRule="auto"/>
        <w:ind w:right="51"/>
        <w:jc w:val="left"/>
        <w:rPr>
          <w:rFonts w:asciiTheme="minorHAnsi" w:hAnsiTheme="minorHAnsi" w:cstheme="minorHAnsi"/>
          <w:lang w:val="es-CR"/>
        </w:rPr>
      </w:pPr>
    </w:p>
    <w:p w14:paraId="4612020F" w14:textId="4971697B" w:rsidR="00FE3245" w:rsidRPr="00DD056A" w:rsidRDefault="00FE3245" w:rsidP="00093594">
      <w:pPr>
        <w:pStyle w:val="Ttulo3"/>
        <w:ind w:right="51"/>
      </w:pPr>
      <w:bookmarkStart w:id="49" w:name="_Toc5010619"/>
      <w:r w:rsidRPr="00DD056A">
        <w:t>Desglose de los incentivos salariales que se reconocen</w:t>
      </w:r>
      <w:bookmarkEnd w:id="49"/>
    </w:p>
    <w:p w14:paraId="05187BE5" w14:textId="77777777" w:rsidR="00FE3245" w:rsidRPr="00DD056A" w:rsidRDefault="00FE3245" w:rsidP="00093594">
      <w:pPr>
        <w:spacing w:line="240" w:lineRule="auto"/>
        <w:ind w:right="51"/>
        <w:rPr>
          <w:rFonts w:asciiTheme="minorHAnsi" w:hAnsiTheme="minorHAnsi" w:cstheme="minorHAnsi"/>
          <w:sz w:val="24"/>
          <w:szCs w:val="24"/>
          <w:lang w:val="es-CR"/>
        </w:rPr>
      </w:pPr>
    </w:p>
    <w:p w14:paraId="16CA1FDF" w14:textId="0CA771E9" w:rsidR="00BE1950" w:rsidRPr="00DD056A" w:rsidRDefault="00FE3245"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La </w:t>
      </w:r>
      <w:r w:rsidR="00F61278" w:rsidRPr="00DD056A">
        <w:rPr>
          <w:rFonts w:asciiTheme="minorHAnsi" w:hAnsiTheme="minorHAnsi" w:cstheme="minorHAnsi"/>
          <w:sz w:val="24"/>
          <w:szCs w:val="24"/>
          <w:lang w:val="es-CR"/>
        </w:rPr>
        <w:t>SUPEN</w:t>
      </w:r>
      <w:r w:rsidRPr="00DD056A">
        <w:rPr>
          <w:rFonts w:asciiTheme="minorHAnsi" w:hAnsiTheme="minorHAnsi" w:cstheme="minorHAnsi"/>
          <w:sz w:val="24"/>
          <w:szCs w:val="24"/>
          <w:lang w:val="es-CR"/>
        </w:rPr>
        <w:t xml:space="preserve"> </w:t>
      </w:r>
      <w:r w:rsidR="00BE1950" w:rsidRPr="00DD056A">
        <w:rPr>
          <w:rFonts w:asciiTheme="minorHAnsi" w:hAnsiTheme="minorHAnsi" w:cstheme="minorHAnsi"/>
          <w:sz w:val="24"/>
          <w:szCs w:val="24"/>
          <w:lang w:val="es-CR"/>
        </w:rPr>
        <w:t xml:space="preserve">es </w:t>
      </w:r>
      <w:r w:rsidR="00E54527" w:rsidRPr="00DD056A">
        <w:rPr>
          <w:rFonts w:asciiTheme="minorHAnsi" w:hAnsiTheme="minorHAnsi" w:cstheme="minorHAnsi"/>
          <w:sz w:val="24"/>
          <w:szCs w:val="24"/>
          <w:lang w:val="es-CR"/>
        </w:rPr>
        <w:t>un Órgano de Desconcentración M</w:t>
      </w:r>
      <w:r w:rsidRPr="00DD056A">
        <w:rPr>
          <w:rFonts w:asciiTheme="minorHAnsi" w:hAnsiTheme="minorHAnsi" w:cstheme="minorHAnsi"/>
          <w:sz w:val="24"/>
          <w:szCs w:val="24"/>
          <w:lang w:val="es-CR"/>
        </w:rPr>
        <w:t xml:space="preserve">áxima adscrito al </w:t>
      </w:r>
      <w:r w:rsidR="009468CE" w:rsidRPr="00DD056A">
        <w:rPr>
          <w:rFonts w:asciiTheme="minorHAnsi" w:hAnsiTheme="minorHAnsi" w:cstheme="minorHAnsi"/>
          <w:sz w:val="24"/>
          <w:szCs w:val="24"/>
          <w:lang w:val="es-CR"/>
        </w:rPr>
        <w:t>BCCR</w:t>
      </w:r>
      <w:r w:rsidR="00BE1950" w:rsidRPr="00DD056A">
        <w:rPr>
          <w:rFonts w:asciiTheme="minorHAnsi" w:hAnsiTheme="minorHAnsi" w:cstheme="minorHAnsi"/>
          <w:sz w:val="24"/>
          <w:szCs w:val="24"/>
          <w:lang w:val="es-CR"/>
        </w:rPr>
        <w:t>, por lo que</w:t>
      </w:r>
      <w:r w:rsidRPr="00DD056A">
        <w:rPr>
          <w:rFonts w:asciiTheme="minorHAnsi" w:hAnsiTheme="minorHAnsi" w:cstheme="minorHAnsi"/>
          <w:sz w:val="24"/>
          <w:szCs w:val="24"/>
          <w:lang w:val="es-CR"/>
        </w:rPr>
        <w:t xml:space="preserve"> </w:t>
      </w:r>
      <w:r w:rsidR="00D11DE7" w:rsidRPr="00DD056A">
        <w:rPr>
          <w:rFonts w:asciiTheme="minorHAnsi" w:hAnsiTheme="minorHAnsi" w:cstheme="minorHAnsi"/>
          <w:sz w:val="24"/>
          <w:szCs w:val="24"/>
          <w:lang w:val="es-CR"/>
        </w:rPr>
        <w:t xml:space="preserve">por disposición </w:t>
      </w:r>
      <w:r w:rsidRPr="00DD056A">
        <w:rPr>
          <w:rFonts w:asciiTheme="minorHAnsi" w:hAnsiTheme="minorHAnsi" w:cstheme="minorHAnsi"/>
          <w:sz w:val="24"/>
          <w:szCs w:val="24"/>
          <w:lang w:val="es-CR"/>
        </w:rPr>
        <w:t>adopta la misma política salarial dict</w:t>
      </w:r>
      <w:r w:rsidR="00166854" w:rsidRPr="00DD056A">
        <w:rPr>
          <w:rFonts w:asciiTheme="minorHAnsi" w:hAnsiTheme="minorHAnsi" w:cstheme="minorHAnsi"/>
          <w:sz w:val="24"/>
          <w:szCs w:val="24"/>
          <w:lang w:val="es-CR"/>
        </w:rPr>
        <w:t>ada por la Junta Directiva del Ente E</w:t>
      </w:r>
      <w:r w:rsidRPr="00DD056A">
        <w:rPr>
          <w:rFonts w:asciiTheme="minorHAnsi" w:hAnsiTheme="minorHAnsi" w:cstheme="minorHAnsi"/>
          <w:sz w:val="24"/>
          <w:szCs w:val="24"/>
          <w:lang w:val="es-CR"/>
        </w:rPr>
        <w:t>misor.</w:t>
      </w:r>
      <w:r w:rsidR="00BE1950" w:rsidRPr="00DD056A">
        <w:rPr>
          <w:rFonts w:asciiTheme="minorHAnsi" w:hAnsiTheme="minorHAnsi" w:cstheme="minorHAnsi"/>
          <w:sz w:val="24"/>
          <w:szCs w:val="24"/>
          <w:lang w:val="es-CR"/>
        </w:rPr>
        <w:t xml:space="preserve"> En la actualidad existen dos escalas salariales, una </w:t>
      </w:r>
      <w:r w:rsidR="00E54527" w:rsidRPr="00DD056A">
        <w:rPr>
          <w:rFonts w:asciiTheme="minorHAnsi" w:hAnsiTheme="minorHAnsi" w:cstheme="minorHAnsi"/>
          <w:sz w:val="24"/>
          <w:szCs w:val="24"/>
          <w:lang w:val="es-CR"/>
        </w:rPr>
        <w:t xml:space="preserve">denominada </w:t>
      </w:r>
      <w:r w:rsidR="00BE1950" w:rsidRPr="00DD056A">
        <w:rPr>
          <w:rFonts w:asciiTheme="minorHAnsi" w:hAnsiTheme="minorHAnsi" w:cstheme="minorHAnsi"/>
          <w:sz w:val="24"/>
          <w:szCs w:val="24"/>
          <w:lang w:val="es-CR"/>
        </w:rPr>
        <w:t xml:space="preserve">global y </w:t>
      </w:r>
      <w:r w:rsidR="00E54527" w:rsidRPr="00DD056A">
        <w:rPr>
          <w:rFonts w:asciiTheme="minorHAnsi" w:hAnsiTheme="minorHAnsi" w:cstheme="minorHAnsi"/>
          <w:sz w:val="24"/>
          <w:szCs w:val="24"/>
          <w:lang w:val="es-CR"/>
        </w:rPr>
        <w:t xml:space="preserve">otra que corresponde al salario </w:t>
      </w:r>
      <w:r w:rsidR="00BE1950" w:rsidRPr="00DD056A">
        <w:rPr>
          <w:rFonts w:asciiTheme="minorHAnsi" w:hAnsiTheme="minorHAnsi" w:cstheme="minorHAnsi"/>
          <w:sz w:val="24"/>
          <w:szCs w:val="24"/>
          <w:lang w:val="es-CR"/>
        </w:rPr>
        <w:t xml:space="preserve">básico más pluses. </w:t>
      </w:r>
    </w:p>
    <w:p w14:paraId="24E63F83" w14:textId="27ACD3EF" w:rsidR="00BE1950" w:rsidRPr="00DD056A" w:rsidRDefault="00BE1950" w:rsidP="00093594">
      <w:pPr>
        <w:ind w:right="51"/>
        <w:rPr>
          <w:rFonts w:asciiTheme="minorHAnsi" w:hAnsiTheme="minorHAnsi" w:cstheme="minorHAnsi"/>
          <w:sz w:val="24"/>
          <w:szCs w:val="24"/>
          <w:lang w:val="es-CR"/>
        </w:rPr>
      </w:pPr>
    </w:p>
    <w:p w14:paraId="2C4B309F" w14:textId="715CD95F" w:rsidR="00BE1950" w:rsidRPr="00DD056A" w:rsidRDefault="000F16CD"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lastRenderedPageBreak/>
        <w:t>D</w:t>
      </w:r>
      <w:r w:rsidR="003C7C97" w:rsidRPr="00DD056A">
        <w:rPr>
          <w:rFonts w:asciiTheme="minorHAnsi" w:hAnsiTheme="minorHAnsi" w:cstheme="minorHAnsi"/>
          <w:sz w:val="24"/>
          <w:szCs w:val="24"/>
          <w:lang w:val="es-CR"/>
        </w:rPr>
        <w:t xml:space="preserve">e conformidad con las Normas Técnicas sobre Presupuestos Públicos, a continuación, se detallan </w:t>
      </w:r>
      <w:r w:rsidR="00BE1950" w:rsidRPr="00DD056A">
        <w:rPr>
          <w:rFonts w:asciiTheme="minorHAnsi" w:hAnsiTheme="minorHAnsi" w:cstheme="minorHAnsi"/>
          <w:sz w:val="24"/>
          <w:szCs w:val="24"/>
          <w:lang w:val="es-CR"/>
        </w:rPr>
        <w:t>los incentivos salariales que se paga</w:t>
      </w:r>
      <w:r w:rsidR="00DF631F" w:rsidRPr="00DD056A">
        <w:rPr>
          <w:rFonts w:asciiTheme="minorHAnsi" w:hAnsiTheme="minorHAnsi" w:cstheme="minorHAnsi"/>
          <w:sz w:val="24"/>
          <w:szCs w:val="24"/>
          <w:lang w:val="es-CR"/>
        </w:rPr>
        <w:t>n</w:t>
      </w:r>
      <w:r w:rsidR="00BE1950" w:rsidRPr="00DD056A">
        <w:rPr>
          <w:rFonts w:asciiTheme="minorHAnsi" w:hAnsiTheme="minorHAnsi" w:cstheme="minorHAnsi"/>
          <w:sz w:val="24"/>
          <w:szCs w:val="24"/>
          <w:lang w:val="es-CR"/>
        </w:rPr>
        <w:t xml:space="preserve"> a los empleados de la categoría </w:t>
      </w:r>
      <w:r w:rsidR="003C7C97" w:rsidRPr="00DD056A">
        <w:rPr>
          <w:rFonts w:asciiTheme="minorHAnsi" w:hAnsiTheme="minorHAnsi" w:cstheme="minorHAnsi"/>
          <w:sz w:val="24"/>
          <w:szCs w:val="24"/>
          <w:lang w:val="es-CR"/>
        </w:rPr>
        <w:t xml:space="preserve">salarial </w:t>
      </w:r>
      <w:r w:rsidR="00BE1950" w:rsidRPr="00DD056A">
        <w:rPr>
          <w:rFonts w:asciiTheme="minorHAnsi" w:hAnsiTheme="minorHAnsi" w:cstheme="minorHAnsi"/>
          <w:sz w:val="24"/>
          <w:szCs w:val="24"/>
          <w:lang w:val="es-CR"/>
        </w:rPr>
        <w:t>básico más pluses</w:t>
      </w:r>
      <w:r w:rsidRPr="00DD056A">
        <w:rPr>
          <w:rFonts w:asciiTheme="minorHAnsi" w:hAnsiTheme="minorHAnsi" w:cstheme="minorHAnsi"/>
          <w:sz w:val="24"/>
          <w:szCs w:val="24"/>
          <w:lang w:val="es-CR"/>
        </w:rPr>
        <w:t xml:space="preserve"> y la base legal que da sustento a</w:t>
      </w:r>
      <w:r w:rsidR="001D2C41" w:rsidRPr="00DD056A">
        <w:rPr>
          <w:rFonts w:asciiTheme="minorHAnsi" w:hAnsiTheme="minorHAnsi" w:cstheme="minorHAnsi"/>
          <w:sz w:val="24"/>
          <w:szCs w:val="24"/>
          <w:lang w:val="es-CR"/>
        </w:rPr>
        <w:t xml:space="preserve"> ese</w:t>
      </w:r>
      <w:r w:rsidRPr="00DD056A">
        <w:rPr>
          <w:rFonts w:asciiTheme="minorHAnsi" w:hAnsiTheme="minorHAnsi" w:cstheme="minorHAnsi"/>
          <w:sz w:val="24"/>
          <w:szCs w:val="24"/>
          <w:lang w:val="es-CR"/>
        </w:rPr>
        <w:t xml:space="preserve"> gasto</w:t>
      </w:r>
      <w:r w:rsidR="00BE1950" w:rsidRPr="00DD056A">
        <w:rPr>
          <w:rFonts w:asciiTheme="minorHAnsi" w:hAnsiTheme="minorHAnsi" w:cstheme="minorHAnsi"/>
          <w:sz w:val="24"/>
          <w:szCs w:val="24"/>
          <w:lang w:val="es-CR"/>
        </w:rPr>
        <w:t>:</w:t>
      </w:r>
    </w:p>
    <w:p w14:paraId="496BCF8E" w14:textId="5BEDCB00" w:rsidR="00BE1950" w:rsidRPr="00DD056A" w:rsidRDefault="00BE1950" w:rsidP="00093594">
      <w:pPr>
        <w:ind w:right="51"/>
        <w:rPr>
          <w:rFonts w:asciiTheme="minorHAnsi" w:hAnsiTheme="minorHAnsi" w:cstheme="minorHAnsi"/>
          <w:sz w:val="24"/>
          <w:szCs w:val="24"/>
          <w:lang w:val="es-CR"/>
        </w:rPr>
      </w:pPr>
    </w:p>
    <w:p w14:paraId="09D4F2CF" w14:textId="7E47101C" w:rsidR="00132730" w:rsidRPr="00DD056A" w:rsidRDefault="00BE1950" w:rsidP="00132730">
      <w:pPr>
        <w:spacing w:line="240" w:lineRule="auto"/>
        <w:ind w:left="1276" w:right="51" w:hanging="1276"/>
        <w:rPr>
          <w:rFonts w:asciiTheme="minorHAnsi" w:hAnsiTheme="minorHAnsi" w:cstheme="minorHAnsi"/>
          <w:iCs/>
          <w:color w:val="000000"/>
          <w:sz w:val="24"/>
          <w:szCs w:val="24"/>
          <w:lang w:val="es-CR"/>
        </w:rPr>
      </w:pPr>
      <w:r w:rsidRPr="00DD056A">
        <w:rPr>
          <w:rFonts w:asciiTheme="minorHAnsi" w:hAnsiTheme="minorHAnsi" w:cstheme="minorHAnsi"/>
          <w:b/>
          <w:bCs/>
          <w:sz w:val="24"/>
          <w:szCs w:val="24"/>
          <w:lang w:val="es-CR"/>
        </w:rPr>
        <w:t xml:space="preserve">Anualidades: </w:t>
      </w:r>
      <w:r w:rsidR="00132730" w:rsidRPr="00DD056A">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8E7525" w:rsidRPr="00DD056A">
        <w:rPr>
          <w:rFonts w:asciiTheme="minorHAnsi" w:hAnsiTheme="minorHAnsi" w:cstheme="minorHAnsi"/>
          <w:iCs/>
          <w:color w:val="000000"/>
          <w:sz w:val="24"/>
          <w:szCs w:val="24"/>
          <w:lang w:val="es-CR"/>
        </w:rPr>
        <w:t xml:space="preserve">. </w:t>
      </w:r>
      <w:r w:rsidR="00132730" w:rsidRPr="00DD056A">
        <w:rPr>
          <w:rFonts w:asciiTheme="minorHAnsi" w:hAnsiTheme="minorHAnsi" w:cstheme="minorHAnsi"/>
          <w:iCs/>
          <w:color w:val="000000"/>
          <w:sz w:val="24"/>
          <w:szCs w:val="24"/>
          <w:lang w:val="es-CR"/>
        </w:rPr>
        <w:t>Se refiere al reconocimiento económico, por concepto de años servidos al Banco Central de Costa Rica o al Sector Público, a cubrir al trabajador sobre su salario base y costo vida.  Se asigna a todos los funcionarios y se acumula un 2% adicional por cada año de servicio a la Institución o en el Sector Público. Dicho componente es exclusivo para empleados de la escala de básico más pluses, y se reconoce en el mes siguiente en el cual el funcionario cumple su aniversario de ingreso a la institución. Solamente se reconoce una vez al año, y no tiene límite de crecimiento.</w:t>
      </w:r>
    </w:p>
    <w:p w14:paraId="7AA7CB5E" w14:textId="22B9A925" w:rsidR="00BE1950" w:rsidRPr="00DD056A" w:rsidRDefault="00132730" w:rsidP="008E7525">
      <w:pPr>
        <w:spacing w:line="240" w:lineRule="auto"/>
        <w:ind w:left="1276" w:right="51"/>
        <w:rPr>
          <w:rFonts w:asciiTheme="minorHAnsi" w:hAnsiTheme="minorHAnsi" w:cstheme="minorHAnsi"/>
          <w:sz w:val="24"/>
          <w:szCs w:val="24"/>
          <w:lang w:val="es-CR"/>
        </w:rPr>
      </w:pPr>
      <w:r w:rsidRPr="00DD056A">
        <w:rPr>
          <w:rFonts w:asciiTheme="minorHAnsi" w:hAnsiTheme="minorHAnsi" w:cstheme="minorHAnsi"/>
          <w:iCs/>
          <w:color w:val="000000"/>
          <w:sz w:val="24"/>
          <w:szCs w:val="24"/>
          <w:lang w:val="es-CR"/>
        </w:rPr>
        <w:t>A partir del 2019, con la entrada en vigencia de la ley 9635: Ley de Fortalecimiento de las Finanzas Públicas, el ajuste por anualidades se modifica para que sea un 1.94% para los puestos profesionales y 2.54% para los no profesionales, con base en una evaluación que corresponde al MIDEPLAN desarrollarla.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r w:rsidR="009D2A78" w:rsidRPr="00DD056A">
        <w:rPr>
          <w:rFonts w:asciiTheme="minorHAnsi" w:hAnsiTheme="minorHAnsi" w:cstheme="minorHAnsi"/>
          <w:iCs/>
          <w:color w:val="000000"/>
          <w:sz w:val="24"/>
          <w:szCs w:val="24"/>
          <w:lang w:val="es-CR"/>
        </w:rPr>
        <w:t>.</w:t>
      </w:r>
    </w:p>
    <w:p w14:paraId="1231D2BB" w14:textId="77777777" w:rsidR="00BE1950" w:rsidRPr="00DD056A" w:rsidRDefault="00BE1950" w:rsidP="00093594">
      <w:pPr>
        <w:ind w:right="51"/>
        <w:rPr>
          <w:rFonts w:asciiTheme="minorHAnsi" w:hAnsiTheme="minorHAnsi" w:cstheme="minorHAnsi"/>
          <w:sz w:val="24"/>
          <w:szCs w:val="24"/>
          <w:lang w:val="es-CR"/>
        </w:rPr>
      </w:pPr>
    </w:p>
    <w:p w14:paraId="622CDB5C" w14:textId="183D0642" w:rsidR="00645AEC" w:rsidRPr="00DD056A" w:rsidRDefault="00BE1950" w:rsidP="00645AEC">
      <w:pPr>
        <w:spacing w:line="240" w:lineRule="auto"/>
        <w:ind w:left="1276" w:right="51" w:hanging="1276"/>
        <w:rPr>
          <w:rFonts w:asciiTheme="minorHAnsi" w:hAnsiTheme="minorHAnsi" w:cstheme="minorHAnsi"/>
          <w:bCs/>
          <w:sz w:val="24"/>
          <w:szCs w:val="24"/>
          <w:lang w:val="es-CR"/>
        </w:rPr>
      </w:pPr>
      <w:r w:rsidRPr="00DD056A">
        <w:rPr>
          <w:rFonts w:asciiTheme="minorHAnsi" w:hAnsiTheme="minorHAnsi" w:cstheme="minorHAnsi"/>
          <w:b/>
          <w:bCs/>
          <w:sz w:val="24"/>
          <w:szCs w:val="24"/>
          <w:lang w:val="es-CR"/>
        </w:rPr>
        <w:t xml:space="preserve">Bonificación Profesional: </w:t>
      </w:r>
      <w:r w:rsidR="00645AEC" w:rsidRPr="00DD056A">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D93BF43" w14:textId="4AEB1721" w:rsidR="00BE1950" w:rsidRPr="00DD056A" w:rsidRDefault="00645AEC" w:rsidP="00645AEC">
      <w:pPr>
        <w:spacing w:line="240" w:lineRule="auto"/>
        <w:ind w:left="1276" w:right="51"/>
        <w:rPr>
          <w:rFonts w:asciiTheme="minorHAnsi" w:hAnsiTheme="minorHAnsi" w:cstheme="minorHAnsi"/>
          <w:sz w:val="24"/>
          <w:szCs w:val="24"/>
          <w:lang w:val="es-CR"/>
        </w:rPr>
      </w:pPr>
      <w:r w:rsidRPr="00DD056A">
        <w:rPr>
          <w:rFonts w:asciiTheme="minorHAnsi" w:hAnsiTheme="minorHAnsi" w:cstheme="minorHAnsi"/>
          <w:bCs/>
          <w:sz w:val="24"/>
          <w:szCs w:val="24"/>
          <w:lang w:val="es-CR"/>
        </w:rPr>
        <w:t xml:space="preserve">A partir del 2019, con la entrada en vigencia de la ley 9635: Ley de Fortalecimiento de las Finanzas Públicas, establece que los nuevos puntos solo serán reconocidos salarialmente por un plazo máximo de cinco años, y no será reconocidos puntos para aquellos títulos o grados académicos que </w:t>
      </w:r>
      <w:r w:rsidRPr="00DD056A">
        <w:rPr>
          <w:rFonts w:asciiTheme="minorHAnsi" w:hAnsiTheme="minorHAnsi" w:cstheme="minorHAnsi"/>
          <w:bCs/>
          <w:sz w:val="24"/>
          <w:szCs w:val="24"/>
          <w:lang w:val="es-CR"/>
        </w:rPr>
        <w:lastRenderedPageBreak/>
        <w:t>sean requisito para el puesto. Además, las actividades de capacitación se reconocerán a los servidores públicos siempre y cuando estas no hayan sido sufragadas por la institución</w:t>
      </w:r>
      <w:r w:rsidR="009D2A78" w:rsidRPr="00DD056A">
        <w:rPr>
          <w:rFonts w:asciiTheme="minorHAnsi" w:hAnsiTheme="minorHAnsi" w:cstheme="minorHAnsi"/>
          <w:bCs/>
          <w:sz w:val="24"/>
          <w:szCs w:val="24"/>
          <w:lang w:val="es-CR"/>
        </w:rPr>
        <w:t>.</w:t>
      </w:r>
    </w:p>
    <w:p w14:paraId="681D4142" w14:textId="77777777" w:rsidR="00BE1950" w:rsidRPr="00DD056A" w:rsidRDefault="00BE1950" w:rsidP="00093594">
      <w:pPr>
        <w:ind w:right="51"/>
        <w:rPr>
          <w:rFonts w:asciiTheme="minorHAnsi" w:hAnsiTheme="minorHAnsi" w:cstheme="minorHAnsi"/>
          <w:sz w:val="24"/>
          <w:szCs w:val="24"/>
          <w:lang w:val="es-CR"/>
        </w:rPr>
      </w:pPr>
    </w:p>
    <w:p w14:paraId="625EEC10" w14:textId="2BE6D795" w:rsidR="009D2A78" w:rsidRPr="00DD056A" w:rsidRDefault="00BE1950" w:rsidP="00093594">
      <w:pPr>
        <w:spacing w:line="240" w:lineRule="auto"/>
        <w:ind w:left="1276" w:right="51" w:hanging="1276"/>
        <w:rPr>
          <w:rFonts w:asciiTheme="minorHAnsi" w:hAnsiTheme="minorHAnsi" w:cstheme="minorHAnsi"/>
          <w:sz w:val="24"/>
          <w:szCs w:val="24"/>
          <w:lang w:val="es-CR"/>
        </w:rPr>
      </w:pPr>
      <w:r w:rsidRPr="00DD056A">
        <w:rPr>
          <w:rFonts w:asciiTheme="minorHAnsi" w:hAnsiTheme="minorHAnsi" w:cstheme="minorHAnsi"/>
          <w:b/>
          <w:bCs/>
          <w:sz w:val="24"/>
          <w:szCs w:val="24"/>
          <w:lang w:val="es-CR"/>
        </w:rPr>
        <w:t>Méritos</w:t>
      </w:r>
      <w:r w:rsidR="00857435" w:rsidRPr="00DD056A">
        <w:rPr>
          <w:rFonts w:asciiTheme="minorHAnsi" w:hAnsiTheme="minorHAnsi" w:cstheme="minorHAnsi"/>
          <w:b/>
          <w:bCs/>
          <w:sz w:val="24"/>
          <w:szCs w:val="24"/>
          <w:lang w:val="es-CR"/>
        </w:rPr>
        <w:t>:</w:t>
      </w:r>
      <w:r w:rsidR="00D97C2E" w:rsidRPr="00DD056A">
        <w:rPr>
          <w:rFonts w:asciiTheme="minorHAnsi" w:hAnsiTheme="minorHAnsi" w:cstheme="minorHAnsi"/>
          <w:b/>
          <w:bCs/>
          <w:sz w:val="24"/>
          <w:szCs w:val="24"/>
          <w:lang w:val="es-CR"/>
        </w:rPr>
        <w:tab/>
      </w:r>
      <w:r w:rsidR="0034019C" w:rsidRPr="00DD056A">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r w:rsidR="009D2A78" w:rsidRPr="00DD056A">
        <w:rPr>
          <w:rFonts w:asciiTheme="minorHAnsi" w:hAnsiTheme="minorHAnsi" w:cstheme="minorHAnsi"/>
          <w:sz w:val="24"/>
          <w:szCs w:val="24"/>
          <w:lang w:val="es-CR"/>
        </w:rPr>
        <w:t>:</w:t>
      </w:r>
    </w:p>
    <w:p w14:paraId="6E92FE1F" w14:textId="77777777" w:rsidR="009D2A78" w:rsidRPr="00DD056A"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2258" w:type="dxa"/>
        <w:tblCellMar>
          <w:left w:w="0" w:type="dxa"/>
          <w:right w:w="0" w:type="dxa"/>
        </w:tblCellMar>
        <w:tblLook w:val="0000" w:firstRow="0" w:lastRow="0" w:firstColumn="0" w:lastColumn="0" w:noHBand="0" w:noVBand="0"/>
      </w:tblPr>
      <w:tblGrid>
        <w:gridCol w:w="2977"/>
        <w:gridCol w:w="1846"/>
      </w:tblGrid>
      <w:tr w:rsidR="009D2A78" w:rsidRPr="00DD056A" w14:paraId="1C8A9D9E" w14:textId="77777777" w:rsidTr="00E924B7">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DD056A" w:rsidRDefault="009D2A78" w:rsidP="00093594">
            <w:pPr>
              <w:ind w:right="51"/>
              <w:jc w:val="center"/>
              <w:rPr>
                <w:rFonts w:asciiTheme="minorHAnsi" w:hAnsiTheme="minorHAnsi" w:cstheme="minorHAnsi"/>
                <w:b/>
                <w:bCs/>
                <w:i/>
                <w:iCs/>
                <w:lang w:val="es-CR"/>
              </w:rPr>
            </w:pPr>
            <w:r w:rsidRPr="00DD056A">
              <w:rPr>
                <w:rFonts w:asciiTheme="minorHAnsi" w:hAnsiTheme="minorHAnsi"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DD056A" w:rsidRDefault="009D2A78" w:rsidP="00093594">
            <w:pPr>
              <w:ind w:right="51"/>
              <w:jc w:val="center"/>
              <w:rPr>
                <w:rFonts w:asciiTheme="minorHAnsi" w:hAnsiTheme="minorHAnsi" w:cstheme="minorHAnsi"/>
                <w:b/>
                <w:bCs/>
                <w:i/>
                <w:iCs/>
                <w:lang w:val="es-CR"/>
              </w:rPr>
            </w:pPr>
            <w:r w:rsidRPr="00DD056A">
              <w:rPr>
                <w:rFonts w:asciiTheme="minorHAnsi" w:hAnsiTheme="minorHAnsi" w:cstheme="minorHAnsi"/>
                <w:b/>
                <w:bCs/>
                <w:i/>
                <w:iCs/>
                <w:lang w:val="es-CR"/>
              </w:rPr>
              <w:t>PORCENTAJE</w:t>
            </w:r>
          </w:p>
        </w:tc>
      </w:tr>
      <w:tr w:rsidR="009D2A78" w:rsidRPr="00DD056A" w14:paraId="59DFAE3B"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 xml:space="preserve">De la </w:t>
            </w:r>
            <w:smartTag w:uri="urn:schemas-microsoft-com:office:smarttags" w:element="metricconverter">
              <w:smartTagPr>
                <w:attr w:name="ProductID" w:val="01 a"/>
              </w:smartTagPr>
              <w:r w:rsidRPr="00DD056A">
                <w:rPr>
                  <w:rFonts w:asciiTheme="minorHAnsi" w:hAnsiTheme="minorHAnsi" w:cstheme="minorHAnsi"/>
                  <w:i/>
                  <w:iCs/>
                  <w:lang w:val="es-CR"/>
                </w:rPr>
                <w:t>01 a</w:t>
              </w:r>
            </w:smartTag>
            <w:r w:rsidRPr="00DD056A">
              <w:rPr>
                <w:rFonts w:asciiTheme="minorHAnsi" w:hAnsiTheme="minorHAnsi" w:cstheme="minorHAnsi"/>
                <w:i/>
                <w:iCs/>
                <w:lang w:val="es-CR"/>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2.5</w:t>
            </w:r>
          </w:p>
        </w:tc>
      </w:tr>
      <w:tr w:rsidR="009D2A78" w:rsidRPr="00DD056A" w14:paraId="76837E37"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 xml:space="preserve">De la </w:t>
            </w:r>
            <w:smartTag w:uri="urn:schemas-microsoft-com:office:smarttags" w:element="metricconverter">
              <w:smartTagPr>
                <w:attr w:name="ProductID" w:val="08 a"/>
              </w:smartTagPr>
              <w:r w:rsidRPr="00DD056A">
                <w:rPr>
                  <w:rFonts w:asciiTheme="minorHAnsi" w:hAnsiTheme="minorHAnsi" w:cstheme="minorHAnsi"/>
                  <w:i/>
                  <w:iCs/>
                  <w:lang w:val="es-CR"/>
                </w:rPr>
                <w:t>08 a</w:t>
              </w:r>
            </w:smartTag>
            <w:r w:rsidRPr="00DD056A">
              <w:rPr>
                <w:rFonts w:asciiTheme="minorHAnsi" w:hAnsiTheme="minorHAnsi" w:cstheme="minorHAnsi"/>
                <w:i/>
                <w:iCs/>
                <w:lang w:val="es-CR"/>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3.0</w:t>
            </w:r>
          </w:p>
        </w:tc>
      </w:tr>
      <w:tr w:rsidR="009D2A78" w:rsidRPr="00DD056A" w14:paraId="1F28EE0A" w14:textId="77777777" w:rsidTr="00E924B7">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DD056A" w:rsidRDefault="009D2A78" w:rsidP="00093594">
            <w:pPr>
              <w:ind w:right="51"/>
              <w:jc w:val="center"/>
              <w:rPr>
                <w:rFonts w:asciiTheme="minorHAnsi" w:hAnsiTheme="minorHAnsi" w:cstheme="minorHAnsi"/>
                <w:i/>
                <w:iCs/>
                <w:lang w:val="es-CR"/>
              </w:rPr>
            </w:pPr>
            <w:r w:rsidRPr="00DD056A">
              <w:rPr>
                <w:rFonts w:asciiTheme="minorHAnsi" w:hAnsiTheme="minorHAnsi" w:cstheme="minorHAnsi"/>
                <w:i/>
                <w:iCs/>
                <w:lang w:val="es-CR"/>
              </w:rPr>
              <w:t>3.5</w:t>
            </w:r>
          </w:p>
        </w:tc>
      </w:tr>
    </w:tbl>
    <w:p w14:paraId="182BE313" w14:textId="77777777" w:rsidR="009D2A78" w:rsidRPr="00DD056A" w:rsidRDefault="009D2A78" w:rsidP="00093594">
      <w:pPr>
        <w:spacing w:line="240" w:lineRule="auto"/>
        <w:ind w:left="1276" w:right="51" w:hanging="1276"/>
        <w:rPr>
          <w:rFonts w:asciiTheme="minorHAnsi" w:hAnsiTheme="minorHAnsi" w:cstheme="minorHAnsi"/>
          <w:sz w:val="24"/>
          <w:szCs w:val="24"/>
          <w:lang w:val="es-CR"/>
        </w:rPr>
      </w:pPr>
    </w:p>
    <w:p w14:paraId="4ED26085" w14:textId="2D923A64" w:rsidR="00D87887" w:rsidRPr="00DD056A" w:rsidRDefault="00D87887" w:rsidP="00D87887">
      <w:pPr>
        <w:spacing w:line="240" w:lineRule="auto"/>
        <w:ind w:left="1276" w:right="51"/>
        <w:rPr>
          <w:rFonts w:asciiTheme="minorHAnsi" w:hAnsiTheme="minorHAnsi" w:cstheme="minorHAnsi"/>
          <w:sz w:val="24"/>
          <w:szCs w:val="24"/>
          <w:lang w:val="es-CR"/>
        </w:rPr>
      </w:pPr>
      <w:r w:rsidRPr="00DD056A">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435572B2" w14:textId="479AA80A" w:rsidR="00BE1950" w:rsidRPr="00DD056A" w:rsidRDefault="00D87887" w:rsidP="00D87887">
      <w:pPr>
        <w:spacing w:line="240" w:lineRule="auto"/>
        <w:ind w:left="1276" w:right="51"/>
        <w:rPr>
          <w:rFonts w:asciiTheme="minorHAnsi" w:hAnsiTheme="minorHAnsi" w:cstheme="minorHAnsi"/>
          <w:sz w:val="24"/>
          <w:szCs w:val="24"/>
          <w:lang w:val="es-CR"/>
        </w:rPr>
      </w:pPr>
      <w:r w:rsidRPr="00DD056A">
        <w:rPr>
          <w:rFonts w:asciiTheme="minorHAnsi" w:hAnsiTheme="minorHAnsi" w:cstheme="minorHAnsi"/>
          <w:sz w:val="24"/>
          <w:szCs w:val="24"/>
          <w:lang w:val="es-CR"/>
        </w:rPr>
        <w:t>A partir del 2019, con la entrada en vigencia de la ley 9635: Ley de Fortalecimiento de las Finanzas Públicas, los méritos se calcularán con el salario base del 2018</w:t>
      </w:r>
      <w:r w:rsidR="009D2A78" w:rsidRPr="00DD056A">
        <w:rPr>
          <w:rFonts w:asciiTheme="minorHAnsi" w:hAnsiTheme="minorHAnsi" w:cstheme="minorHAnsi"/>
          <w:sz w:val="24"/>
          <w:szCs w:val="24"/>
          <w:lang w:val="es-CR"/>
        </w:rPr>
        <w:t>.</w:t>
      </w:r>
    </w:p>
    <w:p w14:paraId="401DF885" w14:textId="77777777" w:rsidR="00BE1950" w:rsidRPr="00DD056A" w:rsidRDefault="00BE1950" w:rsidP="00093594">
      <w:pPr>
        <w:ind w:right="51"/>
        <w:rPr>
          <w:rFonts w:asciiTheme="minorHAnsi" w:hAnsiTheme="minorHAnsi" w:cstheme="minorHAnsi"/>
          <w:b/>
          <w:sz w:val="24"/>
          <w:szCs w:val="24"/>
          <w:lang w:val="es-CR"/>
        </w:rPr>
      </w:pPr>
    </w:p>
    <w:p w14:paraId="3D7C8392" w14:textId="77777777" w:rsidR="00D937D9" w:rsidRPr="00DD056A" w:rsidRDefault="00BE1950" w:rsidP="00D937D9">
      <w:pPr>
        <w:spacing w:line="240" w:lineRule="auto"/>
        <w:ind w:left="1276" w:right="51" w:hanging="1276"/>
        <w:rPr>
          <w:rFonts w:asciiTheme="minorHAnsi" w:hAnsiTheme="minorHAnsi" w:cstheme="minorHAnsi"/>
          <w:sz w:val="24"/>
          <w:szCs w:val="24"/>
          <w:lang w:val="es-CR"/>
        </w:rPr>
      </w:pPr>
      <w:r w:rsidRPr="00DD056A">
        <w:rPr>
          <w:rFonts w:asciiTheme="minorHAnsi" w:hAnsiTheme="minorHAnsi" w:cstheme="minorHAnsi"/>
          <w:b/>
          <w:sz w:val="24"/>
          <w:szCs w:val="24"/>
          <w:lang w:val="es-CR"/>
        </w:rPr>
        <w:t>Salario Escolar</w:t>
      </w:r>
      <w:r w:rsidR="003438EC" w:rsidRPr="00DD056A">
        <w:rPr>
          <w:rFonts w:asciiTheme="minorHAnsi" w:hAnsiTheme="minorHAnsi" w:cstheme="minorHAnsi"/>
          <w:b/>
          <w:sz w:val="24"/>
          <w:szCs w:val="24"/>
          <w:lang w:val="es-CR"/>
        </w:rPr>
        <w:t xml:space="preserve">: </w:t>
      </w:r>
      <w:r w:rsidR="00D937D9" w:rsidRPr="00DD056A">
        <w:rPr>
          <w:rFonts w:asciiTheme="minorHAnsi" w:hAnsiTheme="minorHAnsi" w:cstheme="minorHAnsi"/>
          <w:sz w:val="24"/>
          <w:szCs w:val="24"/>
          <w:lang w:val="es-CR"/>
        </w:rPr>
        <w:t>Rubro salarial que corresponde al 8.33% sobre el salario bruto percibido en el período anual anterior, que se hace efectivo en un solo pago en el mes de enero de cada año y estará sujeto a las cargas sociales de Ley, excepto impuesto de renta. El salario escolar del Sector Público nació por vía Decreto Ejecutivo 23907-H, publicado en La Gaceta 246 del 27 de diciembre de 1994, que establece lo siguiente:</w:t>
      </w:r>
    </w:p>
    <w:p w14:paraId="21E03BD1" w14:textId="0221F3A4" w:rsidR="00BE1950" w:rsidRPr="00DD056A" w:rsidRDefault="00D937D9" w:rsidP="00D937D9">
      <w:pPr>
        <w:spacing w:line="240" w:lineRule="auto"/>
        <w:ind w:left="1276"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Dicho plus es de aplicación exclusiva a los empleados de la escala de básico más pluses, sin embargo, en la actualidad un funcionario de la escala regular global recibe </w:t>
      </w:r>
      <w:r w:rsidRPr="00DD056A">
        <w:rPr>
          <w:rFonts w:asciiTheme="minorHAnsi" w:hAnsiTheme="minorHAnsi" w:cstheme="minorHAnsi"/>
          <w:sz w:val="24"/>
          <w:szCs w:val="24"/>
          <w:lang w:val="es-CR"/>
        </w:rPr>
        <w:lastRenderedPageBreak/>
        <w:t>dicho plus salarial con base en la resolución judicial 2016-000581 de la Sala Segunda de la Corte Suprema de Justicia</w:t>
      </w:r>
      <w:r w:rsidR="009D2A78" w:rsidRPr="00DD056A">
        <w:rPr>
          <w:rFonts w:asciiTheme="minorHAnsi" w:hAnsiTheme="minorHAnsi" w:cstheme="minorHAnsi"/>
          <w:sz w:val="24"/>
          <w:szCs w:val="24"/>
          <w:lang w:val="es-CR"/>
        </w:rPr>
        <w:t>.</w:t>
      </w:r>
    </w:p>
    <w:p w14:paraId="311E4F6C" w14:textId="77777777" w:rsidR="00BE1950" w:rsidRPr="00DD056A" w:rsidRDefault="00BE1950" w:rsidP="00093594">
      <w:pPr>
        <w:ind w:right="51"/>
        <w:rPr>
          <w:rFonts w:asciiTheme="minorHAnsi" w:hAnsiTheme="minorHAnsi" w:cstheme="minorHAnsi"/>
          <w:b/>
          <w:bCs/>
          <w:sz w:val="24"/>
          <w:szCs w:val="24"/>
          <w:lang w:val="es-CR"/>
        </w:rPr>
      </w:pPr>
    </w:p>
    <w:p w14:paraId="6E78E9FE" w14:textId="713B1133" w:rsidR="00BE1950" w:rsidRPr="00DD056A" w:rsidRDefault="00BE1950" w:rsidP="00093594">
      <w:pPr>
        <w:spacing w:line="240" w:lineRule="auto"/>
        <w:ind w:left="1276" w:right="51" w:hanging="1276"/>
        <w:rPr>
          <w:rFonts w:asciiTheme="minorHAnsi" w:hAnsiTheme="minorHAnsi" w:cstheme="minorHAnsi"/>
          <w:b/>
          <w:bCs/>
          <w:sz w:val="24"/>
          <w:szCs w:val="24"/>
          <w:lang w:val="es-CR"/>
        </w:rPr>
      </w:pPr>
      <w:r w:rsidRPr="00DD056A">
        <w:rPr>
          <w:rFonts w:asciiTheme="minorHAnsi" w:hAnsiTheme="minorHAnsi" w:cstheme="minorHAnsi"/>
          <w:b/>
          <w:bCs/>
          <w:sz w:val="24"/>
          <w:szCs w:val="24"/>
          <w:lang w:val="es-CR"/>
        </w:rPr>
        <w:t>Ajuste Personal</w:t>
      </w:r>
      <w:r w:rsidR="003438EC" w:rsidRPr="00DD056A">
        <w:rPr>
          <w:rFonts w:asciiTheme="minorHAnsi" w:hAnsiTheme="minorHAnsi" w:cstheme="minorHAnsi"/>
          <w:b/>
          <w:bCs/>
          <w:sz w:val="24"/>
          <w:szCs w:val="24"/>
          <w:lang w:val="es-CR"/>
        </w:rPr>
        <w:t xml:space="preserve">: </w:t>
      </w:r>
      <w:r w:rsidR="00313396" w:rsidRPr="00DD056A">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 y es un monto fijo distinto para cada funcionario</w:t>
      </w:r>
      <w:r w:rsidRPr="00DD056A">
        <w:rPr>
          <w:rFonts w:asciiTheme="minorHAnsi" w:hAnsiTheme="minorHAnsi" w:cstheme="minorHAnsi"/>
          <w:sz w:val="24"/>
          <w:szCs w:val="24"/>
          <w:lang w:val="es-CR"/>
        </w:rPr>
        <w:t>.</w:t>
      </w:r>
    </w:p>
    <w:p w14:paraId="2FB5B268" w14:textId="77777777" w:rsidR="00BE1950" w:rsidRPr="00DD056A" w:rsidRDefault="00BE1950" w:rsidP="00093594">
      <w:pPr>
        <w:ind w:right="51"/>
        <w:rPr>
          <w:rFonts w:asciiTheme="minorHAnsi" w:hAnsiTheme="minorHAnsi" w:cstheme="minorHAnsi"/>
          <w:sz w:val="24"/>
          <w:szCs w:val="24"/>
          <w:lang w:val="es-CR"/>
        </w:rPr>
      </w:pPr>
    </w:p>
    <w:p w14:paraId="5B631273" w14:textId="4E9D33C2" w:rsidR="00BE1950" w:rsidRPr="00DD056A" w:rsidRDefault="00BE1950" w:rsidP="00093594">
      <w:pPr>
        <w:spacing w:line="240" w:lineRule="auto"/>
        <w:ind w:left="1276" w:right="51" w:hanging="1276"/>
        <w:rPr>
          <w:rFonts w:asciiTheme="minorHAnsi" w:hAnsiTheme="minorHAnsi" w:cstheme="minorHAnsi"/>
          <w:sz w:val="24"/>
          <w:szCs w:val="24"/>
          <w:lang w:val="es-CR"/>
        </w:rPr>
      </w:pPr>
      <w:bookmarkStart w:id="50" w:name="_Hlk525033338"/>
      <w:r w:rsidRPr="00DD056A">
        <w:rPr>
          <w:rFonts w:asciiTheme="minorHAnsi" w:hAnsiTheme="minorHAnsi" w:cstheme="minorHAnsi"/>
          <w:b/>
          <w:bCs/>
          <w:sz w:val="24"/>
          <w:szCs w:val="24"/>
          <w:lang w:val="es-CR"/>
        </w:rPr>
        <w:t>Prohibición</w:t>
      </w:r>
      <w:r w:rsidR="00956F89" w:rsidRPr="00DD056A">
        <w:rPr>
          <w:rFonts w:asciiTheme="minorHAnsi" w:hAnsiTheme="minorHAnsi" w:cstheme="minorHAnsi"/>
          <w:b/>
          <w:bCs/>
          <w:sz w:val="24"/>
          <w:szCs w:val="24"/>
          <w:lang w:val="es-CR"/>
        </w:rPr>
        <w:t xml:space="preserve">: </w:t>
      </w:r>
      <w:r w:rsidR="000C00C9" w:rsidRPr="00DD056A">
        <w:rPr>
          <w:rFonts w:asciiTheme="minorHAnsi" w:hAnsiTheme="minorHAnsi" w:cstheme="minorHAnsi"/>
          <w:sz w:val="24"/>
          <w:szCs w:val="24"/>
          <w:lang w:val="es-CR"/>
        </w:rPr>
        <w:t xml:space="preserve">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artículo 34 de la Ley General de Control Interno, No. 8292. Al </w:t>
      </w:r>
      <w:proofErr w:type="gramStart"/>
      <w:r w:rsidR="000C00C9" w:rsidRPr="00DD056A">
        <w:rPr>
          <w:rFonts w:asciiTheme="minorHAnsi" w:hAnsiTheme="minorHAnsi" w:cstheme="minorHAnsi"/>
          <w:sz w:val="24"/>
          <w:szCs w:val="24"/>
          <w:lang w:val="es-CR"/>
        </w:rPr>
        <w:t>Director</w:t>
      </w:r>
      <w:proofErr w:type="gramEnd"/>
      <w:r w:rsidR="000C00C9" w:rsidRPr="00DD056A">
        <w:rPr>
          <w:rFonts w:asciiTheme="minorHAnsi" w:hAnsiTheme="minorHAnsi" w:cstheme="minorHAnsi"/>
          <w:sz w:val="24"/>
          <w:szCs w:val="24"/>
          <w:lang w:val="es-CR"/>
        </w:rPr>
        <w:t xml:space="preserve"> de la División Administrativa, al Director de Departamento de Proveeduría y a todos los puestos de nivel gerencial y ejecutivo, según artículo 14 de la Ley Contra la Corrupción y el Enriquecimiento Ilícito en la Función Pública, N</w:t>
      </w:r>
      <w:r w:rsidR="00E9441A">
        <w:rPr>
          <w:rFonts w:asciiTheme="minorHAnsi" w:hAnsiTheme="minorHAnsi" w:cstheme="minorHAnsi"/>
          <w:sz w:val="24"/>
          <w:szCs w:val="24"/>
          <w:lang w:val="es-CR"/>
        </w:rPr>
        <w:t>°</w:t>
      </w:r>
      <w:r w:rsidR="000C00C9" w:rsidRPr="00DD056A">
        <w:rPr>
          <w:rFonts w:asciiTheme="minorHAnsi" w:hAnsiTheme="minorHAnsi" w:cstheme="minorHAnsi"/>
          <w:sz w:val="24"/>
          <w:szCs w:val="24"/>
          <w:lang w:val="es-CR"/>
        </w:rPr>
        <w:t xml:space="preserve">8422.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w:t>
      </w:r>
      <w:proofErr w:type="gramStart"/>
      <w:r w:rsidR="000C00C9" w:rsidRPr="00DD056A">
        <w:rPr>
          <w:rFonts w:asciiTheme="minorHAnsi" w:hAnsiTheme="minorHAnsi" w:cstheme="minorHAnsi"/>
          <w:sz w:val="24"/>
          <w:szCs w:val="24"/>
          <w:lang w:val="es-CR"/>
        </w:rPr>
        <w:t>Director</w:t>
      </w:r>
      <w:proofErr w:type="gramEnd"/>
      <w:r w:rsidR="000C00C9" w:rsidRPr="00DD056A">
        <w:rPr>
          <w:rFonts w:asciiTheme="minorHAnsi" w:hAnsiTheme="minorHAnsi" w:cstheme="minorHAnsi"/>
          <w:sz w:val="24"/>
          <w:szCs w:val="24"/>
          <w:lang w:val="es-CR"/>
        </w:rPr>
        <w:t xml:space="preserve">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el ley N°5867 Ley de Compensación Económica.   A partir del año 2019, con la entrada en vigencia de la ley 9635: Ley de Fortalecimiento de las Finanzas Públicas, el porcentaje que se reconoce será de un 30% para licenciados y de un 15% para bachilleres, sin embargo, el personal que ya cuenta con dicho plus salarial mantiene la condición anterior (65%)</w:t>
      </w:r>
      <w:r w:rsidRPr="00DD056A">
        <w:rPr>
          <w:rFonts w:asciiTheme="minorHAnsi" w:hAnsiTheme="minorHAnsi" w:cstheme="minorHAnsi"/>
          <w:sz w:val="24"/>
          <w:szCs w:val="24"/>
          <w:lang w:val="es-CR"/>
        </w:rPr>
        <w:t xml:space="preserve">. </w:t>
      </w:r>
    </w:p>
    <w:bookmarkEnd w:id="50"/>
    <w:p w14:paraId="02C7AF95" w14:textId="77777777" w:rsidR="00BE1950" w:rsidRPr="00DD056A" w:rsidRDefault="00BE1950" w:rsidP="00093594">
      <w:pPr>
        <w:spacing w:line="360" w:lineRule="auto"/>
        <w:ind w:right="51"/>
        <w:rPr>
          <w:rFonts w:asciiTheme="minorHAnsi" w:hAnsiTheme="minorHAnsi" w:cstheme="minorHAnsi"/>
          <w:b/>
          <w:sz w:val="24"/>
          <w:szCs w:val="24"/>
          <w:lang w:val="es-CR"/>
        </w:rPr>
      </w:pPr>
    </w:p>
    <w:p w14:paraId="0E7F9BE2" w14:textId="72F36DF9" w:rsidR="00BE1950" w:rsidRPr="00DD056A" w:rsidRDefault="00BE1950" w:rsidP="00093594">
      <w:pPr>
        <w:spacing w:line="240" w:lineRule="auto"/>
        <w:ind w:left="1276" w:right="51" w:hanging="1276"/>
        <w:rPr>
          <w:rFonts w:asciiTheme="minorHAnsi" w:hAnsiTheme="minorHAnsi" w:cstheme="minorHAnsi"/>
          <w:sz w:val="24"/>
          <w:szCs w:val="24"/>
          <w:lang w:val="es-CR"/>
        </w:rPr>
      </w:pPr>
      <w:r w:rsidRPr="00DD056A">
        <w:rPr>
          <w:rFonts w:asciiTheme="minorHAnsi" w:hAnsiTheme="minorHAnsi" w:cstheme="minorHAnsi"/>
          <w:b/>
          <w:bCs/>
          <w:sz w:val="24"/>
          <w:szCs w:val="24"/>
          <w:lang w:val="es-CR"/>
        </w:rPr>
        <w:t>Costo de vida</w:t>
      </w:r>
      <w:r w:rsidR="00956F89" w:rsidRPr="00DD056A">
        <w:rPr>
          <w:rFonts w:asciiTheme="minorHAnsi" w:hAnsiTheme="minorHAnsi" w:cstheme="minorHAnsi"/>
          <w:b/>
          <w:bCs/>
          <w:sz w:val="24"/>
          <w:szCs w:val="24"/>
          <w:lang w:val="es-CR"/>
        </w:rPr>
        <w:t xml:space="preserve">: </w:t>
      </w:r>
      <w:r w:rsidR="003329BD" w:rsidRPr="00DD056A">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w:t>
      </w:r>
      <w:r w:rsidR="00E57923" w:rsidRPr="00DD056A">
        <w:rPr>
          <w:rFonts w:asciiTheme="minorHAnsi" w:hAnsiTheme="minorHAnsi" w:cstheme="minorHAnsi"/>
          <w:sz w:val="24"/>
          <w:szCs w:val="24"/>
          <w:lang w:val="es-CR"/>
        </w:rPr>
        <w:t>esta</w:t>
      </w:r>
      <w:r w:rsidR="003329BD" w:rsidRPr="00DD056A">
        <w:rPr>
          <w:rFonts w:asciiTheme="minorHAnsi" w:hAnsiTheme="minorHAnsi" w:cstheme="minorHAnsi"/>
          <w:sz w:val="24"/>
          <w:szCs w:val="24"/>
          <w:lang w:val="es-CR"/>
        </w:rPr>
        <w:t xml:space="preserve">, ya que en ese momento existía una diferencia relativa del 7% entre cada categoría. De acuerdo con los registros, este rubro se reconoce en el Banco Central desde el 1º de julio de 1988. Actualmente forma del salario base definido en la escala de básico más pluses, sobre el cual se calculan los demás rubros salariales que se encuentran referenciados a él y también por formar parte del salario base es de aplicación exclusivo para </w:t>
      </w:r>
      <w:r w:rsidR="003329BD" w:rsidRPr="00DD056A">
        <w:rPr>
          <w:rFonts w:asciiTheme="minorHAnsi" w:hAnsiTheme="minorHAnsi" w:cstheme="minorHAnsi"/>
          <w:sz w:val="24"/>
          <w:szCs w:val="24"/>
          <w:lang w:val="es-CR"/>
        </w:rPr>
        <w:lastRenderedPageBreak/>
        <w:t>empleados de la escala de básico más pluses, y cada año se reajusta en la misma proporción en que sea reajustado el salario base</w:t>
      </w:r>
      <w:r w:rsidRPr="00DD056A">
        <w:rPr>
          <w:rFonts w:asciiTheme="minorHAnsi" w:hAnsiTheme="minorHAnsi" w:cstheme="minorHAnsi"/>
          <w:sz w:val="24"/>
          <w:szCs w:val="24"/>
          <w:lang w:val="es-CR"/>
        </w:rPr>
        <w:t>.</w:t>
      </w:r>
    </w:p>
    <w:p w14:paraId="508BDA95" w14:textId="77777777" w:rsidR="00BE1950" w:rsidRPr="00DD056A" w:rsidRDefault="00BE1950" w:rsidP="00093594">
      <w:pPr>
        <w:spacing w:line="360" w:lineRule="auto"/>
        <w:ind w:right="51"/>
        <w:rPr>
          <w:rFonts w:asciiTheme="minorHAnsi" w:hAnsiTheme="minorHAnsi" w:cstheme="minorHAnsi"/>
          <w:sz w:val="24"/>
          <w:szCs w:val="24"/>
          <w:lang w:val="es-CR"/>
        </w:rPr>
      </w:pPr>
    </w:p>
    <w:p w14:paraId="54E00DD3" w14:textId="1C1F36F3" w:rsidR="00BE1950" w:rsidRPr="00DD056A" w:rsidRDefault="00BE1950" w:rsidP="00093594">
      <w:pPr>
        <w:spacing w:line="240" w:lineRule="auto"/>
        <w:ind w:left="1276" w:right="51" w:hanging="1276"/>
        <w:rPr>
          <w:rFonts w:asciiTheme="minorHAnsi" w:hAnsiTheme="minorHAnsi" w:cstheme="minorHAnsi"/>
          <w:sz w:val="24"/>
          <w:szCs w:val="24"/>
          <w:lang w:val="es-CR"/>
        </w:rPr>
      </w:pPr>
      <w:r w:rsidRPr="00DD056A">
        <w:rPr>
          <w:rFonts w:asciiTheme="minorHAnsi" w:hAnsiTheme="minorHAnsi" w:cstheme="minorHAnsi"/>
          <w:b/>
          <w:sz w:val="24"/>
          <w:szCs w:val="24"/>
          <w:lang w:val="es-CR"/>
        </w:rPr>
        <w:t>Ajuste personal de mercado</w:t>
      </w:r>
      <w:r w:rsidR="00956F89" w:rsidRPr="00DD056A">
        <w:rPr>
          <w:rFonts w:asciiTheme="minorHAnsi" w:hAnsiTheme="minorHAnsi" w:cstheme="minorHAnsi"/>
          <w:b/>
          <w:sz w:val="24"/>
          <w:szCs w:val="24"/>
          <w:lang w:val="es-CR"/>
        </w:rPr>
        <w:t xml:space="preserve">: </w:t>
      </w:r>
      <w:r w:rsidR="00A70357" w:rsidRPr="00DD056A">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r w:rsidRPr="00DD056A">
        <w:rPr>
          <w:rFonts w:asciiTheme="minorHAnsi" w:hAnsiTheme="minorHAnsi" w:cstheme="minorHAnsi"/>
          <w:sz w:val="24"/>
          <w:szCs w:val="24"/>
          <w:lang w:val="es-CR"/>
        </w:rPr>
        <w:t>.</w:t>
      </w:r>
    </w:p>
    <w:p w14:paraId="2994C9F7" w14:textId="77777777" w:rsidR="009D2A78" w:rsidRPr="00DD056A" w:rsidRDefault="009D2A78" w:rsidP="00093594">
      <w:pPr>
        <w:spacing w:line="240" w:lineRule="auto"/>
        <w:ind w:left="1276" w:right="51" w:hanging="1276"/>
        <w:rPr>
          <w:rFonts w:asciiTheme="minorHAnsi" w:hAnsiTheme="minorHAnsi" w:cstheme="minorHAnsi"/>
          <w:sz w:val="24"/>
          <w:szCs w:val="24"/>
          <w:lang w:val="es-CR"/>
        </w:rPr>
      </w:pPr>
    </w:p>
    <w:p w14:paraId="4FC9F1B2" w14:textId="09B1821B" w:rsidR="009D2A78" w:rsidRPr="00DD056A" w:rsidRDefault="009D2A78" w:rsidP="00093594">
      <w:pPr>
        <w:spacing w:line="240" w:lineRule="auto"/>
        <w:ind w:left="1276" w:right="51" w:hanging="1276"/>
        <w:rPr>
          <w:rFonts w:asciiTheme="minorHAnsi" w:hAnsiTheme="minorHAnsi" w:cstheme="minorHAnsi"/>
          <w:sz w:val="24"/>
          <w:szCs w:val="24"/>
          <w:lang w:val="es-CR"/>
        </w:rPr>
      </w:pPr>
      <w:r w:rsidRPr="00DD056A">
        <w:rPr>
          <w:rFonts w:asciiTheme="minorHAnsi" w:hAnsiTheme="minorHAnsi" w:cstheme="minorHAnsi"/>
          <w:b/>
          <w:sz w:val="24"/>
          <w:szCs w:val="24"/>
          <w:lang w:val="es-CR"/>
        </w:rPr>
        <w:t>Salario Global:</w:t>
      </w:r>
      <w:r w:rsidRPr="00DD056A">
        <w:rPr>
          <w:rFonts w:asciiTheme="minorHAnsi" w:hAnsiTheme="minorHAnsi" w:cstheme="minorHAnsi"/>
          <w:sz w:val="24"/>
          <w:szCs w:val="24"/>
          <w:lang w:val="es-CR"/>
        </w:rPr>
        <w:t xml:space="preserve"> </w:t>
      </w:r>
      <w:r w:rsidR="00F94800" w:rsidRPr="00DD056A">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w:t>
      </w:r>
      <w:r w:rsidR="005A7E57" w:rsidRPr="00DD056A">
        <w:rPr>
          <w:rFonts w:asciiTheme="minorHAnsi" w:hAnsiTheme="minorHAnsi" w:cstheme="minorHAnsi"/>
          <w:sz w:val="24"/>
          <w:szCs w:val="24"/>
          <w:lang w:val="es-CR"/>
        </w:rPr>
        <w:t xml:space="preserve"> y no reciben salario escolar</w:t>
      </w:r>
      <w:r w:rsidR="00F94800" w:rsidRPr="00DD056A">
        <w:rPr>
          <w:rFonts w:asciiTheme="minorHAnsi" w:hAnsiTheme="minorHAnsi" w:cstheme="minorHAnsi"/>
          <w:sz w:val="24"/>
          <w:szCs w:val="24"/>
          <w:lang w:val="es-CR"/>
        </w:rPr>
        <w:t xml:space="preserve">.  A partir de la entrada en vigencia de la </w:t>
      </w:r>
      <w:r w:rsidR="00E9441A">
        <w:rPr>
          <w:rFonts w:asciiTheme="minorHAnsi" w:hAnsiTheme="minorHAnsi" w:cstheme="minorHAnsi"/>
          <w:sz w:val="24"/>
          <w:szCs w:val="24"/>
          <w:lang w:val="es-CR"/>
        </w:rPr>
        <w:t>L</w:t>
      </w:r>
      <w:r w:rsidR="00F94800" w:rsidRPr="00DD056A">
        <w:rPr>
          <w:rFonts w:asciiTheme="minorHAnsi" w:hAnsiTheme="minorHAnsi" w:cstheme="minorHAnsi"/>
          <w:sz w:val="24"/>
          <w:szCs w:val="24"/>
          <w:lang w:val="es-CR"/>
        </w:rPr>
        <w:t>ey 9635: Ley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Pr="00DD056A">
        <w:rPr>
          <w:rFonts w:asciiTheme="minorHAnsi" w:hAnsiTheme="minorHAnsi" w:cstheme="minorHAnsi"/>
          <w:sz w:val="24"/>
          <w:szCs w:val="24"/>
          <w:lang w:val="es-CR"/>
        </w:rPr>
        <w:t>.</w:t>
      </w:r>
    </w:p>
    <w:p w14:paraId="540B8D28" w14:textId="2200D7D3" w:rsidR="00172C67" w:rsidRPr="00DD056A" w:rsidRDefault="00172C67" w:rsidP="00093594">
      <w:pPr>
        <w:spacing w:line="240" w:lineRule="auto"/>
        <w:ind w:left="1276" w:right="51" w:hanging="1276"/>
        <w:rPr>
          <w:rFonts w:asciiTheme="minorHAnsi" w:hAnsiTheme="minorHAnsi" w:cstheme="minorHAnsi"/>
          <w:sz w:val="24"/>
          <w:szCs w:val="24"/>
          <w:lang w:val="es-CR"/>
        </w:rPr>
      </w:pPr>
    </w:p>
    <w:p w14:paraId="1564791F" w14:textId="77777777" w:rsidR="00195770" w:rsidRPr="00DD056A" w:rsidRDefault="00195770" w:rsidP="00093594">
      <w:pPr>
        <w:spacing w:line="240" w:lineRule="auto"/>
        <w:ind w:left="1276" w:right="51" w:hanging="1276"/>
        <w:rPr>
          <w:rFonts w:asciiTheme="minorHAnsi" w:hAnsiTheme="minorHAnsi" w:cstheme="minorHAnsi"/>
          <w:sz w:val="24"/>
          <w:szCs w:val="24"/>
          <w:lang w:val="es-CR"/>
        </w:rPr>
      </w:pPr>
    </w:p>
    <w:p w14:paraId="1B03B533" w14:textId="3EAA92E8" w:rsidR="00172C67" w:rsidRPr="00DD056A" w:rsidRDefault="00172C67" w:rsidP="00172C67">
      <w:pPr>
        <w:pStyle w:val="Ttulo3"/>
        <w:ind w:right="51"/>
      </w:pPr>
      <w:bookmarkStart w:id="51" w:name="_Toc5010620"/>
      <w:r w:rsidRPr="00DD056A">
        <w:t>Desglose de cambios menores en la organización</w:t>
      </w:r>
      <w:bookmarkEnd w:id="51"/>
    </w:p>
    <w:p w14:paraId="784B2391" w14:textId="77777777" w:rsidR="00172C67" w:rsidRPr="00DD056A" w:rsidRDefault="00172C67" w:rsidP="00172C67">
      <w:pPr>
        <w:spacing w:line="240" w:lineRule="auto"/>
        <w:ind w:right="51"/>
        <w:rPr>
          <w:rFonts w:asciiTheme="minorHAnsi" w:hAnsiTheme="minorHAnsi" w:cstheme="minorHAnsi"/>
          <w:sz w:val="24"/>
          <w:szCs w:val="24"/>
          <w:lang w:val="es-CR"/>
        </w:rPr>
      </w:pPr>
    </w:p>
    <w:p w14:paraId="75A05ACC" w14:textId="1AD86279" w:rsidR="00172C67" w:rsidRPr="00DD056A" w:rsidRDefault="004523BC" w:rsidP="00172C67">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De conformidad con lo establecido en el artículo 3 del Reglamento Autónomo de Servicios (definición Cambio organizaci</w:t>
      </w:r>
      <w:r w:rsidR="00D11DE7" w:rsidRPr="00DD056A">
        <w:rPr>
          <w:rFonts w:asciiTheme="minorHAnsi" w:hAnsiTheme="minorHAnsi" w:cstheme="minorHAnsi"/>
          <w:sz w:val="24"/>
          <w:szCs w:val="24"/>
          <w:lang w:val="es-CR"/>
        </w:rPr>
        <w:t xml:space="preserve">onal menor) y el artículo </w:t>
      </w:r>
      <w:r w:rsidRPr="00DD056A">
        <w:rPr>
          <w:rFonts w:asciiTheme="minorHAnsi" w:hAnsiTheme="minorHAnsi" w:cstheme="minorHAnsi"/>
          <w:sz w:val="24"/>
          <w:szCs w:val="24"/>
          <w:lang w:val="es-CR"/>
        </w:rPr>
        <w:t xml:space="preserve">8 del acta de la sesión 1419-2018 del CONASSIF, celebrada el 29 de mayo de 2018, seguidamente se detallan los </w:t>
      </w:r>
      <w:r w:rsidR="003D3E33" w:rsidRPr="00DD056A">
        <w:rPr>
          <w:rFonts w:asciiTheme="minorHAnsi" w:hAnsiTheme="minorHAnsi" w:cstheme="minorHAnsi"/>
          <w:sz w:val="24"/>
          <w:szCs w:val="24"/>
          <w:lang w:val="es-CR"/>
        </w:rPr>
        <w:t xml:space="preserve">cambios menores organizacionales </w:t>
      </w:r>
      <w:r w:rsidRPr="00DD056A">
        <w:rPr>
          <w:rFonts w:asciiTheme="minorHAnsi" w:hAnsiTheme="minorHAnsi" w:cstheme="minorHAnsi"/>
          <w:sz w:val="24"/>
          <w:szCs w:val="24"/>
          <w:lang w:val="es-CR"/>
        </w:rPr>
        <w:t>gestionados en este período:</w:t>
      </w:r>
    </w:p>
    <w:p w14:paraId="4C919637" w14:textId="3E47C663" w:rsidR="00BE1950" w:rsidRPr="00DD056A" w:rsidRDefault="00BE1950" w:rsidP="00093594">
      <w:pPr>
        <w:ind w:right="51"/>
        <w:rPr>
          <w:rFonts w:asciiTheme="minorHAnsi" w:hAnsiTheme="minorHAnsi" w:cstheme="minorHAnsi"/>
          <w:sz w:val="24"/>
          <w:szCs w:val="24"/>
          <w:lang w:val="es-CR"/>
        </w:rPr>
      </w:pPr>
    </w:p>
    <w:p w14:paraId="02BC08CB" w14:textId="7999A474" w:rsidR="0084799F" w:rsidRPr="00DD056A" w:rsidRDefault="0084799F" w:rsidP="0084799F">
      <w:pPr>
        <w:pStyle w:val="Prrafodelista"/>
        <w:numPr>
          <w:ilvl w:val="0"/>
          <w:numId w:val="15"/>
        </w:numPr>
        <w:ind w:left="426" w:right="51"/>
        <w:rPr>
          <w:rFonts w:asciiTheme="minorHAnsi" w:hAnsiTheme="minorHAnsi" w:cstheme="minorHAnsi"/>
          <w:sz w:val="24"/>
          <w:szCs w:val="24"/>
          <w:lang w:val="es-CR"/>
        </w:rPr>
      </w:pPr>
      <w:r w:rsidRPr="00DD056A">
        <w:rPr>
          <w:rFonts w:asciiTheme="minorHAnsi" w:hAnsiTheme="minorHAnsi" w:cstheme="minorHAnsi"/>
          <w:sz w:val="24"/>
          <w:szCs w:val="24"/>
          <w:lang w:val="es-CR"/>
        </w:rPr>
        <w:t>Modificación al descriptivo y perfil del puesto de secretaria, correspondiente a las plazas códigos de ubicación 26-01-10-20-08, 26-01-10-20-09, 26-01-10-20-10, 26-01-10-20-11, 26-01-10-20-12, 26-01-10-20-13 y 26-01-10-20-14, adscritas al Área Comunicación y Servicios</w:t>
      </w:r>
      <w:r w:rsidR="00D828C5" w:rsidRPr="00DD056A">
        <w:rPr>
          <w:rFonts w:asciiTheme="minorHAnsi" w:hAnsiTheme="minorHAnsi" w:cstheme="minorHAnsi"/>
          <w:sz w:val="24"/>
          <w:szCs w:val="24"/>
          <w:lang w:val="es-CR"/>
        </w:rPr>
        <w:t>, para actualizar el perfil y</w:t>
      </w:r>
      <w:r w:rsidR="00BC5A00" w:rsidRPr="00DD056A">
        <w:rPr>
          <w:rFonts w:asciiTheme="minorHAnsi" w:hAnsiTheme="minorHAnsi" w:cstheme="minorHAnsi"/>
          <w:sz w:val="24"/>
          <w:szCs w:val="24"/>
          <w:lang w:val="es-CR"/>
        </w:rPr>
        <w:t xml:space="preserve"> ajustarl</w:t>
      </w:r>
      <w:r w:rsidR="00387C68" w:rsidRPr="00DD056A">
        <w:rPr>
          <w:rFonts w:asciiTheme="minorHAnsi" w:hAnsiTheme="minorHAnsi" w:cstheme="minorHAnsi"/>
          <w:sz w:val="24"/>
          <w:szCs w:val="24"/>
          <w:lang w:val="es-CR"/>
        </w:rPr>
        <w:t>o conforme la normativa aplicable</w:t>
      </w:r>
      <w:r w:rsidRPr="00DD056A">
        <w:rPr>
          <w:rFonts w:asciiTheme="minorHAnsi" w:hAnsiTheme="minorHAnsi" w:cstheme="minorHAnsi"/>
          <w:sz w:val="24"/>
          <w:szCs w:val="24"/>
          <w:lang w:val="es-CR"/>
        </w:rPr>
        <w:t>.</w:t>
      </w:r>
    </w:p>
    <w:p w14:paraId="167F557E" w14:textId="7E8454FA" w:rsidR="00E02A8D" w:rsidRPr="00DD056A" w:rsidRDefault="00E02A8D" w:rsidP="009C1457">
      <w:pPr>
        <w:pStyle w:val="Prrafodelista"/>
        <w:numPr>
          <w:ilvl w:val="0"/>
          <w:numId w:val="15"/>
        </w:numPr>
        <w:ind w:left="426" w:right="51"/>
        <w:rPr>
          <w:rFonts w:asciiTheme="minorHAnsi" w:hAnsiTheme="minorHAnsi" w:cstheme="minorHAnsi"/>
          <w:sz w:val="24"/>
          <w:szCs w:val="24"/>
          <w:lang w:val="es-CR"/>
        </w:rPr>
      </w:pPr>
      <w:r w:rsidRPr="00DD056A">
        <w:rPr>
          <w:rFonts w:asciiTheme="minorHAnsi" w:hAnsiTheme="minorHAnsi" w:cstheme="minorHAnsi"/>
          <w:sz w:val="24"/>
          <w:szCs w:val="24"/>
          <w:lang w:val="es-CR"/>
        </w:rPr>
        <w:lastRenderedPageBreak/>
        <w:t xml:space="preserve">Modificación al descriptivo y perfil del puesto de </w:t>
      </w:r>
      <w:r w:rsidR="009C1457" w:rsidRPr="00DD056A">
        <w:rPr>
          <w:rFonts w:asciiTheme="minorHAnsi" w:hAnsiTheme="minorHAnsi" w:cstheme="minorHAnsi"/>
          <w:sz w:val="24"/>
          <w:szCs w:val="24"/>
          <w:lang w:val="es-CR"/>
        </w:rPr>
        <w:t>gestor de riesgo y calidad</w:t>
      </w:r>
      <w:r w:rsidRPr="00DD056A">
        <w:rPr>
          <w:rFonts w:asciiTheme="minorHAnsi" w:hAnsiTheme="minorHAnsi" w:cstheme="minorHAnsi"/>
          <w:sz w:val="24"/>
          <w:szCs w:val="24"/>
          <w:lang w:val="es-CR"/>
        </w:rPr>
        <w:t xml:space="preserve">, correspondiente a las plazas códigos de ubicación </w:t>
      </w:r>
      <w:r w:rsidR="00773372" w:rsidRPr="00DD056A">
        <w:rPr>
          <w:rFonts w:asciiTheme="minorHAnsi" w:hAnsiTheme="minorHAnsi" w:cstheme="minorHAnsi"/>
          <w:sz w:val="24"/>
          <w:szCs w:val="24"/>
          <w:lang w:val="es-CR"/>
        </w:rPr>
        <w:t>26-01-10-10-04</w:t>
      </w:r>
      <w:r w:rsidRPr="00DD056A">
        <w:rPr>
          <w:rFonts w:asciiTheme="minorHAnsi" w:hAnsiTheme="minorHAnsi" w:cstheme="minorHAnsi"/>
          <w:sz w:val="24"/>
          <w:szCs w:val="24"/>
          <w:lang w:val="es-CR"/>
        </w:rPr>
        <w:t xml:space="preserve">, </w:t>
      </w:r>
      <w:r w:rsidR="009A090C" w:rsidRPr="00DD056A">
        <w:rPr>
          <w:rFonts w:asciiTheme="minorHAnsi" w:hAnsiTheme="minorHAnsi" w:cstheme="minorHAnsi"/>
          <w:sz w:val="24"/>
          <w:szCs w:val="24"/>
          <w:lang w:val="es-CR"/>
        </w:rPr>
        <w:t>para actuali</w:t>
      </w:r>
      <w:r w:rsidR="0097142D" w:rsidRPr="00DD056A">
        <w:rPr>
          <w:rFonts w:asciiTheme="minorHAnsi" w:hAnsiTheme="minorHAnsi" w:cstheme="minorHAnsi"/>
          <w:sz w:val="24"/>
          <w:szCs w:val="24"/>
          <w:lang w:val="es-CR"/>
        </w:rPr>
        <w:t>z</w:t>
      </w:r>
      <w:r w:rsidR="009A090C" w:rsidRPr="00DD056A">
        <w:rPr>
          <w:rFonts w:asciiTheme="minorHAnsi" w:hAnsiTheme="minorHAnsi" w:cstheme="minorHAnsi"/>
          <w:sz w:val="24"/>
          <w:szCs w:val="24"/>
          <w:lang w:val="es-CR"/>
        </w:rPr>
        <w:t xml:space="preserve">arlo y cambiar la </w:t>
      </w:r>
      <w:r w:rsidR="0097142D" w:rsidRPr="00DD056A">
        <w:rPr>
          <w:rFonts w:asciiTheme="minorHAnsi" w:hAnsiTheme="minorHAnsi" w:cstheme="minorHAnsi"/>
          <w:sz w:val="24"/>
          <w:szCs w:val="24"/>
          <w:lang w:val="es-CR"/>
        </w:rPr>
        <w:t xml:space="preserve">ubicación en la </w:t>
      </w:r>
      <w:r w:rsidR="004018BD" w:rsidRPr="00DD056A">
        <w:rPr>
          <w:rFonts w:asciiTheme="minorHAnsi" w:hAnsiTheme="minorHAnsi" w:cstheme="minorHAnsi"/>
          <w:sz w:val="24"/>
          <w:szCs w:val="24"/>
          <w:lang w:val="es-CR"/>
        </w:rPr>
        <w:t>estructura</w:t>
      </w:r>
      <w:r w:rsidRPr="00DD056A">
        <w:rPr>
          <w:rFonts w:asciiTheme="minorHAnsi" w:hAnsiTheme="minorHAnsi" w:cstheme="minorHAnsi"/>
          <w:sz w:val="24"/>
          <w:szCs w:val="24"/>
          <w:lang w:val="es-CR"/>
        </w:rPr>
        <w:t>.</w:t>
      </w:r>
    </w:p>
    <w:p w14:paraId="78751057" w14:textId="77777777" w:rsidR="005E6BCE" w:rsidRPr="00DD056A" w:rsidRDefault="005E6BCE" w:rsidP="009C1457">
      <w:pPr>
        <w:pStyle w:val="Prrafodelista"/>
        <w:ind w:left="426" w:right="51"/>
        <w:rPr>
          <w:rFonts w:asciiTheme="minorHAnsi" w:hAnsiTheme="minorHAnsi" w:cstheme="minorHAnsi"/>
          <w:sz w:val="24"/>
          <w:szCs w:val="24"/>
          <w:lang w:val="es-CR"/>
        </w:rPr>
      </w:pPr>
    </w:p>
    <w:p w14:paraId="1E969962" w14:textId="5922EA01" w:rsidR="00AB2877" w:rsidRPr="00DD056A" w:rsidRDefault="00AB2877" w:rsidP="00C669B4">
      <w:pPr>
        <w:rPr>
          <w:rFonts w:asciiTheme="minorHAnsi" w:hAnsiTheme="minorHAnsi" w:cstheme="minorHAnsi"/>
          <w:lang w:val="es-CR"/>
        </w:rPr>
      </w:pPr>
    </w:p>
    <w:p w14:paraId="64DC75EF" w14:textId="2C3C4101" w:rsidR="00225437" w:rsidRPr="00DD056A" w:rsidRDefault="00225437" w:rsidP="00093594">
      <w:pPr>
        <w:pStyle w:val="Ttulo2"/>
        <w:ind w:right="51"/>
        <w:rPr>
          <w:rFonts w:asciiTheme="minorHAnsi" w:hAnsiTheme="minorHAnsi" w:cstheme="minorHAnsi"/>
          <w:lang w:val="es-CR"/>
        </w:rPr>
      </w:pPr>
      <w:bookmarkStart w:id="52" w:name="_Toc5010621"/>
      <w:r w:rsidRPr="00DD056A">
        <w:rPr>
          <w:rFonts w:asciiTheme="minorHAnsi" w:hAnsiTheme="minorHAnsi" w:cstheme="minorHAnsi"/>
          <w:lang w:val="es-CR"/>
        </w:rPr>
        <w:t>Cuenta 1 “SERVICIOS”</w:t>
      </w:r>
      <w:bookmarkEnd w:id="41"/>
      <w:bookmarkEnd w:id="42"/>
      <w:bookmarkEnd w:id="43"/>
      <w:bookmarkEnd w:id="44"/>
      <w:bookmarkEnd w:id="45"/>
      <w:bookmarkEnd w:id="46"/>
      <w:bookmarkEnd w:id="52"/>
    </w:p>
    <w:p w14:paraId="64DC75F0" w14:textId="77777777" w:rsidR="00225437" w:rsidRPr="00DD056A" w:rsidRDefault="00225437" w:rsidP="00093594">
      <w:pPr>
        <w:ind w:right="51"/>
        <w:rPr>
          <w:rFonts w:asciiTheme="minorHAnsi" w:hAnsiTheme="minorHAnsi" w:cstheme="minorHAnsi"/>
          <w:lang w:val="es-CR"/>
        </w:rPr>
      </w:pPr>
    </w:p>
    <w:p w14:paraId="224FE39F" w14:textId="097AB5B2" w:rsidR="00583855" w:rsidRPr="00DD056A" w:rsidRDefault="00583855" w:rsidP="00583855">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Esta partida presupuestaria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DD056A" w:rsidRDefault="00583855" w:rsidP="00583855">
      <w:pPr>
        <w:pStyle w:val="Textoindependiente"/>
        <w:numPr>
          <w:ilvl w:val="0"/>
          <w:numId w:val="0"/>
        </w:numPr>
        <w:ind w:right="51"/>
        <w:rPr>
          <w:rFonts w:asciiTheme="minorHAnsi" w:hAnsiTheme="minorHAnsi" w:cstheme="minorHAnsi"/>
          <w:szCs w:val="24"/>
          <w:lang w:val="es-CR"/>
        </w:rPr>
      </w:pPr>
    </w:p>
    <w:p w14:paraId="2BF712DB" w14:textId="29A6088B" w:rsidR="00583855" w:rsidRPr="00DD056A" w:rsidRDefault="00583855" w:rsidP="00583855">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De igual forma</w:t>
      </w:r>
      <w:r w:rsidR="00AA72A3" w:rsidRPr="00DD056A">
        <w:rPr>
          <w:rFonts w:asciiTheme="minorHAnsi" w:hAnsiTheme="minorHAnsi" w:cstheme="minorHAnsi"/>
          <w:szCs w:val="24"/>
          <w:lang w:val="es-CR"/>
        </w:rPr>
        <w:t>,</w:t>
      </w:r>
      <w:r w:rsidRPr="00DD056A">
        <w:rPr>
          <w:rFonts w:asciiTheme="minorHAnsi" w:hAnsiTheme="minorHAnsi" w:cstheme="minorHAnsi"/>
          <w:szCs w:val="24"/>
          <w:lang w:val="es-CR"/>
        </w:rPr>
        <w:t xml:space="preserve"> incluye entre otros, los pagos por el arrendamiento de edificios, terrenos y equipos y maquinaria, servicios públicos, servicios de mantenimiento y reparación, servicios comerciales y financieros, así como la contratación de diversos servicios de carácter profesional y técnico</w:t>
      </w:r>
      <w:r w:rsidR="00D11DE7" w:rsidRPr="00DD056A">
        <w:rPr>
          <w:rFonts w:asciiTheme="minorHAnsi" w:hAnsiTheme="minorHAnsi" w:cstheme="minorHAnsi"/>
          <w:szCs w:val="24"/>
          <w:lang w:val="es-CR"/>
        </w:rPr>
        <w:t>,</w:t>
      </w:r>
      <w:r w:rsidRPr="00DD056A">
        <w:rPr>
          <w:rFonts w:asciiTheme="minorHAnsi" w:hAnsiTheme="minorHAnsi" w:cstheme="minorHAnsi"/>
          <w:szCs w:val="24"/>
          <w:lang w:val="es-CR"/>
        </w:rPr>
        <w:t xml:space="preserve"> incluyendo los servicios administrativos que brinda el BCCR a la SUPEN.</w:t>
      </w:r>
    </w:p>
    <w:p w14:paraId="64DC75F4" w14:textId="77777777" w:rsidR="00225437" w:rsidRPr="00DD056A" w:rsidRDefault="00225437" w:rsidP="00093594">
      <w:pPr>
        <w:pStyle w:val="Textoindependiente"/>
        <w:numPr>
          <w:ilvl w:val="0"/>
          <w:numId w:val="0"/>
        </w:numPr>
        <w:ind w:right="51"/>
        <w:rPr>
          <w:rFonts w:asciiTheme="minorHAnsi" w:hAnsiTheme="minorHAnsi" w:cstheme="minorHAnsi"/>
          <w:szCs w:val="24"/>
          <w:lang w:val="es-CR"/>
        </w:rPr>
      </w:pPr>
    </w:p>
    <w:p w14:paraId="00E2CA39" w14:textId="3972F9C3" w:rsidR="00B36EE4" w:rsidRPr="00DD056A" w:rsidRDefault="00423B31"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A la fecha de corte de este informe</w:t>
      </w:r>
      <w:r w:rsidR="00B36EE4" w:rsidRPr="00DD056A">
        <w:rPr>
          <w:rFonts w:asciiTheme="minorHAnsi" w:hAnsiTheme="minorHAnsi" w:cstheme="minorHAnsi"/>
          <w:szCs w:val="24"/>
          <w:lang w:val="es-CR"/>
        </w:rPr>
        <w:t xml:space="preserve">, </w:t>
      </w:r>
      <w:r w:rsidR="00AB2877" w:rsidRPr="00DD056A">
        <w:rPr>
          <w:rFonts w:asciiTheme="minorHAnsi" w:hAnsiTheme="minorHAnsi" w:cstheme="minorHAnsi"/>
          <w:szCs w:val="24"/>
          <w:lang w:val="es-CR"/>
        </w:rPr>
        <w:t xml:space="preserve">la cuenta </w:t>
      </w:r>
      <w:r w:rsidR="00B36EE4" w:rsidRPr="00DD056A">
        <w:rPr>
          <w:rFonts w:asciiTheme="minorHAnsi" w:hAnsiTheme="minorHAnsi" w:cstheme="minorHAnsi"/>
          <w:szCs w:val="24"/>
          <w:lang w:val="es-CR"/>
        </w:rPr>
        <w:t>cerró con una ejecución de ¢</w:t>
      </w:r>
      <w:r w:rsidR="006F3F49" w:rsidRPr="00DD056A">
        <w:rPr>
          <w:rFonts w:asciiTheme="minorHAnsi" w:hAnsiTheme="minorHAnsi" w:cstheme="minorHAnsi"/>
          <w:szCs w:val="24"/>
          <w:lang w:val="es-CR"/>
        </w:rPr>
        <w:t>326,</w:t>
      </w:r>
      <w:r w:rsidR="00FE5F24" w:rsidRPr="00DD056A">
        <w:rPr>
          <w:rFonts w:asciiTheme="minorHAnsi" w:hAnsiTheme="minorHAnsi" w:cstheme="minorHAnsi"/>
          <w:szCs w:val="24"/>
          <w:lang w:val="es-CR"/>
        </w:rPr>
        <w:t>4</w:t>
      </w:r>
      <w:r w:rsidR="003A1EB7" w:rsidRPr="00DD056A">
        <w:rPr>
          <w:rFonts w:asciiTheme="minorHAnsi" w:hAnsiTheme="minorHAnsi" w:cstheme="minorHAnsi"/>
          <w:szCs w:val="24"/>
          <w:lang w:val="es-CR"/>
        </w:rPr>
        <w:t xml:space="preserve"> millones</w:t>
      </w:r>
      <w:r w:rsidR="00B36EE4" w:rsidRPr="00DD056A">
        <w:rPr>
          <w:rFonts w:asciiTheme="minorHAnsi" w:hAnsiTheme="minorHAnsi" w:cstheme="minorHAnsi"/>
          <w:szCs w:val="24"/>
          <w:lang w:val="es-CR"/>
        </w:rPr>
        <w:t xml:space="preserve">, </w:t>
      </w:r>
      <w:r w:rsidR="00447EA0" w:rsidRPr="00DD056A">
        <w:rPr>
          <w:rFonts w:asciiTheme="minorHAnsi" w:hAnsiTheme="minorHAnsi" w:cstheme="minorHAnsi"/>
          <w:szCs w:val="24"/>
          <w:lang w:val="es-CR"/>
        </w:rPr>
        <w:t xml:space="preserve">incluyendo compromisos, </w:t>
      </w:r>
      <w:r w:rsidR="00B36EE4" w:rsidRPr="00DD056A">
        <w:rPr>
          <w:rFonts w:asciiTheme="minorHAnsi" w:hAnsiTheme="minorHAnsi" w:cstheme="minorHAnsi"/>
          <w:szCs w:val="24"/>
          <w:lang w:val="es-CR"/>
        </w:rPr>
        <w:t xml:space="preserve">cifra que equivale a un </w:t>
      </w:r>
      <w:r w:rsidR="00027091" w:rsidRPr="00DD056A">
        <w:rPr>
          <w:rFonts w:asciiTheme="minorHAnsi" w:hAnsiTheme="minorHAnsi" w:cstheme="minorHAnsi"/>
          <w:szCs w:val="24"/>
          <w:lang w:val="es-CR"/>
        </w:rPr>
        <w:t>15</w:t>
      </w:r>
      <w:r w:rsidR="00B36EE4" w:rsidRPr="00DD056A">
        <w:rPr>
          <w:rFonts w:asciiTheme="minorHAnsi" w:hAnsiTheme="minorHAnsi" w:cstheme="minorHAnsi"/>
          <w:szCs w:val="24"/>
          <w:lang w:val="es-CR"/>
        </w:rPr>
        <w:t>% del total de recursos presupuestados en esta partida.</w:t>
      </w:r>
    </w:p>
    <w:p w14:paraId="64DC75F6" w14:textId="77777777" w:rsidR="00225437" w:rsidRPr="00DD056A" w:rsidRDefault="00225437" w:rsidP="00093594">
      <w:pPr>
        <w:pStyle w:val="Textoindependiente"/>
        <w:numPr>
          <w:ilvl w:val="0"/>
          <w:numId w:val="0"/>
        </w:numPr>
        <w:ind w:right="51"/>
        <w:rPr>
          <w:rFonts w:asciiTheme="minorHAnsi" w:hAnsiTheme="minorHAnsi" w:cstheme="minorHAnsi"/>
          <w:szCs w:val="24"/>
          <w:lang w:val="es-CR"/>
        </w:rPr>
      </w:pPr>
    </w:p>
    <w:p w14:paraId="64DC75F7" w14:textId="42C72B9B" w:rsidR="00225437" w:rsidRPr="00DD056A" w:rsidRDefault="00225437"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Las subpartidas que conforma</w:t>
      </w:r>
      <w:r w:rsidR="00070903" w:rsidRPr="00DD056A">
        <w:rPr>
          <w:rFonts w:asciiTheme="minorHAnsi" w:hAnsiTheme="minorHAnsi" w:cstheme="minorHAnsi"/>
          <w:szCs w:val="24"/>
          <w:lang w:val="es-CR"/>
        </w:rPr>
        <w:t>n</w:t>
      </w:r>
      <w:r w:rsidRPr="00DD056A">
        <w:rPr>
          <w:rFonts w:asciiTheme="minorHAnsi" w:hAnsiTheme="minorHAnsi" w:cstheme="minorHAnsi"/>
          <w:szCs w:val="24"/>
          <w:lang w:val="es-CR"/>
        </w:rPr>
        <w:t xml:space="preserve"> la cuenta “Servicios” se detallan en el cuadro siguiente:</w:t>
      </w:r>
    </w:p>
    <w:p w14:paraId="64DC75F8" w14:textId="77777777" w:rsidR="00225437" w:rsidRPr="00DD056A" w:rsidRDefault="00225437" w:rsidP="00093594">
      <w:pPr>
        <w:pStyle w:val="Textoindependiente"/>
        <w:numPr>
          <w:ilvl w:val="0"/>
          <w:numId w:val="0"/>
        </w:numPr>
        <w:ind w:right="51"/>
        <w:rPr>
          <w:rFonts w:asciiTheme="minorHAnsi" w:hAnsiTheme="minorHAnsi" w:cstheme="minorHAnsi"/>
          <w:szCs w:val="24"/>
          <w:lang w:val="es-CR"/>
        </w:rPr>
      </w:pPr>
    </w:p>
    <w:p w14:paraId="64DC75FA" w14:textId="33E380DB" w:rsidR="00225437" w:rsidRPr="00DD056A" w:rsidRDefault="00225437" w:rsidP="00093594">
      <w:pPr>
        <w:pStyle w:val="Ttulo3"/>
        <w:ind w:right="51"/>
      </w:pPr>
      <w:bookmarkStart w:id="53" w:name="_Toc5010622"/>
      <w:r w:rsidRPr="00DD056A">
        <w:t xml:space="preserve">Detalle de la cuenta </w:t>
      </w:r>
      <w:r w:rsidR="00E27B97" w:rsidRPr="00DD056A">
        <w:t xml:space="preserve">1 </w:t>
      </w:r>
      <w:r w:rsidR="00812DB2" w:rsidRPr="00DD056A">
        <w:t xml:space="preserve">correspondiente a </w:t>
      </w:r>
      <w:r w:rsidR="00D71BFB" w:rsidRPr="00DD056A">
        <w:t>s</w:t>
      </w:r>
      <w:r w:rsidRPr="00DD056A">
        <w:t>ervicios</w:t>
      </w:r>
      <w:bookmarkEnd w:id="53"/>
    </w:p>
    <w:p w14:paraId="448B5B72" w14:textId="77777777" w:rsidR="00D46EAD" w:rsidRPr="00DD056A" w:rsidRDefault="00D46EAD" w:rsidP="00093594">
      <w:pPr>
        <w:pStyle w:val="Textoindependiente"/>
        <w:numPr>
          <w:ilvl w:val="0"/>
          <w:numId w:val="0"/>
        </w:numPr>
        <w:spacing w:line="240" w:lineRule="auto"/>
        <w:ind w:right="51"/>
        <w:jc w:val="center"/>
        <w:rPr>
          <w:rFonts w:asciiTheme="minorHAnsi" w:hAnsiTheme="minorHAnsi" w:cstheme="minorHAnsi"/>
          <w:lang w:val="es-CR"/>
        </w:rPr>
      </w:pPr>
    </w:p>
    <w:p w14:paraId="63C45736" w14:textId="407888BF" w:rsidR="00235FFA" w:rsidRPr="00DD056A"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DD056A">
        <w:rPr>
          <w:rFonts w:asciiTheme="minorHAnsi" w:hAnsiTheme="minorHAnsi" w:cstheme="minorHAnsi"/>
          <w:b/>
          <w:i/>
          <w:lang w:val="es-CR"/>
        </w:rPr>
        <w:t>Cuadro 4</w:t>
      </w:r>
      <w:r w:rsidR="00582911" w:rsidRPr="00DD056A">
        <w:rPr>
          <w:rFonts w:asciiTheme="minorHAnsi" w:hAnsiTheme="minorHAnsi" w:cstheme="minorHAnsi"/>
          <w:b/>
          <w:i/>
          <w:lang w:val="es-CR"/>
        </w:rPr>
        <w:t xml:space="preserve">: </w:t>
      </w:r>
      <w:r w:rsidR="00235FFA" w:rsidRPr="00DD056A">
        <w:rPr>
          <w:rFonts w:asciiTheme="minorHAnsi" w:hAnsiTheme="minorHAnsi" w:cstheme="minorHAnsi"/>
          <w:sz w:val="22"/>
          <w:szCs w:val="16"/>
          <w:lang w:val="es-CR"/>
        </w:rPr>
        <w:t>Detalle de ejecución por cuenta</w:t>
      </w:r>
    </w:p>
    <w:p w14:paraId="64DC75FB" w14:textId="357B04E8" w:rsidR="00225437" w:rsidRPr="00DD056A" w:rsidRDefault="000F538F" w:rsidP="00093594">
      <w:pPr>
        <w:ind w:right="51"/>
        <w:jc w:val="left"/>
        <w:rPr>
          <w:rFonts w:asciiTheme="minorHAnsi" w:hAnsiTheme="minorHAnsi" w:cstheme="minorHAnsi"/>
          <w:sz w:val="14"/>
          <w:szCs w:val="16"/>
          <w:lang w:val="es-CR"/>
        </w:rPr>
      </w:pPr>
      <w:r w:rsidRPr="00DD056A">
        <w:rPr>
          <w:rFonts w:asciiTheme="minorHAnsi" w:hAnsiTheme="minorHAnsi" w:cstheme="minorHAnsi"/>
          <w:sz w:val="14"/>
          <w:szCs w:val="16"/>
          <w:lang w:val="es-CR"/>
        </w:rPr>
        <w:t>Montos en colones</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46"/>
        <w:gridCol w:w="1237"/>
        <w:gridCol w:w="1129"/>
        <w:gridCol w:w="1140"/>
        <w:gridCol w:w="1237"/>
        <w:gridCol w:w="987"/>
      </w:tblGrid>
      <w:tr w:rsidR="00752BB9" w:rsidRPr="00DD056A" w14:paraId="5C95EC28" w14:textId="77777777" w:rsidTr="00027091">
        <w:trPr>
          <w:trHeight w:val="510"/>
          <w:tblHeader/>
        </w:trPr>
        <w:tc>
          <w:tcPr>
            <w:tcW w:w="851" w:type="dxa"/>
            <w:shd w:val="clear" w:color="000000" w:fill="D6DCE4"/>
            <w:vAlign w:val="center"/>
            <w:hideMark/>
          </w:tcPr>
          <w:p w14:paraId="7FC88D23" w14:textId="77777777" w:rsidR="00752BB9" w:rsidRPr="00DD056A" w:rsidRDefault="00752BB9" w:rsidP="00093594">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CÓDIGO</w:t>
            </w:r>
          </w:p>
        </w:tc>
        <w:tc>
          <w:tcPr>
            <w:tcW w:w="2546" w:type="dxa"/>
            <w:shd w:val="clear" w:color="000000" w:fill="D6DCE4"/>
            <w:vAlign w:val="center"/>
            <w:hideMark/>
          </w:tcPr>
          <w:p w14:paraId="4BDB7585" w14:textId="77777777"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DESCRIPCIÓN</w:t>
            </w:r>
          </w:p>
        </w:tc>
        <w:tc>
          <w:tcPr>
            <w:tcW w:w="1134" w:type="dxa"/>
            <w:shd w:val="clear" w:color="000000" w:fill="D6DCE4"/>
            <w:vAlign w:val="center"/>
            <w:hideMark/>
          </w:tcPr>
          <w:p w14:paraId="3D384842" w14:textId="6EC76DDC"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RESUPUESTO</w:t>
            </w:r>
          </w:p>
        </w:tc>
        <w:tc>
          <w:tcPr>
            <w:tcW w:w="1129" w:type="dxa"/>
            <w:shd w:val="clear" w:color="000000" w:fill="D6DCE4"/>
            <w:vAlign w:val="center"/>
            <w:hideMark/>
          </w:tcPr>
          <w:p w14:paraId="3338D6C2" w14:textId="77777777"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GASTO REAL</w:t>
            </w:r>
          </w:p>
        </w:tc>
        <w:tc>
          <w:tcPr>
            <w:tcW w:w="1140" w:type="dxa"/>
            <w:shd w:val="clear" w:color="000000" w:fill="D6DCE4"/>
            <w:vAlign w:val="center"/>
            <w:hideMark/>
          </w:tcPr>
          <w:p w14:paraId="26938E98" w14:textId="77777777"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COMPROMISO</w:t>
            </w:r>
          </w:p>
        </w:tc>
        <w:tc>
          <w:tcPr>
            <w:tcW w:w="1134" w:type="dxa"/>
            <w:shd w:val="clear" w:color="DDEBF7" w:fill="D6DCE4"/>
            <w:vAlign w:val="center"/>
            <w:hideMark/>
          </w:tcPr>
          <w:p w14:paraId="05D226F4" w14:textId="77777777"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DISPONIBLE</w:t>
            </w:r>
          </w:p>
        </w:tc>
        <w:tc>
          <w:tcPr>
            <w:tcW w:w="987" w:type="dxa"/>
            <w:shd w:val="clear" w:color="DDEBF7" w:fill="D6DCE4"/>
            <w:vAlign w:val="center"/>
            <w:hideMark/>
          </w:tcPr>
          <w:p w14:paraId="6A2D07ED" w14:textId="77777777" w:rsidR="00752BB9" w:rsidRPr="00DD056A" w:rsidRDefault="00752BB9"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 DE EJECUCIÓN</w:t>
            </w:r>
          </w:p>
        </w:tc>
      </w:tr>
      <w:tr w:rsidR="000815AC" w:rsidRPr="00DD056A" w14:paraId="47E75CBE" w14:textId="77777777" w:rsidTr="00027091">
        <w:trPr>
          <w:trHeight w:val="345"/>
        </w:trPr>
        <w:tc>
          <w:tcPr>
            <w:tcW w:w="851" w:type="dxa"/>
            <w:shd w:val="clear" w:color="auto" w:fill="auto"/>
            <w:noWrap/>
            <w:vAlign w:val="center"/>
            <w:hideMark/>
          </w:tcPr>
          <w:p w14:paraId="7E91AB4B" w14:textId="32E15C9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1.01.01</w:t>
            </w:r>
          </w:p>
        </w:tc>
        <w:tc>
          <w:tcPr>
            <w:tcW w:w="2546" w:type="dxa"/>
            <w:shd w:val="clear" w:color="auto" w:fill="auto"/>
            <w:noWrap/>
            <w:vAlign w:val="center"/>
            <w:hideMark/>
          </w:tcPr>
          <w:p w14:paraId="35656A9C" w14:textId="232942F2"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Alquiler de edificios</w:t>
            </w:r>
          </w:p>
        </w:tc>
        <w:tc>
          <w:tcPr>
            <w:tcW w:w="1134" w:type="dxa"/>
            <w:shd w:val="clear" w:color="auto" w:fill="auto"/>
            <w:noWrap/>
            <w:vAlign w:val="center"/>
            <w:hideMark/>
          </w:tcPr>
          <w:p w14:paraId="0EB7C103" w14:textId="13856EC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141,936,715</w:t>
            </w:r>
          </w:p>
        </w:tc>
        <w:tc>
          <w:tcPr>
            <w:tcW w:w="1129" w:type="dxa"/>
            <w:shd w:val="clear" w:color="auto" w:fill="auto"/>
            <w:noWrap/>
            <w:vAlign w:val="center"/>
            <w:hideMark/>
          </w:tcPr>
          <w:p w14:paraId="3A743781" w14:textId="2D04436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28,609,241</w:t>
            </w:r>
          </w:p>
        </w:tc>
        <w:tc>
          <w:tcPr>
            <w:tcW w:w="1140" w:type="dxa"/>
            <w:shd w:val="clear" w:color="auto" w:fill="auto"/>
            <w:noWrap/>
            <w:vAlign w:val="center"/>
            <w:hideMark/>
          </w:tcPr>
          <w:p w14:paraId="1782182C" w14:textId="1FD3CA4E"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58,690,880</w:t>
            </w:r>
          </w:p>
        </w:tc>
        <w:tc>
          <w:tcPr>
            <w:tcW w:w="1134" w:type="dxa"/>
            <w:shd w:val="clear" w:color="auto" w:fill="auto"/>
            <w:noWrap/>
            <w:vAlign w:val="center"/>
            <w:hideMark/>
          </w:tcPr>
          <w:p w14:paraId="74E60E52" w14:textId="25897BA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54,636,593</w:t>
            </w:r>
          </w:p>
        </w:tc>
        <w:tc>
          <w:tcPr>
            <w:tcW w:w="987" w:type="dxa"/>
            <w:shd w:val="clear" w:color="auto" w:fill="auto"/>
            <w:noWrap/>
            <w:vAlign w:val="center"/>
            <w:hideMark/>
          </w:tcPr>
          <w:p w14:paraId="38C064CA" w14:textId="6BCE17F1"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62%</w:t>
            </w:r>
          </w:p>
        </w:tc>
      </w:tr>
      <w:tr w:rsidR="000815AC" w:rsidRPr="00DD056A" w14:paraId="58C607EC" w14:textId="77777777" w:rsidTr="00027091">
        <w:trPr>
          <w:trHeight w:val="345"/>
        </w:trPr>
        <w:tc>
          <w:tcPr>
            <w:tcW w:w="851" w:type="dxa"/>
            <w:shd w:val="clear" w:color="auto" w:fill="auto"/>
            <w:noWrap/>
            <w:vAlign w:val="center"/>
            <w:hideMark/>
          </w:tcPr>
          <w:p w14:paraId="11DDCA2E" w14:textId="399C072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1.02.01</w:t>
            </w:r>
          </w:p>
        </w:tc>
        <w:tc>
          <w:tcPr>
            <w:tcW w:w="2546" w:type="dxa"/>
            <w:shd w:val="clear" w:color="auto" w:fill="auto"/>
            <w:noWrap/>
            <w:vAlign w:val="center"/>
            <w:hideMark/>
          </w:tcPr>
          <w:p w14:paraId="04A2026F" w14:textId="43DD882F"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agua y alcantarillado</w:t>
            </w:r>
          </w:p>
        </w:tc>
        <w:tc>
          <w:tcPr>
            <w:tcW w:w="1134" w:type="dxa"/>
            <w:shd w:val="clear" w:color="auto" w:fill="auto"/>
            <w:noWrap/>
            <w:vAlign w:val="center"/>
            <w:hideMark/>
          </w:tcPr>
          <w:p w14:paraId="564406E2" w14:textId="32CD67D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3,750,000</w:t>
            </w:r>
          </w:p>
        </w:tc>
        <w:tc>
          <w:tcPr>
            <w:tcW w:w="1129" w:type="dxa"/>
            <w:shd w:val="clear" w:color="auto" w:fill="auto"/>
            <w:noWrap/>
            <w:vAlign w:val="center"/>
            <w:hideMark/>
          </w:tcPr>
          <w:p w14:paraId="0AC8EC8A" w14:textId="2CAF4DC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859,202</w:t>
            </w:r>
          </w:p>
        </w:tc>
        <w:tc>
          <w:tcPr>
            <w:tcW w:w="1140" w:type="dxa"/>
            <w:shd w:val="clear" w:color="auto" w:fill="auto"/>
            <w:noWrap/>
            <w:vAlign w:val="center"/>
            <w:hideMark/>
          </w:tcPr>
          <w:p w14:paraId="592714D7" w14:textId="3EB4734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4B576A79" w14:textId="34EFBD1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2,890,798</w:t>
            </w:r>
          </w:p>
        </w:tc>
        <w:tc>
          <w:tcPr>
            <w:tcW w:w="987" w:type="dxa"/>
            <w:shd w:val="clear" w:color="auto" w:fill="auto"/>
            <w:noWrap/>
            <w:vAlign w:val="center"/>
            <w:hideMark/>
          </w:tcPr>
          <w:p w14:paraId="739C9326" w14:textId="424D1D2E"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23%</w:t>
            </w:r>
          </w:p>
        </w:tc>
      </w:tr>
      <w:tr w:rsidR="000815AC" w:rsidRPr="00DD056A" w14:paraId="6FBF31B3" w14:textId="77777777" w:rsidTr="00027091">
        <w:trPr>
          <w:trHeight w:val="345"/>
        </w:trPr>
        <w:tc>
          <w:tcPr>
            <w:tcW w:w="851" w:type="dxa"/>
            <w:shd w:val="clear" w:color="auto" w:fill="auto"/>
            <w:noWrap/>
            <w:vAlign w:val="center"/>
            <w:hideMark/>
          </w:tcPr>
          <w:p w14:paraId="402AD0F6" w14:textId="7F26418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1.02.02</w:t>
            </w:r>
          </w:p>
        </w:tc>
        <w:tc>
          <w:tcPr>
            <w:tcW w:w="2546" w:type="dxa"/>
            <w:shd w:val="clear" w:color="auto" w:fill="auto"/>
            <w:noWrap/>
            <w:vAlign w:val="center"/>
            <w:hideMark/>
          </w:tcPr>
          <w:p w14:paraId="459F3A3E" w14:textId="5FEC03C0"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energía eléctrica</w:t>
            </w:r>
          </w:p>
        </w:tc>
        <w:tc>
          <w:tcPr>
            <w:tcW w:w="1134" w:type="dxa"/>
            <w:shd w:val="clear" w:color="auto" w:fill="auto"/>
            <w:noWrap/>
            <w:vAlign w:val="center"/>
            <w:hideMark/>
          </w:tcPr>
          <w:p w14:paraId="088A444E" w14:textId="749AB6E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37,000,000</w:t>
            </w:r>
          </w:p>
        </w:tc>
        <w:tc>
          <w:tcPr>
            <w:tcW w:w="1129" w:type="dxa"/>
            <w:shd w:val="clear" w:color="auto" w:fill="auto"/>
            <w:noWrap/>
            <w:vAlign w:val="center"/>
            <w:hideMark/>
          </w:tcPr>
          <w:p w14:paraId="3B6B0767" w14:textId="3209CCC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6,604,355</w:t>
            </w:r>
          </w:p>
        </w:tc>
        <w:tc>
          <w:tcPr>
            <w:tcW w:w="1140" w:type="dxa"/>
            <w:shd w:val="clear" w:color="auto" w:fill="auto"/>
            <w:noWrap/>
            <w:vAlign w:val="center"/>
            <w:hideMark/>
          </w:tcPr>
          <w:p w14:paraId="1407D48F" w14:textId="0096EC0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B723922" w14:textId="001CA72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30,395,645</w:t>
            </w:r>
          </w:p>
        </w:tc>
        <w:tc>
          <w:tcPr>
            <w:tcW w:w="987" w:type="dxa"/>
            <w:shd w:val="clear" w:color="auto" w:fill="auto"/>
            <w:noWrap/>
            <w:vAlign w:val="center"/>
            <w:hideMark/>
          </w:tcPr>
          <w:p w14:paraId="38069642" w14:textId="7BC919CF"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18%</w:t>
            </w:r>
          </w:p>
        </w:tc>
      </w:tr>
      <w:tr w:rsidR="000815AC" w:rsidRPr="00DD056A" w14:paraId="4C884C50" w14:textId="77777777" w:rsidTr="00027091">
        <w:trPr>
          <w:trHeight w:val="345"/>
        </w:trPr>
        <w:tc>
          <w:tcPr>
            <w:tcW w:w="851" w:type="dxa"/>
            <w:shd w:val="clear" w:color="auto" w:fill="auto"/>
            <w:noWrap/>
            <w:vAlign w:val="center"/>
            <w:hideMark/>
          </w:tcPr>
          <w:p w14:paraId="14E2840F" w14:textId="52FDCA0F"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lastRenderedPageBreak/>
              <w:t>1.02.03</w:t>
            </w:r>
          </w:p>
        </w:tc>
        <w:tc>
          <w:tcPr>
            <w:tcW w:w="2546" w:type="dxa"/>
            <w:shd w:val="clear" w:color="auto" w:fill="auto"/>
            <w:noWrap/>
            <w:vAlign w:val="center"/>
            <w:hideMark/>
          </w:tcPr>
          <w:p w14:paraId="50F0F9CE" w14:textId="691D29A8"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correo</w:t>
            </w:r>
          </w:p>
        </w:tc>
        <w:tc>
          <w:tcPr>
            <w:tcW w:w="1134" w:type="dxa"/>
            <w:shd w:val="clear" w:color="auto" w:fill="auto"/>
            <w:noWrap/>
            <w:vAlign w:val="center"/>
            <w:hideMark/>
          </w:tcPr>
          <w:p w14:paraId="47AC432E" w14:textId="48FA576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60,000</w:t>
            </w:r>
          </w:p>
        </w:tc>
        <w:tc>
          <w:tcPr>
            <w:tcW w:w="1129" w:type="dxa"/>
            <w:shd w:val="clear" w:color="auto" w:fill="auto"/>
            <w:noWrap/>
            <w:vAlign w:val="center"/>
            <w:hideMark/>
          </w:tcPr>
          <w:p w14:paraId="369A1267" w14:textId="2AC97A0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4FC0D953" w14:textId="4C41150E"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45E322D" w14:textId="3DF0FF1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60,000</w:t>
            </w:r>
          </w:p>
        </w:tc>
        <w:tc>
          <w:tcPr>
            <w:tcW w:w="987" w:type="dxa"/>
            <w:shd w:val="clear" w:color="auto" w:fill="auto"/>
            <w:noWrap/>
            <w:vAlign w:val="center"/>
            <w:hideMark/>
          </w:tcPr>
          <w:p w14:paraId="1CB7A6D7" w14:textId="35CFA39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5E1E6CCA" w14:textId="77777777" w:rsidTr="00027091">
        <w:trPr>
          <w:trHeight w:val="345"/>
        </w:trPr>
        <w:tc>
          <w:tcPr>
            <w:tcW w:w="851" w:type="dxa"/>
            <w:shd w:val="clear" w:color="auto" w:fill="auto"/>
            <w:noWrap/>
            <w:vAlign w:val="center"/>
            <w:hideMark/>
          </w:tcPr>
          <w:p w14:paraId="23E47A79" w14:textId="53E93F19"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1.02.04</w:t>
            </w:r>
          </w:p>
        </w:tc>
        <w:tc>
          <w:tcPr>
            <w:tcW w:w="2546" w:type="dxa"/>
            <w:shd w:val="clear" w:color="auto" w:fill="auto"/>
            <w:noWrap/>
            <w:vAlign w:val="center"/>
            <w:hideMark/>
          </w:tcPr>
          <w:p w14:paraId="0F3B2C88" w14:textId="7F2D4A3A"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telecomunicaciones</w:t>
            </w:r>
          </w:p>
        </w:tc>
        <w:tc>
          <w:tcPr>
            <w:tcW w:w="1134" w:type="dxa"/>
            <w:shd w:val="clear" w:color="auto" w:fill="auto"/>
            <w:noWrap/>
            <w:vAlign w:val="center"/>
            <w:hideMark/>
          </w:tcPr>
          <w:p w14:paraId="6C281633" w14:textId="2BC2E6E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4,273,000</w:t>
            </w:r>
          </w:p>
        </w:tc>
        <w:tc>
          <w:tcPr>
            <w:tcW w:w="1129" w:type="dxa"/>
            <w:shd w:val="clear" w:color="auto" w:fill="auto"/>
            <w:noWrap/>
            <w:vAlign w:val="center"/>
            <w:hideMark/>
          </w:tcPr>
          <w:p w14:paraId="58E89697" w14:textId="74FD2DC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756,721</w:t>
            </w:r>
          </w:p>
        </w:tc>
        <w:tc>
          <w:tcPr>
            <w:tcW w:w="1140" w:type="dxa"/>
            <w:shd w:val="clear" w:color="auto" w:fill="auto"/>
            <w:noWrap/>
            <w:vAlign w:val="center"/>
            <w:hideMark/>
          </w:tcPr>
          <w:p w14:paraId="6DE606A1" w14:textId="3187431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2C993E48" w14:textId="0F390B53"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3,516,279</w:t>
            </w:r>
          </w:p>
        </w:tc>
        <w:tc>
          <w:tcPr>
            <w:tcW w:w="987" w:type="dxa"/>
            <w:shd w:val="clear" w:color="auto" w:fill="auto"/>
            <w:noWrap/>
            <w:vAlign w:val="center"/>
            <w:hideMark/>
          </w:tcPr>
          <w:p w14:paraId="0DF72A4C" w14:textId="76FF0E06"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18%</w:t>
            </w:r>
          </w:p>
        </w:tc>
      </w:tr>
      <w:tr w:rsidR="000815AC" w:rsidRPr="00DD056A" w14:paraId="64617016" w14:textId="77777777" w:rsidTr="00027091">
        <w:trPr>
          <w:trHeight w:val="345"/>
        </w:trPr>
        <w:tc>
          <w:tcPr>
            <w:tcW w:w="851" w:type="dxa"/>
            <w:shd w:val="clear" w:color="auto" w:fill="auto"/>
            <w:noWrap/>
            <w:vAlign w:val="center"/>
            <w:hideMark/>
          </w:tcPr>
          <w:p w14:paraId="504070A7" w14:textId="2CA7B024"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1.02.99</w:t>
            </w:r>
          </w:p>
        </w:tc>
        <w:tc>
          <w:tcPr>
            <w:tcW w:w="2546" w:type="dxa"/>
            <w:shd w:val="clear" w:color="auto" w:fill="auto"/>
            <w:noWrap/>
            <w:vAlign w:val="center"/>
            <w:hideMark/>
          </w:tcPr>
          <w:p w14:paraId="532E8664" w14:textId="505BF909"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Otros servicios básicos</w:t>
            </w:r>
          </w:p>
        </w:tc>
        <w:tc>
          <w:tcPr>
            <w:tcW w:w="1134" w:type="dxa"/>
            <w:shd w:val="clear" w:color="auto" w:fill="auto"/>
            <w:noWrap/>
            <w:vAlign w:val="center"/>
            <w:hideMark/>
          </w:tcPr>
          <w:p w14:paraId="3AE68E5C" w14:textId="542CC56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530,000</w:t>
            </w:r>
          </w:p>
        </w:tc>
        <w:tc>
          <w:tcPr>
            <w:tcW w:w="1129" w:type="dxa"/>
            <w:shd w:val="clear" w:color="auto" w:fill="auto"/>
            <w:noWrap/>
            <w:vAlign w:val="center"/>
            <w:hideMark/>
          </w:tcPr>
          <w:p w14:paraId="39F025B5" w14:textId="7547503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4CE352C4" w14:textId="224D166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47EB0404" w14:textId="7EABE6A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530,000</w:t>
            </w:r>
          </w:p>
        </w:tc>
        <w:tc>
          <w:tcPr>
            <w:tcW w:w="987" w:type="dxa"/>
            <w:shd w:val="clear" w:color="auto" w:fill="auto"/>
            <w:noWrap/>
            <w:vAlign w:val="center"/>
            <w:hideMark/>
          </w:tcPr>
          <w:p w14:paraId="1E05ECFD" w14:textId="1C5EDEEB"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190E806E" w14:textId="77777777" w:rsidTr="00027091">
        <w:trPr>
          <w:trHeight w:val="355"/>
        </w:trPr>
        <w:tc>
          <w:tcPr>
            <w:tcW w:w="851" w:type="dxa"/>
            <w:shd w:val="clear" w:color="auto" w:fill="auto"/>
            <w:noWrap/>
            <w:vAlign w:val="center"/>
            <w:hideMark/>
          </w:tcPr>
          <w:p w14:paraId="0915F574" w14:textId="0B79FD9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1.03.01</w:t>
            </w:r>
          </w:p>
        </w:tc>
        <w:tc>
          <w:tcPr>
            <w:tcW w:w="2546" w:type="dxa"/>
            <w:shd w:val="clear" w:color="auto" w:fill="auto"/>
            <w:noWrap/>
            <w:vAlign w:val="center"/>
            <w:hideMark/>
          </w:tcPr>
          <w:p w14:paraId="2A76277A" w14:textId="02CB15B4"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Información</w:t>
            </w:r>
          </w:p>
        </w:tc>
        <w:tc>
          <w:tcPr>
            <w:tcW w:w="1134" w:type="dxa"/>
            <w:shd w:val="clear" w:color="auto" w:fill="auto"/>
            <w:noWrap/>
            <w:vAlign w:val="center"/>
            <w:hideMark/>
          </w:tcPr>
          <w:p w14:paraId="11D53FFA" w14:textId="282DC2A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66,800,000</w:t>
            </w:r>
          </w:p>
        </w:tc>
        <w:tc>
          <w:tcPr>
            <w:tcW w:w="1129" w:type="dxa"/>
            <w:shd w:val="clear" w:color="auto" w:fill="auto"/>
            <w:noWrap/>
            <w:vAlign w:val="center"/>
            <w:hideMark/>
          </w:tcPr>
          <w:p w14:paraId="3D040654" w14:textId="23E35D1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5E739A4F" w14:textId="5C7FBE7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13F3A1B8" w14:textId="49E8D19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66,800,000</w:t>
            </w:r>
          </w:p>
        </w:tc>
        <w:tc>
          <w:tcPr>
            <w:tcW w:w="987" w:type="dxa"/>
            <w:shd w:val="clear" w:color="auto" w:fill="auto"/>
            <w:noWrap/>
            <w:vAlign w:val="center"/>
            <w:hideMark/>
          </w:tcPr>
          <w:p w14:paraId="048FBB3B" w14:textId="69BD12F6"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4795205F" w14:textId="77777777" w:rsidTr="00027091">
        <w:trPr>
          <w:trHeight w:val="345"/>
        </w:trPr>
        <w:tc>
          <w:tcPr>
            <w:tcW w:w="851" w:type="dxa"/>
            <w:shd w:val="clear" w:color="auto" w:fill="auto"/>
            <w:noWrap/>
            <w:vAlign w:val="center"/>
            <w:hideMark/>
          </w:tcPr>
          <w:p w14:paraId="5C61C610" w14:textId="6AFF3267"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1.03.03</w:t>
            </w:r>
          </w:p>
        </w:tc>
        <w:tc>
          <w:tcPr>
            <w:tcW w:w="2546" w:type="dxa"/>
            <w:shd w:val="clear" w:color="auto" w:fill="auto"/>
            <w:noWrap/>
            <w:vAlign w:val="center"/>
            <w:hideMark/>
          </w:tcPr>
          <w:p w14:paraId="2DF8464E" w14:textId="607E3115"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Impresión, encuadernación y otros</w:t>
            </w:r>
          </w:p>
        </w:tc>
        <w:tc>
          <w:tcPr>
            <w:tcW w:w="1134" w:type="dxa"/>
            <w:shd w:val="clear" w:color="auto" w:fill="auto"/>
            <w:noWrap/>
            <w:vAlign w:val="center"/>
            <w:hideMark/>
          </w:tcPr>
          <w:p w14:paraId="28ADE6CB" w14:textId="4EECA80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3,700,000</w:t>
            </w:r>
          </w:p>
        </w:tc>
        <w:tc>
          <w:tcPr>
            <w:tcW w:w="1129" w:type="dxa"/>
            <w:shd w:val="clear" w:color="auto" w:fill="auto"/>
            <w:noWrap/>
            <w:vAlign w:val="center"/>
            <w:hideMark/>
          </w:tcPr>
          <w:p w14:paraId="327BC606" w14:textId="09547E0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6,700</w:t>
            </w:r>
          </w:p>
        </w:tc>
        <w:tc>
          <w:tcPr>
            <w:tcW w:w="1140" w:type="dxa"/>
            <w:shd w:val="clear" w:color="auto" w:fill="auto"/>
            <w:noWrap/>
            <w:vAlign w:val="center"/>
            <w:hideMark/>
          </w:tcPr>
          <w:p w14:paraId="5168AA92" w14:textId="5E238B0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7648D70" w14:textId="0287947E"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3,693,300</w:t>
            </w:r>
          </w:p>
        </w:tc>
        <w:tc>
          <w:tcPr>
            <w:tcW w:w="987" w:type="dxa"/>
            <w:shd w:val="clear" w:color="auto" w:fill="auto"/>
            <w:noWrap/>
            <w:vAlign w:val="center"/>
            <w:hideMark/>
          </w:tcPr>
          <w:p w14:paraId="2792D8D5" w14:textId="24B2B174"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51E88CE2" w14:textId="77777777" w:rsidTr="00027091">
        <w:trPr>
          <w:trHeight w:val="450"/>
        </w:trPr>
        <w:tc>
          <w:tcPr>
            <w:tcW w:w="851" w:type="dxa"/>
            <w:shd w:val="clear" w:color="auto" w:fill="auto"/>
            <w:noWrap/>
            <w:vAlign w:val="center"/>
            <w:hideMark/>
          </w:tcPr>
          <w:p w14:paraId="3F07B0CE" w14:textId="3CD02388"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1.03.07</w:t>
            </w:r>
          </w:p>
        </w:tc>
        <w:tc>
          <w:tcPr>
            <w:tcW w:w="2546" w:type="dxa"/>
            <w:shd w:val="clear" w:color="auto" w:fill="auto"/>
            <w:noWrap/>
            <w:vAlign w:val="center"/>
            <w:hideMark/>
          </w:tcPr>
          <w:p w14:paraId="2516B5F0" w14:textId="68644CA1"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transferencia electrónica de información</w:t>
            </w:r>
          </w:p>
        </w:tc>
        <w:tc>
          <w:tcPr>
            <w:tcW w:w="1134" w:type="dxa"/>
            <w:shd w:val="clear" w:color="auto" w:fill="auto"/>
            <w:noWrap/>
            <w:vAlign w:val="center"/>
            <w:hideMark/>
          </w:tcPr>
          <w:p w14:paraId="734E8FA0" w14:textId="2F1D7C8C"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23,919,399</w:t>
            </w:r>
          </w:p>
        </w:tc>
        <w:tc>
          <w:tcPr>
            <w:tcW w:w="1129" w:type="dxa"/>
            <w:shd w:val="clear" w:color="auto" w:fill="auto"/>
            <w:noWrap/>
            <w:vAlign w:val="center"/>
            <w:hideMark/>
          </w:tcPr>
          <w:p w14:paraId="27E8EC5B" w14:textId="3F26AC8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5,630,709</w:t>
            </w:r>
          </w:p>
        </w:tc>
        <w:tc>
          <w:tcPr>
            <w:tcW w:w="1140" w:type="dxa"/>
            <w:shd w:val="clear" w:color="auto" w:fill="auto"/>
            <w:noWrap/>
            <w:vAlign w:val="center"/>
            <w:hideMark/>
          </w:tcPr>
          <w:p w14:paraId="2DC02305" w14:textId="5BB0F8A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372,000</w:t>
            </w:r>
          </w:p>
        </w:tc>
        <w:tc>
          <w:tcPr>
            <w:tcW w:w="1134" w:type="dxa"/>
            <w:shd w:val="clear" w:color="auto" w:fill="auto"/>
            <w:noWrap/>
            <w:vAlign w:val="center"/>
            <w:hideMark/>
          </w:tcPr>
          <w:p w14:paraId="3F0C46FD" w14:textId="3823EF8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17,916,690</w:t>
            </w:r>
          </w:p>
        </w:tc>
        <w:tc>
          <w:tcPr>
            <w:tcW w:w="987" w:type="dxa"/>
            <w:shd w:val="clear" w:color="auto" w:fill="auto"/>
            <w:noWrap/>
            <w:vAlign w:val="center"/>
            <w:hideMark/>
          </w:tcPr>
          <w:p w14:paraId="550C3F63" w14:textId="5828CCC6"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25%</w:t>
            </w:r>
          </w:p>
        </w:tc>
      </w:tr>
      <w:tr w:rsidR="000815AC" w:rsidRPr="00DD056A" w14:paraId="241FFDF4" w14:textId="77777777" w:rsidTr="00027091">
        <w:trPr>
          <w:trHeight w:val="345"/>
        </w:trPr>
        <w:tc>
          <w:tcPr>
            <w:tcW w:w="851" w:type="dxa"/>
            <w:shd w:val="clear" w:color="auto" w:fill="auto"/>
            <w:noWrap/>
            <w:vAlign w:val="center"/>
            <w:hideMark/>
          </w:tcPr>
          <w:p w14:paraId="6171A4B9" w14:textId="543851A7"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1.04.01</w:t>
            </w:r>
          </w:p>
        </w:tc>
        <w:tc>
          <w:tcPr>
            <w:tcW w:w="2546" w:type="dxa"/>
            <w:shd w:val="clear" w:color="auto" w:fill="auto"/>
            <w:noWrap/>
            <w:vAlign w:val="center"/>
            <w:hideMark/>
          </w:tcPr>
          <w:p w14:paraId="5FC93941" w14:textId="393B9081"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Servicios médicos y de laboratorio</w:t>
            </w:r>
          </w:p>
        </w:tc>
        <w:tc>
          <w:tcPr>
            <w:tcW w:w="1134" w:type="dxa"/>
            <w:shd w:val="clear" w:color="auto" w:fill="auto"/>
            <w:noWrap/>
            <w:vAlign w:val="center"/>
            <w:hideMark/>
          </w:tcPr>
          <w:p w14:paraId="45A6499B" w14:textId="14959E8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2,060,000</w:t>
            </w:r>
          </w:p>
        </w:tc>
        <w:tc>
          <w:tcPr>
            <w:tcW w:w="1129" w:type="dxa"/>
            <w:shd w:val="clear" w:color="auto" w:fill="auto"/>
            <w:noWrap/>
            <w:vAlign w:val="center"/>
            <w:hideMark/>
          </w:tcPr>
          <w:p w14:paraId="176294BB" w14:textId="4A36C00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3BF0801B" w14:textId="7111435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146F722A" w14:textId="0194DE3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2,060,000</w:t>
            </w:r>
          </w:p>
        </w:tc>
        <w:tc>
          <w:tcPr>
            <w:tcW w:w="987" w:type="dxa"/>
            <w:shd w:val="clear" w:color="auto" w:fill="auto"/>
            <w:noWrap/>
            <w:vAlign w:val="center"/>
            <w:hideMark/>
          </w:tcPr>
          <w:p w14:paraId="127B6D62" w14:textId="05656B0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23AC23C3" w14:textId="77777777" w:rsidTr="00027091">
        <w:trPr>
          <w:trHeight w:val="345"/>
        </w:trPr>
        <w:tc>
          <w:tcPr>
            <w:tcW w:w="851" w:type="dxa"/>
            <w:shd w:val="clear" w:color="auto" w:fill="auto"/>
            <w:noWrap/>
            <w:vAlign w:val="center"/>
            <w:hideMark/>
          </w:tcPr>
          <w:p w14:paraId="7A5E39B3" w14:textId="5F95D9F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1.04.02</w:t>
            </w:r>
          </w:p>
        </w:tc>
        <w:tc>
          <w:tcPr>
            <w:tcW w:w="2546" w:type="dxa"/>
            <w:shd w:val="clear" w:color="auto" w:fill="auto"/>
            <w:noWrap/>
            <w:vAlign w:val="center"/>
            <w:hideMark/>
          </w:tcPr>
          <w:p w14:paraId="0BD893D9" w14:textId="65CAED71"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Servicios Jurídicos</w:t>
            </w:r>
          </w:p>
        </w:tc>
        <w:tc>
          <w:tcPr>
            <w:tcW w:w="1134" w:type="dxa"/>
            <w:shd w:val="clear" w:color="auto" w:fill="auto"/>
            <w:noWrap/>
            <w:vAlign w:val="center"/>
            <w:hideMark/>
          </w:tcPr>
          <w:p w14:paraId="0EAC9D37" w14:textId="731A212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1,200,000</w:t>
            </w:r>
          </w:p>
        </w:tc>
        <w:tc>
          <w:tcPr>
            <w:tcW w:w="1129" w:type="dxa"/>
            <w:shd w:val="clear" w:color="auto" w:fill="auto"/>
            <w:noWrap/>
            <w:vAlign w:val="center"/>
            <w:hideMark/>
          </w:tcPr>
          <w:p w14:paraId="0F17EEFF" w14:textId="32B1AB4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24385FF7" w14:textId="522F1162"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21C64A78" w14:textId="021AE60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1,200,000</w:t>
            </w:r>
          </w:p>
        </w:tc>
        <w:tc>
          <w:tcPr>
            <w:tcW w:w="987" w:type="dxa"/>
            <w:shd w:val="clear" w:color="auto" w:fill="auto"/>
            <w:noWrap/>
            <w:vAlign w:val="center"/>
            <w:hideMark/>
          </w:tcPr>
          <w:p w14:paraId="4F2398DD" w14:textId="1370CA69"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13D0DA48" w14:textId="77777777" w:rsidTr="00027091">
        <w:trPr>
          <w:trHeight w:val="345"/>
        </w:trPr>
        <w:tc>
          <w:tcPr>
            <w:tcW w:w="851" w:type="dxa"/>
            <w:shd w:val="clear" w:color="auto" w:fill="auto"/>
            <w:noWrap/>
            <w:vAlign w:val="center"/>
            <w:hideMark/>
          </w:tcPr>
          <w:p w14:paraId="1DE4C2A3" w14:textId="6F0A8B3F"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1.04.04</w:t>
            </w:r>
          </w:p>
        </w:tc>
        <w:tc>
          <w:tcPr>
            <w:tcW w:w="2546" w:type="dxa"/>
            <w:shd w:val="clear" w:color="auto" w:fill="auto"/>
            <w:noWrap/>
            <w:vAlign w:val="center"/>
            <w:hideMark/>
          </w:tcPr>
          <w:p w14:paraId="6C0BB609" w14:textId="70AA7924"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Servicios en ciencias económicas y sociales</w:t>
            </w:r>
          </w:p>
        </w:tc>
        <w:tc>
          <w:tcPr>
            <w:tcW w:w="1134" w:type="dxa"/>
            <w:shd w:val="clear" w:color="auto" w:fill="auto"/>
            <w:noWrap/>
            <w:vAlign w:val="center"/>
            <w:hideMark/>
          </w:tcPr>
          <w:p w14:paraId="18537AC5" w14:textId="42E710E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762,432,568</w:t>
            </w:r>
          </w:p>
        </w:tc>
        <w:tc>
          <w:tcPr>
            <w:tcW w:w="1129" w:type="dxa"/>
            <w:shd w:val="clear" w:color="auto" w:fill="auto"/>
            <w:noWrap/>
            <w:vAlign w:val="center"/>
            <w:hideMark/>
          </w:tcPr>
          <w:p w14:paraId="5599A903" w14:textId="42DB827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91,009,524</w:t>
            </w:r>
          </w:p>
        </w:tc>
        <w:tc>
          <w:tcPr>
            <w:tcW w:w="1140" w:type="dxa"/>
            <w:shd w:val="clear" w:color="auto" w:fill="auto"/>
            <w:noWrap/>
            <w:vAlign w:val="center"/>
            <w:hideMark/>
          </w:tcPr>
          <w:p w14:paraId="02F5C2F1" w14:textId="1B07390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24,690,000</w:t>
            </w:r>
          </w:p>
        </w:tc>
        <w:tc>
          <w:tcPr>
            <w:tcW w:w="1134" w:type="dxa"/>
            <w:shd w:val="clear" w:color="auto" w:fill="auto"/>
            <w:noWrap/>
            <w:vAlign w:val="center"/>
            <w:hideMark/>
          </w:tcPr>
          <w:p w14:paraId="29444BC7" w14:textId="7E4A0AE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646,733,044</w:t>
            </w:r>
          </w:p>
        </w:tc>
        <w:tc>
          <w:tcPr>
            <w:tcW w:w="987" w:type="dxa"/>
            <w:shd w:val="clear" w:color="auto" w:fill="auto"/>
            <w:noWrap/>
            <w:vAlign w:val="center"/>
            <w:hideMark/>
          </w:tcPr>
          <w:p w14:paraId="3C1BDBED" w14:textId="5552ABA0"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15%</w:t>
            </w:r>
          </w:p>
        </w:tc>
      </w:tr>
      <w:tr w:rsidR="000815AC" w:rsidRPr="00DD056A" w14:paraId="6B27FFF6" w14:textId="77777777" w:rsidTr="00027091">
        <w:trPr>
          <w:trHeight w:val="345"/>
        </w:trPr>
        <w:tc>
          <w:tcPr>
            <w:tcW w:w="851" w:type="dxa"/>
            <w:shd w:val="clear" w:color="auto" w:fill="auto"/>
            <w:noWrap/>
            <w:vAlign w:val="center"/>
            <w:hideMark/>
          </w:tcPr>
          <w:p w14:paraId="4E52C510" w14:textId="0E2D8FD0"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1.04.05</w:t>
            </w:r>
          </w:p>
        </w:tc>
        <w:tc>
          <w:tcPr>
            <w:tcW w:w="2546" w:type="dxa"/>
            <w:shd w:val="clear" w:color="auto" w:fill="auto"/>
            <w:noWrap/>
            <w:vAlign w:val="center"/>
            <w:hideMark/>
          </w:tcPr>
          <w:p w14:paraId="585EC689" w14:textId="75113D0A"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 de desarrollo en sistemas</w:t>
            </w:r>
          </w:p>
        </w:tc>
        <w:tc>
          <w:tcPr>
            <w:tcW w:w="1134" w:type="dxa"/>
            <w:shd w:val="clear" w:color="auto" w:fill="auto"/>
            <w:noWrap/>
            <w:vAlign w:val="center"/>
            <w:hideMark/>
          </w:tcPr>
          <w:p w14:paraId="46F359CC" w14:textId="3D027551"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714,330,000</w:t>
            </w:r>
          </w:p>
        </w:tc>
        <w:tc>
          <w:tcPr>
            <w:tcW w:w="1129" w:type="dxa"/>
            <w:shd w:val="clear" w:color="auto" w:fill="auto"/>
            <w:noWrap/>
            <w:vAlign w:val="center"/>
            <w:hideMark/>
          </w:tcPr>
          <w:p w14:paraId="00C8D3C2" w14:textId="2CF35243"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84,220,945</w:t>
            </w:r>
          </w:p>
        </w:tc>
        <w:tc>
          <w:tcPr>
            <w:tcW w:w="1140" w:type="dxa"/>
            <w:shd w:val="clear" w:color="auto" w:fill="auto"/>
            <w:noWrap/>
            <w:vAlign w:val="center"/>
            <w:hideMark/>
          </w:tcPr>
          <w:p w14:paraId="33707B7D" w14:textId="72A1659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D3E4539" w14:textId="4F507B1C"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630,109,055</w:t>
            </w:r>
          </w:p>
        </w:tc>
        <w:tc>
          <w:tcPr>
            <w:tcW w:w="987" w:type="dxa"/>
            <w:shd w:val="clear" w:color="auto" w:fill="auto"/>
            <w:noWrap/>
            <w:vAlign w:val="center"/>
            <w:hideMark/>
          </w:tcPr>
          <w:p w14:paraId="58F286BE" w14:textId="6D6DDA9D"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12%</w:t>
            </w:r>
          </w:p>
        </w:tc>
      </w:tr>
      <w:tr w:rsidR="000815AC" w:rsidRPr="00DD056A" w14:paraId="3CF7C521" w14:textId="77777777" w:rsidTr="00027091">
        <w:trPr>
          <w:trHeight w:val="345"/>
        </w:trPr>
        <w:tc>
          <w:tcPr>
            <w:tcW w:w="851" w:type="dxa"/>
            <w:shd w:val="clear" w:color="auto" w:fill="auto"/>
            <w:noWrap/>
            <w:vAlign w:val="center"/>
            <w:hideMark/>
          </w:tcPr>
          <w:p w14:paraId="78937181" w14:textId="0CC29FEA"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1.04.06</w:t>
            </w:r>
          </w:p>
        </w:tc>
        <w:tc>
          <w:tcPr>
            <w:tcW w:w="2546" w:type="dxa"/>
            <w:shd w:val="clear" w:color="auto" w:fill="auto"/>
            <w:noWrap/>
            <w:vAlign w:val="center"/>
            <w:hideMark/>
          </w:tcPr>
          <w:p w14:paraId="4B766CDB" w14:textId="6AA070BD"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Servicios generales</w:t>
            </w:r>
          </w:p>
        </w:tc>
        <w:tc>
          <w:tcPr>
            <w:tcW w:w="1134" w:type="dxa"/>
            <w:shd w:val="clear" w:color="auto" w:fill="auto"/>
            <w:noWrap/>
            <w:vAlign w:val="center"/>
            <w:hideMark/>
          </w:tcPr>
          <w:p w14:paraId="193AE54D" w14:textId="53B1A4B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22,550,000</w:t>
            </w:r>
          </w:p>
        </w:tc>
        <w:tc>
          <w:tcPr>
            <w:tcW w:w="1129" w:type="dxa"/>
            <w:shd w:val="clear" w:color="auto" w:fill="auto"/>
            <w:noWrap/>
            <w:vAlign w:val="center"/>
            <w:hideMark/>
          </w:tcPr>
          <w:p w14:paraId="037B895A" w14:textId="3E3617F2"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3,493,100</w:t>
            </w:r>
          </w:p>
        </w:tc>
        <w:tc>
          <w:tcPr>
            <w:tcW w:w="1140" w:type="dxa"/>
            <w:shd w:val="clear" w:color="auto" w:fill="auto"/>
            <w:noWrap/>
            <w:vAlign w:val="center"/>
            <w:hideMark/>
          </w:tcPr>
          <w:p w14:paraId="3550F506" w14:textId="34A8CDF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5,228,100</w:t>
            </w:r>
          </w:p>
        </w:tc>
        <w:tc>
          <w:tcPr>
            <w:tcW w:w="1134" w:type="dxa"/>
            <w:shd w:val="clear" w:color="auto" w:fill="auto"/>
            <w:noWrap/>
            <w:vAlign w:val="center"/>
            <w:hideMark/>
          </w:tcPr>
          <w:p w14:paraId="7DD4AAE9" w14:textId="541FC97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13,828,800</w:t>
            </w:r>
          </w:p>
        </w:tc>
        <w:tc>
          <w:tcPr>
            <w:tcW w:w="987" w:type="dxa"/>
            <w:shd w:val="clear" w:color="auto" w:fill="auto"/>
            <w:noWrap/>
            <w:vAlign w:val="center"/>
            <w:hideMark/>
          </w:tcPr>
          <w:p w14:paraId="62ADB4A3" w14:textId="6C219C2C"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39%</w:t>
            </w:r>
          </w:p>
        </w:tc>
      </w:tr>
      <w:tr w:rsidR="000815AC" w:rsidRPr="00DD056A" w14:paraId="064A69BF" w14:textId="77777777" w:rsidTr="00027091">
        <w:trPr>
          <w:trHeight w:val="345"/>
        </w:trPr>
        <w:tc>
          <w:tcPr>
            <w:tcW w:w="851" w:type="dxa"/>
            <w:shd w:val="clear" w:color="auto" w:fill="auto"/>
            <w:noWrap/>
            <w:vAlign w:val="center"/>
            <w:hideMark/>
          </w:tcPr>
          <w:p w14:paraId="08525CC2" w14:textId="749F53C4"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1.04.99</w:t>
            </w:r>
          </w:p>
        </w:tc>
        <w:tc>
          <w:tcPr>
            <w:tcW w:w="2546" w:type="dxa"/>
            <w:shd w:val="clear" w:color="auto" w:fill="auto"/>
            <w:noWrap/>
            <w:vAlign w:val="center"/>
            <w:hideMark/>
          </w:tcPr>
          <w:p w14:paraId="5ABD22D1" w14:textId="5ED259F1"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Otros servicios de gestión y apoyo</w:t>
            </w:r>
          </w:p>
        </w:tc>
        <w:tc>
          <w:tcPr>
            <w:tcW w:w="1134" w:type="dxa"/>
            <w:shd w:val="clear" w:color="auto" w:fill="auto"/>
            <w:noWrap/>
            <w:vAlign w:val="center"/>
            <w:hideMark/>
          </w:tcPr>
          <w:p w14:paraId="24ED8970" w14:textId="6982E66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233,447,279</w:t>
            </w:r>
          </w:p>
        </w:tc>
        <w:tc>
          <w:tcPr>
            <w:tcW w:w="1129" w:type="dxa"/>
            <w:shd w:val="clear" w:color="auto" w:fill="auto"/>
            <w:noWrap/>
            <w:vAlign w:val="center"/>
            <w:hideMark/>
          </w:tcPr>
          <w:p w14:paraId="47BE5B8A" w14:textId="6D58015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31,845</w:t>
            </w:r>
          </w:p>
        </w:tc>
        <w:tc>
          <w:tcPr>
            <w:tcW w:w="1140" w:type="dxa"/>
            <w:shd w:val="clear" w:color="auto" w:fill="auto"/>
            <w:noWrap/>
            <w:vAlign w:val="center"/>
            <w:hideMark/>
          </w:tcPr>
          <w:p w14:paraId="6CCA8C68" w14:textId="370AFD01"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179525D" w14:textId="7411E33E"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233,415,434</w:t>
            </w:r>
          </w:p>
        </w:tc>
        <w:tc>
          <w:tcPr>
            <w:tcW w:w="987" w:type="dxa"/>
            <w:shd w:val="clear" w:color="auto" w:fill="auto"/>
            <w:noWrap/>
            <w:vAlign w:val="center"/>
            <w:hideMark/>
          </w:tcPr>
          <w:p w14:paraId="165998DF" w14:textId="715656FA"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5CE1794C" w14:textId="77777777" w:rsidTr="00027091">
        <w:trPr>
          <w:trHeight w:val="345"/>
        </w:trPr>
        <w:tc>
          <w:tcPr>
            <w:tcW w:w="851" w:type="dxa"/>
            <w:shd w:val="clear" w:color="auto" w:fill="auto"/>
            <w:noWrap/>
            <w:vAlign w:val="center"/>
            <w:hideMark/>
          </w:tcPr>
          <w:p w14:paraId="6FC789D8" w14:textId="5D57844E"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1.05.01</w:t>
            </w:r>
          </w:p>
        </w:tc>
        <w:tc>
          <w:tcPr>
            <w:tcW w:w="2546" w:type="dxa"/>
            <w:shd w:val="clear" w:color="auto" w:fill="auto"/>
            <w:noWrap/>
            <w:vAlign w:val="center"/>
            <w:hideMark/>
          </w:tcPr>
          <w:p w14:paraId="55000BEB" w14:textId="7D394CC3"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Transporte dentro del país</w:t>
            </w:r>
          </w:p>
        </w:tc>
        <w:tc>
          <w:tcPr>
            <w:tcW w:w="1134" w:type="dxa"/>
            <w:shd w:val="clear" w:color="auto" w:fill="auto"/>
            <w:noWrap/>
            <w:vAlign w:val="center"/>
            <w:hideMark/>
          </w:tcPr>
          <w:p w14:paraId="7DD6184D" w14:textId="0F58D6B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62,000</w:t>
            </w:r>
          </w:p>
        </w:tc>
        <w:tc>
          <w:tcPr>
            <w:tcW w:w="1129" w:type="dxa"/>
            <w:shd w:val="clear" w:color="auto" w:fill="auto"/>
            <w:noWrap/>
            <w:vAlign w:val="center"/>
            <w:hideMark/>
          </w:tcPr>
          <w:p w14:paraId="196F2B53" w14:textId="3BF1B8FA" w:rsidR="000815AC" w:rsidRPr="00DD056A" w:rsidRDefault="00CA5E5A"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1.950</w:t>
            </w:r>
          </w:p>
        </w:tc>
        <w:tc>
          <w:tcPr>
            <w:tcW w:w="1140" w:type="dxa"/>
            <w:shd w:val="clear" w:color="auto" w:fill="auto"/>
            <w:noWrap/>
            <w:vAlign w:val="center"/>
            <w:hideMark/>
          </w:tcPr>
          <w:p w14:paraId="58DDD19D" w14:textId="65CB736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50BF524B" w14:textId="1EA9545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w:t>
            </w:r>
            <w:r w:rsidR="006641F3" w:rsidRPr="00DD056A">
              <w:rPr>
                <w:rFonts w:ascii="Calibri Light" w:hAnsi="Calibri Light" w:cs="Calibri Light"/>
                <w:sz w:val="18"/>
                <w:szCs w:val="18"/>
                <w:lang w:val="es-CR"/>
              </w:rPr>
              <w:t>0,050</w:t>
            </w:r>
          </w:p>
        </w:tc>
        <w:tc>
          <w:tcPr>
            <w:tcW w:w="987" w:type="dxa"/>
            <w:shd w:val="clear" w:color="auto" w:fill="auto"/>
            <w:noWrap/>
            <w:vAlign w:val="center"/>
            <w:hideMark/>
          </w:tcPr>
          <w:p w14:paraId="56C4F46A" w14:textId="7FD48BDA" w:rsidR="000815AC" w:rsidRPr="00DD056A" w:rsidRDefault="006641F3"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w:t>
            </w:r>
            <w:r w:rsidR="000815AC" w:rsidRPr="00DD056A">
              <w:rPr>
                <w:rFonts w:ascii="Calibri Light" w:hAnsi="Calibri Light" w:cs="Calibri Light"/>
                <w:sz w:val="18"/>
                <w:szCs w:val="18"/>
                <w:lang w:val="es-CR"/>
              </w:rPr>
              <w:t>%</w:t>
            </w:r>
          </w:p>
        </w:tc>
      </w:tr>
      <w:tr w:rsidR="000815AC" w:rsidRPr="00DD056A" w14:paraId="77DB5F25" w14:textId="77777777" w:rsidTr="00027091">
        <w:trPr>
          <w:trHeight w:val="345"/>
        </w:trPr>
        <w:tc>
          <w:tcPr>
            <w:tcW w:w="851" w:type="dxa"/>
            <w:shd w:val="clear" w:color="auto" w:fill="auto"/>
            <w:noWrap/>
            <w:vAlign w:val="center"/>
            <w:hideMark/>
          </w:tcPr>
          <w:p w14:paraId="50F73CF0" w14:textId="14CE606D"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1.05.02</w:t>
            </w:r>
          </w:p>
        </w:tc>
        <w:tc>
          <w:tcPr>
            <w:tcW w:w="2546" w:type="dxa"/>
            <w:shd w:val="clear" w:color="auto" w:fill="auto"/>
            <w:noWrap/>
            <w:vAlign w:val="center"/>
            <w:hideMark/>
          </w:tcPr>
          <w:p w14:paraId="37E9A558" w14:textId="191A35B6"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Viáticos dentro de país</w:t>
            </w:r>
          </w:p>
        </w:tc>
        <w:tc>
          <w:tcPr>
            <w:tcW w:w="1134" w:type="dxa"/>
            <w:shd w:val="clear" w:color="auto" w:fill="auto"/>
            <w:noWrap/>
            <w:vAlign w:val="center"/>
            <w:hideMark/>
          </w:tcPr>
          <w:p w14:paraId="1978F8DD" w14:textId="0439498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700,000</w:t>
            </w:r>
          </w:p>
        </w:tc>
        <w:tc>
          <w:tcPr>
            <w:tcW w:w="1129" w:type="dxa"/>
            <w:shd w:val="clear" w:color="auto" w:fill="auto"/>
            <w:noWrap/>
            <w:vAlign w:val="center"/>
            <w:hideMark/>
          </w:tcPr>
          <w:p w14:paraId="50EFEC3C" w14:textId="19C4818E" w:rsidR="000815AC" w:rsidRPr="00DD056A" w:rsidRDefault="00C84AB9"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w:t>
            </w:r>
            <w:r w:rsidR="000815AC" w:rsidRPr="00DD056A">
              <w:rPr>
                <w:rFonts w:ascii="Calibri Light" w:hAnsi="Calibri Light" w:cs="Calibri Light"/>
                <w:sz w:val="18"/>
                <w:szCs w:val="18"/>
                <w:lang w:val="es-CR"/>
              </w:rPr>
              <w:t>,900</w:t>
            </w:r>
          </w:p>
        </w:tc>
        <w:tc>
          <w:tcPr>
            <w:tcW w:w="1140" w:type="dxa"/>
            <w:shd w:val="clear" w:color="auto" w:fill="auto"/>
            <w:noWrap/>
            <w:vAlign w:val="center"/>
            <w:hideMark/>
          </w:tcPr>
          <w:p w14:paraId="1F468B3F" w14:textId="58A841A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058B45E" w14:textId="33175EA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w:t>
            </w:r>
            <w:r w:rsidR="00045843" w:rsidRPr="00DD056A">
              <w:rPr>
                <w:rFonts w:ascii="Calibri Light" w:hAnsi="Calibri Light" w:cs="Calibri Light"/>
                <w:sz w:val="18"/>
                <w:szCs w:val="18"/>
                <w:lang w:val="es-CR"/>
              </w:rPr>
              <w:t>89</w:t>
            </w:r>
            <w:r w:rsidRPr="00DD056A">
              <w:rPr>
                <w:rFonts w:ascii="Calibri Light" w:hAnsi="Calibri Light" w:cs="Calibri Light"/>
                <w:sz w:val="18"/>
                <w:szCs w:val="18"/>
                <w:lang w:val="es-CR"/>
              </w:rPr>
              <w:t>,100</w:t>
            </w:r>
          </w:p>
        </w:tc>
        <w:tc>
          <w:tcPr>
            <w:tcW w:w="987" w:type="dxa"/>
            <w:shd w:val="clear" w:color="auto" w:fill="auto"/>
            <w:noWrap/>
            <w:vAlign w:val="center"/>
            <w:hideMark/>
          </w:tcPr>
          <w:p w14:paraId="160C7B1A" w14:textId="0C6A736F" w:rsidR="000815AC" w:rsidRPr="00DD056A" w:rsidRDefault="00045843"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w:t>
            </w:r>
            <w:r w:rsidR="000815AC" w:rsidRPr="00DD056A">
              <w:rPr>
                <w:rFonts w:ascii="Calibri Light" w:hAnsi="Calibri Light" w:cs="Calibri Light"/>
                <w:sz w:val="18"/>
                <w:szCs w:val="18"/>
                <w:lang w:val="es-CR"/>
              </w:rPr>
              <w:t>%</w:t>
            </w:r>
          </w:p>
        </w:tc>
      </w:tr>
      <w:tr w:rsidR="000815AC" w:rsidRPr="00DD056A" w14:paraId="692C652C" w14:textId="77777777" w:rsidTr="00027091">
        <w:trPr>
          <w:trHeight w:val="345"/>
        </w:trPr>
        <w:tc>
          <w:tcPr>
            <w:tcW w:w="851" w:type="dxa"/>
            <w:shd w:val="clear" w:color="auto" w:fill="auto"/>
            <w:noWrap/>
            <w:vAlign w:val="center"/>
            <w:hideMark/>
          </w:tcPr>
          <w:p w14:paraId="35DE1251" w14:textId="22E81B1D"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1.05.03</w:t>
            </w:r>
          </w:p>
        </w:tc>
        <w:tc>
          <w:tcPr>
            <w:tcW w:w="2546" w:type="dxa"/>
            <w:shd w:val="clear" w:color="auto" w:fill="auto"/>
            <w:noWrap/>
            <w:vAlign w:val="center"/>
            <w:hideMark/>
          </w:tcPr>
          <w:p w14:paraId="23717B47" w14:textId="62C82186"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Transporte en el exterior</w:t>
            </w:r>
          </w:p>
        </w:tc>
        <w:tc>
          <w:tcPr>
            <w:tcW w:w="1134" w:type="dxa"/>
            <w:shd w:val="clear" w:color="auto" w:fill="auto"/>
            <w:noWrap/>
            <w:vAlign w:val="center"/>
            <w:hideMark/>
          </w:tcPr>
          <w:p w14:paraId="53932211" w14:textId="4CC1074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3,004,747</w:t>
            </w:r>
          </w:p>
        </w:tc>
        <w:tc>
          <w:tcPr>
            <w:tcW w:w="1129" w:type="dxa"/>
            <w:shd w:val="clear" w:color="auto" w:fill="auto"/>
            <w:noWrap/>
            <w:vAlign w:val="center"/>
            <w:hideMark/>
          </w:tcPr>
          <w:p w14:paraId="4E8EC6C2" w14:textId="43EDC49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947,542</w:t>
            </w:r>
          </w:p>
        </w:tc>
        <w:tc>
          <w:tcPr>
            <w:tcW w:w="1140" w:type="dxa"/>
            <w:shd w:val="clear" w:color="auto" w:fill="auto"/>
            <w:noWrap/>
            <w:vAlign w:val="center"/>
            <w:hideMark/>
          </w:tcPr>
          <w:p w14:paraId="566BDF7C" w14:textId="56EE4FC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3697E2E" w14:textId="20D7AC2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2,057,205</w:t>
            </w:r>
          </w:p>
        </w:tc>
        <w:tc>
          <w:tcPr>
            <w:tcW w:w="987" w:type="dxa"/>
            <w:shd w:val="clear" w:color="auto" w:fill="auto"/>
            <w:noWrap/>
            <w:vAlign w:val="center"/>
            <w:hideMark/>
          </w:tcPr>
          <w:p w14:paraId="011A4DEE" w14:textId="2DBE8D8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32%</w:t>
            </w:r>
          </w:p>
        </w:tc>
      </w:tr>
      <w:tr w:rsidR="000815AC" w:rsidRPr="00DD056A" w14:paraId="5857C078" w14:textId="77777777" w:rsidTr="00027091">
        <w:trPr>
          <w:trHeight w:val="315"/>
        </w:trPr>
        <w:tc>
          <w:tcPr>
            <w:tcW w:w="851" w:type="dxa"/>
            <w:shd w:val="clear" w:color="auto" w:fill="auto"/>
            <w:noWrap/>
            <w:vAlign w:val="center"/>
            <w:hideMark/>
          </w:tcPr>
          <w:p w14:paraId="67322E49" w14:textId="1EC31452"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1.05.04</w:t>
            </w:r>
          </w:p>
        </w:tc>
        <w:tc>
          <w:tcPr>
            <w:tcW w:w="2546" w:type="dxa"/>
            <w:shd w:val="clear" w:color="auto" w:fill="auto"/>
            <w:noWrap/>
            <w:vAlign w:val="center"/>
            <w:hideMark/>
          </w:tcPr>
          <w:p w14:paraId="0B26A201" w14:textId="410F5D3C"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Viáticos en el exterior</w:t>
            </w:r>
          </w:p>
        </w:tc>
        <w:tc>
          <w:tcPr>
            <w:tcW w:w="1134" w:type="dxa"/>
            <w:shd w:val="clear" w:color="auto" w:fill="auto"/>
            <w:noWrap/>
            <w:vAlign w:val="center"/>
            <w:hideMark/>
          </w:tcPr>
          <w:p w14:paraId="6421C106" w14:textId="7C87039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2,011,095</w:t>
            </w:r>
          </w:p>
        </w:tc>
        <w:tc>
          <w:tcPr>
            <w:tcW w:w="1129" w:type="dxa"/>
            <w:shd w:val="clear" w:color="auto" w:fill="auto"/>
            <w:noWrap/>
            <w:vAlign w:val="center"/>
            <w:hideMark/>
          </w:tcPr>
          <w:p w14:paraId="7DF6FA03" w14:textId="10B7BD4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343,099</w:t>
            </w:r>
          </w:p>
        </w:tc>
        <w:tc>
          <w:tcPr>
            <w:tcW w:w="1140" w:type="dxa"/>
            <w:shd w:val="clear" w:color="auto" w:fill="auto"/>
            <w:noWrap/>
            <w:vAlign w:val="center"/>
            <w:hideMark/>
          </w:tcPr>
          <w:p w14:paraId="06E24871" w14:textId="329E905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201DA90" w14:textId="342788D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1,667,997</w:t>
            </w:r>
          </w:p>
        </w:tc>
        <w:tc>
          <w:tcPr>
            <w:tcW w:w="987" w:type="dxa"/>
            <w:shd w:val="clear" w:color="auto" w:fill="auto"/>
            <w:noWrap/>
            <w:vAlign w:val="center"/>
            <w:hideMark/>
          </w:tcPr>
          <w:p w14:paraId="0C2A930B" w14:textId="5C30C59B"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17%</w:t>
            </w:r>
          </w:p>
        </w:tc>
      </w:tr>
      <w:tr w:rsidR="000815AC" w:rsidRPr="00DD056A" w14:paraId="1BFE38BA" w14:textId="77777777" w:rsidTr="00027091">
        <w:trPr>
          <w:trHeight w:val="345"/>
        </w:trPr>
        <w:tc>
          <w:tcPr>
            <w:tcW w:w="851" w:type="dxa"/>
            <w:shd w:val="clear" w:color="auto" w:fill="auto"/>
            <w:noWrap/>
            <w:vAlign w:val="center"/>
            <w:hideMark/>
          </w:tcPr>
          <w:p w14:paraId="397FB3A1" w14:textId="3217E68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1.06.01</w:t>
            </w:r>
          </w:p>
        </w:tc>
        <w:tc>
          <w:tcPr>
            <w:tcW w:w="2546" w:type="dxa"/>
            <w:shd w:val="clear" w:color="auto" w:fill="auto"/>
            <w:noWrap/>
            <w:vAlign w:val="center"/>
            <w:hideMark/>
          </w:tcPr>
          <w:p w14:paraId="731B00E0" w14:textId="5836FB3D"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Seguros</w:t>
            </w:r>
          </w:p>
        </w:tc>
        <w:tc>
          <w:tcPr>
            <w:tcW w:w="1134" w:type="dxa"/>
            <w:shd w:val="clear" w:color="auto" w:fill="auto"/>
            <w:noWrap/>
            <w:vAlign w:val="center"/>
            <w:hideMark/>
          </w:tcPr>
          <w:p w14:paraId="6DFD85F6" w14:textId="5959FB14"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2,500,000</w:t>
            </w:r>
          </w:p>
        </w:tc>
        <w:tc>
          <w:tcPr>
            <w:tcW w:w="1129" w:type="dxa"/>
            <w:shd w:val="clear" w:color="auto" w:fill="auto"/>
            <w:noWrap/>
            <w:vAlign w:val="center"/>
            <w:hideMark/>
          </w:tcPr>
          <w:p w14:paraId="3209207C" w14:textId="279E673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934,762</w:t>
            </w:r>
          </w:p>
        </w:tc>
        <w:tc>
          <w:tcPr>
            <w:tcW w:w="1140" w:type="dxa"/>
            <w:shd w:val="clear" w:color="auto" w:fill="auto"/>
            <w:noWrap/>
            <w:vAlign w:val="center"/>
            <w:hideMark/>
          </w:tcPr>
          <w:p w14:paraId="2330011A" w14:textId="7E8ECB92"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3A703F0" w14:textId="6404891C"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1,565,238</w:t>
            </w:r>
          </w:p>
        </w:tc>
        <w:tc>
          <w:tcPr>
            <w:tcW w:w="987" w:type="dxa"/>
            <w:shd w:val="clear" w:color="auto" w:fill="auto"/>
            <w:noWrap/>
            <w:vAlign w:val="center"/>
            <w:hideMark/>
          </w:tcPr>
          <w:p w14:paraId="394EB839" w14:textId="11E03910"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37%</w:t>
            </w:r>
          </w:p>
        </w:tc>
      </w:tr>
      <w:tr w:rsidR="000815AC" w:rsidRPr="00DD056A" w14:paraId="25117711" w14:textId="77777777" w:rsidTr="00027091">
        <w:trPr>
          <w:trHeight w:val="345"/>
        </w:trPr>
        <w:tc>
          <w:tcPr>
            <w:tcW w:w="851" w:type="dxa"/>
            <w:shd w:val="clear" w:color="auto" w:fill="auto"/>
            <w:noWrap/>
            <w:vAlign w:val="center"/>
            <w:hideMark/>
          </w:tcPr>
          <w:p w14:paraId="02D2FF22" w14:textId="4A207F6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1.07.01</w:t>
            </w:r>
          </w:p>
        </w:tc>
        <w:tc>
          <w:tcPr>
            <w:tcW w:w="2546" w:type="dxa"/>
            <w:shd w:val="clear" w:color="auto" w:fill="auto"/>
            <w:noWrap/>
            <w:vAlign w:val="center"/>
            <w:hideMark/>
          </w:tcPr>
          <w:p w14:paraId="73925A5E" w14:textId="030D93EB"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Actividades de capacitación</w:t>
            </w:r>
          </w:p>
        </w:tc>
        <w:tc>
          <w:tcPr>
            <w:tcW w:w="1134" w:type="dxa"/>
            <w:shd w:val="clear" w:color="auto" w:fill="auto"/>
            <w:noWrap/>
            <w:vAlign w:val="center"/>
            <w:hideMark/>
          </w:tcPr>
          <w:p w14:paraId="50A1CFFF" w14:textId="2DAF43F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112,116,356</w:t>
            </w:r>
          </w:p>
        </w:tc>
        <w:tc>
          <w:tcPr>
            <w:tcW w:w="1129" w:type="dxa"/>
            <w:shd w:val="clear" w:color="auto" w:fill="auto"/>
            <w:noWrap/>
            <w:vAlign w:val="center"/>
            <w:hideMark/>
          </w:tcPr>
          <w:p w14:paraId="6AB5402D" w14:textId="6A952CE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w:t>
            </w:r>
            <w:r w:rsidR="009A32EC" w:rsidRPr="00DD056A">
              <w:rPr>
                <w:rFonts w:ascii="Calibri Light" w:hAnsi="Calibri Light" w:cs="Calibri Light"/>
                <w:sz w:val="18"/>
                <w:szCs w:val="18"/>
                <w:lang w:val="es-CR"/>
              </w:rPr>
              <w:t>927,</w:t>
            </w:r>
            <w:r w:rsidR="00BB20C0" w:rsidRPr="00DD056A">
              <w:rPr>
                <w:rFonts w:ascii="Calibri Light" w:hAnsi="Calibri Light" w:cs="Calibri Light"/>
                <w:sz w:val="18"/>
                <w:szCs w:val="18"/>
                <w:lang w:val="es-CR"/>
              </w:rPr>
              <w:t>995</w:t>
            </w:r>
          </w:p>
        </w:tc>
        <w:tc>
          <w:tcPr>
            <w:tcW w:w="1140" w:type="dxa"/>
            <w:shd w:val="clear" w:color="auto" w:fill="auto"/>
            <w:noWrap/>
            <w:vAlign w:val="center"/>
            <w:hideMark/>
          </w:tcPr>
          <w:p w14:paraId="466BF6AF" w14:textId="70CE64D1" w:rsidR="000815AC" w:rsidRPr="00DD056A" w:rsidRDefault="00BB20C0"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5,952,375</w:t>
            </w:r>
          </w:p>
        </w:tc>
        <w:tc>
          <w:tcPr>
            <w:tcW w:w="1134" w:type="dxa"/>
            <w:shd w:val="clear" w:color="auto" w:fill="auto"/>
            <w:noWrap/>
            <w:vAlign w:val="center"/>
            <w:hideMark/>
          </w:tcPr>
          <w:p w14:paraId="36E36679" w14:textId="1390F0F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98,</w:t>
            </w:r>
            <w:r w:rsidR="00AE78B0" w:rsidRPr="00DD056A">
              <w:rPr>
                <w:rFonts w:ascii="Calibri Light" w:hAnsi="Calibri Light" w:cs="Calibri Light"/>
                <w:sz w:val="18"/>
                <w:szCs w:val="18"/>
                <w:lang w:val="es-CR"/>
              </w:rPr>
              <w:t>253,986</w:t>
            </w:r>
          </w:p>
        </w:tc>
        <w:tc>
          <w:tcPr>
            <w:tcW w:w="987" w:type="dxa"/>
            <w:shd w:val="clear" w:color="auto" w:fill="auto"/>
            <w:noWrap/>
            <w:vAlign w:val="center"/>
            <w:hideMark/>
          </w:tcPr>
          <w:p w14:paraId="4CDF1410" w14:textId="396D07B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12%</w:t>
            </w:r>
          </w:p>
        </w:tc>
      </w:tr>
      <w:tr w:rsidR="000815AC" w:rsidRPr="00DD056A" w14:paraId="0987FA9F" w14:textId="77777777" w:rsidTr="00027091">
        <w:trPr>
          <w:trHeight w:val="345"/>
        </w:trPr>
        <w:tc>
          <w:tcPr>
            <w:tcW w:w="851" w:type="dxa"/>
            <w:shd w:val="clear" w:color="auto" w:fill="auto"/>
            <w:noWrap/>
            <w:vAlign w:val="center"/>
            <w:hideMark/>
          </w:tcPr>
          <w:p w14:paraId="2A118511" w14:textId="2766EE08"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1.07.02</w:t>
            </w:r>
          </w:p>
        </w:tc>
        <w:tc>
          <w:tcPr>
            <w:tcW w:w="2546" w:type="dxa"/>
            <w:shd w:val="clear" w:color="auto" w:fill="auto"/>
            <w:noWrap/>
            <w:vAlign w:val="center"/>
            <w:hideMark/>
          </w:tcPr>
          <w:p w14:paraId="7D2AB85C" w14:textId="03A135ED"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Actividades protocolarias y sociales</w:t>
            </w:r>
          </w:p>
        </w:tc>
        <w:tc>
          <w:tcPr>
            <w:tcW w:w="1134" w:type="dxa"/>
            <w:shd w:val="clear" w:color="auto" w:fill="auto"/>
            <w:noWrap/>
            <w:vAlign w:val="center"/>
            <w:hideMark/>
          </w:tcPr>
          <w:p w14:paraId="6AEFA3CB" w14:textId="0C95B04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2,250,000</w:t>
            </w:r>
          </w:p>
        </w:tc>
        <w:tc>
          <w:tcPr>
            <w:tcW w:w="1129" w:type="dxa"/>
            <w:shd w:val="clear" w:color="auto" w:fill="auto"/>
            <w:noWrap/>
            <w:vAlign w:val="center"/>
            <w:hideMark/>
          </w:tcPr>
          <w:p w14:paraId="066BA50D" w14:textId="426B4FB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6AA79267" w14:textId="1BED1A89"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9A8597A" w14:textId="47037C01"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2,250,000</w:t>
            </w:r>
          </w:p>
        </w:tc>
        <w:tc>
          <w:tcPr>
            <w:tcW w:w="987" w:type="dxa"/>
            <w:shd w:val="clear" w:color="auto" w:fill="auto"/>
            <w:noWrap/>
            <w:vAlign w:val="center"/>
            <w:hideMark/>
          </w:tcPr>
          <w:p w14:paraId="0A7D71EB" w14:textId="33D4070C"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1C8AF26B" w14:textId="77777777" w:rsidTr="00027091">
        <w:trPr>
          <w:trHeight w:val="345"/>
        </w:trPr>
        <w:tc>
          <w:tcPr>
            <w:tcW w:w="851" w:type="dxa"/>
            <w:shd w:val="clear" w:color="auto" w:fill="auto"/>
            <w:noWrap/>
            <w:vAlign w:val="center"/>
            <w:hideMark/>
          </w:tcPr>
          <w:p w14:paraId="40A66CB8" w14:textId="0FD1C1A7"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1.08.01</w:t>
            </w:r>
          </w:p>
        </w:tc>
        <w:tc>
          <w:tcPr>
            <w:tcW w:w="2546" w:type="dxa"/>
            <w:shd w:val="clear" w:color="auto" w:fill="auto"/>
            <w:noWrap/>
            <w:vAlign w:val="center"/>
            <w:hideMark/>
          </w:tcPr>
          <w:p w14:paraId="4BA5A935" w14:textId="55D5CC07"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de edificio y locales</w:t>
            </w:r>
          </w:p>
        </w:tc>
        <w:tc>
          <w:tcPr>
            <w:tcW w:w="1134" w:type="dxa"/>
            <w:shd w:val="clear" w:color="auto" w:fill="auto"/>
            <w:noWrap/>
            <w:vAlign w:val="center"/>
            <w:hideMark/>
          </w:tcPr>
          <w:p w14:paraId="2D593258" w14:textId="72D3181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31,000,000</w:t>
            </w:r>
          </w:p>
        </w:tc>
        <w:tc>
          <w:tcPr>
            <w:tcW w:w="1129" w:type="dxa"/>
            <w:shd w:val="clear" w:color="auto" w:fill="auto"/>
            <w:noWrap/>
            <w:vAlign w:val="center"/>
            <w:hideMark/>
          </w:tcPr>
          <w:p w14:paraId="51ED1683" w14:textId="4DEA0EBE"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0F857071" w14:textId="0594A22D"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D375228" w14:textId="520A2FE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31,000,000</w:t>
            </w:r>
          </w:p>
        </w:tc>
        <w:tc>
          <w:tcPr>
            <w:tcW w:w="987" w:type="dxa"/>
            <w:shd w:val="clear" w:color="auto" w:fill="auto"/>
            <w:noWrap/>
            <w:vAlign w:val="center"/>
            <w:hideMark/>
          </w:tcPr>
          <w:p w14:paraId="1E57775D" w14:textId="005AAFFF"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771AD603" w14:textId="77777777" w:rsidTr="00027091">
        <w:trPr>
          <w:trHeight w:val="345"/>
        </w:trPr>
        <w:tc>
          <w:tcPr>
            <w:tcW w:w="851" w:type="dxa"/>
            <w:shd w:val="clear" w:color="auto" w:fill="auto"/>
            <w:noWrap/>
            <w:vAlign w:val="center"/>
            <w:hideMark/>
          </w:tcPr>
          <w:p w14:paraId="1982BF3A" w14:textId="58957D7B"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1.08.05</w:t>
            </w:r>
          </w:p>
        </w:tc>
        <w:tc>
          <w:tcPr>
            <w:tcW w:w="2546" w:type="dxa"/>
            <w:shd w:val="clear" w:color="auto" w:fill="auto"/>
            <w:noWrap/>
            <w:vAlign w:val="center"/>
            <w:hideMark/>
          </w:tcPr>
          <w:p w14:paraId="47EECB11" w14:textId="49A7DE67"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y reparación de equipo de transporte</w:t>
            </w:r>
          </w:p>
        </w:tc>
        <w:tc>
          <w:tcPr>
            <w:tcW w:w="1134" w:type="dxa"/>
            <w:shd w:val="clear" w:color="auto" w:fill="auto"/>
            <w:noWrap/>
            <w:vAlign w:val="center"/>
            <w:hideMark/>
          </w:tcPr>
          <w:p w14:paraId="2EF13174" w14:textId="0A852412"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2,200,000</w:t>
            </w:r>
          </w:p>
        </w:tc>
        <w:tc>
          <w:tcPr>
            <w:tcW w:w="1129" w:type="dxa"/>
            <w:shd w:val="clear" w:color="auto" w:fill="auto"/>
            <w:noWrap/>
            <w:vAlign w:val="center"/>
            <w:hideMark/>
          </w:tcPr>
          <w:p w14:paraId="760306A7" w14:textId="21880CE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54,400</w:t>
            </w:r>
          </w:p>
        </w:tc>
        <w:tc>
          <w:tcPr>
            <w:tcW w:w="1140" w:type="dxa"/>
            <w:shd w:val="clear" w:color="auto" w:fill="auto"/>
            <w:noWrap/>
            <w:vAlign w:val="center"/>
            <w:hideMark/>
          </w:tcPr>
          <w:p w14:paraId="6D233ADD" w14:textId="404984F1"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B961669" w14:textId="7BCAB7DC"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2,145,600</w:t>
            </w:r>
          </w:p>
        </w:tc>
        <w:tc>
          <w:tcPr>
            <w:tcW w:w="987" w:type="dxa"/>
            <w:shd w:val="clear" w:color="auto" w:fill="auto"/>
            <w:noWrap/>
            <w:vAlign w:val="center"/>
            <w:hideMark/>
          </w:tcPr>
          <w:p w14:paraId="47E6AA2A" w14:textId="31EAA399"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w:t>
            </w:r>
          </w:p>
        </w:tc>
      </w:tr>
      <w:tr w:rsidR="000815AC" w:rsidRPr="00DD056A" w14:paraId="2B11098D" w14:textId="77777777" w:rsidTr="00027091">
        <w:trPr>
          <w:trHeight w:val="345"/>
        </w:trPr>
        <w:tc>
          <w:tcPr>
            <w:tcW w:w="851" w:type="dxa"/>
            <w:shd w:val="clear" w:color="auto" w:fill="auto"/>
            <w:noWrap/>
            <w:vAlign w:val="center"/>
            <w:hideMark/>
          </w:tcPr>
          <w:p w14:paraId="5B91193D" w14:textId="4C7CC65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1.08.06</w:t>
            </w:r>
          </w:p>
        </w:tc>
        <w:tc>
          <w:tcPr>
            <w:tcW w:w="2546" w:type="dxa"/>
            <w:shd w:val="clear" w:color="auto" w:fill="auto"/>
            <w:noWrap/>
            <w:vAlign w:val="center"/>
            <w:hideMark/>
          </w:tcPr>
          <w:p w14:paraId="68822594" w14:textId="26647270"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y reparación de equipo de comunicación</w:t>
            </w:r>
          </w:p>
        </w:tc>
        <w:tc>
          <w:tcPr>
            <w:tcW w:w="1134" w:type="dxa"/>
            <w:shd w:val="clear" w:color="auto" w:fill="auto"/>
            <w:noWrap/>
            <w:vAlign w:val="center"/>
            <w:hideMark/>
          </w:tcPr>
          <w:p w14:paraId="63E89899" w14:textId="359F4CB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300,000</w:t>
            </w:r>
          </w:p>
        </w:tc>
        <w:tc>
          <w:tcPr>
            <w:tcW w:w="1129" w:type="dxa"/>
            <w:shd w:val="clear" w:color="auto" w:fill="auto"/>
            <w:noWrap/>
            <w:vAlign w:val="center"/>
            <w:hideMark/>
          </w:tcPr>
          <w:p w14:paraId="6D330CC1" w14:textId="69A41BD2"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5A7D4CE3" w14:textId="4F41E816"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13FB7536" w14:textId="53E22FC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300,000</w:t>
            </w:r>
          </w:p>
        </w:tc>
        <w:tc>
          <w:tcPr>
            <w:tcW w:w="987" w:type="dxa"/>
            <w:shd w:val="clear" w:color="auto" w:fill="auto"/>
            <w:noWrap/>
            <w:vAlign w:val="center"/>
            <w:hideMark/>
          </w:tcPr>
          <w:p w14:paraId="30CC5CCE" w14:textId="2EFE84C8"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3A8CDA69" w14:textId="77777777" w:rsidTr="00027091">
        <w:trPr>
          <w:trHeight w:val="345"/>
        </w:trPr>
        <w:tc>
          <w:tcPr>
            <w:tcW w:w="851" w:type="dxa"/>
            <w:shd w:val="clear" w:color="auto" w:fill="auto"/>
            <w:noWrap/>
            <w:vAlign w:val="center"/>
            <w:hideMark/>
          </w:tcPr>
          <w:p w14:paraId="47A84156" w14:textId="1B0A6B81"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1.08.07</w:t>
            </w:r>
          </w:p>
        </w:tc>
        <w:tc>
          <w:tcPr>
            <w:tcW w:w="2546" w:type="dxa"/>
            <w:shd w:val="clear" w:color="auto" w:fill="auto"/>
            <w:noWrap/>
            <w:vAlign w:val="center"/>
            <w:hideMark/>
          </w:tcPr>
          <w:p w14:paraId="1CDF554A" w14:textId="7BC89BDB"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y reparación de equipo de oficina</w:t>
            </w:r>
          </w:p>
        </w:tc>
        <w:tc>
          <w:tcPr>
            <w:tcW w:w="1134" w:type="dxa"/>
            <w:shd w:val="clear" w:color="auto" w:fill="auto"/>
            <w:noWrap/>
            <w:vAlign w:val="center"/>
            <w:hideMark/>
          </w:tcPr>
          <w:p w14:paraId="3ED7B194" w14:textId="36613AA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500,000</w:t>
            </w:r>
          </w:p>
        </w:tc>
        <w:tc>
          <w:tcPr>
            <w:tcW w:w="1129" w:type="dxa"/>
            <w:shd w:val="clear" w:color="auto" w:fill="auto"/>
            <w:noWrap/>
            <w:vAlign w:val="center"/>
            <w:hideMark/>
          </w:tcPr>
          <w:p w14:paraId="73C44F5B" w14:textId="2C1EC82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4D255908" w14:textId="52FBEC80"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2CD5753A" w14:textId="735C081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500,000</w:t>
            </w:r>
          </w:p>
        </w:tc>
        <w:tc>
          <w:tcPr>
            <w:tcW w:w="987" w:type="dxa"/>
            <w:shd w:val="clear" w:color="auto" w:fill="auto"/>
            <w:noWrap/>
            <w:vAlign w:val="center"/>
            <w:hideMark/>
          </w:tcPr>
          <w:p w14:paraId="13FF0C70" w14:textId="5AF8F6BC"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2E7F14C6" w14:textId="77777777" w:rsidTr="00027091">
        <w:trPr>
          <w:trHeight w:val="345"/>
        </w:trPr>
        <w:tc>
          <w:tcPr>
            <w:tcW w:w="851" w:type="dxa"/>
            <w:shd w:val="clear" w:color="auto" w:fill="auto"/>
            <w:noWrap/>
            <w:vAlign w:val="center"/>
            <w:hideMark/>
          </w:tcPr>
          <w:p w14:paraId="48A3D10D" w14:textId="59A8CE33"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1.08.08</w:t>
            </w:r>
          </w:p>
        </w:tc>
        <w:tc>
          <w:tcPr>
            <w:tcW w:w="2546" w:type="dxa"/>
            <w:shd w:val="clear" w:color="auto" w:fill="auto"/>
            <w:noWrap/>
            <w:vAlign w:val="center"/>
            <w:hideMark/>
          </w:tcPr>
          <w:p w14:paraId="4F97B092" w14:textId="33C0CD3E"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y reparación de equipo de cómputo</w:t>
            </w:r>
          </w:p>
        </w:tc>
        <w:tc>
          <w:tcPr>
            <w:tcW w:w="1134" w:type="dxa"/>
            <w:shd w:val="clear" w:color="auto" w:fill="auto"/>
            <w:noWrap/>
            <w:vAlign w:val="center"/>
            <w:hideMark/>
          </w:tcPr>
          <w:p w14:paraId="095DAA82" w14:textId="2931DF3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200,000</w:t>
            </w:r>
          </w:p>
        </w:tc>
        <w:tc>
          <w:tcPr>
            <w:tcW w:w="1129" w:type="dxa"/>
            <w:shd w:val="clear" w:color="auto" w:fill="auto"/>
            <w:noWrap/>
            <w:vAlign w:val="center"/>
            <w:hideMark/>
          </w:tcPr>
          <w:p w14:paraId="6962EC0E" w14:textId="107D380F"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1306C315" w14:textId="57ED8CD5"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576C8FC" w14:textId="7F52DD8B"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200,000</w:t>
            </w:r>
          </w:p>
        </w:tc>
        <w:tc>
          <w:tcPr>
            <w:tcW w:w="987" w:type="dxa"/>
            <w:shd w:val="clear" w:color="auto" w:fill="auto"/>
            <w:noWrap/>
            <w:vAlign w:val="center"/>
            <w:hideMark/>
          </w:tcPr>
          <w:p w14:paraId="3909228C" w14:textId="0508236F"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771A94F2" w14:textId="77777777" w:rsidTr="00027091">
        <w:trPr>
          <w:trHeight w:val="345"/>
        </w:trPr>
        <w:tc>
          <w:tcPr>
            <w:tcW w:w="851" w:type="dxa"/>
            <w:shd w:val="clear" w:color="auto" w:fill="auto"/>
            <w:noWrap/>
            <w:vAlign w:val="center"/>
            <w:hideMark/>
          </w:tcPr>
          <w:p w14:paraId="5C4CC772" w14:textId="5F3C2235"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1.08.99</w:t>
            </w:r>
          </w:p>
        </w:tc>
        <w:tc>
          <w:tcPr>
            <w:tcW w:w="2546" w:type="dxa"/>
            <w:shd w:val="clear" w:color="auto" w:fill="auto"/>
            <w:noWrap/>
            <w:vAlign w:val="center"/>
            <w:hideMark/>
          </w:tcPr>
          <w:p w14:paraId="088C4040" w14:textId="12C8A79B" w:rsidR="000815AC" w:rsidRPr="00DD056A" w:rsidRDefault="000815AC" w:rsidP="000815AC">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Mantenimiento y reparación de otros equipos</w:t>
            </w:r>
          </w:p>
        </w:tc>
        <w:tc>
          <w:tcPr>
            <w:tcW w:w="1134" w:type="dxa"/>
            <w:shd w:val="clear" w:color="auto" w:fill="auto"/>
            <w:noWrap/>
            <w:vAlign w:val="center"/>
            <w:hideMark/>
          </w:tcPr>
          <w:p w14:paraId="078996F1" w14:textId="4B69A417"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100,000</w:t>
            </w:r>
          </w:p>
        </w:tc>
        <w:tc>
          <w:tcPr>
            <w:tcW w:w="1129" w:type="dxa"/>
            <w:shd w:val="clear" w:color="auto" w:fill="auto"/>
            <w:noWrap/>
            <w:vAlign w:val="center"/>
            <w:hideMark/>
          </w:tcPr>
          <w:p w14:paraId="44705E29" w14:textId="6EAEE8E8"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25D93718" w14:textId="3130F9C3"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19235249" w14:textId="42BDB9EA" w:rsidR="000815AC" w:rsidRPr="00DD056A" w:rsidRDefault="000815AC" w:rsidP="000815AC">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100,000</w:t>
            </w:r>
          </w:p>
        </w:tc>
        <w:tc>
          <w:tcPr>
            <w:tcW w:w="987" w:type="dxa"/>
            <w:shd w:val="clear" w:color="auto" w:fill="auto"/>
            <w:noWrap/>
            <w:vAlign w:val="center"/>
            <w:hideMark/>
          </w:tcPr>
          <w:p w14:paraId="7B1887B1" w14:textId="174A001A" w:rsidR="000815AC" w:rsidRPr="00DD056A" w:rsidRDefault="000815AC" w:rsidP="000815AC">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0815AC" w:rsidRPr="00DD056A" w14:paraId="2C897F27" w14:textId="77777777" w:rsidTr="00027091">
        <w:trPr>
          <w:trHeight w:val="345"/>
        </w:trPr>
        <w:tc>
          <w:tcPr>
            <w:tcW w:w="851" w:type="dxa"/>
            <w:shd w:val="clear" w:color="auto" w:fill="auto"/>
            <w:noWrap/>
            <w:vAlign w:val="center"/>
          </w:tcPr>
          <w:p w14:paraId="3818415B" w14:textId="0CF2AAD5" w:rsidR="000815AC" w:rsidRPr="00DD056A" w:rsidRDefault="000815AC" w:rsidP="000815AC">
            <w:pPr>
              <w:spacing w:line="240" w:lineRule="auto"/>
              <w:ind w:right="51"/>
              <w:jc w:val="center"/>
              <w:rPr>
                <w:rFonts w:ascii="Calibri Light" w:hAnsi="Calibri Light" w:cs="Calibri Light"/>
                <w:sz w:val="18"/>
                <w:szCs w:val="18"/>
                <w:lang w:val="es-CR"/>
              </w:rPr>
            </w:pPr>
            <w:r w:rsidRPr="00DD056A">
              <w:rPr>
                <w:rFonts w:ascii="Calibri Light" w:hAnsi="Calibri Light" w:cs="Calibri Light"/>
                <w:sz w:val="18"/>
                <w:szCs w:val="18"/>
                <w:lang w:val="es-CR"/>
              </w:rPr>
              <w:t>1.09.99</w:t>
            </w:r>
          </w:p>
        </w:tc>
        <w:tc>
          <w:tcPr>
            <w:tcW w:w="2546" w:type="dxa"/>
            <w:shd w:val="clear" w:color="auto" w:fill="auto"/>
            <w:noWrap/>
            <w:vAlign w:val="center"/>
          </w:tcPr>
          <w:p w14:paraId="15902165" w14:textId="5490687F" w:rsidR="000815AC" w:rsidRPr="00DD056A" w:rsidRDefault="000815AC" w:rsidP="000815AC">
            <w:pPr>
              <w:spacing w:line="240" w:lineRule="auto"/>
              <w:ind w:right="51"/>
              <w:jc w:val="left"/>
              <w:rPr>
                <w:rFonts w:ascii="Calibri Light" w:hAnsi="Calibri Light" w:cs="Calibri Light"/>
                <w:sz w:val="18"/>
                <w:szCs w:val="18"/>
                <w:lang w:val="es-CR"/>
              </w:rPr>
            </w:pPr>
            <w:r w:rsidRPr="00DD056A">
              <w:rPr>
                <w:rFonts w:ascii="Calibri Light" w:hAnsi="Calibri Light" w:cs="Calibri Light"/>
                <w:sz w:val="18"/>
                <w:szCs w:val="18"/>
                <w:lang w:val="es-CR"/>
              </w:rPr>
              <w:t>Otros impuestos</w:t>
            </w:r>
          </w:p>
        </w:tc>
        <w:tc>
          <w:tcPr>
            <w:tcW w:w="1134" w:type="dxa"/>
            <w:shd w:val="clear" w:color="auto" w:fill="auto"/>
            <w:noWrap/>
            <w:vAlign w:val="center"/>
          </w:tcPr>
          <w:p w14:paraId="555DD14B" w14:textId="4305B60A"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80,000</w:t>
            </w:r>
          </w:p>
        </w:tc>
        <w:tc>
          <w:tcPr>
            <w:tcW w:w="1129" w:type="dxa"/>
            <w:shd w:val="clear" w:color="auto" w:fill="auto"/>
            <w:noWrap/>
            <w:vAlign w:val="center"/>
          </w:tcPr>
          <w:p w14:paraId="0B330D88" w14:textId="4D2578AC"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12,825</w:t>
            </w:r>
          </w:p>
        </w:tc>
        <w:tc>
          <w:tcPr>
            <w:tcW w:w="1140" w:type="dxa"/>
            <w:shd w:val="clear" w:color="auto" w:fill="auto"/>
            <w:noWrap/>
            <w:vAlign w:val="center"/>
          </w:tcPr>
          <w:p w14:paraId="409AC15F" w14:textId="31932C90"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0</w:t>
            </w:r>
          </w:p>
        </w:tc>
        <w:tc>
          <w:tcPr>
            <w:tcW w:w="1134" w:type="dxa"/>
            <w:shd w:val="clear" w:color="auto" w:fill="auto"/>
            <w:noWrap/>
            <w:vAlign w:val="center"/>
          </w:tcPr>
          <w:p w14:paraId="0BF91E60" w14:textId="76214E20"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67,175</w:t>
            </w:r>
          </w:p>
        </w:tc>
        <w:tc>
          <w:tcPr>
            <w:tcW w:w="987" w:type="dxa"/>
            <w:shd w:val="clear" w:color="auto" w:fill="auto"/>
            <w:noWrap/>
            <w:vAlign w:val="center"/>
          </w:tcPr>
          <w:p w14:paraId="6F0EF993" w14:textId="76BF1C34" w:rsidR="000815AC" w:rsidRPr="00DD056A" w:rsidRDefault="000815AC" w:rsidP="000815AC">
            <w:pPr>
              <w:spacing w:line="240" w:lineRule="auto"/>
              <w:ind w:right="51"/>
              <w:jc w:val="center"/>
              <w:rPr>
                <w:rFonts w:ascii="Calibri Light" w:hAnsi="Calibri Light" w:cs="Calibri Light"/>
                <w:sz w:val="18"/>
                <w:szCs w:val="18"/>
                <w:lang w:val="es-CR"/>
              </w:rPr>
            </w:pPr>
            <w:r w:rsidRPr="00DD056A">
              <w:rPr>
                <w:rFonts w:ascii="Calibri Light" w:hAnsi="Calibri Light" w:cs="Calibri Light"/>
                <w:sz w:val="18"/>
                <w:szCs w:val="18"/>
                <w:lang w:val="es-CR"/>
              </w:rPr>
              <w:t>16%</w:t>
            </w:r>
          </w:p>
        </w:tc>
      </w:tr>
      <w:tr w:rsidR="000815AC" w:rsidRPr="00DD056A" w14:paraId="62B4122B" w14:textId="77777777" w:rsidTr="00027091">
        <w:trPr>
          <w:trHeight w:val="345"/>
        </w:trPr>
        <w:tc>
          <w:tcPr>
            <w:tcW w:w="851" w:type="dxa"/>
            <w:shd w:val="clear" w:color="auto" w:fill="auto"/>
            <w:noWrap/>
            <w:vAlign w:val="center"/>
          </w:tcPr>
          <w:p w14:paraId="6527327E" w14:textId="1CA9FD64" w:rsidR="000815AC" w:rsidRPr="00DD056A" w:rsidRDefault="000815AC" w:rsidP="000815AC">
            <w:pPr>
              <w:spacing w:line="240" w:lineRule="auto"/>
              <w:ind w:right="51"/>
              <w:jc w:val="center"/>
              <w:rPr>
                <w:rFonts w:ascii="Calibri Light" w:hAnsi="Calibri Light" w:cs="Calibri Light"/>
                <w:sz w:val="18"/>
                <w:szCs w:val="18"/>
                <w:lang w:val="es-CR"/>
              </w:rPr>
            </w:pPr>
            <w:r w:rsidRPr="00DD056A">
              <w:rPr>
                <w:rFonts w:ascii="Calibri Light" w:hAnsi="Calibri Light" w:cs="Calibri Light"/>
                <w:sz w:val="18"/>
                <w:szCs w:val="18"/>
                <w:lang w:val="es-CR"/>
              </w:rPr>
              <w:t>1.99.99</w:t>
            </w:r>
          </w:p>
        </w:tc>
        <w:tc>
          <w:tcPr>
            <w:tcW w:w="2546" w:type="dxa"/>
            <w:shd w:val="clear" w:color="auto" w:fill="auto"/>
            <w:noWrap/>
            <w:vAlign w:val="center"/>
          </w:tcPr>
          <w:p w14:paraId="2BC8EC35" w14:textId="406A9A9A" w:rsidR="000815AC" w:rsidRPr="00DD056A" w:rsidRDefault="000815AC" w:rsidP="000815AC">
            <w:pPr>
              <w:spacing w:line="240" w:lineRule="auto"/>
              <w:ind w:right="51"/>
              <w:jc w:val="left"/>
              <w:rPr>
                <w:rFonts w:ascii="Calibri Light" w:hAnsi="Calibri Light" w:cs="Calibri Light"/>
                <w:sz w:val="18"/>
                <w:szCs w:val="18"/>
                <w:lang w:val="es-CR"/>
              </w:rPr>
            </w:pPr>
            <w:r w:rsidRPr="00DD056A">
              <w:rPr>
                <w:rFonts w:ascii="Calibri Light" w:hAnsi="Calibri Light" w:cs="Calibri Light"/>
                <w:sz w:val="18"/>
                <w:szCs w:val="18"/>
                <w:lang w:val="es-CR"/>
              </w:rPr>
              <w:t>Otros servicios no especificados</w:t>
            </w:r>
          </w:p>
        </w:tc>
        <w:tc>
          <w:tcPr>
            <w:tcW w:w="1134" w:type="dxa"/>
            <w:shd w:val="clear" w:color="auto" w:fill="auto"/>
            <w:noWrap/>
            <w:vAlign w:val="center"/>
          </w:tcPr>
          <w:p w14:paraId="561A7E53" w14:textId="54B9E567"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720,000</w:t>
            </w:r>
          </w:p>
        </w:tc>
        <w:tc>
          <w:tcPr>
            <w:tcW w:w="1129" w:type="dxa"/>
            <w:shd w:val="clear" w:color="auto" w:fill="auto"/>
            <w:noWrap/>
            <w:vAlign w:val="center"/>
          </w:tcPr>
          <w:p w14:paraId="516D2485" w14:textId="7AA289FD"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0</w:t>
            </w:r>
          </w:p>
        </w:tc>
        <w:tc>
          <w:tcPr>
            <w:tcW w:w="1140" w:type="dxa"/>
            <w:shd w:val="clear" w:color="auto" w:fill="auto"/>
            <w:noWrap/>
            <w:vAlign w:val="center"/>
          </w:tcPr>
          <w:p w14:paraId="631EF182" w14:textId="4894AC7D"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0</w:t>
            </w:r>
          </w:p>
        </w:tc>
        <w:tc>
          <w:tcPr>
            <w:tcW w:w="1134" w:type="dxa"/>
            <w:shd w:val="clear" w:color="auto" w:fill="auto"/>
            <w:noWrap/>
            <w:vAlign w:val="center"/>
          </w:tcPr>
          <w:p w14:paraId="3523F759" w14:textId="0AAA21BD" w:rsidR="000815AC" w:rsidRPr="00DD056A" w:rsidRDefault="000815AC" w:rsidP="000815AC">
            <w:pPr>
              <w:spacing w:line="240" w:lineRule="auto"/>
              <w:ind w:right="51"/>
              <w:jc w:val="right"/>
              <w:rPr>
                <w:rFonts w:ascii="Calibri Light" w:hAnsi="Calibri Light" w:cs="Calibri Light"/>
                <w:sz w:val="18"/>
                <w:szCs w:val="18"/>
                <w:lang w:val="es-CR"/>
              </w:rPr>
            </w:pPr>
            <w:r w:rsidRPr="00DD056A">
              <w:rPr>
                <w:rFonts w:ascii="Calibri Light" w:hAnsi="Calibri Light" w:cs="Calibri Light"/>
                <w:sz w:val="18"/>
                <w:szCs w:val="18"/>
                <w:lang w:val="es-CR"/>
              </w:rPr>
              <w:t>720,000</w:t>
            </w:r>
          </w:p>
        </w:tc>
        <w:tc>
          <w:tcPr>
            <w:tcW w:w="987" w:type="dxa"/>
            <w:shd w:val="clear" w:color="auto" w:fill="auto"/>
            <w:noWrap/>
            <w:vAlign w:val="center"/>
          </w:tcPr>
          <w:p w14:paraId="3FD4D31F" w14:textId="3BDCF979" w:rsidR="000815AC" w:rsidRPr="00DD056A" w:rsidRDefault="000815AC" w:rsidP="000815AC">
            <w:pPr>
              <w:spacing w:line="240" w:lineRule="auto"/>
              <w:ind w:right="51"/>
              <w:jc w:val="center"/>
              <w:rPr>
                <w:rFonts w:ascii="Calibri Light" w:hAnsi="Calibri Light" w:cs="Calibri Light"/>
                <w:sz w:val="18"/>
                <w:szCs w:val="18"/>
                <w:lang w:val="es-CR"/>
              </w:rPr>
            </w:pPr>
            <w:r w:rsidRPr="00DD056A">
              <w:rPr>
                <w:rFonts w:ascii="Calibri Light" w:hAnsi="Calibri Light" w:cs="Calibri Light"/>
                <w:sz w:val="18"/>
                <w:szCs w:val="18"/>
                <w:lang w:val="es-CR"/>
              </w:rPr>
              <w:t>0%</w:t>
            </w:r>
          </w:p>
        </w:tc>
      </w:tr>
      <w:tr w:rsidR="000815AC" w:rsidRPr="00DD056A" w14:paraId="1C33D655" w14:textId="77777777" w:rsidTr="00027091">
        <w:trPr>
          <w:trHeight w:val="345"/>
        </w:trPr>
        <w:tc>
          <w:tcPr>
            <w:tcW w:w="851" w:type="dxa"/>
            <w:shd w:val="clear" w:color="auto" w:fill="95B3D7" w:themeFill="accent1" w:themeFillTint="99"/>
            <w:noWrap/>
            <w:vAlign w:val="center"/>
            <w:hideMark/>
          </w:tcPr>
          <w:p w14:paraId="2E5F3DD1" w14:textId="44DB08A9" w:rsidR="000815AC" w:rsidRPr="00DD056A" w:rsidRDefault="000815AC" w:rsidP="000815AC">
            <w:pPr>
              <w:spacing w:line="240" w:lineRule="auto"/>
              <w:ind w:right="51"/>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 xml:space="preserve">Total </w:t>
            </w:r>
          </w:p>
        </w:tc>
        <w:tc>
          <w:tcPr>
            <w:tcW w:w="2546" w:type="dxa"/>
            <w:shd w:val="clear" w:color="auto" w:fill="95B3D7" w:themeFill="accent1" w:themeFillTint="99"/>
            <w:vAlign w:val="center"/>
          </w:tcPr>
          <w:p w14:paraId="5C05EF13" w14:textId="52DA6CBF" w:rsidR="000815AC" w:rsidRPr="00DD056A" w:rsidRDefault="000815AC" w:rsidP="000815AC">
            <w:pPr>
              <w:spacing w:line="240" w:lineRule="auto"/>
              <w:ind w:right="51"/>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 </w:t>
            </w:r>
          </w:p>
        </w:tc>
        <w:tc>
          <w:tcPr>
            <w:tcW w:w="1134" w:type="dxa"/>
            <w:shd w:val="clear" w:color="auto" w:fill="95B3D7" w:themeFill="accent1" w:themeFillTint="99"/>
            <w:noWrap/>
            <w:vAlign w:val="center"/>
            <w:hideMark/>
          </w:tcPr>
          <w:p w14:paraId="6AB18E35" w14:textId="04F55CA2" w:rsidR="000815AC" w:rsidRPr="00DD056A" w:rsidRDefault="000815AC" w:rsidP="000815AC">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2,175,733,159</w:t>
            </w:r>
          </w:p>
        </w:tc>
        <w:tc>
          <w:tcPr>
            <w:tcW w:w="1129" w:type="dxa"/>
            <w:shd w:val="clear" w:color="auto" w:fill="95B3D7" w:themeFill="accent1" w:themeFillTint="99"/>
            <w:noWrap/>
            <w:vAlign w:val="center"/>
            <w:hideMark/>
          </w:tcPr>
          <w:p w14:paraId="38A96D15" w14:textId="5C624566" w:rsidR="000815AC" w:rsidRPr="00DD056A" w:rsidRDefault="000815AC" w:rsidP="000815AC">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23</w:t>
            </w:r>
            <w:r w:rsidR="00EF56A4" w:rsidRPr="00DD056A">
              <w:rPr>
                <w:rFonts w:ascii="Calibri Light" w:hAnsi="Calibri Light" w:cs="Calibri Light"/>
                <w:b/>
                <w:bCs/>
                <w:color w:val="000000"/>
                <w:sz w:val="18"/>
                <w:szCs w:val="18"/>
                <w:lang w:val="es-CR"/>
              </w:rPr>
              <w:t>1,455</w:t>
            </w:r>
            <w:r w:rsidR="0040287D" w:rsidRPr="00DD056A">
              <w:rPr>
                <w:rFonts w:ascii="Calibri Light" w:hAnsi="Calibri Light" w:cs="Calibri Light"/>
                <w:b/>
                <w:bCs/>
                <w:color w:val="000000"/>
                <w:sz w:val="18"/>
                <w:szCs w:val="18"/>
                <w:lang w:val="es-CR"/>
              </w:rPr>
              <w:t>,816</w:t>
            </w:r>
          </w:p>
        </w:tc>
        <w:tc>
          <w:tcPr>
            <w:tcW w:w="1140" w:type="dxa"/>
            <w:shd w:val="clear" w:color="auto" w:fill="95B3D7" w:themeFill="accent1" w:themeFillTint="99"/>
            <w:noWrap/>
            <w:vAlign w:val="center"/>
            <w:hideMark/>
          </w:tcPr>
          <w:p w14:paraId="56CA92B3" w14:textId="3C2059A7" w:rsidR="000815AC" w:rsidRPr="00DD056A" w:rsidRDefault="000815AC" w:rsidP="000815AC">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9</w:t>
            </w:r>
            <w:r w:rsidR="0040287D" w:rsidRPr="00DD056A">
              <w:rPr>
                <w:rFonts w:ascii="Calibri Light" w:hAnsi="Calibri Light" w:cs="Calibri Light"/>
                <w:b/>
                <w:bCs/>
                <w:color w:val="000000"/>
                <w:sz w:val="18"/>
                <w:szCs w:val="18"/>
                <w:lang w:val="es-CR"/>
              </w:rPr>
              <w:t>4,933,355</w:t>
            </w:r>
          </w:p>
        </w:tc>
        <w:tc>
          <w:tcPr>
            <w:tcW w:w="1134" w:type="dxa"/>
            <w:shd w:val="clear" w:color="auto" w:fill="95B3D7" w:themeFill="accent1" w:themeFillTint="99"/>
            <w:noWrap/>
            <w:vAlign w:val="center"/>
            <w:hideMark/>
          </w:tcPr>
          <w:p w14:paraId="346AAF3A" w14:textId="6B1F054B" w:rsidR="000815AC" w:rsidRPr="00DD056A" w:rsidRDefault="000815AC" w:rsidP="000815AC">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1,849,</w:t>
            </w:r>
            <w:r w:rsidR="00742EF0" w:rsidRPr="00DD056A">
              <w:rPr>
                <w:rFonts w:ascii="Calibri Light" w:hAnsi="Calibri Light" w:cs="Calibri Light"/>
                <w:b/>
                <w:bCs/>
                <w:color w:val="000000"/>
                <w:sz w:val="18"/>
                <w:szCs w:val="18"/>
                <w:lang w:val="es-CR"/>
              </w:rPr>
              <w:t>343,988</w:t>
            </w:r>
          </w:p>
        </w:tc>
        <w:tc>
          <w:tcPr>
            <w:tcW w:w="987" w:type="dxa"/>
            <w:shd w:val="clear" w:color="auto" w:fill="95B3D7" w:themeFill="accent1" w:themeFillTint="99"/>
            <w:noWrap/>
            <w:vAlign w:val="center"/>
            <w:hideMark/>
          </w:tcPr>
          <w:p w14:paraId="7BD10182" w14:textId="40AA3025" w:rsidR="000815AC" w:rsidRPr="00DD056A" w:rsidRDefault="000815AC" w:rsidP="000815AC">
            <w:pPr>
              <w:spacing w:line="240" w:lineRule="auto"/>
              <w:ind w:right="51"/>
              <w:jc w:val="center"/>
              <w:rPr>
                <w:rFonts w:ascii="Calibri Light" w:hAnsi="Calibri Light" w:cs="Calibri Light"/>
                <w:b/>
                <w:bCs/>
                <w:color w:val="000000"/>
                <w:sz w:val="18"/>
                <w:szCs w:val="18"/>
                <w:lang w:val="es-CR" w:eastAsia="es-CR"/>
              </w:rPr>
            </w:pPr>
            <w:r w:rsidRPr="00DD056A">
              <w:rPr>
                <w:rFonts w:ascii="Calibri Light" w:hAnsi="Calibri Light" w:cs="Calibri Light"/>
                <w:b/>
                <w:sz w:val="18"/>
                <w:szCs w:val="18"/>
                <w:lang w:val="es-CR"/>
              </w:rPr>
              <w:t>15%</w:t>
            </w:r>
          </w:p>
        </w:tc>
      </w:tr>
    </w:tbl>
    <w:p w14:paraId="683B2F7C" w14:textId="77777777" w:rsidR="00AB2D9B" w:rsidRPr="00DD056A" w:rsidRDefault="00AB2D9B"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6" w14:textId="771E11E8" w:rsidR="00225437" w:rsidRPr="00DD056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lastRenderedPageBreak/>
        <w:t>Los porcentajes de ejecución en las diferentes partidas que conforman la cuenta de “Servicios” reflejan, en forma general</w:t>
      </w:r>
      <w:r w:rsidR="008D4D14" w:rsidRPr="00DD056A">
        <w:rPr>
          <w:rFonts w:asciiTheme="minorHAnsi" w:hAnsiTheme="minorHAnsi" w:cstheme="minorHAnsi"/>
          <w:szCs w:val="24"/>
          <w:lang w:val="es-CR"/>
        </w:rPr>
        <w:t>,</w:t>
      </w:r>
      <w:r w:rsidR="00955C32" w:rsidRPr="00DD056A">
        <w:rPr>
          <w:rFonts w:asciiTheme="minorHAnsi" w:hAnsiTheme="minorHAnsi" w:cstheme="minorHAnsi"/>
          <w:szCs w:val="24"/>
          <w:lang w:val="es-CR"/>
        </w:rPr>
        <w:t xml:space="preserve"> un</w:t>
      </w:r>
      <w:r w:rsidRPr="00DD056A">
        <w:rPr>
          <w:rFonts w:asciiTheme="minorHAnsi" w:hAnsiTheme="minorHAnsi" w:cstheme="minorHAnsi"/>
          <w:szCs w:val="24"/>
          <w:lang w:val="es-CR"/>
        </w:rPr>
        <w:t xml:space="preserve"> cumplimiento</w:t>
      </w:r>
      <w:r w:rsidR="00955C32" w:rsidRPr="00DD056A">
        <w:rPr>
          <w:rFonts w:asciiTheme="minorHAnsi" w:hAnsiTheme="minorHAnsi" w:cstheme="minorHAnsi"/>
          <w:szCs w:val="24"/>
          <w:lang w:val="es-CR"/>
        </w:rPr>
        <w:t xml:space="preserve"> normal</w:t>
      </w:r>
      <w:r w:rsidR="00F95151" w:rsidRPr="00DD056A">
        <w:rPr>
          <w:rFonts w:asciiTheme="minorHAnsi" w:hAnsiTheme="minorHAnsi" w:cstheme="minorHAnsi"/>
          <w:szCs w:val="24"/>
          <w:lang w:val="es-CR"/>
        </w:rPr>
        <w:t xml:space="preserve"> de ejecución</w:t>
      </w:r>
      <w:r w:rsidR="00AB2D9B" w:rsidRPr="00DD056A">
        <w:rPr>
          <w:rFonts w:asciiTheme="minorHAnsi" w:hAnsiTheme="minorHAnsi" w:cstheme="minorHAnsi"/>
          <w:szCs w:val="24"/>
          <w:lang w:val="es-CR"/>
        </w:rPr>
        <w:t xml:space="preserve"> </w:t>
      </w:r>
      <w:r w:rsidR="008D4D14" w:rsidRPr="00DD056A">
        <w:rPr>
          <w:rFonts w:asciiTheme="minorHAnsi" w:hAnsiTheme="minorHAnsi" w:cstheme="minorHAnsi"/>
          <w:szCs w:val="24"/>
          <w:lang w:val="es-CR"/>
        </w:rPr>
        <w:t>de conformidad con los lineamientos establecido</w:t>
      </w:r>
      <w:r w:rsidR="00AB2D9B" w:rsidRPr="00DD056A">
        <w:rPr>
          <w:rFonts w:asciiTheme="minorHAnsi" w:hAnsiTheme="minorHAnsi" w:cstheme="minorHAnsi"/>
          <w:szCs w:val="24"/>
          <w:lang w:val="es-CR"/>
        </w:rPr>
        <w:t>s por el Consejo.</w:t>
      </w:r>
    </w:p>
    <w:p w14:paraId="6DE0AD60" w14:textId="77777777" w:rsidR="00070903" w:rsidRPr="00DD056A"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0573B1B0" w:rsidR="004779C2" w:rsidRPr="00DD056A"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t xml:space="preserve">Las siguientes cuentas </w:t>
      </w:r>
      <w:r w:rsidR="00DC4CBF" w:rsidRPr="00DD056A">
        <w:rPr>
          <w:rFonts w:asciiTheme="minorHAnsi" w:hAnsiTheme="minorHAnsi" w:cstheme="minorHAnsi"/>
          <w:szCs w:val="24"/>
          <w:lang w:val="es-CR"/>
        </w:rPr>
        <w:t>presentaron</w:t>
      </w:r>
      <w:r w:rsidRPr="00DD056A">
        <w:rPr>
          <w:rFonts w:asciiTheme="minorHAnsi" w:hAnsiTheme="minorHAnsi" w:cstheme="minorHAnsi"/>
          <w:szCs w:val="24"/>
          <w:lang w:val="es-CR"/>
        </w:rPr>
        <w:t xml:space="preserve"> un porcentaje de ejecución razonable</w:t>
      </w:r>
      <w:r w:rsidR="008D4D14" w:rsidRPr="00DD056A">
        <w:rPr>
          <w:rFonts w:asciiTheme="minorHAnsi" w:hAnsiTheme="minorHAnsi" w:cstheme="minorHAnsi"/>
          <w:szCs w:val="24"/>
          <w:lang w:val="es-CR"/>
        </w:rPr>
        <w:t>mente aceptable</w:t>
      </w:r>
      <w:r w:rsidRPr="00DD056A">
        <w:rPr>
          <w:rFonts w:asciiTheme="minorHAnsi" w:hAnsiTheme="minorHAnsi" w:cstheme="minorHAnsi"/>
          <w:szCs w:val="24"/>
          <w:lang w:val="es-CR"/>
        </w:rPr>
        <w:t xml:space="preserve"> de</w:t>
      </w:r>
      <w:r w:rsidR="008D4D14" w:rsidRPr="00DD056A">
        <w:rPr>
          <w:rFonts w:asciiTheme="minorHAnsi" w:hAnsiTheme="minorHAnsi" w:cstheme="minorHAnsi"/>
          <w:szCs w:val="24"/>
          <w:lang w:val="es-CR"/>
        </w:rPr>
        <w:t xml:space="preserve"> acuerdo</w:t>
      </w:r>
      <w:r w:rsidRPr="00DD056A">
        <w:rPr>
          <w:rFonts w:asciiTheme="minorHAnsi" w:hAnsiTheme="minorHAnsi" w:cstheme="minorHAnsi"/>
          <w:szCs w:val="24"/>
          <w:lang w:val="es-CR"/>
        </w:rPr>
        <w:t xml:space="preserve"> con el plan de adquisiciones:</w:t>
      </w:r>
    </w:p>
    <w:p w14:paraId="742819A7" w14:textId="77777777" w:rsidR="0046011A" w:rsidRPr="00DD056A"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A" w14:textId="2AA860FC" w:rsidR="002414EC" w:rsidRPr="00DD056A"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“Alquiler de Edificio, locales y terrenos” (1-01-01) con una ejecución del </w:t>
      </w:r>
      <w:r w:rsidR="00A20A31" w:rsidRPr="00DD056A">
        <w:rPr>
          <w:rFonts w:asciiTheme="minorHAnsi" w:hAnsiTheme="minorHAnsi" w:cstheme="minorHAnsi"/>
          <w:szCs w:val="24"/>
          <w:lang w:val="es-CR"/>
        </w:rPr>
        <w:t>6</w:t>
      </w:r>
      <w:r w:rsidR="00051752" w:rsidRPr="00DD056A">
        <w:rPr>
          <w:rFonts w:asciiTheme="minorHAnsi" w:hAnsiTheme="minorHAnsi" w:cstheme="minorHAnsi"/>
          <w:szCs w:val="24"/>
          <w:lang w:val="es-CR"/>
        </w:rPr>
        <w:t>2</w:t>
      </w:r>
      <w:r w:rsidR="002D3A55" w:rsidRPr="00DD056A">
        <w:rPr>
          <w:rFonts w:asciiTheme="minorHAnsi" w:hAnsiTheme="minorHAnsi" w:cstheme="minorHAnsi"/>
          <w:szCs w:val="24"/>
          <w:lang w:val="es-CR"/>
        </w:rPr>
        <w:t>%</w:t>
      </w:r>
      <w:r w:rsidR="00051752" w:rsidRPr="00DD056A">
        <w:rPr>
          <w:rFonts w:asciiTheme="minorHAnsi" w:hAnsiTheme="minorHAnsi" w:cstheme="minorHAnsi"/>
          <w:szCs w:val="24"/>
          <w:lang w:val="es-CR"/>
        </w:rPr>
        <w:t xml:space="preserve">, </w:t>
      </w:r>
      <w:r w:rsidR="00DB3554" w:rsidRPr="00DD056A">
        <w:rPr>
          <w:rFonts w:asciiTheme="minorHAnsi" w:hAnsiTheme="minorHAnsi" w:cstheme="minorHAnsi"/>
          <w:szCs w:val="24"/>
          <w:lang w:val="es-CR"/>
        </w:rPr>
        <w:t xml:space="preserve">se procedió a emitir la </w:t>
      </w:r>
      <w:r w:rsidR="00F57BE8" w:rsidRPr="00DD056A">
        <w:rPr>
          <w:rFonts w:asciiTheme="minorHAnsi" w:hAnsiTheme="minorHAnsi" w:cstheme="minorHAnsi"/>
          <w:szCs w:val="24"/>
          <w:lang w:val="es-CR"/>
        </w:rPr>
        <w:t>orden de pedido por los primeros seis meses</w:t>
      </w:r>
      <w:r w:rsidR="002D3A55" w:rsidRPr="00DD056A">
        <w:rPr>
          <w:rFonts w:asciiTheme="minorHAnsi" w:hAnsiTheme="minorHAnsi" w:cstheme="minorHAnsi"/>
          <w:szCs w:val="24"/>
          <w:lang w:val="es-CR"/>
        </w:rPr>
        <w:t>.</w:t>
      </w:r>
    </w:p>
    <w:p w14:paraId="64DC770B" w14:textId="17855513" w:rsidR="002414EC" w:rsidRPr="00DD056A"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“Servicios de </w:t>
      </w:r>
      <w:r w:rsidR="002C7CE3" w:rsidRPr="00DD056A">
        <w:rPr>
          <w:rFonts w:asciiTheme="minorHAnsi" w:hAnsiTheme="minorHAnsi" w:cstheme="minorHAnsi"/>
          <w:szCs w:val="24"/>
          <w:lang w:val="es-CR"/>
        </w:rPr>
        <w:t>Agua y A</w:t>
      </w:r>
      <w:r w:rsidRPr="00DD056A">
        <w:rPr>
          <w:rFonts w:asciiTheme="minorHAnsi" w:hAnsiTheme="minorHAnsi" w:cstheme="minorHAnsi"/>
          <w:szCs w:val="24"/>
          <w:lang w:val="es-CR"/>
        </w:rPr>
        <w:t xml:space="preserve">lcantarillado” (1-02-01) con una ejecución del </w:t>
      </w:r>
      <w:r w:rsidR="0034713D" w:rsidRPr="00DD056A">
        <w:rPr>
          <w:rFonts w:asciiTheme="minorHAnsi" w:hAnsiTheme="minorHAnsi" w:cstheme="minorHAnsi"/>
          <w:szCs w:val="24"/>
          <w:lang w:val="es-CR"/>
        </w:rPr>
        <w:t>23</w:t>
      </w:r>
      <w:r w:rsidR="002D3A55" w:rsidRPr="00DD056A">
        <w:rPr>
          <w:rFonts w:asciiTheme="minorHAnsi" w:hAnsiTheme="minorHAnsi" w:cstheme="minorHAnsi"/>
          <w:szCs w:val="24"/>
          <w:lang w:val="es-CR"/>
        </w:rPr>
        <w:t>%.</w:t>
      </w:r>
    </w:p>
    <w:p w14:paraId="64DC770C" w14:textId="7FE95A68" w:rsidR="002414EC" w:rsidRPr="00DD056A"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“Servicios de Energía E</w:t>
      </w:r>
      <w:r w:rsidR="002414EC" w:rsidRPr="00DD056A">
        <w:rPr>
          <w:rFonts w:asciiTheme="minorHAnsi" w:hAnsiTheme="minorHAnsi" w:cstheme="minorHAnsi"/>
          <w:szCs w:val="24"/>
          <w:lang w:val="es-CR"/>
        </w:rPr>
        <w:t xml:space="preserve">léctrica” (1-02-02) con una ejecución del </w:t>
      </w:r>
      <w:r w:rsidR="00250742" w:rsidRPr="00DD056A">
        <w:rPr>
          <w:rFonts w:asciiTheme="minorHAnsi" w:hAnsiTheme="minorHAnsi" w:cstheme="minorHAnsi"/>
          <w:szCs w:val="24"/>
          <w:lang w:val="es-CR"/>
        </w:rPr>
        <w:t>18</w:t>
      </w:r>
      <w:r w:rsidR="002D3A55" w:rsidRPr="00DD056A">
        <w:rPr>
          <w:rFonts w:asciiTheme="minorHAnsi" w:hAnsiTheme="minorHAnsi" w:cstheme="minorHAnsi"/>
          <w:szCs w:val="24"/>
          <w:lang w:val="es-CR"/>
        </w:rPr>
        <w:t>%.</w:t>
      </w:r>
    </w:p>
    <w:p w14:paraId="64DC770D" w14:textId="2FC975EF" w:rsidR="002414EC" w:rsidRPr="00DD056A"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“Servicios de T</w:t>
      </w:r>
      <w:r w:rsidR="002414EC" w:rsidRPr="00DD056A">
        <w:rPr>
          <w:rFonts w:asciiTheme="minorHAnsi" w:hAnsiTheme="minorHAnsi" w:cstheme="minorHAnsi"/>
          <w:szCs w:val="24"/>
          <w:lang w:val="es-CR"/>
        </w:rPr>
        <w:t xml:space="preserve">elecomunicación” (1-02-04) con una ejecución del </w:t>
      </w:r>
      <w:r w:rsidR="00CA0CF7" w:rsidRPr="00DD056A">
        <w:rPr>
          <w:rFonts w:asciiTheme="minorHAnsi" w:hAnsiTheme="minorHAnsi" w:cstheme="minorHAnsi"/>
          <w:szCs w:val="24"/>
          <w:lang w:val="es-CR"/>
        </w:rPr>
        <w:t>18</w:t>
      </w:r>
      <w:r w:rsidR="002414EC" w:rsidRPr="00DD056A">
        <w:rPr>
          <w:rFonts w:asciiTheme="minorHAnsi" w:hAnsiTheme="minorHAnsi" w:cstheme="minorHAnsi"/>
          <w:szCs w:val="24"/>
          <w:lang w:val="es-CR"/>
        </w:rPr>
        <w:t>%</w:t>
      </w:r>
      <w:r w:rsidR="002D3A55" w:rsidRPr="00DD056A">
        <w:rPr>
          <w:rFonts w:asciiTheme="minorHAnsi" w:hAnsiTheme="minorHAnsi" w:cstheme="minorHAnsi"/>
          <w:szCs w:val="24"/>
          <w:lang w:val="es-CR"/>
        </w:rPr>
        <w:t>.</w:t>
      </w:r>
      <w:r w:rsidR="002414EC" w:rsidRPr="00DD056A">
        <w:rPr>
          <w:rFonts w:asciiTheme="minorHAnsi" w:hAnsiTheme="minorHAnsi" w:cstheme="minorHAnsi"/>
          <w:szCs w:val="24"/>
          <w:lang w:val="es-CR"/>
        </w:rPr>
        <w:t xml:space="preserve"> </w:t>
      </w:r>
    </w:p>
    <w:p w14:paraId="64DC770E" w14:textId="5906AE6C" w:rsidR="003253F9" w:rsidRPr="00DD056A"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“Información” (1 03 01) alcanzó una ejecución del </w:t>
      </w:r>
      <w:r w:rsidR="007329A4" w:rsidRPr="00DD056A">
        <w:rPr>
          <w:rFonts w:asciiTheme="minorHAnsi" w:hAnsiTheme="minorHAnsi" w:cstheme="minorHAnsi"/>
          <w:szCs w:val="24"/>
          <w:lang w:val="es-CR"/>
        </w:rPr>
        <w:t>0%</w:t>
      </w:r>
      <w:r w:rsidR="00B77CB7" w:rsidRPr="00DD056A">
        <w:rPr>
          <w:rFonts w:asciiTheme="minorHAnsi" w:hAnsiTheme="minorHAnsi" w:cstheme="minorHAnsi"/>
          <w:szCs w:val="24"/>
          <w:lang w:val="es-CR"/>
        </w:rPr>
        <w:t>.</w:t>
      </w:r>
      <w:r w:rsidR="006000D7" w:rsidRPr="00DD056A">
        <w:rPr>
          <w:rFonts w:asciiTheme="minorHAnsi" w:hAnsiTheme="minorHAnsi" w:cstheme="minorHAnsi"/>
          <w:szCs w:val="24"/>
          <w:lang w:val="es-CR"/>
        </w:rPr>
        <w:t xml:space="preserve"> </w:t>
      </w:r>
      <w:r w:rsidR="007F064A" w:rsidRPr="00DD056A">
        <w:rPr>
          <w:rFonts w:asciiTheme="minorHAnsi" w:hAnsiTheme="minorHAnsi" w:cstheme="minorHAnsi"/>
          <w:szCs w:val="24"/>
          <w:lang w:val="es-CR"/>
        </w:rPr>
        <w:t>Se t</w:t>
      </w:r>
      <w:r w:rsidR="006A6C93" w:rsidRPr="00DD056A">
        <w:rPr>
          <w:rFonts w:asciiTheme="minorHAnsi" w:hAnsiTheme="minorHAnsi" w:cstheme="minorHAnsi"/>
          <w:szCs w:val="24"/>
          <w:lang w:val="es-CR"/>
        </w:rPr>
        <w:t>i</w:t>
      </w:r>
      <w:r w:rsidR="007F064A" w:rsidRPr="00DD056A">
        <w:rPr>
          <w:rFonts w:asciiTheme="minorHAnsi" w:hAnsiTheme="minorHAnsi" w:cstheme="minorHAnsi"/>
          <w:szCs w:val="24"/>
          <w:lang w:val="es-CR"/>
        </w:rPr>
        <w:t>en</w:t>
      </w:r>
      <w:r w:rsidR="006A6C93" w:rsidRPr="00DD056A">
        <w:rPr>
          <w:rFonts w:asciiTheme="minorHAnsi" w:hAnsiTheme="minorHAnsi" w:cstheme="minorHAnsi"/>
          <w:szCs w:val="24"/>
          <w:lang w:val="es-CR"/>
        </w:rPr>
        <w:t>e</w:t>
      </w:r>
      <w:r w:rsidR="007F064A" w:rsidRPr="00DD056A">
        <w:rPr>
          <w:rFonts w:asciiTheme="minorHAnsi" w:hAnsiTheme="minorHAnsi" w:cstheme="minorHAnsi"/>
          <w:szCs w:val="24"/>
          <w:lang w:val="es-CR"/>
        </w:rPr>
        <w:t xml:space="preserve"> programad</w:t>
      </w:r>
      <w:r w:rsidR="006A6C93" w:rsidRPr="00DD056A">
        <w:rPr>
          <w:rFonts w:asciiTheme="minorHAnsi" w:hAnsiTheme="minorHAnsi" w:cstheme="minorHAnsi"/>
          <w:szCs w:val="24"/>
          <w:lang w:val="es-CR"/>
        </w:rPr>
        <w:t>a la ejecución de</w:t>
      </w:r>
      <w:r w:rsidR="007F064A" w:rsidRPr="00DD056A">
        <w:rPr>
          <w:rFonts w:asciiTheme="minorHAnsi" w:hAnsiTheme="minorHAnsi" w:cstheme="minorHAnsi"/>
          <w:szCs w:val="24"/>
          <w:lang w:val="es-CR"/>
        </w:rPr>
        <w:t xml:space="preserve"> una campaña de información</w:t>
      </w:r>
      <w:r w:rsidR="00F151A2" w:rsidRPr="00DD056A">
        <w:rPr>
          <w:rFonts w:asciiTheme="minorHAnsi" w:hAnsiTheme="minorHAnsi" w:cstheme="minorHAnsi"/>
          <w:szCs w:val="24"/>
          <w:lang w:val="es-CR"/>
        </w:rPr>
        <w:t>, para este año</w:t>
      </w:r>
      <w:r w:rsidR="00482BC2" w:rsidRPr="00DD056A">
        <w:rPr>
          <w:rFonts w:asciiTheme="minorHAnsi" w:hAnsiTheme="minorHAnsi" w:cstheme="minorHAnsi"/>
          <w:szCs w:val="24"/>
          <w:lang w:val="es-CR"/>
        </w:rPr>
        <w:t>.</w:t>
      </w:r>
    </w:p>
    <w:p w14:paraId="64DC770F" w14:textId="46982241" w:rsidR="003253F9" w:rsidRPr="00DD056A"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“Servicios de Transferencia Electrónica de I</w:t>
      </w:r>
      <w:r w:rsidR="00225437" w:rsidRPr="00DD056A">
        <w:rPr>
          <w:rFonts w:asciiTheme="minorHAnsi" w:hAnsiTheme="minorHAnsi" w:cstheme="minorHAnsi"/>
          <w:szCs w:val="24"/>
          <w:lang w:val="es-CR"/>
        </w:rPr>
        <w:t xml:space="preserve">nformación” (1 03 07) refleja una ejecución del </w:t>
      </w:r>
      <w:r w:rsidR="00F151A2" w:rsidRPr="00DD056A">
        <w:rPr>
          <w:rFonts w:asciiTheme="minorHAnsi" w:hAnsiTheme="minorHAnsi" w:cstheme="minorHAnsi"/>
          <w:szCs w:val="24"/>
          <w:lang w:val="es-CR"/>
        </w:rPr>
        <w:t>25</w:t>
      </w:r>
      <w:r w:rsidR="002D3A55" w:rsidRPr="00DD056A">
        <w:rPr>
          <w:rFonts w:asciiTheme="minorHAnsi" w:hAnsiTheme="minorHAnsi" w:cstheme="minorHAnsi"/>
          <w:szCs w:val="24"/>
          <w:lang w:val="es-CR"/>
        </w:rPr>
        <w:t>%.</w:t>
      </w:r>
    </w:p>
    <w:p w14:paraId="196AF872" w14:textId="3DDF940F" w:rsidR="001A2243" w:rsidRPr="00DD056A"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“Servicios Jurídicos” (1 04 02) refleja una ejecución del 0%.</w:t>
      </w:r>
      <w:r w:rsidR="00AB2D9B" w:rsidRPr="00DD056A">
        <w:rPr>
          <w:rFonts w:asciiTheme="minorHAnsi" w:hAnsiTheme="minorHAnsi" w:cstheme="minorHAnsi"/>
          <w:szCs w:val="24"/>
          <w:lang w:val="es-CR"/>
        </w:rPr>
        <w:t xml:space="preserve"> No fue necesario la contratación de expertos en t</w:t>
      </w:r>
      <w:r w:rsidR="00EC51EA" w:rsidRPr="00DD056A">
        <w:rPr>
          <w:rFonts w:asciiTheme="minorHAnsi" w:hAnsiTheme="minorHAnsi" w:cstheme="minorHAnsi"/>
          <w:szCs w:val="24"/>
          <w:lang w:val="es-CR"/>
        </w:rPr>
        <w:t>emas legales en este período, lo</w:t>
      </w:r>
      <w:r w:rsidR="00AB2D9B" w:rsidRPr="00DD056A">
        <w:rPr>
          <w:rFonts w:asciiTheme="minorHAnsi" w:hAnsiTheme="minorHAnsi" w:cstheme="minorHAnsi"/>
          <w:szCs w:val="24"/>
          <w:lang w:val="es-CR"/>
        </w:rPr>
        <w:t xml:space="preserve">s temas </w:t>
      </w:r>
      <w:r w:rsidR="00270D36" w:rsidRPr="00DD056A">
        <w:rPr>
          <w:rFonts w:asciiTheme="minorHAnsi" w:hAnsiTheme="minorHAnsi" w:cstheme="minorHAnsi"/>
          <w:szCs w:val="24"/>
          <w:lang w:val="es-CR"/>
        </w:rPr>
        <w:t xml:space="preserve">que </w:t>
      </w:r>
      <w:r w:rsidR="00AB2D9B" w:rsidRPr="00DD056A">
        <w:rPr>
          <w:rFonts w:asciiTheme="minorHAnsi" w:hAnsiTheme="minorHAnsi" w:cstheme="minorHAnsi"/>
          <w:szCs w:val="24"/>
          <w:lang w:val="es-CR"/>
        </w:rPr>
        <w:t>surgi</w:t>
      </w:r>
      <w:r w:rsidR="00270D36" w:rsidRPr="00DD056A">
        <w:rPr>
          <w:rFonts w:asciiTheme="minorHAnsi" w:hAnsiTheme="minorHAnsi" w:cstheme="minorHAnsi"/>
          <w:szCs w:val="24"/>
          <w:lang w:val="es-CR"/>
        </w:rPr>
        <w:t>eron</w:t>
      </w:r>
      <w:r w:rsidR="00AB2D9B" w:rsidRPr="00DD056A">
        <w:rPr>
          <w:rFonts w:asciiTheme="minorHAnsi" w:hAnsiTheme="minorHAnsi" w:cstheme="minorHAnsi"/>
          <w:szCs w:val="24"/>
          <w:lang w:val="es-CR"/>
        </w:rPr>
        <w:t xml:space="preserve"> se atendieron con el personal de la SUPEN</w:t>
      </w:r>
      <w:r w:rsidR="008D4D14" w:rsidRPr="00DD056A">
        <w:rPr>
          <w:rFonts w:asciiTheme="minorHAnsi" w:hAnsiTheme="minorHAnsi" w:cstheme="minorHAnsi"/>
          <w:szCs w:val="24"/>
          <w:lang w:val="es-CR"/>
        </w:rPr>
        <w:t>.</w:t>
      </w:r>
      <w:r w:rsidR="00AB2D9B" w:rsidRPr="00DD056A">
        <w:rPr>
          <w:rFonts w:asciiTheme="minorHAnsi" w:hAnsiTheme="minorHAnsi" w:cstheme="minorHAnsi"/>
          <w:szCs w:val="24"/>
          <w:lang w:val="es-CR"/>
        </w:rPr>
        <w:t xml:space="preserve"> </w:t>
      </w:r>
    </w:p>
    <w:p w14:paraId="64DC7711" w14:textId="13938C89" w:rsidR="00225437" w:rsidRPr="00DD056A"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“Servicios en Ciencias E</w:t>
      </w:r>
      <w:r w:rsidR="00225437" w:rsidRPr="00DD056A">
        <w:rPr>
          <w:rFonts w:asciiTheme="minorHAnsi" w:hAnsiTheme="minorHAnsi" w:cstheme="minorHAnsi"/>
          <w:szCs w:val="24"/>
          <w:lang w:val="es-CR"/>
        </w:rPr>
        <w:t xml:space="preserve">conómicas y Sociales” (1 04 04) el porcentaje de ejecución reflejado es del </w:t>
      </w:r>
      <w:r w:rsidR="00147BDF" w:rsidRPr="00DD056A">
        <w:rPr>
          <w:rFonts w:asciiTheme="minorHAnsi" w:hAnsiTheme="minorHAnsi" w:cstheme="minorHAnsi"/>
          <w:szCs w:val="24"/>
          <w:lang w:val="es-CR"/>
        </w:rPr>
        <w:t>15</w:t>
      </w:r>
      <w:r w:rsidR="00225437" w:rsidRPr="00DD056A">
        <w:rPr>
          <w:rFonts w:asciiTheme="minorHAnsi" w:hAnsiTheme="minorHAnsi" w:cstheme="minorHAnsi"/>
          <w:szCs w:val="24"/>
          <w:lang w:val="es-CR"/>
        </w:rPr>
        <w:t>%, el siguiente cuadro resume la situación en esta cuenta en particular</w:t>
      </w:r>
      <w:r w:rsidR="00E50795" w:rsidRPr="00DD056A">
        <w:rPr>
          <w:rFonts w:asciiTheme="minorHAnsi" w:hAnsiTheme="minorHAnsi" w:cstheme="minorHAnsi"/>
          <w:szCs w:val="24"/>
          <w:lang w:val="es-CR"/>
        </w:rPr>
        <w:t>.</w:t>
      </w:r>
    </w:p>
    <w:p w14:paraId="647F5CC4" w14:textId="71D98E1C" w:rsidR="00FD0404" w:rsidRPr="00DD056A" w:rsidRDefault="00FD0404"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7B9715D7" w:rsidR="00607083" w:rsidRPr="00DD056A"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DD056A">
        <w:rPr>
          <w:rFonts w:asciiTheme="minorHAnsi" w:hAnsiTheme="minorHAnsi" w:cstheme="minorHAnsi"/>
          <w:b/>
          <w:i/>
          <w:lang w:val="es-CR"/>
        </w:rPr>
        <w:t>Cuadro 5</w:t>
      </w:r>
      <w:r w:rsidR="00582911" w:rsidRPr="00DD056A">
        <w:rPr>
          <w:rFonts w:asciiTheme="minorHAnsi" w:hAnsiTheme="minorHAnsi" w:cstheme="minorHAnsi"/>
          <w:b/>
          <w:i/>
          <w:lang w:val="es-CR"/>
        </w:rPr>
        <w:t xml:space="preserve">: </w:t>
      </w:r>
      <w:r w:rsidR="00607083" w:rsidRPr="00DD056A">
        <w:rPr>
          <w:rFonts w:asciiTheme="minorHAnsi" w:hAnsiTheme="minorHAnsi" w:cstheme="minorHAnsi"/>
          <w:sz w:val="22"/>
          <w:szCs w:val="16"/>
          <w:lang w:val="es-CR"/>
        </w:rPr>
        <w:t>Detalle consultorías</w:t>
      </w:r>
    </w:p>
    <w:p w14:paraId="6BC2B941" w14:textId="7B8C7BD2" w:rsidR="00607083" w:rsidRPr="00DD056A" w:rsidRDefault="00607083" w:rsidP="00093594">
      <w:pPr>
        <w:ind w:right="51"/>
        <w:jc w:val="left"/>
        <w:rPr>
          <w:rFonts w:asciiTheme="minorHAnsi" w:hAnsiTheme="minorHAnsi" w:cstheme="minorHAnsi"/>
          <w:sz w:val="14"/>
          <w:szCs w:val="16"/>
          <w:lang w:val="es-CR"/>
        </w:rPr>
      </w:pPr>
      <w:r w:rsidRPr="00DD056A">
        <w:rPr>
          <w:rFonts w:asciiTheme="minorHAnsi" w:hAnsiTheme="minorHAnsi" w:cstheme="minorHAnsi"/>
          <w:sz w:val="14"/>
          <w:szCs w:val="16"/>
          <w:lang w:val="es-CR"/>
        </w:rPr>
        <w:t>Montos en colones</w:t>
      </w:r>
    </w:p>
    <w:tbl>
      <w:tblPr>
        <w:tblW w:w="8925" w:type="dxa"/>
        <w:tblCellMar>
          <w:left w:w="70" w:type="dxa"/>
          <w:right w:w="70" w:type="dxa"/>
        </w:tblCellMar>
        <w:tblLook w:val="04A0" w:firstRow="1" w:lastRow="0" w:firstColumn="1" w:lastColumn="0" w:noHBand="0" w:noVBand="1"/>
      </w:tblPr>
      <w:tblGrid>
        <w:gridCol w:w="3633"/>
        <w:gridCol w:w="1414"/>
        <w:gridCol w:w="1471"/>
        <w:gridCol w:w="1415"/>
        <w:gridCol w:w="992"/>
      </w:tblGrid>
      <w:tr w:rsidR="00FD0404" w:rsidRPr="00DD056A" w14:paraId="2C93B396" w14:textId="77777777" w:rsidTr="00F64987">
        <w:trPr>
          <w:trHeight w:val="733"/>
          <w:tblHeader/>
        </w:trPr>
        <w:tc>
          <w:tcPr>
            <w:tcW w:w="3633"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058EA434" w14:textId="77777777" w:rsidR="00FD0404" w:rsidRPr="00DD056A" w:rsidRDefault="00FD0404" w:rsidP="00093594">
            <w:pPr>
              <w:spacing w:line="240" w:lineRule="auto"/>
              <w:ind w:right="51"/>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Detalle</w:t>
            </w:r>
          </w:p>
        </w:tc>
        <w:tc>
          <w:tcPr>
            <w:tcW w:w="1414" w:type="dxa"/>
            <w:tcBorders>
              <w:top w:val="single" w:sz="4" w:space="0" w:color="auto"/>
              <w:left w:val="nil"/>
              <w:bottom w:val="single" w:sz="4" w:space="0" w:color="auto"/>
              <w:right w:val="single" w:sz="4" w:space="0" w:color="auto"/>
            </w:tcBorders>
            <w:shd w:val="clear" w:color="000000" w:fill="C6D9F1"/>
            <w:vAlign w:val="center"/>
            <w:hideMark/>
          </w:tcPr>
          <w:p w14:paraId="4C3E028E" w14:textId="77777777" w:rsidR="00FD0404" w:rsidRPr="00DD056A" w:rsidRDefault="00FD0404" w:rsidP="00093594">
            <w:pPr>
              <w:spacing w:line="240" w:lineRule="auto"/>
              <w:ind w:right="51"/>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Montos Originales</w:t>
            </w:r>
          </w:p>
        </w:tc>
        <w:tc>
          <w:tcPr>
            <w:tcW w:w="1471" w:type="dxa"/>
            <w:tcBorders>
              <w:top w:val="single" w:sz="4" w:space="0" w:color="auto"/>
              <w:left w:val="nil"/>
              <w:bottom w:val="single" w:sz="4" w:space="0" w:color="auto"/>
              <w:right w:val="single" w:sz="4" w:space="0" w:color="auto"/>
            </w:tcBorders>
            <w:shd w:val="clear" w:color="000000" w:fill="C6D9F1"/>
            <w:vAlign w:val="center"/>
            <w:hideMark/>
          </w:tcPr>
          <w:p w14:paraId="01F4ED1D" w14:textId="77777777" w:rsidR="00FD0404" w:rsidRPr="00DD056A" w:rsidRDefault="00FD0404" w:rsidP="00093594">
            <w:pPr>
              <w:spacing w:line="240" w:lineRule="auto"/>
              <w:ind w:right="51"/>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Monto ejecutado/</w:t>
            </w:r>
            <w:r w:rsidRPr="00DD056A">
              <w:rPr>
                <w:rFonts w:ascii="Calibri Light" w:hAnsi="Calibri Light" w:cs="Calibri Light"/>
                <w:b/>
                <w:bCs/>
                <w:color w:val="000000"/>
                <w:sz w:val="20"/>
                <w:szCs w:val="18"/>
                <w:lang w:val="es-CR" w:eastAsia="es-CR"/>
              </w:rPr>
              <w:br/>
              <w:t>Comprometido</w:t>
            </w:r>
          </w:p>
        </w:tc>
        <w:tc>
          <w:tcPr>
            <w:tcW w:w="1415" w:type="dxa"/>
            <w:tcBorders>
              <w:top w:val="single" w:sz="4" w:space="0" w:color="auto"/>
              <w:left w:val="nil"/>
              <w:bottom w:val="single" w:sz="4" w:space="0" w:color="auto"/>
              <w:right w:val="single" w:sz="4" w:space="0" w:color="auto"/>
            </w:tcBorders>
            <w:shd w:val="clear" w:color="000000" w:fill="C6D9F1"/>
            <w:vAlign w:val="center"/>
            <w:hideMark/>
          </w:tcPr>
          <w:p w14:paraId="2C3917C0" w14:textId="77777777" w:rsidR="00FD0404" w:rsidRPr="00DD056A" w:rsidRDefault="00FD0404" w:rsidP="00093594">
            <w:pPr>
              <w:spacing w:line="240" w:lineRule="auto"/>
              <w:ind w:right="51"/>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14:paraId="2550ECA8" w14:textId="77777777" w:rsidR="00FD0404" w:rsidRPr="00DD056A" w:rsidRDefault="00FD0404" w:rsidP="00093594">
            <w:pPr>
              <w:spacing w:line="240" w:lineRule="auto"/>
              <w:ind w:right="51"/>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 Ejecución</w:t>
            </w:r>
          </w:p>
        </w:tc>
      </w:tr>
      <w:tr w:rsidR="00F64987" w:rsidRPr="00DD056A" w14:paraId="71E82083"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395D5111" w14:textId="5229610B"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Asesoría supervisión de portafolios internacionales y normativa de inversiones</w:t>
            </w:r>
          </w:p>
        </w:tc>
        <w:tc>
          <w:tcPr>
            <w:tcW w:w="1414" w:type="dxa"/>
            <w:tcBorders>
              <w:top w:val="nil"/>
              <w:left w:val="nil"/>
              <w:bottom w:val="single" w:sz="4" w:space="0" w:color="auto"/>
              <w:right w:val="single" w:sz="4" w:space="0" w:color="auto"/>
            </w:tcBorders>
            <w:shd w:val="clear" w:color="auto" w:fill="auto"/>
            <w:vAlign w:val="center"/>
          </w:tcPr>
          <w:p w14:paraId="4BFBCF45" w14:textId="187CCB4D"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7,735,000</w:t>
            </w:r>
          </w:p>
        </w:tc>
        <w:tc>
          <w:tcPr>
            <w:tcW w:w="1471" w:type="dxa"/>
            <w:tcBorders>
              <w:top w:val="nil"/>
              <w:left w:val="nil"/>
              <w:bottom w:val="single" w:sz="4" w:space="0" w:color="auto"/>
              <w:right w:val="single" w:sz="4" w:space="0" w:color="auto"/>
            </w:tcBorders>
            <w:shd w:val="clear" w:color="auto" w:fill="auto"/>
            <w:vAlign w:val="center"/>
          </w:tcPr>
          <w:p w14:paraId="164B5898" w14:textId="068FF675"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6392807B" w14:textId="062FAA67"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7,735,000 </w:t>
            </w:r>
          </w:p>
        </w:tc>
        <w:tc>
          <w:tcPr>
            <w:tcW w:w="992" w:type="dxa"/>
            <w:tcBorders>
              <w:top w:val="nil"/>
              <w:left w:val="nil"/>
              <w:bottom w:val="single" w:sz="4" w:space="0" w:color="auto"/>
              <w:right w:val="single" w:sz="4" w:space="0" w:color="auto"/>
            </w:tcBorders>
            <w:shd w:val="clear" w:color="auto" w:fill="auto"/>
            <w:noWrap/>
            <w:vAlign w:val="center"/>
          </w:tcPr>
          <w:p w14:paraId="0657D08B" w14:textId="6D0E92E9"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0024FB45" w14:textId="77777777" w:rsidTr="00F64987">
        <w:trPr>
          <w:trHeight w:val="540"/>
        </w:trPr>
        <w:tc>
          <w:tcPr>
            <w:tcW w:w="3633" w:type="dxa"/>
            <w:tcBorders>
              <w:top w:val="nil"/>
              <w:left w:val="single" w:sz="4" w:space="0" w:color="auto"/>
              <w:bottom w:val="single" w:sz="4" w:space="0" w:color="auto"/>
              <w:right w:val="single" w:sz="4" w:space="0" w:color="auto"/>
            </w:tcBorders>
            <w:shd w:val="clear" w:color="000000" w:fill="FFFFFF"/>
            <w:vAlign w:val="center"/>
          </w:tcPr>
          <w:p w14:paraId="71342E62" w14:textId="6326F1A0"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Asesoría en cambio de Ley para la Afiliación automática</w:t>
            </w:r>
          </w:p>
        </w:tc>
        <w:tc>
          <w:tcPr>
            <w:tcW w:w="1414" w:type="dxa"/>
            <w:tcBorders>
              <w:top w:val="nil"/>
              <w:left w:val="nil"/>
              <w:bottom w:val="single" w:sz="4" w:space="0" w:color="auto"/>
              <w:right w:val="single" w:sz="4" w:space="0" w:color="auto"/>
            </w:tcBorders>
            <w:shd w:val="clear" w:color="auto" w:fill="auto"/>
            <w:vAlign w:val="center"/>
          </w:tcPr>
          <w:p w14:paraId="79E45BE9" w14:textId="68106010"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7,000,000</w:t>
            </w:r>
          </w:p>
        </w:tc>
        <w:tc>
          <w:tcPr>
            <w:tcW w:w="1471" w:type="dxa"/>
            <w:tcBorders>
              <w:top w:val="nil"/>
              <w:left w:val="nil"/>
              <w:bottom w:val="single" w:sz="4" w:space="0" w:color="auto"/>
              <w:right w:val="single" w:sz="4" w:space="0" w:color="auto"/>
            </w:tcBorders>
            <w:shd w:val="clear" w:color="auto" w:fill="auto"/>
            <w:vAlign w:val="center"/>
          </w:tcPr>
          <w:p w14:paraId="48A6F2A7" w14:textId="574236F4"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47B7D7FE" w14:textId="6DA8DFCC"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7,000,000 </w:t>
            </w:r>
          </w:p>
        </w:tc>
        <w:tc>
          <w:tcPr>
            <w:tcW w:w="992" w:type="dxa"/>
            <w:tcBorders>
              <w:top w:val="nil"/>
              <w:left w:val="nil"/>
              <w:bottom w:val="single" w:sz="4" w:space="0" w:color="auto"/>
              <w:right w:val="single" w:sz="4" w:space="0" w:color="auto"/>
            </w:tcBorders>
            <w:shd w:val="clear" w:color="auto" w:fill="auto"/>
            <w:noWrap/>
            <w:vAlign w:val="center"/>
          </w:tcPr>
          <w:p w14:paraId="72E6179E" w14:textId="024155FF"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23A4CDA2"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25C824B7" w14:textId="1F8CC0ED"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Asesoría en revisión de indicadores y límites de riesgo para beneficio definido</w:t>
            </w:r>
          </w:p>
        </w:tc>
        <w:tc>
          <w:tcPr>
            <w:tcW w:w="1414" w:type="dxa"/>
            <w:tcBorders>
              <w:top w:val="nil"/>
              <w:left w:val="nil"/>
              <w:bottom w:val="single" w:sz="4" w:space="0" w:color="auto"/>
              <w:right w:val="single" w:sz="4" w:space="0" w:color="auto"/>
            </w:tcBorders>
            <w:shd w:val="clear" w:color="auto" w:fill="auto"/>
            <w:vAlign w:val="center"/>
          </w:tcPr>
          <w:p w14:paraId="0A353F20" w14:textId="75D1FACB"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10,115,000</w:t>
            </w:r>
          </w:p>
        </w:tc>
        <w:tc>
          <w:tcPr>
            <w:tcW w:w="1471" w:type="dxa"/>
            <w:tcBorders>
              <w:top w:val="nil"/>
              <w:left w:val="nil"/>
              <w:bottom w:val="single" w:sz="4" w:space="0" w:color="auto"/>
              <w:right w:val="single" w:sz="4" w:space="0" w:color="auto"/>
            </w:tcBorders>
            <w:shd w:val="clear" w:color="auto" w:fill="auto"/>
            <w:vAlign w:val="center"/>
          </w:tcPr>
          <w:p w14:paraId="37C36ACB" w14:textId="138F4585"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5EE4C21D" w14:textId="029E7FA9"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10,115,000 </w:t>
            </w:r>
          </w:p>
        </w:tc>
        <w:tc>
          <w:tcPr>
            <w:tcW w:w="992" w:type="dxa"/>
            <w:tcBorders>
              <w:top w:val="nil"/>
              <w:left w:val="nil"/>
              <w:bottom w:val="single" w:sz="4" w:space="0" w:color="auto"/>
              <w:right w:val="single" w:sz="4" w:space="0" w:color="auto"/>
            </w:tcBorders>
            <w:shd w:val="clear" w:color="auto" w:fill="auto"/>
            <w:noWrap/>
            <w:vAlign w:val="center"/>
          </w:tcPr>
          <w:p w14:paraId="08F7C09C" w14:textId="6B1D5E9F"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3EFB5298"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047172BB" w14:textId="60C3EDF9"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 Desarrollo regulación para mejores prácticas entre los gestores y los clientes </w:t>
            </w:r>
          </w:p>
        </w:tc>
        <w:tc>
          <w:tcPr>
            <w:tcW w:w="1414" w:type="dxa"/>
            <w:tcBorders>
              <w:top w:val="nil"/>
              <w:left w:val="nil"/>
              <w:bottom w:val="single" w:sz="4" w:space="0" w:color="auto"/>
              <w:right w:val="single" w:sz="4" w:space="0" w:color="auto"/>
            </w:tcBorders>
            <w:shd w:val="clear" w:color="auto" w:fill="auto"/>
            <w:vAlign w:val="center"/>
          </w:tcPr>
          <w:p w14:paraId="0F4B303A" w14:textId="578D5F2B"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7,735,000</w:t>
            </w:r>
          </w:p>
        </w:tc>
        <w:tc>
          <w:tcPr>
            <w:tcW w:w="1471" w:type="dxa"/>
            <w:tcBorders>
              <w:top w:val="nil"/>
              <w:left w:val="nil"/>
              <w:bottom w:val="single" w:sz="4" w:space="0" w:color="auto"/>
              <w:right w:val="single" w:sz="4" w:space="0" w:color="auto"/>
            </w:tcBorders>
            <w:shd w:val="clear" w:color="auto" w:fill="auto"/>
            <w:vAlign w:val="center"/>
          </w:tcPr>
          <w:p w14:paraId="5285CEB3" w14:textId="6588DC2C"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72579A9E" w14:textId="15943543"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7,735,000 </w:t>
            </w:r>
          </w:p>
        </w:tc>
        <w:tc>
          <w:tcPr>
            <w:tcW w:w="992" w:type="dxa"/>
            <w:tcBorders>
              <w:top w:val="nil"/>
              <w:left w:val="nil"/>
              <w:bottom w:val="single" w:sz="4" w:space="0" w:color="auto"/>
              <w:right w:val="single" w:sz="4" w:space="0" w:color="auto"/>
            </w:tcBorders>
            <w:shd w:val="clear" w:color="auto" w:fill="auto"/>
            <w:noWrap/>
            <w:vAlign w:val="center"/>
          </w:tcPr>
          <w:p w14:paraId="25D38753" w14:textId="3B0B7784"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34CD8FFB" w14:textId="77777777" w:rsidTr="00F64987">
        <w:trPr>
          <w:trHeight w:val="615"/>
        </w:trPr>
        <w:tc>
          <w:tcPr>
            <w:tcW w:w="3633" w:type="dxa"/>
            <w:tcBorders>
              <w:top w:val="nil"/>
              <w:left w:val="single" w:sz="4" w:space="0" w:color="auto"/>
              <w:bottom w:val="single" w:sz="4" w:space="0" w:color="auto"/>
              <w:right w:val="single" w:sz="4" w:space="0" w:color="auto"/>
            </w:tcBorders>
            <w:shd w:val="clear" w:color="000000" w:fill="FFFFFF"/>
            <w:vAlign w:val="center"/>
          </w:tcPr>
          <w:p w14:paraId="4A9C6A15" w14:textId="41F4C903"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Asesoría en educación al afiliado en temas pensiones</w:t>
            </w:r>
          </w:p>
        </w:tc>
        <w:tc>
          <w:tcPr>
            <w:tcW w:w="1414" w:type="dxa"/>
            <w:tcBorders>
              <w:top w:val="nil"/>
              <w:left w:val="nil"/>
              <w:bottom w:val="single" w:sz="4" w:space="0" w:color="auto"/>
              <w:right w:val="single" w:sz="4" w:space="0" w:color="auto"/>
            </w:tcBorders>
            <w:shd w:val="clear" w:color="auto" w:fill="auto"/>
            <w:vAlign w:val="center"/>
          </w:tcPr>
          <w:p w14:paraId="6D9E91CD" w14:textId="66D04B8F"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26,000,000</w:t>
            </w:r>
          </w:p>
        </w:tc>
        <w:tc>
          <w:tcPr>
            <w:tcW w:w="1471" w:type="dxa"/>
            <w:tcBorders>
              <w:top w:val="nil"/>
              <w:left w:val="nil"/>
              <w:bottom w:val="single" w:sz="4" w:space="0" w:color="auto"/>
              <w:right w:val="single" w:sz="4" w:space="0" w:color="auto"/>
            </w:tcBorders>
            <w:shd w:val="clear" w:color="auto" w:fill="auto"/>
            <w:vAlign w:val="center"/>
          </w:tcPr>
          <w:p w14:paraId="774C4E12" w14:textId="5FEF9420"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color w:val="000000"/>
                <w:sz w:val="18"/>
                <w:szCs w:val="18"/>
                <w:lang w:val="es-CR"/>
              </w:rPr>
              <w:t>24,540,000.00</w:t>
            </w:r>
          </w:p>
        </w:tc>
        <w:tc>
          <w:tcPr>
            <w:tcW w:w="1415" w:type="dxa"/>
            <w:tcBorders>
              <w:top w:val="nil"/>
              <w:left w:val="nil"/>
              <w:bottom w:val="single" w:sz="4" w:space="0" w:color="auto"/>
              <w:right w:val="single" w:sz="4" w:space="0" w:color="auto"/>
            </w:tcBorders>
            <w:shd w:val="clear" w:color="auto" w:fill="auto"/>
            <w:vAlign w:val="center"/>
          </w:tcPr>
          <w:p w14:paraId="455BF842" w14:textId="71CC0E07"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1,460,000 </w:t>
            </w:r>
          </w:p>
        </w:tc>
        <w:tc>
          <w:tcPr>
            <w:tcW w:w="992" w:type="dxa"/>
            <w:tcBorders>
              <w:top w:val="nil"/>
              <w:left w:val="nil"/>
              <w:bottom w:val="single" w:sz="4" w:space="0" w:color="auto"/>
              <w:right w:val="single" w:sz="4" w:space="0" w:color="auto"/>
            </w:tcBorders>
            <w:shd w:val="clear" w:color="auto" w:fill="auto"/>
            <w:noWrap/>
            <w:vAlign w:val="center"/>
          </w:tcPr>
          <w:p w14:paraId="744FCF38" w14:textId="2F142404"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94%</w:t>
            </w:r>
          </w:p>
        </w:tc>
      </w:tr>
      <w:tr w:rsidR="00F64987" w:rsidRPr="00DD056A" w14:paraId="2C614B22"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4D1954BE" w14:textId="32B671A4"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lastRenderedPageBreak/>
              <w:t>– Elaboración de propuestas para fomentar el ahorro</w:t>
            </w:r>
          </w:p>
        </w:tc>
        <w:tc>
          <w:tcPr>
            <w:tcW w:w="1414" w:type="dxa"/>
            <w:tcBorders>
              <w:top w:val="nil"/>
              <w:left w:val="nil"/>
              <w:bottom w:val="single" w:sz="4" w:space="0" w:color="auto"/>
              <w:right w:val="single" w:sz="4" w:space="0" w:color="auto"/>
            </w:tcBorders>
            <w:shd w:val="clear" w:color="auto" w:fill="auto"/>
            <w:vAlign w:val="center"/>
          </w:tcPr>
          <w:p w14:paraId="5FD4DE94" w14:textId="1C325F4C"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5,000,000</w:t>
            </w:r>
          </w:p>
        </w:tc>
        <w:tc>
          <w:tcPr>
            <w:tcW w:w="1471" w:type="dxa"/>
            <w:tcBorders>
              <w:top w:val="nil"/>
              <w:left w:val="nil"/>
              <w:bottom w:val="single" w:sz="4" w:space="0" w:color="auto"/>
              <w:right w:val="single" w:sz="4" w:space="0" w:color="auto"/>
            </w:tcBorders>
            <w:shd w:val="clear" w:color="auto" w:fill="auto"/>
            <w:vAlign w:val="center"/>
          </w:tcPr>
          <w:p w14:paraId="046BC0A4" w14:textId="537E9B5C"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34CA0422" w14:textId="3C430659"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5,000,000 </w:t>
            </w:r>
          </w:p>
        </w:tc>
        <w:tc>
          <w:tcPr>
            <w:tcW w:w="992" w:type="dxa"/>
            <w:tcBorders>
              <w:top w:val="nil"/>
              <w:left w:val="nil"/>
              <w:bottom w:val="single" w:sz="4" w:space="0" w:color="auto"/>
              <w:right w:val="single" w:sz="4" w:space="0" w:color="auto"/>
            </w:tcBorders>
            <w:shd w:val="clear" w:color="auto" w:fill="auto"/>
            <w:noWrap/>
            <w:vAlign w:val="center"/>
          </w:tcPr>
          <w:p w14:paraId="450D5ACD" w14:textId="1314CE4B"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06C9C1DC" w14:textId="77777777" w:rsidTr="00F64987">
        <w:trPr>
          <w:trHeight w:val="570"/>
        </w:trPr>
        <w:tc>
          <w:tcPr>
            <w:tcW w:w="3633" w:type="dxa"/>
            <w:tcBorders>
              <w:top w:val="nil"/>
              <w:left w:val="single" w:sz="4" w:space="0" w:color="auto"/>
              <w:bottom w:val="single" w:sz="4" w:space="0" w:color="auto"/>
              <w:right w:val="single" w:sz="4" w:space="0" w:color="auto"/>
            </w:tcBorders>
            <w:shd w:val="clear" w:color="000000" w:fill="FFFFFF"/>
            <w:vAlign w:val="center"/>
          </w:tcPr>
          <w:p w14:paraId="2B8C16F8" w14:textId="203AC17B"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Asesoría nuevas competencias del personal</w:t>
            </w:r>
          </w:p>
        </w:tc>
        <w:tc>
          <w:tcPr>
            <w:tcW w:w="1414" w:type="dxa"/>
            <w:tcBorders>
              <w:top w:val="nil"/>
              <w:left w:val="nil"/>
              <w:bottom w:val="single" w:sz="4" w:space="0" w:color="auto"/>
              <w:right w:val="single" w:sz="4" w:space="0" w:color="auto"/>
            </w:tcBorders>
            <w:shd w:val="clear" w:color="auto" w:fill="auto"/>
            <w:vAlign w:val="center"/>
          </w:tcPr>
          <w:p w14:paraId="3859E3BD" w14:textId="091D41EF"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4,320,000</w:t>
            </w:r>
          </w:p>
        </w:tc>
        <w:tc>
          <w:tcPr>
            <w:tcW w:w="1471" w:type="dxa"/>
            <w:tcBorders>
              <w:top w:val="nil"/>
              <w:left w:val="nil"/>
              <w:bottom w:val="single" w:sz="4" w:space="0" w:color="auto"/>
              <w:right w:val="single" w:sz="4" w:space="0" w:color="auto"/>
            </w:tcBorders>
            <w:shd w:val="clear" w:color="auto" w:fill="auto"/>
            <w:vAlign w:val="center"/>
          </w:tcPr>
          <w:p w14:paraId="6B82939D" w14:textId="427734C8"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0B65D298" w14:textId="72575C12"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4,320,000 </w:t>
            </w:r>
          </w:p>
        </w:tc>
        <w:tc>
          <w:tcPr>
            <w:tcW w:w="992" w:type="dxa"/>
            <w:tcBorders>
              <w:top w:val="nil"/>
              <w:left w:val="nil"/>
              <w:bottom w:val="single" w:sz="4" w:space="0" w:color="auto"/>
              <w:right w:val="single" w:sz="4" w:space="0" w:color="auto"/>
            </w:tcBorders>
            <w:shd w:val="clear" w:color="auto" w:fill="auto"/>
            <w:noWrap/>
            <w:vAlign w:val="center"/>
          </w:tcPr>
          <w:p w14:paraId="5C4CBBB4" w14:textId="51EA16E7"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017E41AF" w14:textId="77777777" w:rsidTr="00F64987">
        <w:trPr>
          <w:trHeight w:val="570"/>
        </w:trPr>
        <w:tc>
          <w:tcPr>
            <w:tcW w:w="3633" w:type="dxa"/>
            <w:tcBorders>
              <w:top w:val="nil"/>
              <w:left w:val="single" w:sz="4" w:space="0" w:color="auto"/>
              <w:bottom w:val="single" w:sz="4" w:space="0" w:color="auto"/>
              <w:right w:val="single" w:sz="4" w:space="0" w:color="auto"/>
            </w:tcBorders>
            <w:shd w:val="clear" w:color="000000" w:fill="FFFFFF"/>
            <w:vAlign w:val="center"/>
          </w:tcPr>
          <w:p w14:paraId="19AD742C" w14:textId="7618BE4E"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 Estudio Actuarial en conjunto CCSS </w:t>
            </w:r>
            <w:r w:rsidRPr="00DD056A">
              <w:rPr>
                <w:rFonts w:ascii="Calibri Light" w:hAnsi="Calibri Light" w:cs="Calibri Light"/>
                <w:i/>
                <w:iCs/>
                <w:sz w:val="18"/>
                <w:szCs w:val="18"/>
                <w:lang w:val="es-CR"/>
              </w:rPr>
              <w:t>(compromiso)</w:t>
            </w:r>
          </w:p>
        </w:tc>
        <w:tc>
          <w:tcPr>
            <w:tcW w:w="1414" w:type="dxa"/>
            <w:tcBorders>
              <w:top w:val="nil"/>
              <w:left w:val="nil"/>
              <w:bottom w:val="single" w:sz="4" w:space="0" w:color="auto"/>
              <w:right w:val="single" w:sz="4" w:space="0" w:color="auto"/>
            </w:tcBorders>
            <w:shd w:val="clear" w:color="auto" w:fill="auto"/>
            <w:vAlign w:val="center"/>
          </w:tcPr>
          <w:p w14:paraId="2E4E6A84" w14:textId="157A1560"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37,187,500</w:t>
            </w:r>
          </w:p>
        </w:tc>
        <w:tc>
          <w:tcPr>
            <w:tcW w:w="1471" w:type="dxa"/>
            <w:tcBorders>
              <w:top w:val="nil"/>
              <w:left w:val="nil"/>
              <w:bottom w:val="single" w:sz="4" w:space="0" w:color="auto"/>
              <w:right w:val="single" w:sz="4" w:space="0" w:color="auto"/>
            </w:tcBorders>
            <w:shd w:val="clear" w:color="auto" w:fill="auto"/>
            <w:vAlign w:val="center"/>
          </w:tcPr>
          <w:p w14:paraId="11591C14" w14:textId="0792B2DC"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2296E1BE" w14:textId="1C741348"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37,187,500 </w:t>
            </w:r>
          </w:p>
        </w:tc>
        <w:tc>
          <w:tcPr>
            <w:tcW w:w="992" w:type="dxa"/>
            <w:tcBorders>
              <w:top w:val="nil"/>
              <w:left w:val="nil"/>
              <w:bottom w:val="single" w:sz="4" w:space="0" w:color="auto"/>
              <w:right w:val="single" w:sz="4" w:space="0" w:color="auto"/>
            </w:tcBorders>
            <w:shd w:val="clear" w:color="auto" w:fill="auto"/>
            <w:noWrap/>
            <w:vAlign w:val="center"/>
          </w:tcPr>
          <w:p w14:paraId="115EEB87" w14:textId="4F092319"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48962F3C" w14:textId="77777777" w:rsidTr="00F64987">
        <w:trPr>
          <w:trHeight w:val="510"/>
        </w:trPr>
        <w:tc>
          <w:tcPr>
            <w:tcW w:w="3633" w:type="dxa"/>
            <w:tcBorders>
              <w:top w:val="nil"/>
              <w:left w:val="single" w:sz="4" w:space="0" w:color="auto"/>
              <w:bottom w:val="single" w:sz="4" w:space="0" w:color="auto"/>
              <w:right w:val="single" w:sz="4" w:space="0" w:color="auto"/>
            </w:tcBorders>
            <w:shd w:val="clear" w:color="000000" w:fill="FFFFFF"/>
            <w:vAlign w:val="center"/>
          </w:tcPr>
          <w:p w14:paraId="051EC3C2" w14:textId="2C945432"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Certificación ISO 9000.</w:t>
            </w:r>
          </w:p>
        </w:tc>
        <w:tc>
          <w:tcPr>
            <w:tcW w:w="1414" w:type="dxa"/>
            <w:tcBorders>
              <w:top w:val="nil"/>
              <w:left w:val="nil"/>
              <w:bottom w:val="single" w:sz="4" w:space="0" w:color="auto"/>
              <w:right w:val="single" w:sz="4" w:space="0" w:color="auto"/>
            </w:tcBorders>
            <w:shd w:val="clear" w:color="auto" w:fill="auto"/>
            <w:vAlign w:val="center"/>
          </w:tcPr>
          <w:p w14:paraId="08488AC0" w14:textId="516EBB09"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3,570,000</w:t>
            </w:r>
          </w:p>
        </w:tc>
        <w:tc>
          <w:tcPr>
            <w:tcW w:w="1471" w:type="dxa"/>
            <w:tcBorders>
              <w:top w:val="nil"/>
              <w:left w:val="nil"/>
              <w:bottom w:val="single" w:sz="4" w:space="0" w:color="auto"/>
              <w:right w:val="single" w:sz="4" w:space="0" w:color="auto"/>
            </w:tcBorders>
            <w:shd w:val="clear" w:color="auto" w:fill="auto"/>
            <w:vAlign w:val="center"/>
          </w:tcPr>
          <w:p w14:paraId="61FF8DBD" w14:textId="200A1CF1"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2,550,000</w:t>
            </w:r>
          </w:p>
        </w:tc>
        <w:tc>
          <w:tcPr>
            <w:tcW w:w="1415" w:type="dxa"/>
            <w:tcBorders>
              <w:top w:val="nil"/>
              <w:left w:val="nil"/>
              <w:bottom w:val="single" w:sz="4" w:space="0" w:color="auto"/>
              <w:right w:val="single" w:sz="4" w:space="0" w:color="auto"/>
            </w:tcBorders>
            <w:shd w:val="clear" w:color="auto" w:fill="auto"/>
            <w:vAlign w:val="center"/>
          </w:tcPr>
          <w:p w14:paraId="23ED6906" w14:textId="2C1464A2"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1,020,000 </w:t>
            </w:r>
          </w:p>
        </w:tc>
        <w:tc>
          <w:tcPr>
            <w:tcW w:w="992" w:type="dxa"/>
            <w:tcBorders>
              <w:top w:val="nil"/>
              <w:left w:val="nil"/>
              <w:bottom w:val="single" w:sz="4" w:space="0" w:color="auto"/>
              <w:right w:val="single" w:sz="4" w:space="0" w:color="auto"/>
            </w:tcBorders>
            <w:shd w:val="clear" w:color="auto" w:fill="auto"/>
            <w:noWrap/>
            <w:vAlign w:val="center"/>
          </w:tcPr>
          <w:p w14:paraId="65E2CB17" w14:textId="3EE17667"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71%</w:t>
            </w:r>
          </w:p>
        </w:tc>
      </w:tr>
      <w:tr w:rsidR="00F64987" w:rsidRPr="00DD056A" w14:paraId="1689CA6D"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449EF0A1" w14:textId="6A882827"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 Elaboración de herramienta actuarial </w:t>
            </w:r>
            <w:r w:rsidRPr="00DD056A">
              <w:rPr>
                <w:rFonts w:ascii="Calibri Light" w:hAnsi="Calibri Light" w:cs="Calibri Light"/>
                <w:i/>
                <w:iCs/>
                <w:sz w:val="18"/>
                <w:szCs w:val="18"/>
                <w:lang w:val="es-CR"/>
              </w:rPr>
              <w:t>(compromiso)</w:t>
            </w:r>
          </w:p>
        </w:tc>
        <w:tc>
          <w:tcPr>
            <w:tcW w:w="1414" w:type="dxa"/>
            <w:tcBorders>
              <w:top w:val="nil"/>
              <w:left w:val="nil"/>
              <w:bottom w:val="single" w:sz="4" w:space="0" w:color="auto"/>
              <w:right w:val="single" w:sz="4" w:space="0" w:color="auto"/>
            </w:tcBorders>
            <w:shd w:val="clear" w:color="auto" w:fill="auto"/>
            <w:vAlign w:val="center"/>
          </w:tcPr>
          <w:p w14:paraId="2082368B" w14:textId="04795F1A"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sz w:val="18"/>
                <w:szCs w:val="18"/>
                <w:lang w:val="es-CR"/>
              </w:rPr>
              <w:t>7,400,000</w:t>
            </w:r>
          </w:p>
        </w:tc>
        <w:tc>
          <w:tcPr>
            <w:tcW w:w="1471" w:type="dxa"/>
            <w:tcBorders>
              <w:top w:val="nil"/>
              <w:left w:val="nil"/>
              <w:bottom w:val="single" w:sz="4" w:space="0" w:color="auto"/>
              <w:right w:val="single" w:sz="4" w:space="0" w:color="auto"/>
            </w:tcBorders>
            <w:shd w:val="clear" w:color="auto" w:fill="auto"/>
            <w:vAlign w:val="center"/>
          </w:tcPr>
          <w:p w14:paraId="3E73351C" w14:textId="3F421062"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3,400,000</w:t>
            </w:r>
          </w:p>
        </w:tc>
        <w:tc>
          <w:tcPr>
            <w:tcW w:w="1415" w:type="dxa"/>
            <w:tcBorders>
              <w:top w:val="nil"/>
              <w:left w:val="nil"/>
              <w:bottom w:val="single" w:sz="4" w:space="0" w:color="auto"/>
              <w:right w:val="single" w:sz="4" w:space="0" w:color="auto"/>
            </w:tcBorders>
            <w:shd w:val="clear" w:color="auto" w:fill="auto"/>
            <w:vAlign w:val="center"/>
          </w:tcPr>
          <w:p w14:paraId="64C93901" w14:textId="25656C86"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4,000,000 </w:t>
            </w:r>
          </w:p>
        </w:tc>
        <w:tc>
          <w:tcPr>
            <w:tcW w:w="992" w:type="dxa"/>
            <w:tcBorders>
              <w:top w:val="nil"/>
              <w:left w:val="nil"/>
              <w:bottom w:val="single" w:sz="4" w:space="0" w:color="auto"/>
              <w:right w:val="single" w:sz="4" w:space="0" w:color="auto"/>
            </w:tcBorders>
            <w:shd w:val="clear" w:color="auto" w:fill="auto"/>
            <w:noWrap/>
            <w:vAlign w:val="center"/>
          </w:tcPr>
          <w:p w14:paraId="169CC04B" w14:textId="6A120202"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46%</w:t>
            </w:r>
          </w:p>
        </w:tc>
      </w:tr>
      <w:tr w:rsidR="00F64987" w:rsidRPr="00DD056A" w14:paraId="63C60F4A"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3F276E85" w14:textId="5A642A93"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 Elaboración de </w:t>
            </w:r>
            <w:r w:rsidR="00EA3466">
              <w:rPr>
                <w:rFonts w:ascii="Calibri Light" w:hAnsi="Calibri Light" w:cs="Calibri Light"/>
                <w:sz w:val="18"/>
                <w:szCs w:val="18"/>
                <w:lang w:val="es-CR"/>
              </w:rPr>
              <w:t>E</w:t>
            </w:r>
            <w:r w:rsidRPr="00DD056A">
              <w:rPr>
                <w:rFonts w:ascii="Calibri Light" w:hAnsi="Calibri Light" w:cs="Calibri Light"/>
                <w:sz w:val="18"/>
                <w:szCs w:val="18"/>
                <w:lang w:val="es-CR"/>
              </w:rPr>
              <w:t xml:space="preserve">ncuesta </w:t>
            </w:r>
            <w:r w:rsidR="00EA3466">
              <w:rPr>
                <w:rFonts w:ascii="Calibri Light" w:hAnsi="Calibri Light" w:cs="Calibri Light"/>
                <w:sz w:val="18"/>
                <w:szCs w:val="18"/>
                <w:lang w:val="es-CR"/>
              </w:rPr>
              <w:t>N</w:t>
            </w:r>
            <w:r w:rsidRPr="00DD056A">
              <w:rPr>
                <w:rFonts w:ascii="Calibri Light" w:hAnsi="Calibri Light" w:cs="Calibri Light"/>
                <w:sz w:val="18"/>
                <w:szCs w:val="18"/>
                <w:lang w:val="es-CR"/>
              </w:rPr>
              <w:t>acional</w:t>
            </w:r>
          </w:p>
        </w:tc>
        <w:tc>
          <w:tcPr>
            <w:tcW w:w="1414" w:type="dxa"/>
            <w:tcBorders>
              <w:top w:val="nil"/>
              <w:left w:val="nil"/>
              <w:bottom w:val="single" w:sz="4" w:space="0" w:color="auto"/>
              <w:right w:val="single" w:sz="4" w:space="0" w:color="auto"/>
            </w:tcBorders>
            <w:shd w:val="clear" w:color="auto" w:fill="auto"/>
            <w:vAlign w:val="center"/>
          </w:tcPr>
          <w:p w14:paraId="66C7C3A0" w14:textId="75477F8B"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color w:val="000000"/>
                <w:sz w:val="18"/>
                <w:szCs w:val="18"/>
                <w:lang w:val="es-CR"/>
              </w:rPr>
              <w:t>4,499,998</w:t>
            </w:r>
          </w:p>
        </w:tc>
        <w:tc>
          <w:tcPr>
            <w:tcW w:w="1471" w:type="dxa"/>
            <w:tcBorders>
              <w:top w:val="nil"/>
              <w:left w:val="nil"/>
              <w:bottom w:val="single" w:sz="4" w:space="0" w:color="auto"/>
              <w:right w:val="single" w:sz="4" w:space="0" w:color="auto"/>
            </w:tcBorders>
            <w:shd w:val="clear" w:color="auto" w:fill="auto"/>
            <w:vAlign w:val="center"/>
          </w:tcPr>
          <w:p w14:paraId="18A8ACC4" w14:textId="52F4DEE5"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415" w:type="dxa"/>
            <w:tcBorders>
              <w:top w:val="nil"/>
              <w:left w:val="nil"/>
              <w:bottom w:val="single" w:sz="4" w:space="0" w:color="auto"/>
              <w:right w:val="single" w:sz="4" w:space="0" w:color="auto"/>
            </w:tcBorders>
            <w:shd w:val="clear" w:color="auto" w:fill="auto"/>
            <w:vAlign w:val="center"/>
          </w:tcPr>
          <w:p w14:paraId="19F8944D" w14:textId="3F012A12"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4,499,998 </w:t>
            </w:r>
          </w:p>
        </w:tc>
        <w:tc>
          <w:tcPr>
            <w:tcW w:w="992" w:type="dxa"/>
            <w:tcBorders>
              <w:top w:val="nil"/>
              <w:left w:val="nil"/>
              <w:bottom w:val="single" w:sz="4" w:space="0" w:color="auto"/>
              <w:right w:val="single" w:sz="4" w:space="0" w:color="auto"/>
            </w:tcBorders>
            <w:shd w:val="clear" w:color="auto" w:fill="auto"/>
            <w:noWrap/>
            <w:vAlign w:val="center"/>
          </w:tcPr>
          <w:p w14:paraId="705E112E" w14:textId="0B8C459C"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0%</w:t>
            </w:r>
          </w:p>
        </w:tc>
      </w:tr>
      <w:tr w:rsidR="00F64987" w:rsidRPr="00DD056A" w14:paraId="4B74A2B1" w14:textId="77777777" w:rsidTr="00F64987">
        <w:trPr>
          <w:trHeight w:val="480"/>
        </w:trPr>
        <w:tc>
          <w:tcPr>
            <w:tcW w:w="3633" w:type="dxa"/>
            <w:tcBorders>
              <w:top w:val="nil"/>
              <w:left w:val="single" w:sz="4" w:space="0" w:color="auto"/>
              <w:bottom w:val="single" w:sz="4" w:space="0" w:color="auto"/>
              <w:right w:val="single" w:sz="4" w:space="0" w:color="auto"/>
            </w:tcBorders>
            <w:shd w:val="clear" w:color="000000" w:fill="FFFFFF"/>
            <w:vAlign w:val="center"/>
          </w:tcPr>
          <w:p w14:paraId="40457435" w14:textId="1F5736FC" w:rsidR="00F64987" w:rsidRPr="00DD056A" w:rsidRDefault="00F64987" w:rsidP="00F64987">
            <w:pPr>
              <w:spacing w:line="240" w:lineRule="auto"/>
              <w:ind w:left="210" w:right="51" w:hanging="210"/>
              <w:jc w:val="left"/>
              <w:rPr>
                <w:rFonts w:ascii="Calibri Light" w:hAnsi="Calibri Light" w:cs="Calibri Light"/>
                <w:sz w:val="18"/>
                <w:szCs w:val="18"/>
                <w:lang w:val="es-CR" w:eastAsia="es-CR"/>
              </w:rPr>
            </w:pPr>
            <w:r w:rsidRPr="00DD056A">
              <w:rPr>
                <w:rFonts w:ascii="Calibri Light" w:hAnsi="Calibri Light" w:cs="Calibri Light"/>
                <w:color w:val="000000"/>
                <w:sz w:val="18"/>
                <w:szCs w:val="18"/>
                <w:lang w:val="es-CR"/>
              </w:rPr>
              <w:t>– Banco Central de Costa Rica</w:t>
            </w:r>
          </w:p>
        </w:tc>
        <w:tc>
          <w:tcPr>
            <w:tcW w:w="1414" w:type="dxa"/>
            <w:tcBorders>
              <w:top w:val="nil"/>
              <w:left w:val="nil"/>
              <w:bottom w:val="single" w:sz="4" w:space="0" w:color="auto"/>
              <w:right w:val="single" w:sz="4" w:space="0" w:color="auto"/>
            </w:tcBorders>
            <w:shd w:val="clear" w:color="auto" w:fill="auto"/>
            <w:vAlign w:val="center"/>
          </w:tcPr>
          <w:p w14:paraId="4387E56D" w14:textId="6FE515B2" w:rsidR="00F64987" w:rsidRPr="00DD056A" w:rsidRDefault="00F64987" w:rsidP="00F64987">
            <w:pPr>
              <w:spacing w:line="240" w:lineRule="auto"/>
              <w:ind w:right="51"/>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641,870,070</w:t>
            </w:r>
          </w:p>
        </w:tc>
        <w:tc>
          <w:tcPr>
            <w:tcW w:w="1471" w:type="dxa"/>
            <w:tcBorders>
              <w:top w:val="nil"/>
              <w:left w:val="nil"/>
              <w:bottom w:val="single" w:sz="4" w:space="0" w:color="auto"/>
              <w:right w:val="single" w:sz="4" w:space="0" w:color="auto"/>
            </w:tcBorders>
            <w:shd w:val="clear" w:color="auto" w:fill="auto"/>
            <w:vAlign w:val="center"/>
          </w:tcPr>
          <w:p w14:paraId="4F796E13" w14:textId="427E37B0"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85,209,524</w:t>
            </w:r>
          </w:p>
        </w:tc>
        <w:tc>
          <w:tcPr>
            <w:tcW w:w="1415" w:type="dxa"/>
            <w:tcBorders>
              <w:top w:val="nil"/>
              <w:left w:val="nil"/>
              <w:bottom w:val="single" w:sz="4" w:space="0" w:color="auto"/>
              <w:right w:val="single" w:sz="4" w:space="0" w:color="auto"/>
            </w:tcBorders>
            <w:shd w:val="clear" w:color="auto" w:fill="auto"/>
            <w:vAlign w:val="center"/>
          </w:tcPr>
          <w:p w14:paraId="0080A2D4" w14:textId="2AB7C2C4" w:rsidR="00F64987" w:rsidRPr="00DD056A" w:rsidRDefault="00F64987" w:rsidP="00F64987">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 xml:space="preserve">556,660,546 </w:t>
            </w:r>
          </w:p>
        </w:tc>
        <w:tc>
          <w:tcPr>
            <w:tcW w:w="992" w:type="dxa"/>
            <w:tcBorders>
              <w:top w:val="nil"/>
              <w:left w:val="nil"/>
              <w:bottom w:val="single" w:sz="4" w:space="0" w:color="auto"/>
              <w:right w:val="single" w:sz="4" w:space="0" w:color="auto"/>
            </w:tcBorders>
            <w:shd w:val="clear" w:color="auto" w:fill="auto"/>
            <w:noWrap/>
            <w:vAlign w:val="center"/>
          </w:tcPr>
          <w:p w14:paraId="61F33CE9" w14:textId="37B7066A" w:rsidR="00F64987" w:rsidRPr="00DD056A" w:rsidRDefault="00F64987" w:rsidP="00F64987">
            <w:pPr>
              <w:spacing w:line="240" w:lineRule="auto"/>
              <w:ind w:right="51"/>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13%</w:t>
            </w:r>
          </w:p>
        </w:tc>
      </w:tr>
      <w:tr w:rsidR="00F64987" w:rsidRPr="00DD056A" w14:paraId="39D64693" w14:textId="77777777" w:rsidTr="00F64987">
        <w:trPr>
          <w:trHeight w:val="406"/>
        </w:trPr>
        <w:tc>
          <w:tcPr>
            <w:tcW w:w="3633" w:type="dxa"/>
            <w:tcBorders>
              <w:top w:val="nil"/>
              <w:left w:val="single" w:sz="4" w:space="0" w:color="auto"/>
              <w:bottom w:val="single" w:sz="4" w:space="0" w:color="auto"/>
              <w:right w:val="single" w:sz="4" w:space="0" w:color="auto"/>
            </w:tcBorders>
            <w:shd w:val="clear" w:color="auto" w:fill="B8CCE4" w:themeFill="accent1" w:themeFillTint="66"/>
            <w:vAlign w:val="center"/>
          </w:tcPr>
          <w:p w14:paraId="549242C1" w14:textId="037DDEF6" w:rsidR="00F64987" w:rsidRPr="00DD056A" w:rsidRDefault="00F64987" w:rsidP="00F64987">
            <w:pPr>
              <w:spacing w:line="240" w:lineRule="auto"/>
              <w:ind w:right="51"/>
              <w:jc w:val="left"/>
              <w:rPr>
                <w:rFonts w:ascii="Calibri Light" w:hAnsi="Calibri Light" w:cs="Calibri Light"/>
                <w:b/>
                <w:sz w:val="20"/>
                <w:szCs w:val="18"/>
                <w:lang w:val="es-CR"/>
              </w:rPr>
            </w:pPr>
            <w:r w:rsidRPr="00DD056A">
              <w:rPr>
                <w:rFonts w:ascii="Calibri Light" w:hAnsi="Calibri Light" w:cs="Calibri Light"/>
                <w:b/>
                <w:sz w:val="20"/>
                <w:szCs w:val="18"/>
                <w:lang w:val="es-CR"/>
              </w:rPr>
              <w:t>Totales General</w:t>
            </w:r>
          </w:p>
        </w:tc>
        <w:tc>
          <w:tcPr>
            <w:tcW w:w="1414" w:type="dxa"/>
            <w:tcBorders>
              <w:top w:val="nil"/>
              <w:left w:val="nil"/>
              <w:bottom w:val="single" w:sz="4" w:space="0" w:color="auto"/>
              <w:right w:val="single" w:sz="4" w:space="0" w:color="auto"/>
            </w:tcBorders>
            <w:shd w:val="clear" w:color="auto" w:fill="B8CCE4" w:themeFill="accent1" w:themeFillTint="66"/>
            <w:vAlign w:val="center"/>
          </w:tcPr>
          <w:p w14:paraId="0A17D9E2" w14:textId="0EDF3DAA" w:rsidR="00F64987" w:rsidRPr="00DD056A" w:rsidRDefault="00F64987" w:rsidP="00F252C5">
            <w:pPr>
              <w:spacing w:line="240" w:lineRule="auto"/>
              <w:ind w:right="51"/>
              <w:jc w:val="right"/>
              <w:rPr>
                <w:rFonts w:ascii="Calibri Light" w:hAnsi="Calibri Light" w:cs="Calibri Light"/>
                <w:b/>
                <w:sz w:val="20"/>
                <w:szCs w:val="18"/>
                <w:lang w:val="es-CR"/>
              </w:rPr>
            </w:pPr>
            <w:r w:rsidRPr="00DD056A">
              <w:rPr>
                <w:rFonts w:ascii="Calibri Light" w:hAnsi="Calibri Light" w:cs="Calibri Light"/>
                <w:b/>
                <w:sz w:val="20"/>
                <w:szCs w:val="18"/>
                <w:lang w:val="es-CR"/>
              </w:rPr>
              <w:t>762,432,568</w:t>
            </w:r>
          </w:p>
        </w:tc>
        <w:tc>
          <w:tcPr>
            <w:tcW w:w="1471" w:type="dxa"/>
            <w:tcBorders>
              <w:top w:val="nil"/>
              <w:left w:val="nil"/>
              <w:bottom w:val="single" w:sz="4" w:space="0" w:color="auto"/>
              <w:right w:val="single" w:sz="4" w:space="0" w:color="auto"/>
            </w:tcBorders>
            <w:shd w:val="clear" w:color="auto" w:fill="B8CCE4" w:themeFill="accent1" w:themeFillTint="66"/>
            <w:vAlign w:val="center"/>
          </w:tcPr>
          <w:p w14:paraId="500E5891" w14:textId="254D6260" w:rsidR="00F64987" w:rsidRPr="00DD056A" w:rsidRDefault="00F64987" w:rsidP="00F252C5">
            <w:pPr>
              <w:spacing w:line="240" w:lineRule="auto"/>
              <w:ind w:right="51"/>
              <w:jc w:val="right"/>
              <w:rPr>
                <w:rFonts w:ascii="Calibri Light" w:hAnsi="Calibri Light" w:cs="Calibri Light"/>
                <w:b/>
                <w:sz w:val="20"/>
                <w:szCs w:val="18"/>
                <w:lang w:val="es-CR"/>
              </w:rPr>
            </w:pPr>
            <w:r w:rsidRPr="00DD056A">
              <w:rPr>
                <w:rFonts w:ascii="Calibri Light" w:hAnsi="Calibri Light" w:cs="Calibri Light"/>
                <w:b/>
                <w:sz w:val="20"/>
                <w:szCs w:val="18"/>
                <w:lang w:val="es-CR"/>
              </w:rPr>
              <w:t>115,699,524</w:t>
            </w:r>
          </w:p>
        </w:tc>
        <w:tc>
          <w:tcPr>
            <w:tcW w:w="1415" w:type="dxa"/>
            <w:tcBorders>
              <w:top w:val="nil"/>
              <w:left w:val="nil"/>
              <w:bottom w:val="single" w:sz="4" w:space="0" w:color="auto"/>
              <w:right w:val="single" w:sz="4" w:space="0" w:color="auto"/>
            </w:tcBorders>
            <w:shd w:val="clear" w:color="auto" w:fill="B8CCE4" w:themeFill="accent1" w:themeFillTint="66"/>
            <w:vAlign w:val="center"/>
          </w:tcPr>
          <w:p w14:paraId="5168859F" w14:textId="24C3B885" w:rsidR="00F64987" w:rsidRPr="00DD056A" w:rsidRDefault="00F64987" w:rsidP="00F252C5">
            <w:pPr>
              <w:spacing w:line="240" w:lineRule="auto"/>
              <w:ind w:right="51"/>
              <w:jc w:val="right"/>
              <w:rPr>
                <w:rFonts w:ascii="Calibri Light" w:hAnsi="Calibri Light" w:cs="Calibri Light"/>
                <w:b/>
                <w:sz w:val="20"/>
                <w:szCs w:val="18"/>
                <w:lang w:val="es-CR"/>
              </w:rPr>
            </w:pPr>
            <w:r w:rsidRPr="00DD056A">
              <w:rPr>
                <w:rFonts w:ascii="Calibri Light" w:hAnsi="Calibri Light" w:cs="Calibri Light"/>
                <w:b/>
                <w:sz w:val="20"/>
                <w:szCs w:val="18"/>
                <w:lang w:val="es-CR"/>
              </w:rPr>
              <w:t>646,733,044</w:t>
            </w:r>
          </w:p>
        </w:tc>
        <w:tc>
          <w:tcPr>
            <w:tcW w:w="992" w:type="dxa"/>
            <w:tcBorders>
              <w:top w:val="nil"/>
              <w:left w:val="nil"/>
              <w:bottom w:val="single" w:sz="4" w:space="0" w:color="auto"/>
              <w:right w:val="single" w:sz="4" w:space="0" w:color="auto"/>
            </w:tcBorders>
            <w:shd w:val="clear" w:color="auto" w:fill="B8CCE4" w:themeFill="accent1" w:themeFillTint="66"/>
            <w:noWrap/>
            <w:vAlign w:val="center"/>
          </w:tcPr>
          <w:p w14:paraId="31DB0186" w14:textId="038A9046" w:rsidR="00F64987" w:rsidRPr="00DD056A" w:rsidRDefault="00F64987" w:rsidP="00F64987">
            <w:pPr>
              <w:spacing w:line="240" w:lineRule="auto"/>
              <w:ind w:right="51"/>
              <w:jc w:val="center"/>
              <w:rPr>
                <w:rFonts w:ascii="Calibri Light" w:hAnsi="Calibri Light" w:cs="Calibri Light"/>
                <w:b/>
                <w:sz w:val="20"/>
                <w:szCs w:val="18"/>
                <w:lang w:val="es-CR"/>
              </w:rPr>
            </w:pPr>
            <w:r w:rsidRPr="00DD056A">
              <w:rPr>
                <w:rFonts w:ascii="Calibri Light" w:hAnsi="Calibri Light" w:cs="Calibri Light"/>
                <w:b/>
                <w:sz w:val="20"/>
                <w:szCs w:val="18"/>
                <w:lang w:val="es-CR"/>
              </w:rPr>
              <w:t>15%</w:t>
            </w:r>
          </w:p>
        </w:tc>
      </w:tr>
    </w:tbl>
    <w:p w14:paraId="331B07DC" w14:textId="77777777" w:rsidR="00FD0404" w:rsidRPr="00DD056A" w:rsidRDefault="00FD0404" w:rsidP="00093594">
      <w:pPr>
        <w:ind w:right="51"/>
        <w:jc w:val="left"/>
        <w:rPr>
          <w:rFonts w:asciiTheme="minorHAnsi" w:hAnsiTheme="minorHAnsi" w:cstheme="minorHAnsi"/>
          <w:sz w:val="24"/>
          <w:szCs w:val="16"/>
          <w:lang w:val="es-CR"/>
        </w:rPr>
      </w:pPr>
    </w:p>
    <w:p w14:paraId="64DC776E" w14:textId="73063B2F" w:rsidR="00216C86" w:rsidRPr="00DD056A"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“Servicios </w:t>
      </w:r>
      <w:r w:rsidR="00794351" w:rsidRPr="00DD056A">
        <w:rPr>
          <w:rFonts w:asciiTheme="minorHAnsi" w:hAnsiTheme="minorHAnsi" w:cstheme="minorHAnsi"/>
          <w:szCs w:val="24"/>
          <w:lang w:val="es-CR"/>
        </w:rPr>
        <w:t>Desarrollo de Sistema</w:t>
      </w:r>
      <w:r w:rsidRPr="00DD056A">
        <w:rPr>
          <w:rFonts w:asciiTheme="minorHAnsi" w:hAnsiTheme="minorHAnsi" w:cstheme="minorHAnsi"/>
          <w:szCs w:val="24"/>
          <w:lang w:val="es-CR"/>
        </w:rPr>
        <w:t>” (1 04 0</w:t>
      </w:r>
      <w:r w:rsidR="00794351" w:rsidRPr="00DD056A">
        <w:rPr>
          <w:rFonts w:asciiTheme="minorHAnsi" w:hAnsiTheme="minorHAnsi" w:cstheme="minorHAnsi"/>
          <w:szCs w:val="24"/>
          <w:lang w:val="es-CR"/>
        </w:rPr>
        <w:t>5</w:t>
      </w:r>
      <w:r w:rsidRPr="00DD056A">
        <w:rPr>
          <w:rFonts w:asciiTheme="minorHAnsi" w:hAnsiTheme="minorHAnsi" w:cstheme="minorHAnsi"/>
          <w:szCs w:val="24"/>
          <w:lang w:val="es-CR"/>
        </w:rPr>
        <w:t xml:space="preserve">) refleja una ejecución del </w:t>
      </w:r>
      <w:r w:rsidR="00794351" w:rsidRPr="00DD056A">
        <w:rPr>
          <w:rFonts w:asciiTheme="minorHAnsi" w:hAnsiTheme="minorHAnsi" w:cstheme="minorHAnsi"/>
          <w:szCs w:val="24"/>
          <w:lang w:val="es-CR"/>
        </w:rPr>
        <w:t>12</w:t>
      </w:r>
      <w:r w:rsidRPr="00DD056A">
        <w:rPr>
          <w:rFonts w:asciiTheme="minorHAnsi" w:hAnsiTheme="minorHAnsi" w:cstheme="minorHAnsi"/>
          <w:szCs w:val="24"/>
          <w:lang w:val="es-CR"/>
        </w:rPr>
        <w:t>%</w:t>
      </w:r>
      <w:r w:rsidR="00216C86" w:rsidRPr="00DD056A">
        <w:rPr>
          <w:rFonts w:asciiTheme="minorHAnsi" w:hAnsiTheme="minorHAnsi" w:cstheme="minorHAnsi"/>
          <w:szCs w:val="24"/>
          <w:lang w:val="es-CR"/>
        </w:rPr>
        <w:t>,</w:t>
      </w:r>
      <w:r w:rsidRPr="00DD056A">
        <w:rPr>
          <w:rFonts w:asciiTheme="minorHAnsi" w:hAnsiTheme="minorHAnsi" w:cstheme="minorHAnsi"/>
          <w:szCs w:val="24"/>
          <w:lang w:val="es-CR"/>
        </w:rPr>
        <w:t xml:space="preserve"> corresponde a </w:t>
      </w:r>
      <w:r w:rsidR="003F03F4" w:rsidRPr="00DD056A">
        <w:rPr>
          <w:rFonts w:asciiTheme="minorHAnsi" w:hAnsiTheme="minorHAnsi" w:cstheme="minorHAnsi"/>
          <w:szCs w:val="24"/>
          <w:lang w:val="es-CR"/>
        </w:rPr>
        <w:t>los servicios de tecnologías que brinda el BCCR a la Supen</w:t>
      </w:r>
      <w:r w:rsidR="002D3A55" w:rsidRPr="00DD056A">
        <w:rPr>
          <w:rFonts w:asciiTheme="minorHAnsi" w:hAnsiTheme="minorHAnsi" w:cstheme="minorHAnsi"/>
          <w:szCs w:val="24"/>
          <w:lang w:val="es-CR"/>
        </w:rPr>
        <w:t>.</w:t>
      </w:r>
    </w:p>
    <w:p w14:paraId="4C037CEE" w14:textId="65E9A631" w:rsidR="004412CA" w:rsidRPr="00DD056A" w:rsidRDefault="004412CA"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“Servicios Generales” (1 04 06) refleja una ejecución del </w:t>
      </w:r>
      <w:r w:rsidR="003F03F4" w:rsidRPr="00DD056A">
        <w:rPr>
          <w:rFonts w:asciiTheme="minorHAnsi" w:hAnsiTheme="minorHAnsi" w:cstheme="minorHAnsi"/>
          <w:szCs w:val="24"/>
          <w:lang w:val="es-CR"/>
        </w:rPr>
        <w:t>39</w:t>
      </w:r>
      <w:r w:rsidRPr="00DD056A">
        <w:rPr>
          <w:rFonts w:asciiTheme="minorHAnsi" w:hAnsiTheme="minorHAnsi" w:cstheme="minorHAnsi"/>
          <w:szCs w:val="24"/>
          <w:lang w:val="es-CR"/>
        </w:rPr>
        <w:t>%, corresponde a la contratación de la limpieza de las oficinas</w:t>
      </w:r>
      <w:r w:rsidR="00721217" w:rsidRPr="00DD056A">
        <w:rPr>
          <w:rFonts w:asciiTheme="minorHAnsi" w:hAnsiTheme="minorHAnsi" w:cstheme="minorHAnsi"/>
          <w:szCs w:val="24"/>
          <w:lang w:val="es-CR"/>
        </w:rPr>
        <w:t xml:space="preserve">, </w:t>
      </w:r>
      <w:r w:rsidR="00B90E5B" w:rsidRPr="00DD056A">
        <w:rPr>
          <w:rFonts w:asciiTheme="minorHAnsi" w:hAnsiTheme="minorHAnsi" w:cstheme="minorHAnsi"/>
          <w:szCs w:val="24"/>
          <w:lang w:val="es-CR"/>
        </w:rPr>
        <w:t xml:space="preserve">en esta cuenta </w:t>
      </w:r>
      <w:r w:rsidR="00721217" w:rsidRPr="00DD056A">
        <w:rPr>
          <w:rFonts w:asciiTheme="minorHAnsi" w:hAnsiTheme="minorHAnsi" w:cstheme="minorHAnsi"/>
          <w:szCs w:val="24"/>
          <w:lang w:val="es-CR"/>
        </w:rPr>
        <w:t xml:space="preserve">se hizo una </w:t>
      </w:r>
      <w:r w:rsidR="00A91F81" w:rsidRPr="00DD056A">
        <w:rPr>
          <w:rFonts w:asciiTheme="minorHAnsi" w:hAnsiTheme="minorHAnsi" w:cstheme="minorHAnsi"/>
          <w:szCs w:val="24"/>
          <w:lang w:val="es-CR"/>
        </w:rPr>
        <w:t>previsión para los primeros cinco meses</w:t>
      </w:r>
      <w:r w:rsidRPr="00DD056A">
        <w:rPr>
          <w:rFonts w:asciiTheme="minorHAnsi" w:hAnsiTheme="minorHAnsi" w:cstheme="minorHAnsi"/>
          <w:szCs w:val="24"/>
          <w:lang w:val="es-CR"/>
        </w:rPr>
        <w:t>.</w:t>
      </w:r>
    </w:p>
    <w:p w14:paraId="64DC7770" w14:textId="00755B69" w:rsidR="00216C86" w:rsidRPr="00DD056A"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“Transporte en el E</w:t>
      </w:r>
      <w:r w:rsidR="00225437" w:rsidRPr="00DD056A">
        <w:rPr>
          <w:rFonts w:asciiTheme="minorHAnsi" w:hAnsiTheme="minorHAnsi" w:cstheme="minorHAnsi"/>
          <w:szCs w:val="24"/>
          <w:lang w:val="es-CR"/>
        </w:rPr>
        <w:t xml:space="preserve">xterior” (1 05 03) refleja una ejecución del </w:t>
      </w:r>
      <w:r w:rsidR="00A91637" w:rsidRPr="00DD056A">
        <w:rPr>
          <w:rFonts w:asciiTheme="minorHAnsi" w:hAnsiTheme="minorHAnsi" w:cstheme="minorHAnsi"/>
          <w:szCs w:val="24"/>
          <w:lang w:val="es-CR"/>
        </w:rPr>
        <w:t>3</w:t>
      </w:r>
      <w:r w:rsidR="00EC6EF7" w:rsidRPr="00DD056A">
        <w:rPr>
          <w:rFonts w:asciiTheme="minorHAnsi" w:hAnsiTheme="minorHAnsi" w:cstheme="minorHAnsi"/>
          <w:szCs w:val="24"/>
          <w:lang w:val="es-CR"/>
        </w:rPr>
        <w:t>2</w:t>
      </w:r>
      <w:r w:rsidR="00225437" w:rsidRPr="00DD056A">
        <w:rPr>
          <w:rFonts w:asciiTheme="minorHAnsi" w:hAnsiTheme="minorHAnsi" w:cstheme="minorHAnsi"/>
          <w:szCs w:val="24"/>
          <w:lang w:val="es-CR"/>
        </w:rPr>
        <w:t xml:space="preserve">%, </w:t>
      </w:r>
      <w:r w:rsidR="00216C86" w:rsidRPr="00DD056A">
        <w:rPr>
          <w:rFonts w:asciiTheme="minorHAnsi" w:hAnsiTheme="minorHAnsi" w:cstheme="minorHAnsi"/>
          <w:szCs w:val="24"/>
          <w:lang w:val="es-CR"/>
        </w:rPr>
        <w:t>y</w:t>
      </w:r>
      <w:r w:rsidRPr="00DD056A">
        <w:rPr>
          <w:rFonts w:asciiTheme="minorHAnsi" w:hAnsiTheme="minorHAnsi" w:cstheme="minorHAnsi"/>
          <w:szCs w:val="24"/>
          <w:lang w:val="es-CR"/>
        </w:rPr>
        <w:t xml:space="preserve"> la cuenta de “Viáticos en el E</w:t>
      </w:r>
      <w:r w:rsidR="00225437" w:rsidRPr="00DD056A">
        <w:rPr>
          <w:rFonts w:asciiTheme="minorHAnsi" w:hAnsiTheme="minorHAnsi" w:cstheme="minorHAnsi"/>
          <w:szCs w:val="24"/>
          <w:lang w:val="es-CR"/>
        </w:rPr>
        <w:t xml:space="preserve">xterior” (1 05 04) presenta un </w:t>
      </w:r>
      <w:r w:rsidR="003E7797" w:rsidRPr="00DD056A">
        <w:rPr>
          <w:rFonts w:asciiTheme="minorHAnsi" w:hAnsiTheme="minorHAnsi" w:cstheme="minorHAnsi"/>
          <w:szCs w:val="24"/>
          <w:lang w:val="es-CR"/>
        </w:rPr>
        <w:t>17</w:t>
      </w:r>
      <w:r w:rsidR="00225437" w:rsidRPr="00DD056A">
        <w:rPr>
          <w:rFonts w:asciiTheme="minorHAnsi" w:hAnsiTheme="minorHAnsi" w:cstheme="minorHAnsi"/>
          <w:szCs w:val="24"/>
          <w:lang w:val="es-CR"/>
        </w:rPr>
        <w:t>%</w:t>
      </w:r>
      <w:r w:rsidR="00FB2033" w:rsidRPr="00DD056A">
        <w:rPr>
          <w:rFonts w:asciiTheme="minorHAnsi" w:hAnsiTheme="minorHAnsi" w:cstheme="minorHAnsi"/>
          <w:szCs w:val="24"/>
          <w:lang w:val="es-CR"/>
        </w:rPr>
        <w:t>,</w:t>
      </w:r>
      <w:r w:rsidR="00225437" w:rsidRPr="00DD056A">
        <w:rPr>
          <w:rFonts w:asciiTheme="minorHAnsi" w:hAnsiTheme="minorHAnsi" w:cstheme="minorHAnsi"/>
          <w:szCs w:val="24"/>
          <w:lang w:val="es-CR"/>
        </w:rPr>
        <w:t xml:space="preserve"> </w:t>
      </w:r>
      <w:r w:rsidR="00775B3F" w:rsidRPr="00DD056A">
        <w:rPr>
          <w:rFonts w:asciiTheme="minorHAnsi" w:hAnsiTheme="minorHAnsi" w:cstheme="minorHAnsi"/>
          <w:szCs w:val="24"/>
          <w:lang w:val="es-CR"/>
        </w:rPr>
        <w:t>los viajes se han ejecutado de conformidad con lo programado. E</w:t>
      </w:r>
      <w:r w:rsidR="00FB2033" w:rsidRPr="00DD056A">
        <w:rPr>
          <w:rFonts w:asciiTheme="minorHAnsi" w:hAnsiTheme="minorHAnsi" w:cstheme="minorHAnsi"/>
          <w:szCs w:val="24"/>
          <w:lang w:val="es-CR"/>
        </w:rPr>
        <w:t>l siguiente cuadro detalla los cargos realizados durante este tiempo</w:t>
      </w:r>
      <w:r w:rsidR="003E7797" w:rsidRPr="00DD056A">
        <w:rPr>
          <w:rFonts w:asciiTheme="minorHAnsi" w:hAnsiTheme="minorHAnsi" w:cstheme="minorHAnsi"/>
          <w:szCs w:val="24"/>
          <w:lang w:val="es-CR"/>
        </w:rPr>
        <w:t xml:space="preserve">, además de los viajes por capacitación </w:t>
      </w:r>
      <w:r w:rsidR="00A50575" w:rsidRPr="00DD056A">
        <w:rPr>
          <w:rFonts w:asciiTheme="minorHAnsi" w:hAnsiTheme="minorHAnsi" w:cstheme="minorHAnsi"/>
          <w:szCs w:val="24"/>
          <w:lang w:val="es-CR"/>
        </w:rPr>
        <w:t>que se contabilizan en la 1.07.01</w:t>
      </w:r>
      <w:r w:rsidR="00775B3F" w:rsidRPr="00DD056A">
        <w:rPr>
          <w:rFonts w:asciiTheme="minorHAnsi" w:hAnsiTheme="minorHAnsi" w:cstheme="minorHAnsi"/>
          <w:szCs w:val="24"/>
          <w:lang w:val="es-CR"/>
        </w:rPr>
        <w:t>.</w:t>
      </w:r>
      <w:r w:rsidR="00225437" w:rsidRPr="00DD056A">
        <w:rPr>
          <w:rFonts w:asciiTheme="minorHAnsi" w:hAnsiTheme="minorHAnsi" w:cstheme="minorHAnsi"/>
          <w:szCs w:val="24"/>
          <w:lang w:val="es-CR"/>
        </w:rPr>
        <w:t xml:space="preserve"> </w:t>
      </w:r>
    </w:p>
    <w:p w14:paraId="3E997334" w14:textId="77777777" w:rsidR="005D19E0" w:rsidRPr="00DD056A"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3FEF9E9D" w14:textId="453DC4AE" w:rsidR="00607083" w:rsidRPr="00DD056A" w:rsidRDefault="00E40F15" w:rsidP="00093594">
      <w:pPr>
        <w:pStyle w:val="Textoindependiente"/>
        <w:numPr>
          <w:ilvl w:val="0"/>
          <w:numId w:val="0"/>
        </w:numPr>
        <w:spacing w:line="240" w:lineRule="auto"/>
        <w:ind w:right="51"/>
        <w:jc w:val="left"/>
        <w:rPr>
          <w:rFonts w:asciiTheme="minorHAnsi" w:hAnsiTheme="minorHAnsi" w:cstheme="minorHAnsi"/>
          <w:sz w:val="22"/>
          <w:szCs w:val="16"/>
          <w:lang w:val="es-CR"/>
        </w:rPr>
      </w:pPr>
      <w:r w:rsidRPr="00DD056A">
        <w:rPr>
          <w:rFonts w:asciiTheme="minorHAnsi" w:hAnsiTheme="minorHAnsi" w:cstheme="minorHAnsi"/>
          <w:b/>
          <w:i/>
          <w:lang w:val="es-CR"/>
        </w:rPr>
        <w:t>Cuadro 6</w:t>
      </w:r>
      <w:r w:rsidR="00582911" w:rsidRPr="00DD056A">
        <w:rPr>
          <w:rFonts w:asciiTheme="minorHAnsi" w:hAnsiTheme="minorHAnsi" w:cstheme="minorHAnsi"/>
          <w:b/>
          <w:i/>
          <w:lang w:val="es-CR"/>
        </w:rPr>
        <w:t xml:space="preserve">: </w:t>
      </w:r>
      <w:r w:rsidR="00607083" w:rsidRPr="00DD056A">
        <w:rPr>
          <w:rFonts w:asciiTheme="minorHAnsi" w:hAnsiTheme="minorHAnsi" w:cstheme="minorHAnsi"/>
          <w:sz w:val="22"/>
          <w:szCs w:val="16"/>
          <w:lang w:val="es-CR"/>
        </w:rPr>
        <w:t xml:space="preserve">Detalle de </w:t>
      </w:r>
      <w:r w:rsidR="008E28E3" w:rsidRPr="00DD056A">
        <w:rPr>
          <w:rFonts w:asciiTheme="minorHAnsi" w:hAnsiTheme="minorHAnsi" w:cstheme="minorHAnsi"/>
          <w:sz w:val="22"/>
          <w:szCs w:val="16"/>
          <w:lang w:val="es-CR"/>
        </w:rPr>
        <w:t xml:space="preserve">viajes y </w:t>
      </w:r>
      <w:r w:rsidR="00607083" w:rsidRPr="00DD056A">
        <w:rPr>
          <w:rFonts w:asciiTheme="minorHAnsi" w:hAnsiTheme="minorHAnsi" w:cstheme="minorHAnsi"/>
          <w:sz w:val="22"/>
          <w:szCs w:val="16"/>
          <w:lang w:val="es-CR"/>
        </w:rPr>
        <w:t>viáticos en el exterior</w:t>
      </w:r>
    </w:p>
    <w:p w14:paraId="66A4B4F7" w14:textId="6DAF1296" w:rsidR="00607083" w:rsidRPr="00DD056A" w:rsidRDefault="00290771" w:rsidP="00093594">
      <w:pPr>
        <w:ind w:right="51"/>
        <w:jc w:val="left"/>
        <w:rPr>
          <w:rFonts w:asciiTheme="minorHAnsi" w:hAnsiTheme="minorHAnsi" w:cstheme="minorHAnsi"/>
          <w:sz w:val="16"/>
          <w:szCs w:val="16"/>
          <w:lang w:val="es-CR"/>
        </w:rPr>
      </w:pPr>
      <w:r w:rsidRPr="00DD056A">
        <w:rPr>
          <w:rFonts w:asciiTheme="minorHAnsi" w:hAnsiTheme="minorHAnsi" w:cstheme="minorHAnsi"/>
          <w:sz w:val="16"/>
          <w:szCs w:val="16"/>
          <w:lang w:val="es-CR"/>
        </w:rPr>
        <w:t xml:space="preserve"> </w:t>
      </w:r>
      <w:r w:rsidR="00607083" w:rsidRPr="00DD056A">
        <w:rPr>
          <w:rFonts w:asciiTheme="minorHAnsi" w:hAnsiTheme="minorHAnsi" w:cstheme="minorHAnsi"/>
          <w:sz w:val="16"/>
          <w:szCs w:val="16"/>
          <w:lang w:val="es-CR"/>
        </w:rPr>
        <w:t>Montos en colones</w:t>
      </w:r>
    </w:p>
    <w:tbl>
      <w:tblPr>
        <w:tblW w:w="9351" w:type="dxa"/>
        <w:tblCellMar>
          <w:left w:w="70" w:type="dxa"/>
          <w:right w:w="70" w:type="dxa"/>
        </w:tblCellMar>
        <w:tblLook w:val="04A0" w:firstRow="1" w:lastRow="0" w:firstColumn="1" w:lastColumn="0" w:noHBand="0" w:noVBand="1"/>
      </w:tblPr>
      <w:tblGrid>
        <w:gridCol w:w="3539"/>
        <w:gridCol w:w="1090"/>
        <w:gridCol w:w="1131"/>
        <w:gridCol w:w="1418"/>
        <w:gridCol w:w="1106"/>
        <w:gridCol w:w="1067"/>
      </w:tblGrid>
      <w:tr w:rsidR="00E27303" w:rsidRPr="00DD056A" w14:paraId="6239F9F1" w14:textId="77777777" w:rsidTr="00015410">
        <w:trPr>
          <w:trHeight w:val="300"/>
          <w:tblHeader/>
        </w:trPr>
        <w:tc>
          <w:tcPr>
            <w:tcW w:w="353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67CD3E9" w14:textId="77777777" w:rsidR="00E27303" w:rsidRPr="00DD056A" w:rsidRDefault="00E27303" w:rsidP="00E27303">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Tema</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DDA4950" w14:textId="77777777" w:rsidR="00E27303" w:rsidRPr="00DD056A" w:rsidRDefault="00E27303" w:rsidP="00E27303">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Funcionario</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A3B80B1" w14:textId="77777777" w:rsidR="00E27303" w:rsidRPr="00DD056A" w:rsidRDefault="00E27303" w:rsidP="00E27303">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País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7C4DF3E" w14:textId="77777777" w:rsidR="00E27303" w:rsidRPr="00DD056A" w:rsidRDefault="00E27303" w:rsidP="00E27303">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Fecha</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B5184D" w14:textId="77777777" w:rsidR="00E27303" w:rsidRPr="00DD056A" w:rsidRDefault="00E27303" w:rsidP="005F2BB5">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Transporte en el exterior</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722674" w14:textId="77777777" w:rsidR="00E27303" w:rsidRPr="00DD056A" w:rsidRDefault="00E27303" w:rsidP="005F2BB5">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Viáticos en el exterior</w:t>
            </w:r>
          </w:p>
        </w:tc>
      </w:tr>
      <w:tr w:rsidR="005F2BB5" w:rsidRPr="00DD056A" w14:paraId="49C586DB" w14:textId="77777777" w:rsidTr="00015410">
        <w:trPr>
          <w:trHeight w:val="465"/>
        </w:trPr>
        <w:tc>
          <w:tcPr>
            <w:tcW w:w="353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368F87" w14:textId="77777777"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p>
        </w:tc>
        <w:tc>
          <w:tcPr>
            <w:tcW w:w="109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2D2D58" w14:textId="77777777"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p>
        </w:tc>
        <w:tc>
          <w:tcPr>
            <w:tcW w:w="1131"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317A1C" w14:textId="77777777"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2668CC" w14:textId="77777777"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p>
        </w:tc>
        <w:tc>
          <w:tcPr>
            <w:tcW w:w="110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8F5823" w14:textId="77777777" w:rsidR="00E27303" w:rsidRPr="00DD056A" w:rsidRDefault="00E27303" w:rsidP="005F2BB5">
            <w:pPr>
              <w:spacing w:line="240" w:lineRule="auto"/>
              <w:jc w:val="right"/>
              <w:rPr>
                <w:rFonts w:ascii="Calibri Light" w:hAnsi="Calibri Light" w:cs="Calibri Light"/>
                <w:b/>
                <w:bCs/>
                <w:color w:val="000000"/>
                <w:sz w:val="18"/>
                <w:szCs w:val="18"/>
                <w:lang w:val="es-CR" w:eastAsia="es-CR"/>
              </w:rPr>
            </w:pPr>
          </w:p>
        </w:tc>
        <w:tc>
          <w:tcPr>
            <w:tcW w:w="106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35247D" w14:textId="77777777" w:rsidR="00E27303" w:rsidRPr="00DD056A" w:rsidRDefault="00E27303" w:rsidP="005F2BB5">
            <w:pPr>
              <w:spacing w:line="240" w:lineRule="auto"/>
              <w:jc w:val="right"/>
              <w:rPr>
                <w:rFonts w:ascii="Calibri Light" w:hAnsi="Calibri Light" w:cs="Calibri Light"/>
                <w:b/>
                <w:bCs/>
                <w:color w:val="000000"/>
                <w:sz w:val="18"/>
                <w:szCs w:val="18"/>
                <w:lang w:val="es-CR" w:eastAsia="es-CR"/>
              </w:rPr>
            </w:pPr>
          </w:p>
        </w:tc>
      </w:tr>
      <w:tr w:rsidR="00EB2D42" w:rsidRPr="00DD056A" w14:paraId="4789DA3C" w14:textId="77777777" w:rsidTr="00A42518">
        <w:trPr>
          <w:trHeight w:val="254"/>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302F534" w14:textId="1C34BCB4" w:rsidR="00EB2D42" w:rsidRPr="00DD056A" w:rsidRDefault="00EB2D42" w:rsidP="00E27303">
            <w:pPr>
              <w:spacing w:line="240" w:lineRule="auto"/>
              <w:jc w:val="left"/>
              <w:rPr>
                <w:rFonts w:ascii="Calibri Light" w:hAnsi="Calibri Light" w:cs="Calibri Light"/>
                <w:b/>
                <w:sz w:val="18"/>
                <w:szCs w:val="18"/>
                <w:u w:val="single"/>
                <w:lang w:val="es-CR" w:eastAsia="es-CR"/>
              </w:rPr>
            </w:pPr>
            <w:r w:rsidRPr="00DD056A">
              <w:rPr>
                <w:rFonts w:ascii="Calibri Light" w:hAnsi="Calibri Light" w:cs="Calibri Light"/>
                <w:b/>
                <w:sz w:val="18"/>
                <w:szCs w:val="18"/>
                <w:u w:val="single"/>
                <w:lang w:val="es-CR" w:eastAsia="es-CR"/>
              </w:rPr>
              <w:t xml:space="preserve">Detalle de viajes oficiales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385A009" w14:textId="77777777" w:rsidR="00EB2D42" w:rsidRPr="00DD056A" w:rsidRDefault="00EB2D42" w:rsidP="00E27303">
            <w:pPr>
              <w:spacing w:line="240" w:lineRule="auto"/>
              <w:jc w:val="left"/>
              <w:rPr>
                <w:rFonts w:ascii="Calibri Light" w:hAnsi="Calibri Light" w:cs="Calibri Light"/>
                <w:b/>
                <w:color w:val="000000"/>
                <w:sz w:val="18"/>
                <w:szCs w:val="18"/>
                <w:u w:val="single"/>
                <w:lang w:val="es-CR" w:eastAsia="es-CR"/>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595270" w14:textId="77777777" w:rsidR="00EB2D42" w:rsidRPr="00DD056A" w:rsidRDefault="00EB2D42" w:rsidP="00E27303">
            <w:pPr>
              <w:spacing w:line="240" w:lineRule="auto"/>
              <w:jc w:val="center"/>
              <w:rPr>
                <w:rFonts w:ascii="Calibri Light" w:hAnsi="Calibri Light" w:cs="Calibri Light"/>
                <w:b/>
                <w:color w:val="000000"/>
                <w:sz w:val="18"/>
                <w:szCs w:val="18"/>
                <w:u w:val="single"/>
                <w:lang w:val="es-CR" w:eastAsia="es-CR"/>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5BC4C02" w14:textId="77777777" w:rsidR="00EB2D42" w:rsidRPr="00DD056A" w:rsidRDefault="00EB2D42" w:rsidP="00E27303">
            <w:pPr>
              <w:spacing w:line="240" w:lineRule="auto"/>
              <w:jc w:val="center"/>
              <w:rPr>
                <w:rFonts w:ascii="Calibri Light" w:hAnsi="Calibri Light" w:cs="Calibri Light"/>
                <w:b/>
                <w:color w:val="000000"/>
                <w:sz w:val="18"/>
                <w:szCs w:val="18"/>
                <w:u w:val="single"/>
                <w:lang w:val="es-CR" w:eastAsia="es-CR"/>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BCC0D8" w14:textId="77777777" w:rsidR="00EB2D42" w:rsidRPr="00DD056A" w:rsidRDefault="00EB2D42" w:rsidP="005F2BB5">
            <w:pPr>
              <w:spacing w:line="240" w:lineRule="auto"/>
              <w:jc w:val="right"/>
              <w:rPr>
                <w:rFonts w:ascii="Calibri Light" w:hAnsi="Calibri Light" w:cs="Calibri Light"/>
                <w:b/>
                <w:color w:val="000000"/>
                <w:sz w:val="18"/>
                <w:szCs w:val="18"/>
                <w:u w:val="single"/>
                <w:lang w:val="es-CR" w:eastAsia="es-CR"/>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B3EE952" w14:textId="77777777" w:rsidR="00EB2D42" w:rsidRPr="00DD056A" w:rsidRDefault="00EB2D42" w:rsidP="005F2BB5">
            <w:pPr>
              <w:spacing w:line="240" w:lineRule="auto"/>
              <w:jc w:val="right"/>
              <w:rPr>
                <w:rFonts w:ascii="Calibri Light" w:hAnsi="Calibri Light" w:cs="Calibri Light"/>
                <w:b/>
                <w:color w:val="000000"/>
                <w:sz w:val="18"/>
                <w:szCs w:val="18"/>
                <w:u w:val="single"/>
                <w:lang w:val="es-CR" w:eastAsia="es-CR"/>
              </w:rPr>
            </w:pPr>
          </w:p>
        </w:tc>
      </w:tr>
      <w:tr w:rsidR="00E27303" w:rsidRPr="00DD056A" w14:paraId="34931428" w14:textId="77777777" w:rsidTr="00351CE2">
        <w:trPr>
          <w:trHeight w:val="147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9D36948" w14:textId="77777777" w:rsidR="00E27303" w:rsidRPr="00DD056A" w:rsidRDefault="00E27303" w:rsidP="00E27303">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090" w:type="dxa"/>
            <w:tcBorders>
              <w:top w:val="nil"/>
              <w:left w:val="nil"/>
              <w:bottom w:val="single" w:sz="4" w:space="0" w:color="auto"/>
              <w:right w:val="single" w:sz="4" w:space="0" w:color="auto"/>
            </w:tcBorders>
            <w:shd w:val="clear" w:color="auto" w:fill="auto"/>
            <w:vAlign w:val="center"/>
            <w:hideMark/>
          </w:tcPr>
          <w:p w14:paraId="7E7AD44E" w14:textId="77777777" w:rsidR="00E27303" w:rsidRPr="00DD056A" w:rsidRDefault="00E27303" w:rsidP="00E27303">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Álvaro Ramos Chaves</w:t>
            </w:r>
          </w:p>
        </w:tc>
        <w:tc>
          <w:tcPr>
            <w:tcW w:w="1131" w:type="dxa"/>
            <w:tcBorders>
              <w:top w:val="nil"/>
              <w:left w:val="nil"/>
              <w:bottom w:val="single" w:sz="4" w:space="0" w:color="auto"/>
              <w:right w:val="single" w:sz="4" w:space="0" w:color="auto"/>
            </w:tcBorders>
            <w:shd w:val="clear" w:color="auto" w:fill="auto"/>
            <w:vAlign w:val="center"/>
            <w:hideMark/>
          </w:tcPr>
          <w:p w14:paraId="492FBCC8" w14:textId="77777777"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Colombia</w:t>
            </w:r>
          </w:p>
        </w:tc>
        <w:tc>
          <w:tcPr>
            <w:tcW w:w="1418" w:type="dxa"/>
            <w:tcBorders>
              <w:top w:val="nil"/>
              <w:left w:val="nil"/>
              <w:bottom w:val="single" w:sz="4" w:space="0" w:color="auto"/>
              <w:right w:val="single" w:sz="4" w:space="0" w:color="auto"/>
            </w:tcBorders>
            <w:shd w:val="clear" w:color="auto" w:fill="auto"/>
            <w:vAlign w:val="center"/>
            <w:hideMark/>
          </w:tcPr>
          <w:p w14:paraId="476A15A7" w14:textId="40740162"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4 al 6 de febrero </w:t>
            </w:r>
          </w:p>
        </w:tc>
        <w:tc>
          <w:tcPr>
            <w:tcW w:w="1106" w:type="dxa"/>
            <w:tcBorders>
              <w:top w:val="nil"/>
              <w:left w:val="nil"/>
              <w:bottom w:val="single" w:sz="4" w:space="0" w:color="auto"/>
              <w:right w:val="single" w:sz="4" w:space="0" w:color="auto"/>
            </w:tcBorders>
            <w:shd w:val="clear" w:color="auto" w:fill="auto"/>
            <w:vAlign w:val="center"/>
            <w:hideMark/>
          </w:tcPr>
          <w:p w14:paraId="4BCD8F12" w14:textId="74FCA26D"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321,815 </w:t>
            </w:r>
          </w:p>
        </w:tc>
        <w:tc>
          <w:tcPr>
            <w:tcW w:w="1067" w:type="dxa"/>
            <w:tcBorders>
              <w:top w:val="nil"/>
              <w:left w:val="nil"/>
              <w:bottom w:val="single" w:sz="4" w:space="0" w:color="auto"/>
              <w:right w:val="single" w:sz="4" w:space="0" w:color="auto"/>
            </w:tcBorders>
            <w:shd w:val="clear" w:color="auto" w:fill="auto"/>
            <w:vAlign w:val="center"/>
            <w:hideMark/>
          </w:tcPr>
          <w:p w14:paraId="27F6727E" w14:textId="1AF01773"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343,099 </w:t>
            </w:r>
          </w:p>
        </w:tc>
      </w:tr>
      <w:tr w:rsidR="00E27303" w:rsidRPr="00DD056A" w14:paraId="734A4FA2" w14:textId="77777777" w:rsidTr="00351CE2">
        <w:trPr>
          <w:trHeight w:val="1350"/>
        </w:trPr>
        <w:tc>
          <w:tcPr>
            <w:tcW w:w="3539" w:type="dxa"/>
            <w:tcBorders>
              <w:top w:val="single" w:sz="4" w:space="0" w:color="auto"/>
              <w:left w:val="single" w:sz="4" w:space="0" w:color="auto"/>
              <w:bottom w:val="single" w:sz="4" w:space="0" w:color="auto"/>
              <w:right w:val="nil"/>
            </w:tcBorders>
            <w:shd w:val="clear" w:color="auto" w:fill="auto"/>
            <w:vAlign w:val="center"/>
            <w:hideMark/>
          </w:tcPr>
          <w:p w14:paraId="097907D8" w14:textId="77777777" w:rsidR="00E27303" w:rsidRPr="00DD056A" w:rsidRDefault="00E27303" w:rsidP="00E27303">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lastRenderedPageBreak/>
              <w:t>Participación en el Seminario Internacional: Innovación para la etapa de desacumulación y el rol de tecnologías emergentes y en Reunión técnica de la Asociación Internacional de Organismos de Supervisión de Fondos de Pensiones (AIOS).</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E9D9F" w14:textId="77777777" w:rsidR="00E27303" w:rsidRPr="00DD056A" w:rsidRDefault="00E27303" w:rsidP="00E27303">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Nelly María Vargas Hernández</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E61A06C" w14:textId="77777777"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Uruguay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5429E6" w14:textId="608A9B48"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7 al 11 de abril </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21D84528" w14:textId="07C06754"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625,727 </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00E1D8E4" w14:textId="77777777"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 Por definir </w:t>
            </w:r>
          </w:p>
        </w:tc>
      </w:tr>
      <w:tr w:rsidR="00E27303" w:rsidRPr="00DD056A" w14:paraId="2222B839" w14:textId="77777777" w:rsidTr="00351CE2">
        <w:trPr>
          <w:trHeight w:val="345"/>
        </w:trPr>
        <w:tc>
          <w:tcPr>
            <w:tcW w:w="353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35B64A" w14:textId="77777777" w:rsidR="00E2135A" w:rsidRPr="00DD056A" w:rsidRDefault="00E27303" w:rsidP="00E27303">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Subtotal viajes oficiales</w:t>
            </w:r>
          </w:p>
          <w:p w14:paraId="04DDEB86" w14:textId="072EE5E2"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(cuentas 1.05.03 y 1.05.04)</w:t>
            </w:r>
          </w:p>
        </w:tc>
        <w:tc>
          <w:tcPr>
            <w:tcW w:w="1090" w:type="dxa"/>
            <w:tcBorders>
              <w:top w:val="single" w:sz="4" w:space="0" w:color="auto"/>
              <w:left w:val="nil"/>
              <w:bottom w:val="single" w:sz="4" w:space="0" w:color="auto"/>
              <w:right w:val="single" w:sz="4" w:space="0" w:color="auto"/>
            </w:tcBorders>
            <w:shd w:val="clear" w:color="000000" w:fill="D9D9D9"/>
            <w:vAlign w:val="center"/>
            <w:hideMark/>
          </w:tcPr>
          <w:p w14:paraId="50A12176" w14:textId="77777777" w:rsidR="00E27303" w:rsidRPr="00DD056A" w:rsidRDefault="00E27303" w:rsidP="00E27303">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31" w:type="dxa"/>
            <w:tcBorders>
              <w:top w:val="single" w:sz="4" w:space="0" w:color="auto"/>
              <w:left w:val="nil"/>
              <w:bottom w:val="single" w:sz="4" w:space="0" w:color="auto"/>
              <w:right w:val="single" w:sz="4" w:space="0" w:color="auto"/>
            </w:tcBorders>
            <w:shd w:val="clear" w:color="000000" w:fill="D9D9D9"/>
            <w:vAlign w:val="center"/>
            <w:hideMark/>
          </w:tcPr>
          <w:p w14:paraId="508D8508" w14:textId="77777777" w:rsidR="00E27303" w:rsidRPr="00DD056A" w:rsidRDefault="00E27303" w:rsidP="00E27303">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Subtotal</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60356397" w14:textId="77777777" w:rsidR="00E27303" w:rsidRPr="00DD056A" w:rsidRDefault="00E27303" w:rsidP="00E27303">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14:paraId="7B3A6FF8" w14:textId="7B48BF1A" w:rsidR="00E27303" w:rsidRPr="00DD056A" w:rsidRDefault="00E27303" w:rsidP="005F2BB5">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947,542 </w:t>
            </w:r>
          </w:p>
        </w:tc>
        <w:tc>
          <w:tcPr>
            <w:tcW w:w="1067" w:type="dxa"/>
            <w:tcBorders>
              <w:top w:val="single" w:sz="4" w:space="0" w:color="auto"/>
              <w:left w:val="nil"/>
              <w:bottom w:val="single" w:sz="4" w:space="0" w:color="auto"/>
              <w:right w:val="single" w:sz="4" w:space="0" w:color="auto"/>
            </w:tcBorders>
            <w:shd w:val="clear" w:color="000000" w:fill="D9D9D9"/>
            <w:vAlign w:val="center"/>
            <w:hideMark/>
          </w:tcPr>
          <w:p w14:paraId="0BE66E50" w14:textId="30D8547D" w:rsidR="00E27303" w:rsidRPr="00DD056A" w:rsidRDefault="00E27303" w:rsidP="005F2BB5">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343,099 </w:t>
            </w:r>
          </w:p>
        </w:tc>
      </w:tr>
      <w:tr w:rsidR="00973480" w:rsidRPr="00DD056A" w14:paraId="3033C30B" w14:textId="77777777" w:rsidTr="00015410">
        <w:trPr>
          <w:trHeight w:val="156"/>
        </w:trPr>
        <w:tc>
          <w:tcPr>
            <w:tcW w:w="3539" w:type="dxa"/>
            <w:tcBorders>
              <w:top w:val="nil"/>
              <w:left w:val="single" w:sz="4" w:space="0" w:color="auto"/>
              <w:bottom w:val="single" w:sz="4" w:space="0" w:color="auto"/>
              <w:right w:val="single" w:sz="4" w:space="0" w:color="auto"/>
            </w:tcBorders>
            <w:shd w:val="clear" w:color="auto" w:fill="auto"/>
            <w:vAlign w:val="center"/>
          </w:tcPr>
          <w:p w14:paraId="31D5D866" w14:textId="77777777" w:rsidR="00973480" w:rsidRPr="00DD056A" w:rsidRDefault="00973480" w:rsidP="00E27303">
            <w:pPr>
              <w:spacing w:line="240" w:lineRule="auto"/>
              <w:jc w:val="left"/>
              <w:rPr>
                <w:rFonts w:ascii="Calibri Light" w:hAnsi="Calibri Light" w:cs="Calibri Light"/>
                <w:b/>
                <w:color w:val="000000"/>
                <w:sz w:val="18"/>
                <w:szCs w:val="18"/>
                <w:u w:val="single"/>
                <w:lang w:val="es-CR" w:eastAsia="es-CR"/>
              </w:rPr>
            </w:pPr>
          </w:p>
        </w:tc>
        <w:tc>
          <w:tcPr>
            <w:tcW w:w="1090" w:type="dxa"/>
            <w:tcBorders>
              <w:top w:val="nil"/>
              <w:left w:val="nil"/>
              <w:bottom w:val="single" w:sz="4" w:space="0" w:color="auto"/>
              <w:right w:val="single" w:sz="4" w:space="0" w:color="auto"/>
            </w:tcBorders>
            <w:shd w:val="clear" w:color="auto" w:fill="auto"/>
            <w:vAlign w:val="center"/>
          </w:tcPr>
          <w:p w14:paraId="73DB956C" w14:textId="77777777" w:rsidR="00973480" w:rsidRPr="00DD056A" w:rsidRDefault="00973480" w:rsidP="00E27303">
            <w:pPr>
              <w:spacing w:line="240" w:lineRule="auto"/>
              <w:jc w:val="left"/>
              <w:rPr>
                <w:rFonts w:ascii="Calibri Light" w:hAnsi="Calibri Light" w:cs="Calibri Light"/>
                <w:b/>
                <w:color w:val="000000"/>
                <w:sz w:val="18"/>
                <w:szCs w:val="18"/>
                <w:u w:val="single"/>
                <w:lang w:val="es-CR" w:eastAsia="es-CR"/>
              </w:rPr>
            </w:pPr>
          </w:p>
        </w:tc>
        <w:tc>
          <w:tcPr>
            <w:tcW w:w="1131" w:type="dxa"/>
            <w:tcBorders>
              <w:top w:val="nil"/>
              <w:left w:val="nil"/>
              <w:bottom w:val="single" w:sz="4" w:space="0" w:color="auto"/>
              <w:right w:val="single" w:sz="4" w:space="0" w:color="auto"/>
            </w:tcBorders>
            <w:shd w:val="clear" w:color="auto" w:fill="auto"/>
            <w:vAlign w:val="center"/>
          </w:tcPr>
          <w:p w14:paraId="4A003E4E" w14:textId="77777777" w:rsidR="00973480" w:rsidRPr="00DD056A" w:rsidRDefault="00973480" w:rsidP="00E27303">
            <w:pPr>
              <w:spacing w:line="240" w:lineRule="auto"/>
              <w:jc w:val="center"/>
              <w:rPr>
                <w:rFonts w:ascii="Calibri Light" w:hAnsi="Calibri Light" w:cs="Calibri Light"/>
                <w:b/>
                <w:color w:val="000000"/>
                <w:sz w:val="18"/>
                <w:szCs w:val="18"/>
                <w:u w:val="single"/>
                <w:lang w:val="es-CR" w:eastAsia="es-CR"/>
              </w:rPr>
            </w:pPr>
          </w:p>
        </w:tc>
        <w:tc>
          <w:tcPr>
            <w:tcW w:w="1418" w:type="dxa"/>
            <w:tcBorders>
              <w:top w:val="nil"/>
              <w:left w:val="nil"/>
              <w:bottom w:val="single" w:sz="4" w:space="0" w:color="auto"/>
              <w:right w:val="single" w:sz="4" w:space="0" w:color="auto"/>
            </w:tcBorders>
            <w:shd w:val="clear" w:color="auto" w:fill="auto"/>
            <w:vAlign w:val="center"/>
          </w:tcPr>
          <w:p w14:paraId="066309BC" w14:textId="77777777" w:rsidR="00973480" w:rsidRPr="00DD056A" w:rsidRDefault="00973480" w:rsidP="00E27303">
            <w:pPr>
              <w:spacing w:line="240" w:lineRule="auto"/>
              <w:jc w:val="center"/>
              <w:rPr>
                <w:rFonts w:ascii="Calibri Light" w:hAnsi="Calibri Light" w:cs="Calibri Light"/>
                <w:b/>
                <w:color w:val="000000"/>
                <w:sz w:val="18"/>
                <w:szCs w:val="18"/>
                <w:u w:val="single"/>
                <w:lang w:val="es-CR" w:eastAsia="es-CR"/>
              </w:rPr>
            </w:pPr>
          </w:p>
        </w:tc>
        <w:tc>
          <w:tcPr>
            <w:tcW w:w="1106" w:type="dxa"/>
            <w:tcBorders>
              <w:top w:val="nil"/>
              <w:left w:val="nil"/>
              <w:bottom w:val="single" w:sz="4" w:space="0" w:color="auto"/>
              <w:right w:val="single" w:sz="4" w:space="0" w:color="auto"/>
            </w:tcBorders>
            <w:shd w:val="clear" w:color="auto" w:fill="auto"/>
            <w:vAlign w:val="center"/>
          </w:tcPr>
          <w:p w14:paraId="20792B25" w14:textId="77777777" w:rsidR="00973480" w:rsidRPr="00DD056A" w:rsidRDefault="00973480" w:rsidP="005F2BB5">
            <w:pPr>
              <w:spacing w:line="240" w:lineRule="auto"/>
              <w:jc w:val="right"/>
              <w:rPr>
                <w:rFonts w:ascii="Calibri Light" w:hAnsi="Calibri Light" w:cs="Calibri Light"/>
                <w:b/>
                <w:color w:val="000000"/>
                <w:sz w:val="18"/>
                <w:szCs w:val="18"/>
                <w:u w:val="single"/>
                <w:lang w:val="es-CR" w:eastAsia="es-CR"/>
              </w:rPr>
            </w:pPr>
          </w:p>
        </w:tc>
        <w:tc>
          <w:tcPr>
            <w:tcW w:w="1067" w:type="dxa"/>
            <w:tcBorders>
              <w:top w:val="nil"/>
              <w:left w:val="nil"/>
              <w:bottom w:val="single" w:sz="4" w:space="0" w:color="auto"/>
              <w:right w:val="single" w:sz="4" w:space="0" w:color="auto"/>
            </w:tcBorders>
            <w:shd w:val="clear" w:color="auto" w:fill="auto"/>
            <w:vAlign w:val="center"/>
          </w:tcPr>
          <w:p w14:paraId="6378E69B" w14:textId="77777777" w:rsidR="00973480" w:rsidRPr="00DD056A" w:rsidRDefault="00973480" w:rsidP="005F2BB5">
            <w:pPr>
              <w:spacing w:line="240" w:lineRule="auto"/>
              <w:jc w:val="right"/>
              <w:rPr>
                <w:rFonts w:ascii="Calibri Light" w:hAnsi="Calibri Light" w:cs="Calibri Light"/>
                <w:b/>
                <w:color w:val="000000"/>
                <w:sz w:val="18"/>
                <w:szCs w:val="18"/>
                <w:u w:val="single"/>
                <w:lang w:val="es-CR" w:eastAsia="es-CR"/>
              </w:rPr>
            </w:pPr>
          </w:p>
        </w:tc>
      </w:tr>
      <w:tr w:rsidR="00E27303" w:rsidRPr="00DD056A" w14:paraId="699FD694" w14:textId="77777777" w:rsidTr="00A42518">
        <w:trPr>
          <w:trHeight w:val="156"/>
        </w:trPr>
        <w:tc>
          <w:tcPr>
            <w:tcW w:w="353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9022F49" w14:textId="6E149579" w:rsidR="00E27303" w:rsidRPr="00DD056A" w:rsidRDefault="00E27303" w:rsidP="00E27303">
            <w:pPr>
              <w:spacing w:line="240" w:lineRule="auto"/>
              <w:jc w:val="left"/>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r w:rsidR="00973480" w:rsidRPr="00DD056A">
              <w:rPr>
                <w:rFonts w:ascii="Calibri Light" w:hAnsi="Calibri Light" w:cs="Calibri Light"/>
                <w:b/>
                <w:color w:val="000000"/>
                <w:sz w:val="18"/>
                <w:szCs w:val="18"/>
                <w:u w:val="single"/>
                <w:lang w:val="es-CR" w:eastAsia="es-CR"/>
              </w:rPr>
              <w:t xml:space="preserve">Detalle de viajes de capacitación </w:t>
            </w:r>
          </w:p>
        </w:tc>
        <w:tc>
          <w:tcPr>
            <w:tcW w:w="1090" w:type="dxa"/>
            <w:tcBorders>
              <w:top w:val="nil"/>
              <w:left w:val="nil"/>
              <w:bottom w:val="single" w:sz="4" w:space="0" w:color="auto"/>
              <w:right w:val="single" w:sz="4" w:space="0" w:color="auto"/>
            </w:tcBorders>
            <w:shd w:val="clear" w:color="auto" w:fill="D9D9D9" w:themeFill="background1" w:themeFillShade="D9"/>
            <w:vAlign w:val="center"/>
            <w:hideMark/>
          </w:tcPr>
          <w:p w14:paraId="53DCCF6C" w14:textId="77777777" w:rsidR="00E27303" w:rsidRPr="00DD056A" w:rsidRDefault="00E27303" w:rsidP="00E27303">
            <w:pPr>
              <w:spacing w:line="240" w:lineRule="auto"/>
              <w:jc w:val="left"/>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p>
        </w:tc>
        <w:tc>
          <w:tcPr>
            <w:tcW w:w="1131" w:type="dxa"/>
            <w:tcBorders>
              <w:top w:val="nil"/>
              <w:left w:val="nil"/>
              <w:bottom w:val="single" w:sz="4" w:space="0" w:color="auto"/>
              <w:right w:val="single" w:sz="4" w:space="0" w:color="auto"/>
            </w:tcBorders>
            <w:shd w:val="clear" w:color="auto" w:fill="D9D9D9" w:themeFill="background1" w:themeFillShade="D9"/>
            <w:vAlign w:val="center"/>
            <w:hideMark/>
          </w:tcPr>
          <w:p w14:paraId="590E3C26" w14:textId="77777777" w:rsidR="00E27303" w:rsidRPr="00DD056A" w:rsidRDefault="00E27303" w:rsidP="00E27303">
            <w:pPr>
              <w:spacing w:line="240" w:lineRule="auto"/>
              <w:jc w:val="center"/>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2265673" w14:textId="77777777" w:rsidR="00E27303" w:rsidRPr="00DD056A" w:rsidRDefault="00E27303" w:rsidP="00E27303">
            <w:pPr>
              <w:spacing w:line="240" w:lineRule="auto"/>
              <w:jc w:val="center"/>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p>
        </w:tc>
        <w:tc>
          <w:tcPr>
            <w:tcW w:w="1106" w:type="dxa"/>
            <w:tcBorders>
              <w:top w:val="nil"/>
              <w:left w:val="nil"/>
              <w:bottom w:val="single" w:sz="4" w:space="0" w:color="auto"/>
              <w:right w:val="single" w:sz="4" w:space="0" w:color="auto"/>
            </w:tcBorders>
            <w:shd w:val="clear" w:color="auto" w:fill="D9D9D9" w:themeFill="background1" w:themeFillShade="D9"/>
            <w:vAlign w:val="center"/>
            <w:hideMark/>
          </w:tcPr>
          <w:p w14:paraId="63CF28AE" w14:textId="77777777" w:rsidR="00E27303" w:rsidRPr="00DD056A" w:rsidRDefault="00E27303" w:rsidP="005F2BB5">
            <w:pPr>
              <w:spacing w:line="240" w:lineRule="auto"/>
              <w:jc w:val="right"/>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p>
        </w:tc>
        <w:tc>
          <w:tcPr>
            <w:tcW w:w="1067" w:type="dxa"/>
            <w:tcBorders>
              <w:top w:val="nil"/>
              <w:left w:val="nil"/>
              <w:bottom w:val="single" w:sz="4" w:space="0" w:color="auto"/>
              <w:right w:val="single" w:sz="4" w:space="0" w:color="auto"/>
            </w:tcBorders>
            <w:shd w:val="clear" w:color="auto" w:fill="D9D9D9" w:themeFill="background1" w:themeFillShade="D9"/>
            <w:vAlign w:val="center"/>
            <w:hideMark/>
          </w:tcPr>
          <w:p w14:paraId="1D58902D" w14:textId="77777777" w:rsidR="00E27303" w:rsidRPr="00DD056A" w:rsidRDefault="00E27303" w:rsidP="005F2BB5">
            <w:pPr>
              <w:spacing w:line="240" w:lineRule="auto"/>
              <w:jc w:val="right"/>
              <w:rPr>
                <w:rFonts w:ascii="Calibri Light" w:hAnsi="Calibri Light" w:cs="Calibri Light"/>
                <w:b/>
                <w:color w:val="000000"/>
                <w:sz w:val="18"/>
                <w:szCs w:val="18"/>
                <w:u w:val="single"/>
                <w:lang w:val="es-CR" w:eastAsia="es-CR"/>
              </w:rPr>
            </w:pPr>
            <w:r w:rsidRPr="00DD056A">
              <w:rPr>
                <w:rFonts w:ascii="Calibri Light" w:hAnsi="Calibri Light" w:cs="Calibri Light"/>
                <w:b/>
                <w:color w:val="000000"/>
                <w:sz w:val="18"/>
                <w:szCs w:val="18"/>
                <w:u w:val="single"/>
                <w:lang w:val="es-CR" w:eastAsia="es-CR"/>
              </w:rPr>
              <w:t> </w:t>
            </w:r>
          </w:p>
        </w:tc>
      </w:tr>
      <w:tr w:rsidR="00E27303" w:rsidRPr="00DD056A" w14:paraId="3D514C6A" w14:textId="77777777" w:rsidTr="00015410">
        <w:trPr>
          <w:trHeight w:val="142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3F7C981" w14:textId="77777777" w:rsidR="00E27303" w:rsidRPr="00DD056A" w:rsidRDefault="00E27303" w:rsidP="00E27303">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090" w:type="dxa"/>
            <w:tcBorders>
              <w:top w:val="nil"/>
              <w:left w:val="nil"/>
              <w:bottom w:val="single" w:sz="4" w:space="0" w:color="auto"/>
              <w:right w:val="single" w:sz="4" w:space="0" w:color="auto"/>
            </w:tcBorders>
            <w:shd w:val="clear" w:color="auto" w:fill="auto"/>
            <w:vAlign w:val="center"/>
            <w:hideMark/>
          </w:tcPr>
          <w:p w14:paraId="43FA1641" w14:textId="77777777" w:rsidR="00E27303" w:rsidRPr="00DD056A" w:rsidRDefault="00E27303" w:rsidP="00E27303">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Aida Rita Induni Hidalgo</w:t>
            </w:r>
          </w:p>
        </w:tc>
        <w:tc>
          <w:tcPr>
            <w:tcW w:w="1131" w:type="dxa"/>
            <w:tcBorders>
              <w:top w:val="nil"/>
              <w:left w:val="nil"/>
              <w:bottom w:val="single" w:sz="4" w:space="0" w:color="auto"/>
              <w:right w:val="single" w:sz="4" w:space="0" w:color="auto"/>
            </w:tcBorders>
            <w:shd w:val="clear" w:color="auto" w:fill="auto"/>
            <w:vAlign w:val="center"/>
            <w:hideMark/>
          </w:tcPr>
          <w:p w14:paraId="6C34A4E3" w14:textId="77777777"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Colombia</w:t>
            </w:r>
          </w:p>
        </w:tc>
        <w:tc>
          <w:tcPr>
            <w:tcW w:w="1418" w:type="dxa"/>
            <w:tcBorders>
              <w:top w:val="nil"/>
              <w:left w:val="nil"/>
              <w:bottom w:val="single" w:sz="4" w:space="0" w:color="auto"/>
              <w:right w:val="single" w:sz="4" w:space="0" w:color="auto"/>
            </w:tcBorders>
            <w:shd w:val="clear" w:color="auto" w:fill="auto"/>
            <w:vAlign w:val="center"/>
            <w:hideMark/>
          </w:tcPr>
          <w:p w14:paraId="3AA67A2C" w14:textId="6DD00632"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4 al 6 de febrero </w:t>
            </w:r>
          </w:p>
        </w:tc>
        <w:tc>
          <w:tcPr>
            <w:tcW w:w="1106" w:type="dxa"/>
            <w:tcBorders>
              <w:top w:val="nil"/>
              <w:left w:val="nil"/>
              <w:bottom w:val="single" w:sz="4" w:space="0" w:color="auto"/>
              <w:right w:val="single" w:sz="4" w:space="0" w:color="auto"/>
            </w:tcBorders>
            <w:shd w:val="clear" w:color="auto" w:fill="auto"/>
            <w:vAlign w:val="center"/>
            <w:hideMark/>
          </w:tcPr>
          <w:p w14:paraId="1FA9BE6E" w14:textId="762E059D"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296,033 </w:t>
            </w:r>
          </w:p>
        </w:tc>
        <w:tc>
          <w:tcPr>
            <w:tcW w:w="1067" w:type="dxa"/>
            <w:tcBorders>
              <w:top w:val="nil"/>
              <w:left w:val="nil"/>
              <w:bottom w:val="single" w:sz="4" w:space="0" w:color="auto"/>
              <w:right w:val="single" w:sz="4" w:space="0" w:color="auto"/>
            </w:tcBorders>
            <w:shd w:val="clear" w:color="auto" w:fill="auto"/>
            <w:vAlign w:val="center"/>
            <w:hideMark/>
          </w:tcPr>
          <w:p w14:paraId="4DFB50A3" w14:textId="77777777"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                      357,814 </w:t>
            </w:r>
          </w:p>
        </w:tc>
      </w:tr>
      <w:tr w:rsidR="00E27303" w:rsidRPr="00DD056A" w14:paraId="246B6FB7" w14:textId="77777777" w:rsidTr="00015410">
        <w:trPr>
          <w:trHeight w:val="139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2ED581F" w14:textId="77777777" w:rsidR="00E27303" w:rsidRPr="00DD056A" w:rsidRDefault="00E27303" w:rsidP="00E27303">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Participación en la visita a la Superintendencia de Pensiones de Colombia y con el personal técnico de esa entidad, a efectos de recibir apoyo en la implantación del modelo de supervisión basado en riesgo que se ha venido consolidando en la SUPEN. </w:t>
            </w:r>
          </w:p>
        </w:tc>
        <w:tc>
          <w:tcPr>
            <w:tcW w:w="1090" w:type="dxa"/>
            <w:tcBorders>
              <w:top w:val="nil"/>
              <w:left w:val="nil"/>
              <w:bottom w:val="single" w:sz="4" w:space="0" w:color="auto"/>
              <w:right w:val="single" w:sz="4" w:space="0" w:color="auto"/>
            </w:tcBorders>
            <w:shd w:val="clear" w:color="auto" w:fill="auto"/>
            <w:vAlign w:val="center"/>
            <w:hideMark/>
          </w:tcPr>
          <w:p w14:paraId="165A8065" w14:textId="77777777" w:rsidR="00E27303" w:rsidRPr="00DD056A" w:rsidRDefault="00E27303" w:rsidP="00E27303">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Patricia Abarca Rodríguez</w:t>
            </w:r>
          </w:p>
        </w:tc>
        <w:tc>
          <w:tcPr>
            <w:tcW w:w="1131" w:type="dxa"/>
            <w:tcBorders>
              <w:top w:val="nil"/>
              <w:left w:val="nil"/>
              <w:bottom w:val="single" w:sz="4" w:space="0" w:color="auto"/>
              <w:right w:val="single" w:sz="4" w:space="0" w:color="auto"/>
            </w:tcBorders>
            <w:shd w:val="clear" w:color="auto" w:fill="auto"/>
            <w:vAlign w:val="center"/>
            <w:hideMark/>
          </w:tcPr>
          <w:p w14:paraId="28FC6228" w14:textId="77777777"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Colombia</w:t>
            </w:r>
          </w:p>
        </w:tc>
        <w:tc>
          <w:tcPr>
            <w:tcW w:w="1418" w:type="dxa"/>
            <w:tcBorders>
              <w:top w:val="nil"/>
              <w:left w:val="nil"/>
              <w:bottom w:val="single" w:sz="4" w:space="0" w:color="auto"/>
              <w:right w:val="single" w:sz="4" w:space="0" w:color="auto"/>
            </w:tcBorders>
            <w:shd w:val="clear" w:color="auto" w:fill="auto"/>
            <w:vAlign w:val="center"/>
            <w:hideMark/>
          </w:tcPr>
          <w:p w14:paraId="754E6C99" w14:textId="2A71E0F6" w:rsidR="00E27303" w:rsidRPr="00DD056A" w:rsidRDefault="00E27303" w:rsidP="00E27303">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4 al 6 de febrero </w:t>
            </w:r>
          </w:p>
        </w:tc>
        <w:tc>
          <w:tcPr>
            <w:tcW w:w="1106" w:type="dxa"/>
            <w:tcBorders>
              <w:top w:val="nil"/>
              <w:left w:val="nil"/>
              <w:bottom w:val="single" w:sz="4" w:space="0" w:color="auto"/>
              <w:right w:val="single" w:sz="4" w:space="0" w:color="auto"/>
            </w:tcBorders>
            <w:shd w:val="clear" w:color="auto" w:fill="auto"/>
            <w:vAlign w:val="center"/>
            <w:hideMark/>
          </w:tcPr>
          <w:p w14:paraId="5CA92224" w14:textId="5E9A5FCE"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296,033 </w:t>
            </w:r>
          </w:p>
        </w:tc>
        <w:tc>
          <w:tcPr>
            <w:tcW w:w="1067" w:type="dxa"/>
            <w:tcBorders>
              <w:top w:val="nil"/>
              <w:left w:val="nil"/>
              <w:bottom w:val="single" w:sz="4" w:space="0" w:color="auto"/>
              <w:right w:val="single" w:sz="4" w:space="0" w:color="auto"/>
            </w:tcBorders>
            <w:shd w:val="clear" w:color="auto" w:fill="auto"/>
            <w:vAlign w:val="center"/>
            <w:hideMark/>
          </w:tcPr>
          <w:p w14:paraId="5F8FA2F5" w14:textId="635A40C5" w:rsidR="00E27303" w:rsidRPr="00DD056A" w:rsidRDefault="00E27303" w:rsidP="005F2BB5">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361,862 </w:t>
            </w:r>
          </w:p>
        </w:tc>
      </w:tr>
      <w:tr w:rsidR="00015410" w:rsidRPr="00DD056A" w14:paraId="0FB38121" w14:textId="77777777" w:rsidTr="00015410">
        <w:trPr>
          <w:trHeight w:val="76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8A989BC" w14:textId="77777777" w:rsidR="00015410" w:rsidRPr="00DD056A" w:rsidRDefault="00015410" w:rsidP="00015410">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Presentación del examen de certificación en Riesgos FRM I, de la Global </w:t>
            </w:r>
            <w:proofErr w:type="spellStart"/>
            <w:r w:rsidRPr="00DD056A">
              <w:rPr>
                <w:rFonts w:ascii="Calibri Light" w:hAnsi="Calibri Light" w:cs="Calibri Light"/>
                <w:sz w:val="18"/>
                <w:szCs w:val="18"/>
                <w:lang w:val="es-CR" w:eastAsia="es-CR"/>
              </w:rPr>
              <w:t>Association</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of</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Risk</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Professionals</w:t>
            </w:r>
            <w:proofErr w:type="spellEnd"/>
          </w:p>
        </w:tc>
        <w:tc>
          <w:tcPr>
            <w:tcW w:w="1090" w:type="dxa"/>
            <w:tcBorders>
              <w:top w:val="nil"/>
              <w:left w:val="nil"/>
              <w:bottom w:val="single" w:sz="4" w:space="0" w:color="auto"/>
              <w:right w:val="single" w:sz="4" w:space="0" w:color="auto"/>
            </w:tcBorders>
            <w:shd w:val="clear" w:color="auto" w:fill="auto"/>
            <w:vAlign w:val="center"/>
            <w:hideMark/>
          </w:tcPr>
          <w:p w14:paraId="2B15CB5D" w14:textId="77777777" w:rsidR="00015410" w:rsidRPr="00DD056A" w:rsidRDefault="00015410" w:rsidP="00015410">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Federico Meléndez</w:t>
            </w:r>
          </w:p>
        </w:tc>
        <w:tc>
          <w:tcPr>
            <w:tcW w:w="1131" w:type="dxa"/>
            <w:tcBorders>
              <w:top w:val="nil"/>
              <w:left w:val="nil"/>
              <w:bottom w:val="single" w:sz="4" w:space="0" w:color="auto"/>
              <w:right w:val="single" w:sz="4" w:space="0" w:color="auto"/>
            </w:tcBorders>
            <w:shd w:val="clear" w:color="auto" w:fill="auto"/>
            <w:vAlign w:val="center"/>
            <w:hideMark/>
          </w:tcPr>
          <w:p w14:paraId="7E276EFF"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Estados Unidades de América</w:t>
            </w:r>
          </w:p>
        </w:tc>
        <w:tc>
          <w:tcPr>
            <w:tcW w:w="1418" w:type="dxa"/>
            <w:tcBorders>
              <w:top w:val="nil"/>
              <w:left w:val="nil"/>
              <w:bottom w:val="single" w:sz="4" w:space="0" w:color="auto"/>
              <w:right w:val="single" w:sz="4" w:space="0" w:color="auto"/>
            </w:tcBorders>
            <w:shd w:val="clear" w:color="auto" w:fill="auto"/>
            <w:vAlign w:val="center"/>
            <w:hideMark/>
          </w:tcPr>
          <w:p w14:paraId="49DA2007"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18 de mayo</w:t>
            </w:r>
          </w:p>
        </w:tc>
        <w:tc>
          <w:tcPr>
            <w:tcW w:w="1106" w:type="dxa"/>
            <w:tcBorders>
              <w:top w:val="nil"/>
              <w:left w:val="nil"/>
              <w:bottom w:val="single" w:sz="4" w:space="0" w:color="auto"/>
              <w:right w:val="single" w:sz="4" w:space="0" w:color="auto"/>
            </w:tcBorders>
            <w:shd w:val="clear" w:color="auto" w:fill="auto"/>
            <w:vAlign w:val="center"/>
            <w:hideMark/>
          </w:tcPr>
          <w:p w14:paraId="500B7BE4" w14:textId="4BAA414C"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 xml:space="preserve">332,233 </w:t>
            </w:r>
          </w:p>
        </w:tc>
        <w:tc>
          <w:tcPr>
            <w:tcW w:w="1067" w:type="dxa"/>
            <w:tcBorders>
              <w:top w:val="nil"/>
              <w:left w:val="nil"/>
              <w:bottom w:val="single" w:sz="4" w:space="0" w:color="auto"/>
              <w:right w:val="single" w:sz="4" w:space="0" w:color="auto"/>
            </w:tcBorders>
            <w:shd w:val="clear" w:color="auto" w:fill="auto"/>
            <w:vAlign w:val="center"/>
            <w:hideMark/>
          </w:tcPr>
          <w:p w14:paraId="639CC161" w14:textId="77777777"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 Por definir </w:t>
            </w:r>
          </w:p>
        </w:tc>
      </w:tr>
      <w:tr w:rsidR="00015410" w:rsidRPr="00DD056A" w14:paraId="67AF0735" w14:textId="77777777" w:rsidTr="00015410">
        <w:trPr>
          <w:trHeight w:val="76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46D8F20" w14:textId="77777777" w:rsidR="00015410" w:rsidRPr="00DD056A" w:rsidRDefault="00015410" w:rsidP="00015410">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Presentación del examen de certificación en Riesgos FRM I, de la Global </w:t>
            </w:r>
            <w:proofErr w:type="spellStart"/>
            <w:r w:rsidRPr="00DD056A">
              <w:rPr>
                <w:rFonts w:ascii="Calibri Light" w:hAnsi="Calibri Light" w:cs="Calibri Light"/>
                <w:sz w:val="18"/>
                <w:szCs w:val="18"/>
                <w:lang w:val="es-CR" w:eastAsia="es-CR"/>
              </w:rPr>
              <w:t>Association</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of</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Risk</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Professionals</w:t>
            </w:r>
            <w:proofErr w:type="spellEnd"/>
          </w:p>
        </w:tc>
        <w:tc>
          <w:tcPr>
            <w:tcW w:w="1090" w:type="dxa"/>
            <w:tcBorders>
              <w:top w:val="nil"/>
              <w:left w:val="nil"/>
              <w:bottom w:val="single" w:sz="4" w:space="0" w:color="auto"/>
              <w:right w:val="single" w:sz="4" w:space="0" w:color="auto"/>
            </w:tcBorders>
            <w:shd w:val="clear" w:color="auto" w:fill="auto"/>
            <w:vAlign w:val="center"/>
            <w:hideMark/>
          </w:tcPr>
          <w:p w14:paraId="2A18AB0C" w14:textId="77777777" w:rsidR="00015410" w:rsidRPr="00DD056A" w:rsidRDefault="00015410" w:rsidP="00015410">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Rafael Chavarría</w:t>
            </w:r>
          </w:p>
        </w:tc>
        <w:tc>
          <w:tcPr>
            <w:tcW w:w="1131" w:type="dxa"/>
            <w:tcBorders>
              <w:top w:val="nil"/>
              <w:left w:val="nil"/>
              <w:bottom w:val="single" w:sz="4" w:space="0" w:color="auto"/>
              <w:right w:val="single" w:sz="4" w:space="0" w:color="auto"/>
            </w:tcBorders>
            <w:shd w:val="clear" w:color="auto" w:fill="auto"/>
            <w:vAlign w:val="center"/>
            <w:hideMark/>
          </w:tcPr>
          <w:p w14:paraId="0F66BEE8"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Estados Unidades de América</w:t>
            </w:r>
          </w:p>
        </w:tc>
        <w:tc>
          <w:tcPr>
            <w:tcW w:w="1418" w:type="dxa"/>
            <w:tcBorders>
              <w:top w:val="nil"/>
              <w:left w:val="nil"/>
              <w:bottom w:val="single" w:sz="4" w:space="0" w:color="auto"/>
              <w:right w:val="single" w:sz="4" w:space="0" w:color="auto"/>
            </w:tcBorders>
            <w:shd w:val="clear" w:color="auto" w:fill="auto"/>
            <w:vAlign w:val="center"/>
            <w:hideMark/>
          </w:tcPr>
          <w:p w14:paraId="73B6920F"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18 de mayo</w:t>
            </w:r>
          </w:p>
        </w:tc>
        <w:tc>
          <w:tcPr>
            <w:tcW w:w="1106" w:type="dxa"/>
            <w:tcBorders>
              <w:top w:val="nil"/>
              <w:left w:val="nil"/>
              <w:bottom w:val="single" w:sz="4" w:space="0" w:color="auto"/>
              <w:right w:val="single" w:sz="4" w:space="0" w:color="auto"/>
            </w:tcBorders>
            <w:shd w:val="clear" w:color="auto" w:fill="auto"/>
            <w:vAlign w:val="center"/>
            <w:hideMark/>
          </w:tcPr>
          <w:p w14:paraId="3E0E4A1A" w14:textId="5D97CDC9"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 xml:space="preserve">332,233 </w:t>
            </w:r>
          </w:p>
        </w:tc>
        <w:tc>
          <w:tcPr>
            <w:tcW w:w="1067" w:type="dxa"/>
            <w:tcBorders>
              <w:top w:val="nil"/>
              <w:left w:val="nil"/>
              <w:bottom w:val="single" w:sz="4" w:space="0" w:color="auto"/>
              <w:right w:val="single" w:sz="4" w:space="0" w:color="auto"/>
            </w:tcBorders>
            <w:shd w:val="clear" w:color="auto" w:fill="auto"/>
            <w:vAlign w:val="center"/>
            <w:hideMark/>
          </w:tcPr>
          <w:p w14:paraId="453D9CA4" w14:textId="77777777"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 Por definir </w:t>
            </w:r>
          </w:p>
        </w:tc>
      </w:tr>
      <w:tr w:rsidR="00015410" w:rsidRPr="00DD056A" w14:paraId="7CC423DE" w14:textId="77777777" w:rsidTr="00015410">
        <w:trPr>
          <w:trHeight w:val="765"/>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0B46EF8" w14:textId="77777777" w:rsidR="00015410" w:rsidRPr="00DD056A" w:rsidRDefault="00015410" w:rsidP="00015410">
            <w:pPr>
              <w:spacing w:line="240" w:lineRule="auto"/>
              <w:jc w:val="left"/>
              <w:rPr>
                <w:rFonts w:ascii="Calibri Light" w:hAnsi="Calibri Light" w:cs="Calibri Light"/>
                <w:sz w:val="18"/>
                <w:szCs w:val="18"/>
                <w:lang w:val="es-CR" w:eastAsia="es-CR"/>
              </w:rPr>
            </w:pPr>
            <w:r w:rsidRPr="00DD056A">
              <w:rPr>
                <w:rFonts w:ascii="Calibri Light" w:hAnsi="Calibri Light" w:cs="Calibri Light"/>
                <w:sz w:val="18"/>
                <w:szCs w:val="18"/>
                <w:lang w:val="es-CR" w:eastAsia="es-CR"/>
              </w:rPr>
              <w:t xml:space="preserve">Presentación del examen de certificación en Riesgos FRM I, de la Global </w:t>
            </w:r>
            <w:proofErr w:type="spellStart"/>
            <w:r w:rsidRPr="00DD056A">
              <w:rPr>
                <w:rFonts w:ascii="Calibri Light" w:hAnsi="Calibri Light" w:cs="Calibri Light"/>
                <w:sz w:val="18"/>
                <w:szCs w:val="18"/>
                <w:lang w:val="es-CR" w:eastAsia="es-CR"/>
              </w:rPr>
              <w:t>Association</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of</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Risk</w:t>
            </w:r>
            <w:proofErr w:type="spellEnd"/>
            <w:r w:rsidRPr="00DD056A">
              <w:rPr>
                <w:rFonts w:ascii="Calibri Light" w:hAnsi="Calibri Light" w:cs="Calibri Light"/>
                <w:sz w:val="18"/>
                <w:szCs w:val="18"/>
                <w:lang w:val="es-CR" w:eastAsia="es-CR"/>
              </w:rPr>
              <w:t xml:space="preserve"> </w:t>
            </w:r>
            <w:proofErr w:type="spellStart"/>
            <w:r w:rsidRPr="00DD056A">
              <w:rPr>
                <w:rFonts w:ascii="Calibri Light" w:hAnsi="Calibri Light" w:cs="Calibri Light"/>
                <w:sz w:val="18"/>
                <w:szCs w:val="18"/>
                <w:lang w:val="es-CR" w:eastAsia="es-CR"/>
              </w:rPr>
              <w:t>Professionals</w:t>
            </w:r>
            <w:proofErr w:type="spellEnd"/>
          </w:p>
        </w:tc>
        <w:tc>
          <w:tcPr>
            <w:tcW w:w="1090" w:type="dxa"/>
            <w:tcBorders>
              <w:top w:val="nil"/>
              <w:left w:val="nil"/>
              <w:bottom w:val="single" w:sz="4" w:space="0" w:color="auto"/>
              <w:right w:val="single" w:sz="4" w:space="0" w:color="auto"/>
            </w:tcBorders>
            <w:shd w:val="clear" w:color="auto" w:fill="auto"/>
            <w:vAlign w:val="center"/>
            <w:hideMark/>
          </w:tcPr>
          <w:p w14:paraId="6511FD74" w14:textId="77777777" w:rsidR="00015410" w:rsidRPr="00DD056A" w:rsidRDefault="00015410" w:rsidP="00015410">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Raúl Espinoza</w:t>
            </w:r>
          </w:p>
        </w:tc>
        <w:tc>
          <w:tcPr>
            <w:tcW w:w="1131" w:type="dxa"/>
            <w:tcBorders>
              <w:top w:val="nil"/>
              <w:left w:val="nil"/>
              <w:bottom w:val="single" w:sz="4" w:space="0" w:color="auto"/>
              <w:right w:val="single" w:sz="4" w:space="0" w:color="auto"/>
            </w:tcBorders>
            <w:shd w:val="clear" w:color="auto" w:fill="auto"/>
            <w:vAlign w:val="center"/>
            <w:hideMark/>
          </w:tcPr>
          <w:p w14:paraId="7E35316A"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Estados Unidades de América</w:t>
            </w:r>
          </w:p>
        </w:tc>
        <w:tc>
          <w:tcPr>
            <w:tcW w:w="1418" w:type="dxa"/>
            <w:tcBorders>
              <w:top w:val="nil"/>
              <w:left w:val="nil"/>
              <w:bottom w:val="single" w:sz="4" w:space="0" w:color="auto"/>
              <w:right w:val="single" w:sz="4" w:space="0" w:color="auto"/>
            </w:tcBorders>
            <w:shd w:val="clear" w:color="auto" w:fill="auto"/>
            <w:vAlign w:val="center"/>
            <w:hideMark/>
          </w:tcPr>
          <w:p w14:paraId="59B5AD63"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18 de mayo</w:t>
            </w:r>
          </w:p>
        </w:tc>
        <w:tc>
          <w:tcPr>
            <w:tcW w:w="1106" w:type="dxa"/>
            <w:tcBorders>
              <w:top w:val="nil"/>
              <w:left w:val="nil"/>
              <w:bottom w:val="single" w:sz="4" w:space="0" w:color="auto"/>
              <w:right w:val="single" w:sz="4" w:space="0" w:color="auto"/>
            </w:tcBorders>
            <w:shd w:val="clear" w:color="auto" w:fill="auto"/>
            <w:vAlign w:val="center"/>
            <w:hideMark/>
          </w:tcPr>
          <w:p w14:paraId="29C98ECD" w14:textId="23BE754F"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 xml:space="preserve">332,233 </w:t>
            </w:r>
          </w:p>
        </w:tc>
        <w:tc>
          <w:tcPr>
            <w:tcW w:w="1067" w:type="dxa"/>
            <w:tcBorders>
              <w:top w:val="nil"/>
              <w:left w:val="nil"/>
              <w:bottom w:val="single" w:sz="4" w:space="0" w:color="auto"/>
              <w:right w:val="single" w:sz="4" w:space="0" w:color="auto"/>
            </w:tcBorders>
            <w:shd w:val="clear" w:color="auto" w:fill="auto"/>
            <w:vAlign w:val="center"/>
            <w:hideMark/>
          </w:tcPr>
          <w:p w14:paraId="34780E2A" w14:textId="77777777"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 Por definir </w:t>
            </w:r>
          </w:p>
        </w:tc>
      </w:tr>
      <w:tr w:rsidR="00015410" w:rsidRPr="00DD056A" w14:paraId="3B10C130" w14:textId="77777777" w:rsidTr="00015410">
        <w:trPr>
          <w:trHeight w:val="435"/>
        </w:trPr>
        <w:tc>
          <w:tcPr>
            <w:tcW w:w="3539" w:type="dxa"/>
            <w:tcBorders>
              <w:top w:val="nil"/>
              <w:left w:val="single" w:sz="4" w:space="0" w:color="auto"/>
              <w:bottom w:val="single" w:sz="4" w:space="0" w:color="auto"/>
              <w:right w:val="single" w:sz="4" w:space="0" w:color="auto"/>
            </w:tcBorders>
            <w:shd w:val="clear" w:color="000000" w:fill="D9D9D9"/>
            <w:vAlign w:val="center"/>
            <w:hideMark/>
          </w:tcPr>
          <w:p w14:paraId="0BA0E7D9" w14:textId="77777777" w:rsidR="00015410" w:rsidRPr="00DD056A" w:rsidRDefault="00015410" w:rsidP="00015410">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Subtotal de capacitación (cuenta 1.07.01)</w:t>
            </w:r>
          </w:p>
        </w:tc>
        <w:tc>
          <w:tcPr>
            <w:tcW w:w="1090" w:type="dxa"/>
            <w:tcBorders>
              <w:top w:val="nil"/>
              <w:left w:val="nil"/>
              <w:bottom w:val="single" w:sz="4" w:space="0" w:color="auto"/>
              <w:right w:val="single" w:sz="4" w:space="0" w:color="auto"/>
            </w:tcBorders>
            <w:shd w:val="clear" w:color="000000" w:fill="D9D9D9"/>
            <w:vAlign w:val="center"/>
            <w:hideMark/>
          </w:tcPr>
          <w:p w14:paraId="36EB2E66" w14:textId="77777777" w:rsidR="00015410" w:rsidRPr="00DD056A" w:rsidRDefault="00015410" w:rsidP="00015410">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31" w:type="dxa"/>
            <w:tcBorders>
              <w:top w:val="nil"/>
              <w:left w:val="nil"/>
              <w:bottom w:val="single" w:sz="4" w:space="0" w:color="auto"/>
              <w:right w:val="single" w:sz="4" w:space="0" w:color="auto"/>
            </w:tcBorders>
            <w:shd w:val="clear" w:color="000000" w:fill="D9D9D9"/>
            <w:vAlign w:val="center"/>
            <w:hideMark/>
          </w:tcPr>
          <w:p w14:paraId="775FCC3A" w14:textId="77777777" w:rsidR="00015410" w:rsidRPr="00DD056A" w:rsidRDefault="00015410" w:rsidP="00015410">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Subtotal</w:t>
            </w:r>
          </w:p>
        </w:tc>
        <w:tc>
          <w:tcPr>
            <w:tcW w:w="1418" w:type="dxa"/>
            <w:tcBorders>
              <w:top w:val="nil"/>
              <w:left w:val="nil"/>
              <w:bottom w:val="single" w:sz="4" w:space="0" w:color="auto"/>
              <w:right w:val="single" w:sz="4" w:space="0" w:color="auto"/>
            </w:tcBorders>
            <w:shd w:val="clear" w:color="000000" w:fill="D9D9D9"/>
            <w:vAlign w:val="center"/>
            <w:hideMark/>
          </w:tcPr>
          <w:p w14:paraId="312AD0B8" w14:textId="77777777" w:rsidR="00015410" w:rsidRPr="00DD056A" w:rsidRDefault="00015410" w:rsidP="00015410">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06" w:type="dxa"/>
            <w:tcBorders>
              <w:top w:val="nil"/>
              <w:left w:val="nil"/>
              <w:bottom w:val="single" w:sz="4" w:space="0" w:color="auto"/>
              <w:right w:val="single" w:sz="4" w:space="0" w:color="auto"/>
            </w:tcBorders>
            <w:shd w:val="clear" w:color="000000" w:fill="D9D9D9"/>
            <w:vAlign w:val="center"/>
            <w:hideMark/>
          </w:tcPr>
          <w:p w14:paraId="5296023A" w14:textId="5CA710A5" w:rsidR="00015410" w:rsidRPr="00DD056A" w:rsidRDefault="00015410" w:rsidP="00015410">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 xml:space="preserve">1,588,766 </w:t>
            </w:r>
          </w:p>
        </w:tc>
        <w:tc>
          <w:tcPr>
            <w:tcW w:w="1067" w:type="dxa"/>
            <w:tcBorders>
              <w:top w:val="nil"/>
              <w:left w:val="nil"/>
              <w:bottom w:val="single" w:sz="4" w:space="0" w:color="auto"/>
              <w:right w:val="single" w:sz="4" w:space="0" w:color="auto"/>
            </w:tcBorders>
            <w:shd w:val="clear" w:color="000000" w:fill="D9D9D9"/>
            <w:vAlign w:val="center"/>
            <w:hideMark/>
          </w:tcPr>
          <w:p w14:paraId="5FE04DAD" w14:textId="3E865684" w:rsidR="00015410" w:rsidRPr="00DD056A" w:rsidRDefault="00015410" w:rsidP="00015410">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719,676 </w:t>
            </w:r>
          </w:p>
        </w:tc>
      </w:tr>
      <w:tr w:rsidR="00015410" w:rsidRPr="00DD056A" w14:paraId="42B0B961" w14:textId="77777777" w:rsidTr="00964452">
        <w:trPr>
          <w:trHeight w:val="6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CD01207" w14:textId="77777777" w:rsidR="00015410" w:rsidRPr="00DD056A" w:rsidRDefault="00015410" w:rsidP="00015410">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c>
          <w:tcPr>
            <w:tcW w:w="1090" w:type="dxa"/>
            <w:tcBorders>
              <w:top w:val="nil"/>
              <w:left w:val="nil"/>
              <w:bottom w:val="single" w:sz="4" w:space="0" w:color="auto"/>
              <w:right w:val="single" w:sz="4" w:space="0" w:color="auto"/>
            </w:tcBorders>
            <w:shd w:val="clear" w:color="auto" w:fill="auto"/>
            <w:vAlign w:val="center"/>
            <w:hideMark/>
          </w:tcPr>
          <w:p w14:paraId="255043E0" w14:textId="77777777" w:rsidR="00015410" w:rsidRPr="00DD056A" w:rsidRDefault="00015410" w:rsidP="00015410">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c>
          <w:tcPr>
            <w:tcW w:w="1131" w:type="dxa"/>
            <w:tcBorders>
              <w:top w:val="nil"/>
              <w:left w:val="nil"/>
              <w:bottom w:val="single" w:sz="4" w:space="0" w:color="auto"/>
              <w:right w:val="single" w:sz="4" w:space="0" w:color="auto"/>
            </w:tcBorders>
            <w:shd w:val="clear" w:color="auto" w:fill="auto"/>
            <w:vAlign w:val="center"/>
            <w:hideMark/>
          </w:tcPr>
          <w:p w14:paraId="1348BE19"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14:paraId="68B170C3" w14:textId="77777777" w:rsidR="00015410" w:rsidRPr="00DD056A" w:rsidRDefault="00015410" w:rsidP="00015410">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c>
          <w:tcPr>
            <w:tcW w:w="1106" w:type="dxa"/>
            <w:tcBorders>
              <w:top w:val="nil"/>
              <w:left w:val="nil"/>
              <w:bottom w:val="single" w:sz="4" w:space="0" w:color="auto"/>
              <w:right w:val="single" w:sz="4" w:space="0" w:color="auto"/>
            </w:tcBorders>
            <w:shd w:val="clear" w:color="auto" w:fill="auto"/>
            <w:vAlign w:val="center"/>
            <w:hideMark/>
          </w:tcPr>
          <w:p w14:paraId="7A3FE511" w14:textId="4E71C9D7"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rPr>
              <w:t> </w:t>
            </w:r>
          </w:p>
        </w:tc>
        <w:tc>
          <w:tcPr>
            <w:tcW w:w="1067" w:type="dxa"/>
            <w:tcBorders>
              <w:top w:val="nil"/>
              <w:left w:val="nil"/>
              <w:bottom w:val="single" w:sz="4" w:space="0" w:color="auto"/>
              <w:right w:val="single" w:sz="4" w:space="0" w:color="auto"/>
            </w:tcBorders>
            <w:shd w:val="clear" w:color="auto" w:fill="auto"/>
            <w:vAlign w:val="center"/>
            <w:hideMark/>
          </w:tcPr>
          <w:p w14:paraId="0043C387" w14:textId="77777777" w:rsidR="00015410" w:rsidRPr="00DD056A" w:rsidRDefault="00015410" w:rsidP="00015410">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r>
      <w:tr w:rsidR="00015410" w:rsidRPr="00DD056A" w14:paraId="3BAB2CCF" w14:textId="77777777" w:rsidTr="00015410">
        <w:trPr>
          <w:trHeight w:val="420"/>
        </w:trPr>
        <w:tc>
          <w:tcPr>
            <w:tcW w:w="3539" w:type="dxa"/>
            <w:tcBorders>
              <w:top w:val="nil"/>
              <w:left w:val="single" w:sz="4" w:space="0" w:color="auto"/>
              <w:bottom w:val="single" w:sz="4" w:space="0" w:color="auto"/>
              <w:right w:val="single" w:sz="4" w:space="0" w:color="auto"/>
            </w:tcBorders>
            <w:shd w:val="clear" w:color="000000" w:fill="C5D9F1"/>
            <w:vAlign w:val="center"/>
            <w:hideMark/>
          </w:tcPr>
          <w:p w14:paraId="10C4A5F2" w14:textId="77777777" w:rsidR="00015410" w:rsidRPr="00DD056A" w:rsidRDefault="00015410" w:rsidP="00015410">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090" w:type="dxa"/>
            <w:tcBorders>
              <w:top w:val="nil"/>
              <w:left w:val="nil"/>
              <w:bottom w:val="single" w:sz="4" w:space="0" w:color="auto"/>
              <w:right w:val="single" w:sz="4" w:space="0" w:color="auto"/>
            </w:tcBorders>
            <w:shd w:val="clear" w:color="000000" w:fill="C5D9F1"/>
            <w:vAlign w:val="center"/>
            <w:hideMark/>
          </w:tcPr>
          <w:p w14:paraId="631EDF66" w14:textId="77777777" w:rsidR="00015410" w:rsidRPr="00DD056A" w:rsidRDefault="00015410" w:rsidP="00015410">
            <w:pPr>
              <w:spacing w:line="240" w:lineRule="auto"/>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31" w:type="dxa"/>
            <w:tcBorders>
              <w:top w:val="nil"/>
              <w:left w:val="nil"/>
              <w:bottom w:val="single" w:sz="4" w:space="0" w:color="auto"/>
              <w:right w:val="single" w:sz="4" w:space="0" w:color="auto"/>
            </w:tcBorders>
            <w:shd w:val="clear" w:color="000000" w:fill="C5D9F1"/>
            <w:vAlign w:val="center"/>
            <w:hideMark/>
          </w:tcPr>
          <w:p w14:paraId="326D2585" w14:textId="28CE57D9" w:rsidR="00015410" w:rsidRPr="00DD056A" w:rsidRDefault="00015410" w:rsidP="00015410">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Total </w:t>
            </w:r>
          </w:p>
        </w:tc>
        <w:tc>
          <w:tcPr>
            <w:tcW w:w="1418" w:type="dxa"/>
            <w:tcBorders>
              <w:top w:val="nil"/>
              <w:left w:val="nil"/>
              <w:bottom w:val="single" w:sz="4" w:space="0" w:color="auto"/>
              <w:right w:val="single" w:sz="4" w:space="0" w:color="auto"/>
            </w:tcBorders>
            <w:shd w:val="clear" w:color="000000" w:fill="C5D9F1"/>
            <w:vAlign w:val="center"/>
            <w:hideMark/>
          </w:tcPr>
          <w:p w14:paraId="20453483" w14:textId="77777777" w:rsidR="00015410" w:rsidRPr="00DD056A" w:rsidRDefault="00015410" w:rsidP="00015410">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1106" w:type="dxa"/>
            <w:tcBorders>
              <w:top w:val="nil"/>
              <w:left w:val="nil"/>
              <w:bottom w:val="single" w:sz="4" w:space="0" w:color="auto"/>
              <w:right w:val="single" w:sz="4" w:space="0" w:color="auto"/>
            </w:tcBorders>
            <w:shd w:val="clear" w:color="000000" w:fill="C5D9F1"/>
            <w:vAlign w:val="center"/>
            <w:hideMark/>
          </w:tcPr>
          <w:p w14:paraId="19FC4D39" w14:textId="10366595" w:rsidR="00015410" w:rsidRPr="00DD056A" w:rsidRDefault="00015410" w:rsidP="00015410">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 xml:space="preserve">5,072,616 </w:t>
            </w:r>
          </w:p>
        </w:tc>
        <w:tc>
          <w:tcPr>
            <w:tcW w:w="1067" w:type="dxa"/>
            <w:tcBorders>
              <w:top w:val="nil"/>
              <w:left w:val="nil"/>
              <w:bottom w:val="single" w:sz="4" w:space="0" w:color="auto"/>
              <w:right w:val="single" w:sz="4" w:space="0" w:color="auto"/>
            </w:tcBorders>
            <w:shd w:val="clear" w:color="000000" w:fill="C5D9F1"/>
            <w:vAlign w:val="center"/>
            <w:hideMark/>
          </w:tcPr>
          <w:p w14:paraId="7F2B500E" w14:textId="3A429EAE" w:rsidR="00015410" w:rsidRPr="00DD056A" w:rsidRDefault="00015410" w:rsidP="00015410">
            <w:pPr>
              <w:spacing w:line="240" w:lineRule="auto"/>
              <w:jc w:val="righ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2,125,549 </w:t>
            </w:r>
          </w:p>
        </w:tc>
      </w:tr>
    </w:tbl>
    <w:p w14:paraId="58D63906" w14:textId="225A6215" w:rsidR="0008131F" w:rsidRPr="00DD056A" w:rsidRDefault="0008131F" w:rsidP="00976A54">
      <w:pPr>
        <w:ind w:right="51"/>
        <w:jc w:val="left"/>
        <w:rPr>
          <w:rFonts w:asciiTheme="minorHAnsi" w:hAnsiTheme="minorHAnsi" w:cstheme="minorHAnsi"/>
          <w:szCs w:val="16"/>
          <w:lang w:val="es-CR"/>
        </w:rPr>
      </w:pPr>
    </w:p>
    <w:p w14:paraId="64DC7771" w14:textId="59742F8B" w:rsidR="00225437" w:rsidRPr="00DD056A"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“Seguros” (1 06 01) muestra una ejecución del </w:t>
      </w:r>
      <w:r w:rsidR="004E0790" w:rsidRPr="00DD056A">
        <w:rPr>
          <w:rFonts w:asciiTheme="minorHAnsi" w:hAnsiTheme="minorHAnsi" w:cstheme="minorHAnsi"/>
          <w:szCs w:val="24"/>
          <w:lang w:val="es-CR"/>
        </w:rPr>
        <w:t>37</w:t>
      </w:r>
      <w:r w:rsidRPr="00DD056A">
        <w:rPr>
          <w:rFonts w:asciiTheme="minorHAnsi" w:hAnsiTheme="minorHAnsi" w:cstheme="minorHAnsi"/>
          <w:szCs w:val="24"/>
          <w:lang w:val="es-CR"/>
        </w:rPr>
        <w:t xml:space="preserve">%, de conformidad con los pagos de pólizas que se </w:t>
      </w:r>
      <w:r w:rsidR="008D4D14" w:rsidRPr="00DD056A">
        <w:rPr>
          <w:rFonts w:asciiTheme="minorHAnsi" w:hAnsiTheme="minorHAnsi" w:cstheme="minorHAnsi"/>
          <w:szCs w:val="24"/>
          <w:lang w:val="es-CR"/>
        </w:rPr>
        <w:t>adquieren</w:t>
      </w:r>
      <w:r w:rsidRPr="00DD056A">
        <w:rPr>
          <w:rFonts w:asciiTheme="minorHAnsi" w:hAnsiTheme="minorHAnsi" w:cstheme="minorHAnsi"/>
          <w:szCs w:val="24"/>
          <w:lang w:val="es-CR"/>
        </w:rPr>
        <w:t xml:space="preserve"> al Instituto Nacional de Seguros.</w:t>
      </w:r>
    </w:p>
    <w:p w14:paraId="64DC7772" w14:textId="77777777" w:rsidR="00225437" w:rsidRPr="00DD056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3" w14:textId="77777777" w:rsidR="00216C86" w:rsidRPr="00DD056A" w:rsidRDefault="00216C86"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1017771D" w:rsidR="00216C86" w:rsidRPr="00DD056A"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DD056A">
        <w:rPr>
          <w:rFonts w:asciiTheme="minorHAnsi" w:hAnsiTheme="minorHAnsi" w:cstheme="minorHAnsi"/>
          <w:szCs w:val="24"/>
          <w:lang w:val="es-CR"/>
        </w:rPr>
        <w:lastRenderedPageBreak/>
        <w:t xml:space="preserve">Mantenimiento de Edificio (1 08 01) porcentaje de ejecución </w:t>
      </w:r>
      <w:r w:rsidR="00E717EE" w:rsidRPr="00DD056A">
        <w:rPr>
          <w:rFonts w:asciiTheme="minorHAnsi" w:hAnsiTheme="minorHAnsi" w:cstheme="minorHAnsi"/>
          <w:szCs w:val="24"/>
          <w:lang w:val="es-CR"/>
        </w:rPr>
        <w:t>0</w:t>
      </w:r>
      <w:r w:rsidR="00E73463" w:rsidRPr="00DD056A">
        <w:rPr>
          <w:rFonts w:asciiTheme="minorHAnsi" w:hAnsiTheme="minorHAnsi" w:cstheme="minorHAnsi"/>
          <w:szCs w:val="24"/>
          <w:lang w:val="es-CR"/>
        </w:rPr>
        <w:t>%</w:t>
      </w:r>
      <w:r w:rsidR="00A8284A" w:rsidRPr="00DD056A">
        <w:rPr>
          <w:rFonts w:asciiTheme="minorHAnsi" w:hAnsiTheme="minorHAnsi" w:cstheme="minorHAnsi"/>
          <w:szCs w:val="24"/>
          <w:lang w:val="es-CR"/>
        </w:rPr>
        <w:t xml:space="preserve">. </w:t>
      </w:r>
      <w:r w:rsidR="00A808B4" w:rsidRPr="00DD056A">
        <w:rPr>
          <w:rFonts w:asciiTheme="minorHAnsi" w:hAnsiTheme="minorHAnsi" w:cstheme="minorHAnsi"/>
          <w:szCs w:val="24"/>
          <w:lang w:val="es-CR"/>
        </w:rPr>
        <w:t xml:space="preserve">La suma presupuestada </w:t>
      </w:r>
      <w:r w:rsidR="00BE0740" w:rsidRPr="00DD056A">
        <w:rPr>
          <w:rFonts w:asciiTheme="minorHAnsi" w:hAnsiTheme="minorHAnsi" w:cstheme="minorHAnsi"/>
          <w:szCs w:val="24"/>
          <w:lang w:val="es-CR"/>
        </w:rPr>
        <w:t>en este año corresponde para la demolición de las oficinas, seg</w:t>
      </w:r>
      <w:r w:rsidR="0008454C" w:rsidRPr="00DD056A">
        <w:rPr>
          <w:rFonts w:asciiTheme="minorHAnsi" w:hAnsiTheme="minorHAnsi" w:cstheme="minorHAnsi"/>
          <w:szCs w:val="24"/>
          <w:lang w:val="es-CR"/>
        </w:rPr>
        <w:t>ú</w:t>
      </w:r>
      <w:r w:rsidR="00BE0740" w:rsidRPr="00DD056A">
        <w:rPr>
          <w:rFonts w:asciiTheme="minorHAnsi" w:hAnsiTheme="minorHAnsi" w:cstheme="minorHAnsi"/>
          <w:szCs w:val="24"/>
          <w:lang w:val="es-CR"/>
        </w:rPr>
        <w:t>n contrato de alquile</w:t>
      </w:r>
      <w:r w:rsidR="00EA0A3B" w:rsidRPr="00DD056A">
        <w:rPr>
          <w:rFonts w:asciiTheme="minorHAnsi" w:hAnsiTheme="minorHAnsi" w:cstheme="minorHAnsi"/>
          <w:szCs w:val="24"/>
          <w:lang w:val="es-CR"/>
        </w:rPr>
        <w:t>r.</w:t>
      </w:r>
    </w:p>
    <w:p w14:paraId="64DC7775" w14:textId="6B65608E" w:rsidR="00216C86" w:rsidRPr="00DD056A"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DD056A">
        <w:rPr>
          <w:rFonts w:asciiTheme="minorHAnsi" w:hAnsiTheme="minorHAnsi" w:cstheme="minorHAnsi"/>
          <w:szCs w:val="24"/>
          <w:lang w:val="es-CR"/>
        </w:rPr>
        <w:t xml:space="preserve">Mantenimiento y reparación de equipo de transporte (1 08 05), el porcentaje de ejecución alcanzado fue del </w:t>
      </w:r>
      <w:r w:rsidR="00A808B4" w:rsidRPr="00DD056A">
        <w:rPr>
          <w:rFonts w:asciiTheme="minorHAnsi" w:hAnsiTheme="minorHAnsi" w:cstheme="minorHAnsi"/>
          <w:szCs w:val="24"/>
          <w:lang w:val="es-CR"/>
        </w:rPr>
        <w:t>2,5</w:t>
      </w:r>
      <w:r w:rsidRPr="00DD056A">
        <w:rPr>
          <w:rFonts w:asciiTheme="minorHAnsi" w:hAnsiTheme="minorHAnsi" w:cstheme="minorHAnsi"/>
          <w:szCs w:val="24"/>
          <w:lang w:val="es-CR"/>
        </w:rPr>
        <w:t xml:space="preserve">% </w:t>
      </w:r>
      <w:r w:rsidR="00F654B4" w:rsidRPr="00DD056A">
        <w:rPr>
          <w:rFonts w:asciiTheme="minorHAnsi" w:hAnsiTheme="minorHAnsi" w:cstheme="minorHAnsi"/>
          <w:szCs w:val="24"/>
          <w:lang w:val="es-CR"/>
        </w:rPr>
        <w:t xml:space="preserve">y </w:t>
      </w:r>
      <w:r w:rsidRPr="00DD056A">
        <w:rPr>
          <w:rFonts w:asciiTheme="minorHAnsi" w:hAnsiTheme="minorHAnsi" w:cstheme="minorHAnsi"/>
          <w:szCs w:val="24"/>
          <w:lang w:val="es-CR"/>
        </w:rPr>
        <w:t xml:space="preserve">correspondiente al mantenimiento </w:t>
      </w:r>
      <w:r w:rsidR="00E73463" w:rsidRPr="00DD056A">
        <w:rPr>
          <w:rFonts w:asciiTheme="minorHAnsi" w:hAnsiTheme="minorHAnsi" w:cstheme="minorHAnsi"/>
          <w:szCs w:val="24"/>
          <w:lang w:val="es-CR"/>
        </w:rPr>
        <w:t xml:space="preserve">preventivo y correctivo </w:t>
      </w:r>
      <w:r w:rsidRPr="00DD056A">
        <w:rPr>
          <w:rFonts w:asciiTheme="minorHAnsi" w:hAnsiTheme="minorHAnsi" w:cstheme="minorHAnsi"/>
          <w:szCs w:val="24"/>
          <w:lang w:val="es-CR"/>
        </w:rPr>
        <w:t>mecánico de los vehículos.</w:t>
      </w:r>
    </w:p>
    <w:p w14:paraId="0430C20A" w14:textId="51826F96" w:rsidR="00E6170C" w:rsidRPr="00DD056A" w:rsidRDefault="00E6170C"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DD056A">
        <w:rPr>
          <w:rFonts w:asciiTheme="minorHAnsi" w:hAnsiTheme="minorHAnsi" w:cstheme="minorHAnsi"/>
          <w:szCs w:val="24"/>
          <w:lang w:val="es-CR"/>
        </w:rPr>
        <w:t xml:space="preserve">Mantenimiento y reparación de equipo de oficina (1 08 </w:t>
      </w:r>
      <w:r w:rsidR="00127DF7" w:rsidRPr="00DD056A">
        <w:rPr>
          <w:rFonts w:asciiTheme="minorHAnsi" w:hAnsiTheme="minorHAnsi" w:cstheme="minorHAnsi"/>
          <w:szCs w:val="24"/>
          <w:lang w:val="es-CR"/>
        </w:rPr>
        <w:t xml:space="preserve">07) refleja una ejecución del </w:t>
      </w:r>
      <w:r w:rsidR="00EA0A3B" w:rsidRPr="00DD056A">
        <w:rPr>
          <w:rFonts w:asciiTheme="minorHAnsi" w:hAnsiTheme="minorHAnsi" w:cstheme="minorHAnsi"/>
          <w:szCs w:val="24"/>
          <w:lang w:val="es-CR"/>
        </w:rPr>
        <w:t>0</w:t>
      </w:r>
      <w:r w:rsidRPr="00DD056A">
        <w:rPr>
          <w:rFonts w:asciiTheme="minorHAnsi" w:hAnsiTheme="minorHAnsi" w:cstheme="minorHAnsi"/>
          <w:szCs w:val="24"/>
          <w:lang w:val="es-CR"/>
        </w:rPr>
        <w:t>%.</w:t>
      </w:r>
    </w:p>
    <w:p w14:paraId="42ECB9E4" w14:textId="0CC44F2D" w:rsidR="008D4D14" w:rsidRPr="00DD056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t>En lo que concierne a las Actividades de Capacitación (1 07 01). Al finalizar</w:t>
      </w:r>
      <w:r w:rsidR="004911BF" w:rsidRPr="00DD056A">
        <w:rPr>
          <w:rFonts w:asciiTheme="minorHAnsi" w:hAnsiTheme="minorHAnsi" w:cstheme="minorHAnsi"/>
          <w:szCs w:val="24"/>
          <w:lang w:val="es-CR"/>
        </w:rPr>
        <w:t xml:space="preserve"> el </w:t>
      </w:r>
      <w:r w:rsidR="006D213D" w:rsidRPr="00DD056A">
        <w:rPr>
          <w:rFonts w:asciiTheme="minorHAnsi" w:hAnsiTheme="minorHAnsi" w:cstheme="minorHAnsi"/>
          <w:szCs w:val="24"/>
          <w:lang w:val="es-CR"/>
        </w:rPr>
        <w:t>período</w:t>
      </w:r>
      <w:r w:rsidRPr="00DD056A">
        <w:rPr>
          <w:rFonts w:asciiTheme="minorHAnsi" w:hAnsiTheme="minorHAnsi" w:cstheme="minorHAnsi"/>
          <w:szCs w:val="24"/>
          <w:lang w:val="es-CR"/>
        </w:rPr>
        <w:t xml:space="preserve">, el porcentaje de ejecución alcanzado fue del </w:t>
      </w:r>
      <w:r w:rsidR="001205A8" w:rsidRPr="00DD056A">
        <w:rPr>
          <w:rFonts w:asciiTheme="minorHAnsi" w:hAnsiTheme="minorHAnsi" w:cstheme="minorHAnsi"/>
          <w:szCs w:val="24"/>
          <w:lang w:val="es-CR"/>
        </w:rPr>
        <w:t>1</w:t>
      </w:r>
      <w:r w:rsidR="00784DBF" w:rsidRPr="00DD056A">
        <w:rPr>
          <w:rFonts w:asciiTheme="minorHAnsi" w:hAnsiTheme="minorHAnsi" w:cstheme="minorHAnsi"/>
          <w:szCs w:val="24"/>
          <w:lang w:val="es-CR"/>
        </w:rPr>
        <w:t>2</w:t>
      </w:r>
      <w:r w:rsidRPr="00DD056A">
        <w:rPr>
          <w:rFonts w:asciiTheme="minorHAnsi" w:hAnsiTheme="minorHAnsi" w:cstheme="minorHAnsi"/>
          <w:szCs w:val="24"/>
          <w:lang w:val="es-CR"/>
        </w:rPr>
        <w:t xml:space="preserve">%, </w:t>
      </w:r>
      <w:r w:rsidR="00216C86" w:rsidRPr="00DD056A">
        <w:rPr>
          <w:rFonts w:asciiTheme="minorHAnsi" w:hAnsiTheme="minorHAnsi" w:cstheme="minorHAnsi"/>
          <w:szCs w:val="24"/>
          <w:lang w:val="es-CR"/>
        </w:rPr>
        <w:t xml:space="preserve">el cual se </w:t>
      </w:r>
      <w:r w:rsidR="00144A9A" w:rsidRPr="00DD056A">
        <w:rPr>
          <w:rFonts w:asciiTheme="minorHAnsi" w:hAnsiTheme="minorHAnsi" w:cstheme="minorHAnsi"/>
          <w:szCs w:val="24"/>
          <w:lang w:val="es-CR"/>
        </w:rPr>
        <w:t xml:space="preserve">cataloga </w:t>
      </w:r>
      <w:r w:rsidR="008D4D14" w:rsidRPr="00DD056A">
        <w:rPr>
          <w:rFonts w:asciiTheme="minorHAnsi" w:hAnsiTheme="minorHAnsi" w:cstheme="minorHAnsi"/>
          <w:szCs w:val="24"/>
          <w:lang w:val="es-CR"/>
        </w:rPr>
        <w:t>bueno</w:t>
      </w:r>
      <w:r w:rsidR="00216C86" w:rsidRPr="00DD056A">
        <w:rPr>
          <w:rFonts w:asciiTheme="minorHAnsi" w:hAnsiTheme="minorHAnsi" w:cstheme="minorHAnsi"/>
          <w:szCs w:val="24"/>
          <w:lang w:val="es-CR"/>
        </w:rPr>
        <w:t xml:space="preserve"> </w:t>
      </w:r>
      <w:r w:rsidR="00393A0A" w:rsidRPr="00DD056A">
        <w:rPr>
          <w:rFonts w:asciiTheme="minorHAnsi" w:hAnsiTheme="minorHAnsi" w:cstheme="minorHAnsi"/>
          <w:szCs w:val="24"/>
          <w:lang w:val="es-CR"/>
        </w:rPr>
        <w:t xml:space="preserve">acorde </w:t>
      </w:r>
      <w:r w:rsidR="00216C86" w:rsidRPr="00DD056A">
        <w:rPr>
          <w:rFonts w:asciiTheme="minorHAnsi" w:hAnsiTheme="minorHAnsi" w:cstheme="minorHAnsi"/>
          <w:szCs w:val="24"/>
          <w:lang w:val="es-CR"/>
        </w:rPr>
        <w:t xml:space="preserve">con lo programado </w:t>
      </w:r>
      <w:r w:rsidR="008A1975" w:rsidRPr="00DD056A">
        <w:rPr>
          <w:rFonts w:asciiTheme="minorHAnsi" w:hAnsiTheme="minorHAnsi" w:cstheme="minorHAnsi"/>
          <w:szCs w:val="24"/>
          <w:lang w:val="es-CR"/>
        </w:rPr>
        <w:t>en el plan</w:t>
      </w:r>
      <w:r w:rsidR="00216C86" w:rsidRPr="00DD056A">
        <w:rPr>
          <w:rFonts w:asciiTheme="minorHAnsi" w:hAnsiTheme="minorHAnsi" w:cstheme="minorHAnsi"/>
          <w:szCs w:val="24"/>
          <w:lang w:val="es-CR"/>
        </w:rPr>
        <w:t>.</w:t>
      </w:r>
    </w:p>
    <w:p w14:paraId="4DEEBF2A" w14:textId="77777777" w:rsidR="008D4D14" w:rsidRPr="00DD056A"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DD056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DD056A"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7C89B2B6" w14:textId="4EB8DDE4" w:rsidR="002043B6" w:rsidRPr="00DD056A" w:rsidRDefault="00E40F15" w:rsidP="00093594">
      <w:pPr>
        <w:pStyle w:val="Textoindependiente"/>
        <w:numPr>
          <w:ilvl w:val="0"/>
          <w:numId w:val="0"/>
        </w:numPr>
        <w:spacing w:line="240" w:lineRule="auto"/>
        <w:ind w:right="51"/>
        <w:jc w:val="left"/>
        <w:rPr>
          <w:rFonts w:asciiTheme="minorHAnsi" w:hAnsiTheme="minorHAnsi" w:cstheme="minorHAnsi"/>
          <w:b/>
          <w:i/>
          <w:lang w:val="es-CR"/>
        </w:rPr>
      </w:pPr>
      <w:r w:rsidRPr="00DD056A">
        <w:rPr>
          <w:rFonts w:asciiTheme="minorHAnsi" w:hAnsiTheme="minorHAnsi" w:cstheme="minorHAnsi"/>
          <w:b/>
          <w:i/>
          <w:lang w:val="es-CR"/>
        </w:rPr>
        <w:t>Cuadro 7</w:t>
      </w:r>
    </w:p>
    <w:p w14:paraId="4999EAC6" w14:textId="562718D7" w:rsidR="002043B6" w:rsidRPr="00DD056A" w:rsidRDefault="002D3A55" w:rsidP="003B6B30">
      <w:pPr>
        <w:spacing w:line="240" w:lineRule="auto"/>
        <w:ind w:right="51"/>
        <w:jc w:val="left"/>
        <w:rPr>
          <w:rFonts w:asciiTheme="minorHAnsi" w:hAnsiTheme="minorHAnsi" w:cstheme="minorHAnsi"/>
          <w:szCs w:val="16"/>
          <w:lang w:val="es-CR"/>
        </w:rPr>
      </w:pPr>
      <w:r w:rsidRPr="00DD056A">
        <w:rPr>
          <w:rFonts w:asciiTheme="minorHAnsi" w:hAnsiTheme="minorHAnsi" w:cstheme="minorHAnsi"/>
          <w:szCs w:val="16"/>
          <w:lang w:val="es-CR"/>
        </w:rPr>
        <w:t>Detalle de la C</w:t>
      </w:r>
      <w:r w:rsidR="002043B6" w:rsidRPr="00DD056A">
        <w:rPr>
          <w:rFonts w:asciiTheme="minorHAnsi" w:hAnsiTheme="minorHAnsi" w:cstheme="minorHAnsi"/>
          <w:szCs w:val="16"/>
          <w:lang w:val="es-CR"/>
        </w:rPr>
        <w:t>apacitación</w:t>
      </w:r>
    </w:p>
    <w:p w14:paraId="1352482B" w14:textId="196C3AF2" w:rsidR="003B6B30" w:rsidRPr="00DD056A" w:rsidRDefault="003B6B30" w:rsidP="003B6B30">
      <w:pPr>
        <w:ind w:right="51"/>
        <w:jc w:val="left"/>
        <w:rPr>
          <w:rFonts w:asciiTheme="minorHAnsi" w:hAnsiTheme="minorHAnsi" w:cstheme="minorHAnsi"/>
          <w:sz w:val="16"/>
          <w:szCs w:val="16"/>
          <w:lang w:val="es-CR"/>
        </w:rPr>
      </w:pPr>
      <w:r w:rsidRPr="00DD056A">
        <w:rPr>
          <w:rFonts w:asciiTheme="minorHAnsi" w:hAnsiTheme="minorHAnsi" w:cstheme="minorHAnsi"/>
          <w:sz w:val="16"/>
          <w:szCs w:val="16"/>
          <w:lang w:val="es-CR"/>
        </w:rPr>
        <w:t>Montos en colones</w:t>
      </w:r>
    </w:p>
    <w:tbl>
      <w:tblPr>
        <w:tblW w:w="9130" w:type="dxa"/>
        <w:tblCellMar>
          <w:left w:w="70" w:type="dxa"/>
          <w:right w:w="70" w:type="dxa"/>
        </w:tblCellMar>
        <w:tblLook w:val="04A0" w:firstRow="1" w:lastRow="0" w:firstColumn="1" w:lastColumn="0" w:noHBand="0" w:noVBand="1"/>
      </w:tblPr>
      <w:tblGrid>
        <w:gridCol w:w="1192"/>
        <w:gridCol w:w="3969"/>
        <w:gridCol w:w="2123"/>
        <w:gridCol w:w="1846"/>
      </w:tblGrid>
      <w:tr w:rsidR="00B473BB" w:rsidRPr="00DD056A" w14:paraId="1819ACCF" w14:textId="77777777" w:rsidTr="00B473BB">
        <w:trPr>
          <w:trHeight w:val="300"/>
        </w:trPr>
        <w:tc>
          <w:tcPr>
            <w:tcW w:w="1192" w:type="dxa"/>
            <w:tcBorders>
              <w:top w:val="single" w:sz="4" w:space="0" w:color="auto"/>
              <w:left w:val="single" w:sz="4" w:space="0" w:color="auto"/>
              <w:bottom w:val="single" w:sz="4" w:space="0" w:color="auto"/>
              <w:right w:val="nil"/>
            </w:tcBorders>
            <w:shd w:val="clear" w:color="auto" w:fill="B8CCE4" w:themeFill="accent1" w:themeFillTint="66"/>
            <w:vAlign w:val="center"/>
            <w:hideMark/>
          </w:tcPr>
          <w:p w14:paraId="54032934" w14:textId="77777777" w:rsidR="00B473BB" w:rsidRPr="00DD056A" w:rsidRDefault="00B473BB" w:rsidP="004E67FB">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Cantidad de participantes</w:t>
            </w:r>
          </w:p>
        </w:tc>
        <w:tc>
          <w:tcPr>
            <w:tcW w:w="396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5098B8" w14:textId="77777777" w:rsidR="00B473BB" w:rsidRPr="00DD056A" w:rsidRDefault="00B473BB" w:rsidP="00B473BB">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Detalle</w:t>
            </w:r>
          </w:p>
        </w:tc>
        <w:tc>
          <w:tcPr>
            <w:tcW w:w="212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6FF82BD" w14:textId="77777777" w:rsidR="00B473BB" w:rsidRPr="00DD056A" w:rsidRDefault="00B473BB" w:rsidP="004E67FB">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Fecha del curso</w:t>
            </w:r>
          </w:p>
        </w:tc>
        <w:tc>
          <w:tcPr>
            <w:tcW w:w="184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34779D4" w14:textId="77777777" w:rsidR="00B473BB" w:rsidRPr="00DD056A" w:rsidRDefault="00B473BB" w:rsidP="004E67FB">
            <w:pPr>
              <w:spacing w:line="240" w:lineRule="auto"/>
              <w:jc w:val="center"/>
              <w:rPr>
                <w:rFonts w:ascii="Calibri Light" w:hAnsi="Calibri Light" w:cs="Calibri Light"/>
                <w:b/>
                <w:bCs/>
                <w:color w:val="000000"/>
                <w:sz w:val="20"/>
                <w:szCs w:val="18"/>
                <w:lang w:val="es-CR" w:eastAsia="es-CR"/>
              </w:rPr>
            </w:pPr>
            <w:r w:rsidRPr="00DD056A">
              <w:rPr>
                <w:rFonts w:ascii="Calibri Light" w:hAnsi="Calibri Light" w:cs="Calibri Light"/>
                <w:b/>
                <w:bCs/>
                <w:color w:val="000000"/>
                <w:sz w:val="20"/>
                <w:szCs w:val="18"/>
                <w:lang w:val="es-CR" w:eastAsia="es-CR"/>
              </w:rPr>
              <w:t>Gasto</w:t>
            </w:r>
          </w:p>
        </w:tc>
      </w:tr>
      <w:tr w:rsidR="00B473BB" w:rsidRPr="00DD056A" w14:paraId="72F72053" w14:textId="77777777" w:rsidTr="00AE31C5">
        <w:trPr>
          <w:trHeight w:val="269"/>
        </w:trPr>
        <w:tc>
          <w:tcPr>
            <w:tcW w:w="1192" w:type="dxa"/>
            <w:tcBorders>
              <w:top w:val="single" w:sz="4" w:space="0" w:color="auto"/>
              <w:left w:val="single" w:sz="4" w:space="0" w:color="auto"/>
              <w:bottom w:val="single" w:sz="4" w:space="0" w:color="auto"/>
              <w:right w:val="nil"/>
            </w:tcBorders>
            <w:shd w:val="clear" w:color="auto" w:fill="auto"/>
            <w:vAlign w:val="center"/>
            <w:hideMark/>
          </w:tcPr>
          <w:p w14:paraId="3C9ACDE5"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9986B" w14:textId="77777777" w:rsidR="00B473BB" w:rsidRPr="00DD056A" w:rsidRDefault="00B473BB" w:rsidP="00B473BB">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Foro Cambio Demográfico.</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14:paraId="4BB90CA0"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12-feb-19</w:t>
            </w:r>
          </w:p>
        </w:tc>
        <w:tc>
          <w:tcPr>
            <w:tcW w:w="1846" w:type="dxa"/>
            <w:tcBorders>
              <w:top w:val="single" w:sz="4" w:space="0" w:color="auto"/>
              <w:left w:val="nil"/>
              <w:bottom w:val="single" w:sz="4" w:space="0" w:color="auto"/>
              <w:right w:val="single" w:sz="4" w:space="0" w:color="auto"/>
            </w:tcBorders>
            <w:shd w:val="clear" w:color="auto" w:fill="auto"/>
            <w:noWrap/>
            <w:vAlign w:val="center"/>
            <w:hideMark/>
          </w:tcPr>
          <w:p w14:paraId="1526221B" w14:textId="78BFEF04"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15,000 </w:t>
            </w:r>
          </w:p>
        </w:tc>
      </w:tr>
      <w:tr w:rsidR="00B473BB" w:rsidRPr="00DD056A" w14:paraId="10DA8ACC"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0DA00B0A"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FD42DE9" w14:textId="77777777" w:rsidR="00B473BB" w:rsidRPr="00DD056A" w:rsidRDefault="00B473BB" w:rsidP="00B473BB">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Taller la Comunicación y Notificación de los Actos de los Procedimientos Administrativos.</w:t>
            </w:r>
          </w:p>
        </w:tc>
        <w:tc>
          <w:tcPr>
            <w:tcW w:w="2123" w:type="dxa"/>
            <w:tcBorders>
              <w:top w:val="nil"/>
              <w:left w:val="nil"/>
              <w:bottom w:val="single" w:sz="4" w:space="0" w:color="auto"/>
              <w:right w:val="single" w:sz="4" w:space="0" w:color="auto"/>
            </w:tcBorders>
            <w:shd w:val="clear" w:color="auto" w:fill="auto"/>
            <w:vAlign w:val="center"/>
            <w:hideMark/>
          </w:tcPr>
          <w:p w14:paraId="19F23517"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29-ene-19</w:t>
            </w:r>
          </w:p>
        </w:tc>
        <w:tc>
          <w:tcPr>
            <w:tcW w:w="1846" w:type="dxa"/>
            <w:tcBorders>
              <w:top w:val="nil"/>
              <w:left w:val="nil"/>
              <w:bottom w:val="single" w:sz="4" w:space="0" w:color="auto"/>
              <w:right w:val="single" w:sz="4" w:space="0" w:color="auto"/>
            </w:tcBorders>
            <w:shd w:val="clear" w:color="auto" w:fill="auto"/>
            <w:noWrap/>
            <w:vAlign w:val="center"/>
            <w:hideMark/>
          </w:tcPr>
          <w:p w14:paraId="7BEB66FA" w14:textId="7483A0E2"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330,000 </w:t>
            </w:r>
          </w:p>
        </w:tc>
      </w:tr>
      <w:tr w:rsidR="00B473BB" w:rsidRPr="00DD056A" w14:paraId="2832833A"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2B0B5EE5"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16</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6E44462A" w14:textId="77777777" w:rsidR="00B473BB" w:rsidRPr="00DD056A" w:rsidRDefault="00B473BB" w:rsidP="00B473BB">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Taller Clasificación Contable de Instrumentos Financieros.</w:t>
            </w:r>
          </w:p>
        </w:tc>
        <w:tc>
          <w:tcPr>
            <w:tcW w:w="2123" w:type="dxa"/>
            <w:tcBorders>
              <w:top w:val="nil"/>
              <w:left w:val="nil"/>
              <w:bottom w:val="single" w:sz="4" w:space="0" w:color="auto"/>
              <w:right w:val="single" w:sz="4" w:space="0" w:color="auto"/>
            </w:tcBorders>
            <w:shd w:val="clear" w:color="auto" w:fill="auto"/>
            <w:vAlign w:val="center"/>
            <w:hideMark/>
          </w:tcPr>
          <w:p w14:paraId="4C44A454"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19 y 21 feb 19</w:t>
            </w:r>
          </w:p>
        </w:tc>
        <w:tc>
          <w:tcPr>
            <w:tcW w:w="1846" w:type="dxa"/>
            <w:tcBorders>
              <w:top w:val="nil"/>
              <w:left w:val="nil"/>
              <w:bottom w:val="single" w:sz="4" w:space="0" w:color="auto"/>
              <w:right w:val="single" w:sz="4" w:space="0" w:color="auto"/>
            </w:tcBorders>
            <w:shd w:val="clear" w:color="auto" w:fill="auto"/>
            <w:noWrap/>
            <w:vAlign w:val="center"/>
            <w:hideMark/>
          </w:tcPr>
          <w:p w14:paraId="00611A17" w14:textId="717D71CC"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3,022,227 </w:t>
            </w:r>
          </w:p>
        </w:tc>
      </w:tr>
      <w:tr w:rsidR="00B473BB" w:rsidRPr="00DD056A" w14:paraId="36DB38DB"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34E11B9E"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3</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AED5291" w14:textId="1CF9E5B2" w:rsidR="00B473BB" w:rsidRPr="00DD056A" w:rsidRDefault="004A2B11" w:rsidP="00B473BB">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Cursos en línea p</w:t>
            </w:r>
            <w:r w:rsidR="00B473BB" w:rsidRPr="00DD056A">
              <w:rPr>
                <w:rFonts w:ascii="Calibri Light" w:hAnsi="Calibri Light" w:cs="Calibri Light"/>
                <w:color w:val="000000"/>
                <w:sz w:val="18"/>
                <w:szCs w:val="18"/>
                <w:lang w:val="es-CR" w:eastAsia="es-CR"/>
              </w:rPr>
              <w:t>reparatorios para el examen del programa en línea de Especialización en Control del Riesgo FRM I.</w:t>
            </w:r>
          </w:p>
        </w:tc>
        <w:tc>
          <w:tcPr>
            <w:tcW w:w="2123" w:type="dxa"/>
            <w:tcBorders>
              <w:top w:val="nil"/>
              <w:left w:val="nil"/>
              <w:bottom w:val="single" w:sz="4" w:space="0" w:color="auto"/>
              <w:right w:val="single" w:sz="4" w:space="0" w:color="auto"/>
            </w:tcBorders>
            <w:shd w:val="clear" w:color="auto" w:fill="auto"/>
            <w:vAlign w:val="center"/>
            <w:hideMark/>
          </w:tcPr>
          <w:p w14:paraId="3D855A2B"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N/A</w:t>
            </w:r>
          </w:p>
        </w:tc>
        <w:tc>
          <w:tcPr>
            <w:tcW w:w="1846" w:type="dxa"/>
            <w:tcBorders>
              <w:top w:val="nil"/>
              <w:left w:val="nil"/>
              <w:bottom w:val="single" w:sz="4" w:space="0" w:color="auto"/>
              <w:right w:val="single" w:sz="4" w:space="0" w:color="auto"/>
            </w:tcBorders>
            <w:shd w:val="clear" w:color="auto" w:fill="auto"/>
            <w:noWrap/>
            <w:vAlign w:val="center"/>
            <w:hideMark/>
          </w:tcPr>
          <w:p w14:paraId="3FE10720" w14:textId="48BB32CF" w:rsidR="00B473BB" w:rsidRPr="00DD056A" w:rsidRDefault="009E78DD"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2,981,652</w:t>
            </w:r>
            <w:r w:rsidR="00B473BB" w:rsidRPr="00DD056A">
              <w:rPr>
                <w:rFonts w:ascii="Calibri Light" w:hAnsi="Calibri Light" w:cs="Calibri Light"/>
                <w:color w:val="000000"/>
                <w:sz w:val="18"/>
                <w:szCs w:val="18"/>
                <w:lang w:val="es-CR" w:eastAsia="es-CR"/>
              </w:rPr>
              <w:t xml:space="preserve"> </w:t>
            </w:r>
          </w:p>
        </w:tc>
      </w:tr>
      <w:tr w:rsidR="00B473BB" w:rsidRPr="00DD056A" w14:paraId="727E7CB1" w14:textId="77777777" w:rsidTr="00B473BB">
        <w:trPr>
          <w:trHeight w:val="300"/>
        </w:trPr>
        <w:tc>
          <w:tcPr>
            <w:tcW w:w="1192" w:type="dxa"/>
            <w:tcBorders>
              <w:top w:val="nil"/>
              <w:left w:val="single" w:sz="4" w:space="0" w:color="auto"/>
              <w:bottom w:val="single" w:sz="4" w:space="0" w:color="auto"/>
              <w:right w:val="nil"/>
            </w:tcBorders>
            <w:shd w:val="clear" w:color="auto" w:fill="auto"/>
            <w:vAlign w:val="center"/>
            <w:hideMark/>
          </w:tcPr>
          <w:p w14:paraId="1321086C"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54CC90F"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curso Protección de Datos Personales.</w:t>
            </w:r>
          </w:p>
        </w:tc>
        <w:tc>
          <w:tcPr>
            <w:tcW w:w="2123" w:type="dxa"/>
            <w:tcBorders>
              <w:top w:val="nil"/>
              <w:left w:val="nil"/>
              <w:bottom w:val="single" w:sz="4" w:space="0" w:color="auto"/>
              <w:right w:val="single" w:sz="4" w:space="0" w:color="auto"/>
            </w:tcBorders>
            <w:shd w:val="clear" w:color="auto" w:fill="auto"/>
            <w:vAlign w:val="center"/>
            <w:hideMark/>
          </w:tcPr>
          <w:p w14:paraId="1DCA3CA3"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26-abr-19</w:t>
            </w:r>
          </w:p>
        </w:tc>
        <w:tc>
          <w:tcPr>
            <w:tcW w:w="1846" w:type="dxa"/>
            <w:tcBorders>
              <w:top w:val="nil"/>
              <w:left w:val="nil"/>
              <w:bottom w:val="single" w:sz="4" w:space="0" w:color="auto"/>
              <w:right w:val="single" w:sz="4" w:space="0" w:color="auto"/>
            </w:tcBorders>
            <w:shd w:val="clear" w:color="auto" w:fill="auto"/>
            <w:noWrap/>
            <w:vAlign w:val="center"/>
            <w:hideMark/>
          </w:tcPr>
          <w:p w14:paraId="7284FA2D" w14:textId="0561F14F"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170,500 </w:t>
            </w:r>
          </w:p>
        </w:tc>
      </w:tr>
      <w:tr w:rsidR="00B473BB" w:rsidRPr="00DD056A" w14:paraId="687E7A2A"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79828550"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F414760"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la III Conferencia Latinoamericana en BIG DATA, BIGDATALATAM 2019.</w:t>
            </w:r>
          </w:p>
        </w:tc>
        <w:tc>
          <w:tcPr>
            <w:tcW w:w="2123" w:type="dxa"/>
            <w:tcBorders>
              <w:top w:val="nil"/>
              <w:left w:val="nil"/>
              <w:bottom w:val="single" w:sz="4" w:space="0" w:color="auto"/>
              <w:right w:val="single" w:sz="4" w:space="0" w:color="auto"/>
            </w:tcBorders>
            <w:shd w:val="clear" w:color="auto" w:fill="auto"/>
            <w:vAlign w:val="center"/>
            <w:hideMark/>
          </w:tcPr>
          <w:p w14:paraId="265BE45A"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16 y 17 </w:t>
            </w:r>
            <w:proofErr w:type="spellStart"/>
            <w:r w:rsidRPr="00DD056A">
              <w:rPr>
                <w:rFonts w:ascii="Calibri Light" w:hAnsi="Calibri Light" w:cs="Calibri Light"/>
                <w:color w:val="000000"/>
                <w:sz w:val="18"/>
                <w:szCs w:val="18"/>
                <w:lang w:val="es-CR" w:eastAsia="es-CR"/>
              </w:rPr>
              <w:t>may</w:t>
            </w:r>
            <w:proofErr w:type="spellEnd"/>
            <w:r w:rsidRPr="00DD056A">
              <w:rPr>
                <w:rFonts w:ascii="Calibri Light" w:hAnsi="Calibri Light" w:cs="Calibri Light"/>
                <w:color w:val="000000"/>
                <w:sz w:val="18"/>
                <w:szCs w:val="18"/>
                <w:lang w:val="es-CR" w:eastAsia="es-CR"/>
              </w:rPr>
              <w:t xml:space="preserve"> 19</w:t>
            </w:r>
          </w:p>
        </w:tc>
        <w:tc>
          <w:tcPr>
            <w:tcW w:w="1846" w:type="dxa"/>
            <w:tcBorders>
              <w:top w:val="nil"/>
              <w:left w:val="nil"/>
              <w:bottom w:val="single" w:sz="4" w:space="0" w:color="auto"/>
              <w:right w:val="single" w:sz="4" w:space="0" w:color="auto"/>
            </w:tcBorders>
            <w:shd w:val="clear" w:color="auto" w:fill="auto"/>
            <w:noWrap/>
            <w:vAlign w:val="center"/>
            <w:hideMark/>
          </w:tcPr>
          <w:p w14:paraId="2E540632" w14:textId="2F164BAD"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1,178,000 </w:t>
            </w:r>
          </w:p>
        </w:tc>
      </w:tr>
      <w:tr w:rsidR="00B473BB" w:rsidRPr="00DD056A" w14:paraId="2B7774B7"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57217A78"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3A6425EF"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taller Redacción de Resoluciones Administrativas.</w:t>
            </w:r>
          </w:p>
        </w:tc>
        <w:tc>
          <w:tcPr>
            <w:tcW w:w="2123" w:type="dxa"/>
            <w:tcBorders>
              <w:top w:val="nil"/>
              <w:left w:val="nil"/>
              <w:bottom w:val="single" w:sz="4" w:space="0" w:color="auto"/>
              <w:right w:val="single" w:sz="4" w:space="0" w:color="auto"/>
            </w:tcBorders>
            <w:shd w:val="clear" w:color="auto" w:fill="auto"/>
            <w:vAlign w:val="center"/>
            <w:hideMark/>
          </w:tcPr>
          <w:p w14:paraId="2F102195"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del 5 al 15 mar 19</w:t>
            </w:r>
          </w:p>
        </w:tc>
        <w:tc>
          <w:tcPr>
            <w:tcW w:w="1846" w:type="dxa"/>
            <w:tcBorders>
              <w:top w:val="nil"/>
              <w:left w:val="nil"/>
              <w:bottom w:val="single" w:sz="4" w:space="0" w:color="auto"/>
              <w:right w:val="single" w:sz="4" w:space="0" w:color="auto"/>
            </w:tcBorders>
            <w:shd w:val="clear" w:color="auto" w:fill="auto"/>
            <w:noWrap/>
            <w:vAlign w:val="center"/>
            <w:hideMark/>
          </w:tcPr>
          <w:p w14:paraId="18E53037" w14:textId="5FB147A4"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190,000 </w:t>
            </w:r>
          </w:p>
        </w:tc>
      </w:tr>
      <w:tr w:rsidR="00B473BB" w:rsidRPr="00DD056A" w14:paraId="67A24546" w14:textId="77777777" w:rsidTr="00B473BB">
        <w:trPr>
          <w:trHeight w:val="300"/>
        </w:trPr>
        <w:tc>
          <w:tcPr>
            <w:tcW w:w="1192" w:type="dxa"/>
            <w:tcBorders>
              <w:top w:val="nil"/>
              <w:left w:val="single" w:sz="4" w:space="0" w:color="auto"/>
              <w:bottom w:val="single" w:sz="4" w:space="0" w:color="auto"/>
              <w:right w:val="nil"/>
            </w:tcBorders>
            <w:shd w:val="clear" w:color="auto" w:fill="auto"/>
            <w:vAlign w:val="center"/>
            <w:hideMark/>
          </w:tcPr>
          <w:p w14:paraId="20C555F1"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17</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D7EC0A3"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Inscripción en el curso Liderazgo y Clima Organizacional.</w:t>
            </w:r>
          </w:p>
        </w:tc>
        <w:tc>
          <w:tcPr>
            <w:tcW w:w="2123" w:type="dxa"/>
            <w:tcBorders>
              <w:top w:val="nil"/>
              <w:left w:val="nil"/>
              <w:bottom w:val="single" w:sz="4" w:space="0" w:color="auto"/>
              <w:right w:val="single" w:sz="4" w:space="0" w:color="auto"/>
            </w:tcBorders>
            <w:shd w:val="clear" w:color="auto" w:fill="auto"/>
            <w:vAlign w:val="center"/>
            <w:hideMark/>
          </w:tcPr>
          <w:p w14:paraId="12B10F00"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del 5 al 14 mar 19</w:t>
            </w:r>
          </w:p>
        </w:tc>
        <w:tc>
          <w:tcPr>
            <w:tcW w:w="1846" w:type="dxa"/>
            <w:tcBorders>
              <w:top w:val="nil"/>
              <w:left w:val="nil"/>
              <w:bottom w:val="single" w:sz="4" w:space="0" w:color="auto"/>
              <w:right w:val="single" w:sz="4" w:space="0" w:color="auto"/>
            </w:tcBorders>
            <w:shd w:val="clear" w:color="auto" w:fill="auto"/>
            <w:noWrap/>
            <w:vAlign w:val="center"/>
            <w:hideMark/>
          </w:tcPr>
          <w:p w14:paraId="2D99280D" w14:textId="624A83DB"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3,419,550 </w:t>
            </w:r>
          </w:p>
        </w:tc>
      </w:tr>
      <w:tr w:rsidR="00B473BB" w:rsidRPr="00DD056A" w14:paraId="5D20AD67" w14:textId="77777777" w:rsidTr="00B473BB">
        <w:trPr>
          <w:trHeight w:val="510"/>
        </w:trPr>
        <w:tc>
          <w:tcPr>
            <w:tcW w:w="1192" w:type="dxa"/>
            <w:tcBorders>
              <w:top w:val="nil"/>
              <w:left w:val="single" w:sz="4" w:space="0" w:color="auto"/>
              <w:bottom w:val="single" w:sz="4" w:space="0" w:color="auto"/>
              <w:right w:val="nil"/>
            </w:tcBorders>
            <w:shd w:val="clear" w:color="auto" w:fill="auto"/>
            <w:vAlign w:val="center"/>
            <w:hideMark/>
          </w:tcPr>
          <w:p w14:paraId="5748845E"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140AE03E"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Participación en taller práctico: Redacción de Sentencias en Sede Administrativa.</w:t>
            </w:r>
          </w:p>
        </w:tc>
        <w:tc>
          <w:tcPr>
            <w:tcW w:w="2123" w:type="dxa"/>
            <w:tcBorders>
              <w:top w:val="nil"/>
              <w:left w:val="nil"/>
              <w:bottom w:val="single" w:sz="4" w:space="0" w:color="auto"/>
              <w:right w:val="single" w:sz="4" w:space="0" w:color="auto"/>
            </w:tcBorders>
            <w:shd w:val="clear" w:color="auto" w:fill="auto"/>
            <w:vAlign w:val="center"/>
            <w:hideMark/>
          </w:tcPr>
          <w:p w14:paraId="0049790D"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del 2 al 10 de abril 19</w:t>
            </w:r>
          </w:p>
        </w:tc>
        <w:tc>
          <w:tcPr>
            <w:tcW w:w="1846" w:type="dxa"/>
            <w:tcBorders>
              <w:top w:val="nil"/>
              <w:left w:val="nil"/>
              <w:bottom w:val="single" w:sz="4" w:space="0" w:color="auto"/>
              <w:right w:val="single" w:sz="4" w:space="0" w:color="auto"/>
            </w:tcBorders>
            <w:shd w:val="clear" w:color="auto" w:fill="auto"/>
            <w:noWrap/>
            <w:vAlign w:val="center"/>
            <w:hideMark/>
          </w:tcPr>
          <w:p w14:paraId="1DB5A8FD" w14:textId="39A0A0ED"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190,000 </w:t>
            </w:r>
          </w:p>
        </w:tc>
      </w:tr>
      <w:tr w:rsidR="00B473BB" w:rsidRPr="00DD056A" w14:paraId="55B6235D" w14:textId="77777777" w:rsidTr="00B473BB">
        <w:trPr>
          <w:trHeight w:val="300"/>
        </w:trPr>
        <w:tc>
          <w:tcPr>
            <w:tcW w:w="1192" w:type="dxa"/>
            <w:tcBorders>
              <w:top w:val="nil"/>
              <w:left w:val="single" w:sz="4" w:space="0" w:color="auto"/>
              <w:bottom w:val="single" w:sz="4" w:space="0" w:color="auto"/>
              <w:right w:val="nil"/>
            </w:tcBorders>
            <w:shd w:val="clear" w:color="auto" w:fill="auto"/>
            <w:vAlign w:val="center"/>
            <w:hideMark/>
          </w:tcPr>
          <w:p w14:paraId="49A9392F"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7C03A812" w14:textId="77777777" w:rsidR="00B473BB" w:rsidRPr="00DD056A" w:rsidRDefault="00B473BB" w:rsidP="00B473BB">
            <w:pPr>
              <w:spacing w:line="240" w:lineRule="auto"/>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Inscripción en el curso alternativas de Comunicación </w:t>
            </w:r>
          </w:p>
        </w:tc>
        <w:tc>
          <w:tcPr>
            <w:tcW w:w="2123" w:type="dxa"/>
            <w:tcBorders>
              <w:top w:val="nil"/>
              <w:left w:val="nil"/>
              <w:bottom w:val="single" w:sz="4" w:space="0" w:color="auto"/>
              <w:right w:val="single" w:sz="4" w:space="0" w:color="auto"/>
            </w:tcBorders>
            <w:shd w:val="clear" w:color="auto" w:fill="auto"/>
            <w:vAlign w:val="center"/>
            <w:hideMark/>
          </w:tcPr>
          <w:p w14:paraId="3353BF3D" w14:textId="77777777" w:rsidR="00B473BB" w:rsidRPr="00DD056A" w:rsidRDefault="00B473BB" w:rsidP="00B473BB">
            <w:pPr>
              <w:spacing w:line="240" w:lineRule="auto"/>
              <w:jc w:val="center"/>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19 y 21 mar 19</w:t>
            </w:r>
          </w:p>
        </w:tc>
        <w:tc>
          <w:tcPr>
            <w:tcW w:w="1846" w:type="dxa"/>
            <w:tcBorders>
              <w:top w:val="nil"/>
              <w:left w:val="nil"/>
              <w:bottom w:val="single" w:sz="4" w:space="0" w:color="auto"/>
              <w:right w:val="single" w:sz="4" w:space="0" w:color="auto"/>
            </w:tcBorders>
            <w:shd w:val="clear" w:color="auto" w:fill="auto"/>
            <w:noWrap/>
            <w:vAlign w:val="center"/>
            <w:hideMark/>
          </w:tcPr>
          <w:p w14:paraId="2EDC5503" w14:textId="456E758E" w:rsidR="00B473BB" w:rsidRPr="00DD056A" w:rsidRDefault="00B473BB" w:rsidP="00B473BB">
            <w:pPr>
              <w:spacing w:line="240" w:lineRule="auto"/>
              <w:jc w:val="righ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xml:space="preserve">75,000 </w:t>
            </w:r>
          </w:p>
        </w:tc>
      </w:tr>
      <w:tr w:rsidR="00E456E9" w:rsidRPr="00DD056A" w14:paraId="310090E0" w14:textId="77777777" w:rsidTr="00413E34">
        <w:trPr>
          <w:trHeight w:val="342"/>
        </w:trPr>
        <w:tc>
          <w:tcPr>
            <w:tcW w:w="119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A7EB070" w14:textId="77777777" w:rsidR="00E456E9" w:rsidRPr="00DD056A" w:rsidRDefault="00E456E9" w:rsidP="00B473BB">
            <w:pPr>
              <w:spacing w:line="240" w:lineRule="auto"/>
              <w:jc w:val="center"/>
              <w:rPr>
                <w:rFonts w:ascii="Calibri Light" w:hAnsi="Calibri Light" w:cs="Calibri Light"/>
                <w:b/>
                <w:bCs/>
                <w:color w:val="000000"/>
                <w:sz w:val="18"/>
                <w:szCs w:val="18"/>
                <w:lang w:val="es-CR" w:eastAsia="es-CR"/>
              </w:rPr>
            </w:pPr>
          </w:p>
        </w:tc>
        <w:tc>
          <w:tcPr>
            <w:tcW w:w="3969" w:type="dxa"/>
            <w:tcBorders>
              <w:top w:val="nil"/>
              <w:left w:val="nil"/>
              <w:bottom w:val="single" w:sz="4" w:space="0" w:color="auto"/>
              <w:right w:val="single" w:sz="4" w:space="0" w:color="auto"/>
            </w:tcBorders>
            <w:shd w:val="clear" w:color="auto" w:fill="D9D9D9" w:themeFill="background1" w:themeFillShade="D9"/>
            <w:noWrap/>
            <w:vAlign w:val="center"/>
          </w:tcPr>
          <w:p w14:paraId="6943A6C1" w14:textId="2FAF3CB1" w:rsidR="00E456E9" w:rsidRPr="00DD056A" w:rsidRDefault="00E456E9" w:rsidP="00B473BB">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Subtotal cuadro seis </w:t>
            </w:r>
            <w:r w:rsidR="00413E34" w:rsidRPr="00DD056A">
              <w:rPr>
                <w:rFonts w:ascii="Calibri Light" w:hAnsi="Calibri Light" w:cs="Calibri Light"/>
                <w:b/>
                <w:bCs/>
                <w:color w:val="000000"/>
                <w:sz w:val="18"/>
                <w:szCs w:val="18"/>
                <w:lang w:val="es-CR" w:eastAsia="es-CR"/>
              </w:rPr>
              <w:t xml:space="preserve">Viajes de capacitación </w:t>
            </w:r>
          </w:p>
        </w:tc>
        <w:tc>
          <w:tcPr>
            <w:tcW w:w="2123" w:type="dxa"/>
            <w:tcBorders>
              <w:top w:val="nil"/>
              <w:left w:val="nil"/>
              <w:bottom w:val="single" w:sz="4" w:space="0" w:color="auto"/>
              <w:right w:val="single" w:sz="4" w:space="0" w:color="auto"/>
            </w:tcBorders>
            <w:shd w:val="clear" w:color="auto" w:fill="D9D9D9" w:themeFill="background1" w:themeFillShade="D9"/>
            <w:noWrap/>
            <w:vAlign w:val="center"/>
          </w:tcPr>
          <w:p w14:paraId="636133DF" w14:textId="77777777" w:rsidR="00E456E9" w:rsidRPr="00DD056A" w:rsidRDefault="00E456E9" w:rsidP="00B473BB">
            <w:pPr>
              <w:spacing w:line="240" w:lineRule="auto"/>
              <w:jc w:val="left"/>
              <w:rPr>
                <w:rFonts w:ascii="Calibri Light" w:hAnsi="Calibri Light" w:cs="Calibri Light"/>
                <w:color w:val="000000"/>
                <w:sz w:val="18"/>
                <w:szCs w:val="18"/>
                <w:lang w:val="es-CR" w:eastAsia="es-CR"/>
              </w:rPr>
            </w:pPr>
          </w:p>
        </w:tc>
        <w:tc>
          <w:tcPr>
            <w:tcW w:w="1846" w:type="dxa"/>
            <w:tcBorders>
              <w:top w:val="nil"/>
              <w:left w:val="nil"/>
              <w:bottom w:val="single" w:sz="4" w:space="0" w:color="auto"/>
              <w:right w:val="single" w:sz="4" w:space="0" w:color="auto"/>
            </w:tcBorders>
            <w:shd w:val="clear" w:color="auto" w:fill="D9D9D9" w:themeFill="background1" w:themeFillShade="D9"/>
            <w:noWrap/>
            <w:vAlign w:val="center"/>
          </w:tcPr>
          <w:p w14:paraId="230FD239" w14:textId="0D24F72B" w:rsidR="00E456E9" w:rsidRPr="00DD056A" w:rsidRDefault="00E456E9" w:rsidP="00B965CC">
            <w:pPr>
              <w:spacing w:line="240" w:lineRule="auto"/>
              <w:jc w:val="right"/>
              <w:rPr>
                <w:rFonts w:ascii="Calibri Light" w:hAnsi="Calibri Light" w:cs="Calibri Light"/>
                <w:b/>
                <w:bCs/>
                <w:sz w:val="18"/>
                <w:szCs w:val="18"/>
                <w:lang w:val="es-CR" w:eastAsia="es-CR"/>
              </w:rPr>
            </w:pPr>
            <w:r w:rsidRPr="00DD056A">
              <w:rPr>
                <w:rFonts w:ascii="Calibri Light" w:hAnsi="Calibri Light" w:cs="Calibri Light"/>
                <w:b/>
                <w:bCs/>
                <w:sz w:val="18"/>
                <w:szCs w:val="18"/>
                <w:lang w:val="es-CR" w:eastAsia="es-CR"/>
              </w:rPr>
              <w:t>2</w:t>
            </w:r>
            <w:r w:rsidR="005E0453" w:rsidRPr="00DD056A">
              <w:rPr>
                <w:rFonts w:ascii="Calibri Light" w:hAnsi="Calibri Light" w:cs="Calibri Light"/>
                <w:b/>
                <w:bCs/>
                <w:sz w:val="18"/>
                <w:szCs w:val="18"/>
                <w:lang w:val="es-CR" w:eastAsia="es-CR"/>
              </w:rPr>
              <w:t>,</w:t>
            </w:r>
            <w:r w:rsidRPr="00DD056A">
              <w:rPr>
                <w:rFonts w:ascii="Calibri Light" w:hAnsi="Calibri Light" w:cs="Calibri Light"/>
                <w:b/>
                <w:bCs/>
                <w:sz w:val="18"/>
                <w:szCs w:val="18"/>
                <w:lang w:val="es-CR" w:eastAsia="es-CR"/>
              </w:rPr>
              <w:t>308</w:t>
            </w:r>
            <w:r w:rsidR="005E0453" w:rsidRPr="00DD056A">
              <w:rPr>
                <w:rFonts w:ascii="Calibri Light" w:hAnsi="Calibri Light" w:cs="Calibri Light"/>
                <w:b/>
                <w:bCs/>
                <w:sz w:val="18"/>
                <w:szCs w:val="18"/>
                <w:lang w:val="es-CR" w:eastAsia="es-CR"/>
              </w:rPr>
              <w:t>,442</w:t>
            </w:r>
          </w:p>
        </w:tc>
      </w:tr>
      <w:tr w:rsidR="00B473BB" w:rsidRPr="00DD056A" w14:paraId="46306888" w14:textId="77777777" w:rsidTr="00B965CC">
        <w:trPr>
          <w:trHeight w:val="424"/>
        </w:trPr>
        <w:tc>
          <w:tcPr>
            <w:tcW w:w="1192" w:type="dxa"/>
            <w:tcBorders>
              <w:top w:val="nil"/>
              <w:left w:val="single" w:sz="4" w:space="0" w:color="auto"/>
              <w:bottom w:val="single" w:sz="4" w:space="0" w:color="auto"/>
              <w:right w:val="single" w:sz="4" w:space="0" w:color="auto"/>
            </w:tcBorders>
            <w:shd w:val="clear" w:color="000000" w:fill="95B3D7"/>
            <w:noWrap/>
            <w:vAlign w:val="center"/>
            <w:hideMark/>
          </w:tcPr>
          <w:p w14:paraId="4777875E" w14:textId="77777777" w:rsidR="00B473BB" w:rsidRPr="00DD056A" w:rsidRDefault="00B473BB" w:rsidP="00B473BB">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w:t>
            </w:r>
          </w:p>
        </w:tc>
        <w:tc>
          <w:tcPr>
            <w:tcW w:w="3969" w:type="dxa"/>
            <w:tcBorders>
              <w:top w:val="nil"/>
              <w:left w:val="nil"/>
              <w:bottom w:val="single" w:sz="4" w:space="0" w:color="auto"/>
              <w:right w:val="single" w:sz="4" w:space="0" w:color="auto"/>
            </w:tcBorders>
            <w:shd w:val="clear" w:color="000000" w:fill="95B3D7"/>
            <w:noWrap/>
            <w:vAlign w:val="center"/>
            <w:hideMark/>
          </w:tcPr>
          <w:p w14:paraId="4F910028" w14:textId="76416276" w:rsidR="00B473BB" w:rsidRPr="00DD056A" w:rsidRDefault="00B473BB" w:rsidP="00B473BB">
            <w:pPr>
              <w:spacing w:line="240" w:lineRule="auto"/>
              <w:jc w:val="center"/>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eastAsia="es-CR"/>
              </w:rPr>
              <w:t xml:space="preserve">Total </w:t>
            </w:r>
          </w:p>
        </w:tc>
        <w:tc>
          <w:tcPr>
            <w:tcW w:w="2123" w:type="dxa"/>
            <w:tcBorders>
              <w:top w:val="nil"/>
              <w:left w:val="nil"/>
              <w:bottom w:val="single" w:sz="4" w:space="0" w:color="auto"/>
              <w:right w:val="single" w:sz="4" w:space="0" w:color="auto"/>
            </w:tcBorders>
            <w:shd w:val="clear" w:color="000000" w:fill="95B3D7"/>
            <w:noWrap/>
            <w:vAlign w:val="center"/>
            <w:hideMark/>
          </w:tcPr>
          <w:p w14:paraId="08BFE4AA" w14:textId="77777777" w:rsidR="00B473BB" w:rsidRPr="00DD056A" w:rsidRDefault="00B473BB" w:rsidP="00B473BB">
            <w:pPr>
              <w:spacing w:line="240" w:lineRule="auto"/>
              <w:jc w:val="left"/>
              <w:rPr>
                <w:rFonts w:ascii="Calibri Light" w:hAnsi="Calibri Light" w:cs="Calibri Light"/>
                <w:color w:val="000000"/>
                <w:sz w:val="18"/>
                <w:szCs w:val="18"/>
                <w:lang w:val="es-CR" w:eastAsia="es-CR"/>
              </w:rPr>
            </w:pPr>
            <w:r w:rsidRPr="00DD056A">
              <w:rPr>
                <w:rFonts w:ascii="Calibri Light" w:hAnsi="Calibri Light" w:cs="Calibri Light"/>
                <w:color w:val="000000"/>
                <w:sz w:val="18"/>
                <w:szCs w:val="18"/>
                <w:lang w:val="es-CR" w:eastAsia="es-CR"/>
              </w:rPr>
              <w:t> </w:t>
            </w:r>
          </w:p>
        </w:tc>
        <w:tc>
          <w:tcPr>
            <w:tcW w:w="1846" w:type="dxa"/>
            <w:tcBorders>
              <w:top w:val="nil"/>
              <w:left w:val="nil"/>
              <w:bottom w:val="single" w:sz="4" w:space="0" w:color="auto"/>
              <w:right w:val="single" w:sz="4" w:space="0" w:color="auto"/>
            </w:tcBorders>
            <w:shd w:val="clear" w:color="000000" w:fill="95B3D7"/>
            <w:noWrap/>
            <w:vAlign w:val="center"/>
            <w:hideMark/>
          </w:tcPr>
          <w:p w14:paraId="44B3F0F9" w14:textId="4FACE7A3" w:rsidR="00B473BB" w:rsidRPr="00DD056A" w:rsidRDefault="00B473BB" w:rsidP="00B965CC">
            <w:pPr>
              <w:spacing w:line="240" w:lineRule="auto"/>
              <w:jc w:val="right"/>
              <w:rPr>
                <w:rFonts w:ascii="Calibri Light" w:hAnsi="Calibri Light" w:cs="Calibri Light"/>
                <w:b/>
                <w:bCs/>
                <w:sz w:val="18"/>
                <w:szCs w:val="18"/>
                <w:lang w:val="es-CR" w:eastAsia="es-CR"/>
              </w:rPr>
            </w:pPr>
            <w:r w:rsidRPr="00DD056A">
              <w:rPr>
                <w:rFonts w:ascii="Calibri Light" w:hAnsi="Calibri Light" w:cs="Calibri Light"/>
                <w:b/>
                <w:bCs/>
                <w:sz w:val="18"/>
                <w:szCs w:val="18"/>
                <w:lang w:val="es-CR" w:eastAsia="es-CR"/>
              </w:rPr>
              <w:t xml:space="preserve"> </w:t>
            </w:r>
            <w:r w:rsidR="00413E34" w:rsidRPr="00DD056A">
              <w:rPr>
                <w:rFonts w:ascii="Calibri Light" w:hAnsi="Calibri Light" w:cs="Calibri Light"/>
                <w:b/>
                <w:bCs/>
                <w:sz w:val="18"/>
                <w:szCs w:val="18"/>
                <w:lang w:val="es-CR" w:eastAsia="es-CR"/>
              </w:rPr>
              <w:t>13,880,370</w:t>
            </w:r>
            <w:r w:rsidRPr="00DD056A">
              <w:rPr>
                <w:rFonts w:ascii="Calibri Light" w:hAnsi="Calibri Light" w:cs="Calibri Light"/>
                <w:b/>
                <w:bCs/>
                <w:sz w:val="18"/>
                <w:szCs w:val="18"/>
                <w:lang w:val="es-CR" w:eastAsia="es-CR"/>
              </w:rPr>
              <w:t xml:space="preserve"> </w:t>
            </w:r>
          </w:p>
        </w:tc>
      </w:tr>
    </w:tbl>
    <w:p w14:paraId="64DC7898" w14:textId="77777777" w:rsidR="00225437" w:rsidRPr="00DD056A" w:rsidRDefault="00225437" w:rsidP="00093594">
      <w:pPr>
        <w:pStyle w:val="Ttulo2"/>
        <w:ind w:right="51"/>
        <w:rPr>
          <w:rFonts w:asciiTheme="minorHAnsi" w:hAnsiTheme="minorHAnsi" w:cstheme="minorHAnsi"/>
          <w:lang w:val="es-CR"/>
        </w:rPr>
      </w:pPr>
      <w:bookmarkStart w:id="54" w:name="_Toc70497975"/>
      <w:bookmarkStart w:id="55" w:name="_Toc131912455"/>
      <w:bookmarkStart w:id="56" w:name="_Toc163371960"/>
      <w:bookmarkStart w:id="57" w:name="_Toc195505393"/>
      <w:bookmarkStart w:id="58" w:name="_Toc226364826"/>
      <w:bookmarkStart w:id="59" w:name="_Toc273448680"/>
      <w:bookmarkStart w:id="60" w:name="_Toc5010623"/>
      <w:r w:rsidRPr="00DD056A">
        <w:rPr>
          <w:rFonts w:asciiTheme="minorHAnsi" w:hAnsiTheme="minorHAnsi" w:cstheme="minorHAnsi"/>
          <w:lang w:val="es-CR"/>
        </w:rPr>
        <w:lastRenderedPageBreak/>
        <w:t>Cuenta 2 “MATERIALES Y SUMINISTROS”</w:t>
      </w:r>
      <w:bookmarkEnd w:id="54"/>
      <w:bookmarkEnd w:id="55"/>
      <w:bookmarkEnd w:id="56"/>
      <w:bookmarkEnd w:id="57"/>
      <w:bookmarkEnd w:id="58"/>
      <w:bookmarkEnd w:id="59"/>
      <w:bookmarkEnd w:id="60"/>
    </w:p>
    <w:p w14:paraId="64DC7899" w14:textId="77777777" w:rsidR="00225437" w:rsidRPr="00DD056A" w:rsidRDefault="00225437" w:rsidP="00093594">
      <w:pPr>
        <w:ind w:right="51"/>
        <w:rPr>
          <w:rFonts w:asciiTheme="minorHAnsi" w:hAnsiTheme="minorHAnsi" w:cstheme="minorHAnsi"/>
          <w:sz w:val="24"/>
          <w:szCs w:val="24"/>
          <w:lang w:val="es-CR"/>
        </w:rPr>
      </w:pPr>
    </w:p>
    <w:p w14:paraId="2832C714" w14:textId="4A532A83" w:rsidR="00C42C97" w:rsidRPr="00DD056A" w:rsidRDefault="00C42C97" w:rsidP="00C42C97">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w:t>
      </w:r>
      <w:r w:rsidR="00CD2FDB" w:rsidRPr="00DD056A">
        <w:rPr>
          <w:rFonts w:asciiTheme="minorHAnsi" w:hAnsiTheme="minorHAnsi" w:cstheme="minorHAnsi"/>
          <w:sz w:val="24"/>
          <w:szCs w:val="24"/>
          <w:lang w:val="es-CR"/>
        </w:rPr>
        <w:t xml:space="preserve"> </w:t>
      </w:r>
      <w:r w:rsidRPr="00DD056A">
        <w:rPr>
          <w:rFonts w:asciiTheme="minorHAnsi" w:hAnsiTheme="minorHAnsi" w:cstheme="minorHAnsi"/>
          <w:sz w:val="24"/>
          <w:szCs w:val="24"/>
          <w:lang w:val="es-CR"/>
        </w:rPr>
        <w:t>También los artículos y suministros que se destinan al mantenimiento y reparación de bienes del activo fijo.</w:t>
      </w:r>
    </w:p>
    <w:p w14:paraId="394EB175" w14:textId="77777777" w:rsidR="00CD2FDB" w:rsidRPr="00DD056A" w:rsidRDefault="00CD2FDB" w:rsidP="00C42C97">
      <w:pPr>
        <w:ind w:right="51"/>
        <w:rPr>
          <w:rFonts w:asciiTheme="minorHAnsi" w:hAnsiTheme="minorHAnsi" w:cstheme="minorHAnsi"/>
          <w:sz w:val="24"/>
          <w:szCs w:val="24"/>
          <w:lang w:val="es-CR"/>
        </w:rPr>
      </w:pPr>
    </w:p>
    <w:p w14:paraId="035C5D37" w14:textId="42F3B15F" w:rsidR="00B83A6D" w:rsidRPr="00DD056A" w:rsidRDefault="00225437" w:rsidP="00A27237">
      <w:pPr>
        <w:shd w:val="clear" w:color="auto" w:fill="FFFFFF" w:themeFill="background1"/>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Esta partida alcanzó una ejecución de </w:t>
      </w:r>
      <w:r w:rsidR="00907E68" w:rsidRPr="00DD056A">
        <w:rPr>
          <w:rFonts w:asciiTheme="minorHAnsi" w:hAnsiTheme="minorHAnsi" w:cstheme="minorHAnsi"/>
          <w:szCs w:val="24"/>
          <w:lang w:val="es-CR"/>
        </w:rPr>
        <w:t>¢</w:t>
      </w:r>
      <w:r w:rsidR="00527D76" w:rsidRPr="00DD056A">
        <w:rPr>
          <w:rFonts w:asciiTheme="minorHAnsi" w:hAnsiTheme="minorHAnsi" w:cstheme="minorHAnsi"/>
          <w:sz w:val="24"/>
          <w:szCs w:val="24"/>
          <w:lang w:val="es-CR"/>
        </w:rPr>
        <w:t>6,9</w:t>
      </w:r>
      <w:r w:rsidR="00907E68" w:rsidRPr="00DD056A">
        <w:rPr>
          <w:rFonts w:asciiTheme="minorHAnsi" w:hAnsiTheme="minorHAnsi" w:cstheme="minorHAnsi"/>
          <w:sz w:val="24"/>
          <w:szCs w:val="24"/>
          <w:lang w:val="es-CR"/>
        </w:rPr>
        <w:t xml:space="preserve"> millones</w:t>
      </w:r>
      <w:r w:rsidRPr="00DD056A">
        <w:rPr>
          <w:rFonts w:asciiTheme="minorHAnsi" w:hAnsiTheme="minorHAnsi" w:cstheme="minorHAnsi"/>
          <w:sz w:val="24"/>
          <w:szCs w:val="24"/>
          <w:lang w:val="es-CR"/>
        </w:rPr>
        <w:t xml:space="preserve">, lo que representa un </w:t>
      </w:r>
      <w:r w:rsidR="00054B3E" w:rsidRPr="00DD056A">
        <w:rPr>
          <w:rFonts w:asciiTheme="minorHAnsi" w:hAnsiTheme="minorHAnsi" w:cstheme="minorHAnsi"/>
          <w:sz w:val="24"/>
          <w:szCs w:val="24"/>
          <w:lang w:val="es-CR"/>
        </w:rPr>
        <w:t>3</w:t>
      </w:r>
      <w:r w:rsidR="002F2DFA" w:rsidRPr="00DD056A">
        <w:rPr>
          <w:rFonts w:asciiTheme="minorHAnsi" w:hAnsiTheme="minorHAnsi" w:cstheme="minorHAnsi"/>
          <w:sz w:val="24"/>
          <w:szCs w:val="24"/>
          <w:lang w:val="es-CR"/>
        </w:rPr>
        <w:t>6</w:t>
      </w:r>
      <w:r w:rsidRPr="00DD056A">
        <w:rPr>
          <w:rFonts w:asciiTheme="minorHAnsi" w:hAnsiTheme="minorHAnsi" w:cstheme="minorHAnsi"/>
          <w:sz w:val="24"/>
          <w:szCs w:val="24"/>
          <w:lang w:val="es-CR"/>
        </w:rPr>
        <w:t>% del total de recursos presupuestados en esta cuenta.</w:t>
      </w:r>
      <w:r w:rsidR="00EC131E" w:rsidRPr="00DD056A">
        <w:rPr>
          <w:rFonts w:asciiTheme="minorHAnsi" w:hAnsiTheme="minorHAnsi" w:cstheme="minorHAnsi"/>
          <w:sz w:val="24"/>
          <w:szCs w:val="24"/>
          <w:lang w:val="es-CR"/>
        </w:rPr>
        <w:t xml:space="preserve"> </w:t>
      </w:r>
    </w:p>
    <w:p w14:paraId="3E17C035" w14:textId="3035913D" w:rsidR="00B83A6D" w:rsidRPr="00DD056A" w:rsidRDefault="00B83A6D" w:rsidP="00093594">
      <w:pPr>
        <w:ind w:right="51"/>
        <w:rPr>
          <w:rFonts w:asciiTheme="minorHAnsi" w:hAnsiTheme="minorHAnsi" w:cstheme="minorHAnsi"/>
          <w:sz w:val="24"/>
          <w:szCs w:val="24"/>
          <w:lang w:val="es-CR"/>
        </w:rPr>
      </w:pPr>
    </w:p>
    <w:p w14:paraId="490565C0" w14:textId="77777777" w:rsidR="00B83A6D" w:rsidRPr="00DD056A"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DD056A">
        <w:rPr>
          <w:rFonts w:asciiTheme="minorHAnsi" w:hAnsiTheme="minorHAnsi" w:cstheme="minorHAnsi"/>
          <w:szCs w:val="24"/>
          <w:lang w:val="es-CR"/>
        </w:rPr>
        <w:t>Las siguientes cuentas presentaron un porcentaje de ejecución razonable:</w:t>
      </w:r>
    </w:p>
    <w:p w14:paraId="430A3F0F" w14:textId="77777777" w:rsidR="00B83A6D" w:rsidRPr="00DD056A" w:rsidRDefault="00B83A6D" w:rsidP="00093594">
      <w:pPr>
        <w:ind w:right="51"/>
        <w:rPr>
          <w:rFonts w:asciiTheme="minorHAnsi" w:hAnsiTheme="minorHAnsi" w:cstheme="minorHAnsi"/>
          <w:sz w:val="24"/>
          <w:szCs w:val="24"/>
          <w:lang w:val="es-CR"/>
        </w:rPr>
      </w:pPr>
    </w:p>
    <w:p w14:paraId="5586818C" w14:textId="54C0375E" w:rsidR="00B83A6D" w:rsidRPr="00DD056A"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 “2 01 01 Combustibles y lubricantes” la ejecución alcanzado de </w:t>
      </w:r>
      <w:r w:rsidR="00C17130" w:rsidRPr="00DD056A">
        <w:rPr>
          <w:rFonts w:asciiTheme="minorHAnsi" w:hAnsiTheme="minorHAnsi" w:cstheme="minorHAnsi"/>
          <w:szCs w:val="24"/>
          <w:lang w:val="es-CR"/>
        </w:rPr>
        <w:t>87</w:t>
      </w:r>
      <w:r w:rsidRPr="00DD056A">
        <w:rPr>
          <w:rFonts w:asciiTheme="minorHAnsi" w:hAnsiTheme="minorHAnsi" w:cstheme="minorHAnsi"/>
          <w:szCs w:val="24"/>
          <w:lang w:val="es-CR"/>
        </w:rPr>
        <w:t xml:space="preserve">%, correspondiente a la </w:t>
      </w:r>
      <w:r w:rsidR="00176959" w:rsidRPr="00DD056A">
        <w:rPr>
          <w:rFonts w:asciiTheme="minorHAnsi" w:hAnsiTheme="minorHAnsi" w:cstheme="minorHAnsi"/>
          <w:szCs w:val="24"/>
          <w:lang w:val="es-CR"/>
        </w:rPr>
        <w:t>pr</w:t>
      </w:r>
      <w:r w:rsidR="0008454C" w:rsidRPr="00DD056A">
        <w:rPr>
          <w:rFonts w:asciiTheme="minorHAnsi" w:hAnsiTheme="minorHAnsi" w:cstheme="minorHAnsi"/>
          <w:szCs w:val="24"/>
          <w:lang w:val="es-CR"/>
        </w:rPr>
        <w:t>o</w:t>
      </w:r>
      <w:r w:rsidR="00176959" w:rsidRPr="00DD056A">
        <w:rPr>
          <w:rFonts w:asciiTheme="minorHAnsi" w:hAnsiTheme="minorHAnsi" w:cstheme="minorHAnsi"/>
          <w:szCs w:val="24"/>
          <w:lang w:val="es-CR"/>
        </w:rPr>
        <w:t xml:space="preserve">visión para la </w:t>
      </w:r>
      <w:r w:rsidRPr="00DD056A">
        <w:rPr>
          <w:rFonts w:asciiTheme="minorHAnsi" w:hAnsiTheme="minorHAnsi" w:cstheme="minorHAnsi"/>
          <w:szCs w:val="24"/>
          <w:lang w:val="es-CR"/>
        </w:rPr>
        <w:t>compra de combustible para los vehículos oficiales.</w:t>
      </w:r>
    </w:p>
    <w:p w14:paraId="5E8579E2" w14:textId="37BCF0F8" w:rsidR="00824A09" w:rsidRPr="00DD056A"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bookmarkStart w:id="61" w:name="_GoBack"/>
      <w:bookmarkEnd w:id="61"/>
      <w:r w:rsidRPr="00DD056A">
        <w:rPr>
          <w:rFonts w:asciiTheme="minorHAnsi" w:hAnsiTheme="minorHAnsi" w:cstheme="minorHAnsi"/>
          <w:szCs w:val="24"/>
          <w:lang w:val="es-CR"/>
        </w:rPr>
        <w:t>“2 01 02 Productos farmacéuticos y medicinas” l</w:t>
      </w:r>
      <w:r w:rsidR="00F37C26" w:rsidRPr="00DD056A">
        <w:rPr>
          <w:rFonts w:asciiTheme="minorHAnsi" w:hAnsiTheme="minorHAnsi" w:cstheme="minorHAnsi"/>
          <w:szCs w:val="24"/>
          <w:lang w:val="es-CR"/>
        </w:rPr>
        <w:t xml:space="preserve">a ejecución del período es de </w:t>
      </w:r>
      <w:r w:rsidR="00176959" w:rsidRPr="00DD056A">
        <w:rPr>
          <w:rFonts w:asciiTheme="minorHAnsi" w:hAnsiTheme="minorHAnsi" w:cstheme="minorHAnsi"/>
          <w:szCs w:val="24"/>
          <w:lang w:val="es-CR"/>
        </w:rPr>
        <w:t>0</w:t>
      </w:r>
      <w:r w:rsidRPr="00DD056A">
        <w:rPr>
          <w:rFonts w:asciiTheme="minorHAnsi" w:hAnsiTheme="minorHAnsi" w:cstheme="minorHAnsi"/>
          <w:szCs w:val="24"/>
          <w:lang w:val="es-CR"/>
        </w:rPr>
        <w:t>%</w:t>
      </w:r>
      <w:r w:rsidR="00824A09" w:rsidRPr="00DD056A">
        <w:rPr>
          <w:rFonts w:asciiTheme="minorHAnsi" w:hAnsiTheme="minorHAnsi" w:cstheme="minorHAnsi"/>
          <w:szCs w:val="24"/>
          <w:lang w:val="es-CR"/>
        </w:rPr>
        <w:t>, conforme con las necesidades de la oficina, para tener l</w:t>
      </w:r>
      <w:r w:rsidR="005F1E73" w:rsidRPr="00DD056A">
        <w:rPr>
          <w:rFonts w:asciiTheme="minorHAnsi" w:hAnsiTheme="minorHAnsi" w:cstheme="minorHAnsi"/>
          <w:szCs w:val="24"/>
          <w:lang w:val="es-CR"/>
        </w:rPr>
        <w:t>o</w:t>
      </w:r>
      <w:r w:rsidR="00824A09" w:rsidRPr="00DD056A">
        <w:rPr>
          <w:rFonts w:asciiTheme="minorHAnsi" w:hAnsiTheme="minorHAnsi" w:cstheme="minorHAnsi"/>
          <w:szCs w:val="24"/>
          <w:lang w:val="es-CR"/>
        </w:rPr>
        <w:t xml:space="preserve"> básico por cualquier emergencia</w:t>
      </w:r>
      <w:r w:rsidR="001D43AA" w:rsidRPr="00DD056A">
        <w:rPr>
          <w:rFonts w:asciiTheme="minorHAnsi" w:hAnsiTheme="minorHAnsi" w:cstheme="minorHAnsi"/>
          <w:szCs w:val="24"/>
          <w:lang w:val="es-CR"/>
        </w:rPr>
        <w:t xml:space="preserve"> médica</w:t>
      </w:r>
      <w:r w:rsidRPr="00DD056A">
        <w:rPr>
          <w:rFonts w:asciiTheme="minorHAnsi" w:hAnsiTheme="minorHAnsi" w:cstheme="minorHAnsi"/>
          <w:szCs w:val="24"/>
          <w:lang w:val="es-CR"/>
        </w:rPr>
        <w:t>.</w:t>
      </w:r>
    </w:p>
    <w:p w14:paraId="66751A28" w14:textId="2B57B603" w:rsidR="00B1540D" w:rsidRPr="00DD056A"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“2 01 04 Tint</w:t>
      </w:r>
      <w:r w:rsidR="00C8661A" w:rsidRPr="00DD056A">
        <w:rPr>
          <w:rFonts w:asciiTheme="minorHAnsi" w:hAnsiTheme="minorHAnsi" w:cstheme="minorHAnsi"/>
          <w:szCs w:val="24"/>
          <w:lang w:val="es-CR"/>
        </w:rPr>
        <w:t>as, pinturas y lubricantes</w:t>
      </w:r>
      <w:r w:rsidRPr="00DD056A">
        <w:rPr>
          <w:rFonts w:asciiTheme="minorHAnsi" w:hAnsiTheme="minorHAnsi" w:cstheme="minorHAnsi"/>
          <w:szCs w:val="24"/>
          <w:lang w:val="es-CR"/>
        </w:rPr>
        <w:t xml:space="preserve">” la ejecución del período es de </w:t>
      </w:r>
      <w:r w:rsidR="00C8661A" w:rsidRPr="00DD056A">
        <w:rPr>
          <w:rFonts w:asciiTheme="minorHAnsi" w:hAnsiTheme="minorHAnsi" w:cstheme="minorHAnsi"/>
          <w:szCs w:val="24"/>
          <w:lang w:val="es-CR"/>
        </w:rPr>
        <w:t>85</w:t>
      </w:r>
      <w:r w:rsidRPr="00DD056A">
        <w:rPr>
          <w:rFonts w:asciiTheme="minorHAnsi" w:hAnsiTheme="minorHAnsi" w:cstheme="minorHAnsi"/>
          <w:szCs w:val="24"/>
          <w:lang w:val="es-CR"/>
        </w:rPr>
        <w:t xml:space="preserve">%, </w:t>
      </w:r>
      <w:r w:rsidR="00C8661A" w:rsidRPr="00DD056A">
        <w:rPr>
          <w:rFonts w:asciiTheme="minorHAnsi" w:hAnsiTheme="minorHAnsi" w:cstheme="minorHAnsi"/>
          <w:szCs w:val="24"/>
          <w:lang w:val="es-CR"/>
        </w:rPr>
        <w:t xml:space="preserve">corresponde a la </w:t>
      </w:r>
      <w:r w:rsidR="00096D6B" w:rsidRPr="00DD056A">
        <w:rPr>
          <w:rFonts w:asciiTheme="minorHAnsi" w:hAnsiTheme="minorHAnsi" w:cstheme="minorHAnsi"/>
          <w:szCs w:val="24"/>
          <w:lang w:val="es-CR"/>
        </w:rPr>
        <w:t>pr</w:t>
      </w:r>
      <w:r w:rsidR="00066242" w:rsidRPr="00DD056A">
        <w:rPr>
          <w:rFonts w:asciiTheme="minorHAnsi" w:hAnsiTheme="minorHAnsi" w:cstheme="minorHAnsi"/>
          <w:szCs w:val="24"/>
          <w:lang w:val="es-CR"/>
        </w:rPr>
        <w:t>o</w:t>
      </w:r>
      <w:r w:rsidR="00096D6B" w:rsidRPr="00DD056A">
        <w:rPr>
          <w:rFonts w:asciiTheme="minorHAnsi" w:hAnsiTheme="minorHAnsi" w:cstheme="minorHAnsi"/>
          <w:szCs w:val="24"/>
          <w:lang w:val="es-CR"/>
        </w:rPr>
        <w:t>visión</w:t>
      </w:r>
      <w:r w:rsidR="00DE24A8" w:rsidRPr="00DD056A">
        <w:rPr>
          <w:rFonts w:asciiTheme="minorHAnsi" w:hAnsiTheme="minorHAnsi" w:cstheme="minorHAnsi"/>
          <w:szCs w:val="24"/>
          <w:lang w:val="es-CR"/>
        </w:rPr>
        <w:t xml:space="preserve"> de </w:t>
      </w:r>
      <w:r w:rsidR="00DF019C" w:rsidRPr="00DD056A">
        <w:rPr>
          <w:rFonts w:asciiTheme="minorHAnsi" w:hAnsiTheme="minorHAnsi" w:cstheme="minorHAnsi"/>
          <w:szCs w:val="24"/>
          <w:lang w:val="es-CR"/>
        </w:rPr>
        <w:t>compra de toner para el año</w:t>
      </w:r>
      <w:r w:rsidRPr="00DD056A">
        <w:rPr>
          <w:rFonts w:asciiTheme="minorHAnsi" w:hAnsiTheme="minorHAnsi" w:cstheme="minorHAnsi"/>
          <w:szCs w:val="24"/>
          <w:lang w:val="es-CR"/>
        </w:rPr>
        <w:t>.</w:t>
      </w:r>
    </w:p>
    <w:p w14:paraId="674B54E7" w14:textId="3FD010B3" w:rsidR="00824A09" w:rsidRPr="00DD056A"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“2 02 03 Alimentos y bebidas” </w:t>
      </w:r>
      <w:r w:rsidR="00F37C26" w:rsidRPr="00DD056A">
        <w:rPr>
          <w:rFonts w:asciiTheme="minorHAnsi" w:hAnsiTheme="minorHAnsi" w:cstheme="minorHAnsi"/>
          <w:szCs w:val="24"/>
          <w:lang w:val="es-CR"/>
        </w:rPr>
        <w:t xml:space="preserve">la ejecución es del </w:t>
      </w:r>
      <w:r w:rsidR="0037682A" w:rsidRPr="00DD056A">
        <w:rPr>
          <w:rFonts w:asciiTheme="minorHAnsi" w:hAnsiTheme="minorHAnsi" w:cstheme="minorHAnsi"/>
          <w:szCs w:val="24"/>
          <w:lang w:val="es-CR"/>
        </w:rPr>
        <w:t>33</w:t>
      </w:r>
      <w:r w:rsidR="00493A7A" w:rsidRPr="00DD056A">
        <w:rPr>
          <w:rFonts w:asciiTheme="minorHAnsi" w:hAnsiTheme="minorHAnsi" w:cstheme="minorHAnsi"/>
          <w:szCs w:val="24"/>
          <w:lang w:val="es-CR"/>
        </w:rPr>
        <w:t xml:space="preserve">%, </w:t>
      </w:r>
      <w:r w:rsidR="00A9383F" w:rsidRPr="00DD056A">
        <w:rPr>
          <w:rFonts w:asciiTheme="minorHAnsi" w:hAnsiTheme="minorHAnsi" w:cstheme="minorHAnsi"/>
          <w:szCs w:val="24"/>
          <w:lang w:val="es-CR"/>
        </w:rPr>
        <w:t>atañe a la atención de</w:t>
      </w:r>
      <w:r w:rsidRPr="00DD056A">
        <w:rPr>
          <w:rFonts w:asciiTheme="minorHAnsi" w:hAnsiTheme="minorHAnsi" w:cstheme="minorHAnsi"/>
          <w:szCs w:val="24"/>
          <w:lang w:val="es-CR"/>
        </w:rPr>
        <w:t xml:space="preserve"> reuniones y capacitaciones internas. </w:t>
      </w:r>
    </w:p>
    <w:p w14:paraId="279B3CCE" w14:textId="62737E37" w:rsidR="00824A09" w:rsidRPr="00DD056A" w:rsidRDefault="00800C9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 </w:t>
      </w:r>
      <w:r w:rsidR="00824A09" w:rsidRPr="00DD056A">
        <w:rPr>
          <w:rFonts w:asciiTheme="minorHAnsi" w:hAnsiTheme="minorHAnsi" w:cstheme="minorHAnsi"/>
          <w:szCs w:val="24"/>
          <w:lang w:val="es-CR"/>
        </w:rPr>
        <w:t xml:space="preserve">“2 04 02 Repuestos y accesorios” </w:t>
      </w:r>
      <w:r w:rsidR="00F37C26" w:rsidRPr="00DD056A">
        <w:rPr>
          <w:rFonts w:asciiTheme="minorHAnsi" w:hAnsiTheme="minorHAnsi" w:cstheme="minorHAnsi"/>
          <w:szCs w:val="24"/>
          <w:lang w:val="es-CR"/>
        </w:rPr>
        <w:t>la ejecución es del 2</w:t>
      </w:r>
      <w:r w:rsidR="00493A7A" w:rsidRPr="00DD056A">
        <w:rPr>
          <w:rFonts w:asciiTheme="minorHAnsi" w:hAnsiTheme="minorHAnsi" w:cstheme="minorHAnsi"/>
          <w:szCs w:val="24"/>
          <w:lang w:val="es-CR"/>
        </w:rPr>
        <w:t>%</w:t>
      </w:r>
      <w:r w:rsidR="00CD4FB9" w:rsidRPr="00DD056A">
        <w:rPr>
          <w:rFonts w:asciiTheme="minorHAnsi" w:hAnsiTheme="minorHAnsi" w:cstheme="minorHAnsi"/>
          <w:szCs w:val="24"/>
          <w:lang w:val="es-CR"/>
        </w:rPr>
        <w:t>, correspo</w:t>
      </w:r>
      <w:r w:rsidR="00B36367" w:rsidRPr="00DD056A">
        <w:rPr>
          <w:rFonts w:asciiTheme="minorHAnsi" w:hAnsiTheme="minorHAnsi" w:cstheme="minorHAnsi"/>
          <w:szCs w:val="24"/>
          <w:lang w:val="es-CR"/>
        </w:rPr>
        <w:t xml:space="preserve">nde a la compra de señal </w:t>
      </w:r>
      <w:r w:rsidR="00CE06DC" w:rsidRPr="00DD056A">
        <w:rPr>
          <w:rFonts w:asciiTheme="minorHAnsi" w:hAnsiTheme="minorHAnsi" w:cstheme="minorHAnsi"/>
          <w:szCs w:val="24"/>
          <w:lang w:val="es-CR"/>
        </w:rPr>
        <w:t>trasera, para el vehículo</w:t>
      </w:r>
      <w:r w:rsidR="004E4C5F" w:rsidRPr="00DD056A">
        <w:rPr>
          <w:rFonts w:asciiTheme="minorHAnsi" w:hAnsiTheme="minorHAnsi" w:cstheme="minorHAnsi"/>
          <w:szCs w:val="24"/>
          <w:lang w:val="es-CR"/>
        </w:rPr>
        <w:t xml:space="preserve"> placa</w:t>
      </w:r>
      <w:r w:rsidR="00643562" w:rsidRPr="00DD056A">
        <w:rPr>
          <w:rFonts w:asciiTheme="minorHAnsi" w:hAnsiTheme="minorHAnsi" w:cstheme="minorHAnsi"/>
          <w:szCs w:val="24"/>
          <w:lang w:val="es-CR"/>
        </w:rPr>
        <w:t xml:space="preserve"> 52-143</w:t>
      </w:r>
    </w:p>
    <w:p w14:paraId="03A66554" w14:textId="48272AAB" w:rsidR="0087734E" w:rsidRPr="00DD056A"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 xml:space="preserve">“2.99.01 Útiles y materiales de oficina y cómputo” refleja una ejecución </w:t>
      </w:r>
      <w:r w:rsidR="007331D6" w:rsidRPr="00DD056A">
        <w:rPr>
          <w:rFonts w:asciiTheme="minorHAnsi" w:hAnsiTheme="minorHAnsi" w:cstheme="minorHAnsi"/>
          <w:szCs w:val="24"/>
          <w:lang w:val="es-CR"/>
        </w:rPr>
        <w:t>del 0</w:t>
      </w:r>
      <w:r w:rsidRPr="00DD056A">
        <w:rPr>
          <w:rFonts w:asciiTheme="minorHAnsi" w:hAnsiTheme="minorHAnsi" w:cstheme="minorHAnsi"/>
          <w:szCs w:val="24"/>
          <w:lang w:val="es-CR"/>
        </w:rPr>
        <w:t>%</w:t>
      </w:r>
      <w:r w:rsidR="007331D6" w:rsidRPr="00DD056A">
        <w:rPr>
          <w:rFonts w:asciiTheme="minorHAnsi" w:hAnsiTheme="minorHAnsi" w:cstheme="minorHAnsi"/>
          <w:szCs w:val="24"/>
          <w:lang w:val="es-CR"/>
        </w:rPr>
        <w:t xml:space="preserve">, porque </w:t>
      </w:r>
      <w:r w:rsidR="00D163C1" w:rsidRPr="00DD056A">
        <w:rPr>
          <w:rFonts w:asciiTheme="minorHAnsi" w:hAnsiTheme="minorHAnsi" w:cstheme="minorHAnsi"/>
          <w:szCs w:val="24"/>
          <w:lang w:val="es-CR"/>
        </w:rPr>
        <w:t xml:space="preserve">no se ha iniciado con la compra de </w:t>
      </w:r>
      <w:r w:rsidR="00043547" w:rsidRPr="00DD056A">
        <w:rPr>
          <w:rFonts w:asciiTheme="minorHAnsi" w:hAnsiTheme="minorHAnsi" w:cstheme="minorHAnsi"/>
          <w:szCs w:val="24"/>
          <w:lang w:val="es-CR"/>
        </w:rPr>
        <w:t>suministros</w:t>
      </w:r>
      <w:r w:rsidR="00403E90" w:rsidRPr="00DD056A">
        <w:rPr>
          <w:rFonts w:asciiTheme="minorHAnsi" w:hAnsiTheme="minorHAnsi" w:cstheme="minorHAnsi"/>
          <w:szCs w:val="24"/>
          <w:lang w:val="es-CR"/>
        </w:rPr>
        <w:t>, para desocupar la bodega actual</w:t>
      </w:r>
      <w:r w:rsidRPr="00DD056A">
        <w:rPr>
          <w:rFonts w:asciiTheme="minorHAnsi" w:hAnsiTheme="minorHAnsi" w:cstheme="minorHAnsi"/>
          <w:szCs w:val="24"/>
          <w:lang w:val="es-CR"/>
        </w:rPr>
        <w:t>.</w:t>
      </w:r>
    </w:p>
    <w:p w14:paraId="518BBA5A" w14:textId="3E86926D" w:rsidR="00B83A6D" w:rsidRPr="00DD056A"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“2.99.03 Productos de pap</w:t>
      </w:r>
      <w:r w:rsidR="00F37C26" w:rsidRPr="00DD056A">
        <w:rPr>
          <w:rFonts w:asciiTheme="minorHAnsi" w:hAnsiTheme="minorHAnsi" w:cstheme="minorHAnsi"/>
          <w:szCs w:val="24"/>
          <w:lang w:val="es-CR"/>
        </w:rPr>
        <w:t xml:space="preserve">el, cartón e impresos” con un </w:t>
      </w:r>
      <w:r w:rsidR="00C72639" w:rsidRPr="00DD056A">
        <w:rPr>
          <w:rFonts w:asciiTheme="minorHAnsi" w:hAnsiTheme="minorHAnsi" w:cstheme="minorHAnsi"/>
          <w:szCs w:val="24"/>
          <w:lang w:val="es-CR"/>
        </w:rPr>
        <w:t>25</w:t>
      </w:r>
      <w:r w:rsidRPr="00DD056A">
        <w:rPr>
          <w:rFonts w:asciiTheme="minorHAnsi" w:hAnsiTheme="minorHAnsi" w:cstheme="minorHAnsi"/>
          <w:szCs w:val="24"/>
          <w:lang w:val="es-CR"/>
        </w:rPr>
        <w:t>%</w:t>
      </w:r>
      <w:r w:rsidR="00CB6F02" w:rsidRPr="00DD056A">
        <w:rPr>
          <w:rFonts w:asciiTheme="minorHAnsi" w:hAnsiTheme="minorHAnsi" w:cstheme="minorHAnsi"/>
          <w:szCs w:val="24"/>
          <w:lang w:val="es-CR"/>
        </w:rPr>
        <w:t>, se realizó la pr</w:t>
      </w:r>
      <w:r w:rsidR="00066242" w:rsidRPr="00DD056A">
        <w:rPr>
          <w:rFonts w:asciiTheme="minorHAnsi" w:hAnsiTheme="minorHAnsi" w:cstheme="minorHAnsi"/>
          <w:szCs w:val="24"/>
          <w:lang w:val="es-CR"/>
        </w:rPr>
        <w:t>o</w:t>
      </w:r>
      <w:r w:rsidR="00CB6F02" w:rsidRPr="00DD056A">
        <w:rPr>
          <w:rFonts w:asciiTheme="minorHAnsi" w:hAnsiTheme="minorHAnsi" w:cstheme="minorHAnsi"/>
          <w:szCs w:val="24"/>
          <w:lang w:val="es-CR"/>
        </w:rPr>
        <w:t>visión del gasto para el año</w:t>
      </w:r>
      <w:r w:rsidRPr="00DD056A">
        <w:rPr>
          <w:rFonts w:asciiTheme="minorHAnsi" w:hAnsiTheme="minorHAnsi" w:cstheme="minorHAnsi"/>
          <w:szCs w:val="24"/>
          <w:lang w:val="es-CR"/>
        </w:rPr>
        <w:t>.</w:t>
      </w:r>
    </w:p>
    <w:p w14:paraId="6DFE96EF" w14:textId="1A8085E8" w:rsidR="00B83A6D" w:rsidRPr="00DD056A"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t>“2 99 04 Textiles y v</w:t>
      </w:r>
      <w:r w:rsidR="007331D6" w:rsidRPr="00DD056A">
        <w:rPr>
          <w:rFonts w:asciiTheme="minorHAnsi" w:hAnsiTheme="minorHAnsi" w:cstheme="minorHAnsi"/>
          <w:szCs w:val="24"/>
          <w:lang w:val="es-CR"/>
        </w:rPr>
        <w:t xml:space="preserve">estuario” la ejecución es del </w:t>
      </w:r>
      <w:r w:rsidR="00C72639" w:rsidRPr="00DD056A">
        <w:rPr>
          <w:rFonts w:asciiTheme="minorHAnsi" w:hAnsiTheme="minorHAnsi" w:cstheme="minorHAnsi"/>
          <w:szCs w:val="24"/>
          <w:lang w:val="es-CR"/>
        </w:rPr>
        <w:t>14</w:t>
      </w:r>
      <w:r w:rsidRPr="00DD056A">
        <w:rPr>
          <w:rFonts w:asciiTheme="minorHAnsi" w:hAnsiTheme="minorHAnsi" w:cstheme="minorHAnsi"/>
          <w:szCs w:val="24"/>
          <w:lang w:val="es-CR"/>
        </w:rPr>
        <w:t>% y corresponde a la compra de uniformes a los choferes.</w:t>
      </w:r>
    </w:p>
    <w:p w14:paraId="315AC85B" w14:textId="67535083" w:rsidR="00493A7A" w:rsidRPr="00DD056A"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DD056A">
        <w:rPr>
          <w:rFonts w:asciiTheme="minorHAnsi" w:hAnsiTheme="minorHAnsi" w:cstheme="minorHAnsi"/>
          <w:szCs w:val="24"/>
          <w:lang w:val="es-CR"/>
        </w:rPr>
        <w:lastRenderedPageBreak/>
        <w:t>2 99 05 “Útiles y ma</w:t>
      </w:r>
      <w:r w:rsidR="00F37C26" w:rsidRPr="00DD056A">
        <w:rPr>
          <w:rFonts w:asciiTheme="minorHAnsi" w:hAnsiTheme="minorHAnsi" w:cstheme="minorHAnsi"/>
          <w:szCs w:val="24"/>
          <w:lang w:val="es-CR"/>
        </w:rPr>
        <w:t xml:space="preserve">teriales de limpieza” </w:t>
      </w:r>
      <w:r w:rsidR="005E0BA5" w:rsidRPr="00DD056A">
        <w:rPr>
          <w:rFonts w:asciiTheme="minorHAnsi" w:hAnsiTheme="minorHAnsi" w:cstheme="minorHAnsi"/>
          <w:szCs w:val="24"/>
          <w:lang w:val="es-CR"/>
        </w:rPr>
        <w:t xml:space="preserve">se procedió a realizar la </w:t>
      </w:r>
      <w:r w:rsidR="0078283C" w:rsidRPr="00DD056A">
        <w:rPr>
          <w:rFonts w:asciiTheme="minorHAnsi" w:hAnsiTheme="minorHAnsi" w:cstheme="minorHAnsi"/>
          <w:szCs w:val="24"/>
          <w:lang w:val="es-CR"/>
        </w:rPr>
        <w:t xml:space="preserve">provisión para todo el año, por eso el alto porcentaje de ejecución reflejado </w:t>
      </w:r>
      <w:r w:rsidR="00DA6D2A" w:rsidRPr="00DD056A">
        <w:rPr>
          <w:rFonts w:asciiTheme="minorHAnsi" w:hAnsiTheme="minorHAnsi" w:cstheme="minorHAnsi"/>
          <w:szCs w:val="24"/>
          <w:lang w:val="es-CR"/>
        </w:rPr>
        <w:t>93</w:t>
      </w:r>
      <w:r w:rsidR="00F37C26" w:rsidRPr="00DD056A">
        <w:rPr>
          <w:rFonts w:asciiTheme="minorHAnsi" w:hAnsiTheme="minorHAnsi" w:cstheme="minorHAnsi"/>
          <w:szCs w:val="24"/>
          <w:lang w:val="es-CR"/>
        </w:rPr>
        <w:t>%.</w:t>
      </w:r>
      <w:r w:rsidR="00493A7A" w:rsidRPr="00DD056A">
        <w:rPr>
          <w:rFonts w:asciiTheme="minorHAnsi" w:hAnsiTheme="minorHAnsi" w:cstheme="minorHAnsi"/>
          <w:szCs w:val="24"/>
          <w:lang w:val="es-CR"/>
        </w:rPr>
        <w:t xml:space="preserve"> </w:t>
      </w:r>
    </w:p>
    <w:p w14:paraId="48724CCA" w14:textId="2CA1480E" w:rsidR="00664E4A" w:rsidRPr="00DD056A" w:rsidRDefault="00664E4A"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89E" w14:textId="3CCFF4F9" w:rsidR="00225437" w:rsidRPr="00DD056A" w:rsidRDefault="00812DB2"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El Cuadro </w:t>
      </w:r>
      <w:r w:rsidR="00AC05A9" w:rsidRPr="00DD056A">
        <w:rPr>
          <w:rFonts w:asciiTheme="minorHAnsi" w:hAnsiTheme="minorHAnsi" w:cstheme="minorHAnsi"/>
          <w:sz w:val="24"/>
          <w:szCs w:val="24"/>
          <w:lang w:val="es-CR"/>
        </w:rPr>
        <w:t>8</w:t>
      </w:r>
      <w:r w:rsidR="00B83A6D" w:rsidRPr="00DD056A">
        <w:rPr>
          <w:rFonts w:asciiTheme="minorHAnsi" w:hAnsiTheme="minorHAnsi" w:cstheme="minorHAnsi"/>
          <w:sz w:val="24"/>
          <w:szCs w:val="24"/>
          <w:lang w:val="es-CR"/>
        </w:rPr>
        <w:t xml:space="preserve"> presenta en detalle las sub</w:t>
      </w:r>
      <w:r w:rsidR="00225437" w:rsidRPr="00DD056A">
        <w:rPr>
          <w:rFonts w:asciiTheme="minorHAnsi" w:hAnsiTheme="minorHAnsi" w:cstheme="minorHAnsi"/>
          <w:sz w:val="24"/>
          <w:szCs w:val="24"/>
          <w:lang w:val="es-CR"/>
        </w:rPr>
        <w:t>partidas que conforman la cuenta de Materiales y Suministros.</w:t>
      </w:r>
    </w:p>
    <w:p w14:paraId="4D3E9A18" w14:textId="77777777" w:rsidR="00907E68" w:rsidRPr="00DD056A" w:rsidRDefault="00907E68" w:rsidP="00093594">
      <w:pPr>
        <w:ind w:right="51"/>
        <w:rPr>
          <w:rFonts w:asciiTheme="minorHAnsi" w:hAnsiTheme="minorHAnsi" w:cstheme="minorHAnsi"/>
          <w:sz w:val="24"/>
          <w:szCs w:val="24"/>
          <w:lang w:val="es-CR"/>
        </w:rPr>
      </w:pPr>
    </w:p>
    <w:p w14:paraId="64DC78A0" w14:textId="74D5DDFE" w:rsidR="00225437" w:rsidRPr="00DD056A" w:rsidRDefault="00225437" w:rsidP="00093594">
      <w:pPr>
        <w:pStyle w:val="Ttulo3"/>
        <w:ind w:right="51"/>
      </w:pPr>
      <w:bookmarkStart w:id="62" w:name="_Toc5010624"/>
      <w:r w:rsidRPr="00DD056A">
        <w:t xml:space="preserve">Detalle de la cuenta </w:t>
      </w:r>
      <w:r w:rsidR="00E27B97" w:rsidRPr="00DD056A">
        <w:t xml:space="preserve">2 </w:t>
      </w:r>
      <w:r w:rsidR="00C65C67" w:rsidRPr="00DD056A">
        <w:t xml:space="preserve">correspondiente a </w:t>
      </w:r>
      <w:r w:rsidRPr="00DD056A">
        <w:t>Materiales y Suministros</w:t>
      </w:r>
      <w:bookmarkEnd w:id="62"/>
    </w:p>
    <w:p w14:paraId="1F1FA254" w14:textId="77777777" w:rsidR="006868A3" w:rsidRPr="00DD056A" w:rsidRDefault="006868A3" w:rsidP="00093594">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6937260D" w14:textId="76F0C549" w:rsidR="00235FFA" w:rsidRPr="00DD056A" w:rsidRDefault="00F15035" w:rsidP="00093594">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22"/>
          <w:szCs w:val="16"/>
          <w:lang w:val="es-CR"/>
        </w:rPr>
      </w:pPr>
      <w:r w:rsidRPr="00DD056A">
        <w:rPr>
          <w:rFonts w:asciiTheme="minorHAnsi" w:hAnsiTheme="minorHAnsi" w:cstheme="minorHAnsi"/>
          <w:b/>
          <w:i/>
          <w:lang w:val="es-CR"/>
        </w:rPr>
        <w:t xml:space="preserve">Cuadro </w:t>
      </w:r>
      <w:r w:rsidR="00E40F15" w:rsidRPr="00DD056A">
        <w:rPr>
          <w:rFonts w:asciiTheme="minorHAnsi" w:hAnsiTheme="minorHAnsi" w:cstheme="minorHAnsi"/>
          <w:b/>
          <w:i/>
          <w:lang w:val="es-CR"/>
        </w:rPr>
        <w:t>8</w:t>
      </w:r>
      <w:r w:rsidRPr="00DD056A">
        <w:rPr>
          <w:rFonts w:asciiTheme="minorHAnsi" w:hAnsiTheme="minorHAnsi" w:cstheme="minorHAnsi"/>
          <w:b/>
          <w:i/>
          <w:lang w:val="es-CR"/>
        </w:rPr>
        <w:t xml:space="preserve">: </w:t>
      </w:r>
      <w:r w:rsidR="00235FFA" w:rsidRPr="00DD056A">
        <w:rPr>
          <w:rFonts w:asciiTheme="minorHAnsi" w:hAnsiTheme="minorHAnsi" w:cstheme="minorHAnsi"/>
          <w:sz w:val="22"/>
          <w:szCs w:val="16"/>
          <w:lang w:val="es-CR"/>
        </w:rPr>
        <w:t>Detalle de ejecución por cuenta</w:t>
      </w:r>
    </w:p>
    <w:p w14:paraId="64DC78A1" w14:textId="7FFC88CB" w:rsidR="00225437" w:rsidRPr="00DD056A" w:rsidRDefault="00225437" w:rsidP="00093594">
      <w:pPr>
        <w:spacing w:line="240" w:lineRule="auto"/>
        <w:ind w:right="51"/>
        <w:jc w:val="left"/>
        <w:rPr>
          <w:rFonts w:asciiTheme="minorHAnsi" w:hAnsiTheme="minorHAnsi" w:cstheme="minorHAnsi"/>
          <w:sz w:val="14"/>
          <w:szCs w:val="16"/>
          <w:lang w:val="es-CR"/>
        </w:rPr>
      </w:pPr>
      <w:r w:rsidRPr="00DD056A">
        <w:rPr>
          <w:rFonts w:asciiTheme="minorHAnsi" w:hAnsiTheme="minorHAnsi" w:cstheme="minorHAnsi"/>
          <w:sz w:val="14"/>
          <w:szCs w:val="16"/>
          <w:lang w:val="es-CR"/>
        </w:rPr>
        <w:t>Montos en colones</w:t>
      </w: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05"/>
        <w:gridCol w:w="1276"/>
        <w:gridCol w:w="992"/>
        <w:gridCol w:w="1140"/>
        <w:gridCol w:w="1134"/>
        <w:gridCol w:w="1085"/>
      </w:tblGrid>
      <w:tr w:rsidR="00AC5436" w:rsidRPr="00DD056A" w14:paraId="065ECE21" w14:textId="77777777" w:rsidTr="00A42518">
        <w:trPr>
          <w:trHeight w:val="510"/>
          <w:tblHeader/>
        </w:trPr>
        <w:tc>
          <w:tcPr>
            <w:tcW w:w="851" w:type="dxa"/>
            <w:shd w:val="clear" w:color="auto" w:fill="B8CCE4" w:themeFill="accent1" w:themeFillTint="66"/>
            <w:vAlign w:val="center"/>
            <w:hideMark/>
          </w:tcPr>
          <w:p w14:paraId="0E324783" w14:textId="77777777" w:rsidR="00AC5436" w:rsidRPr="00DD056A" w:rsidRDefault="00AC5436" w:rsidP="00093594">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CÓDIGO</w:t>
            </w:r>
          </w:p>
        </w:tc>
        <w:tc>
          <w:tcPr>
            <w:tcW w:w="2405" w:type="dxa"/>
            <w:shd w:val="clear" w:color="auto" w:fill="B8CCE4" w:themeFill="accent1" w:themeFillTint="66"/>
            <w:vAlign w:val="center"/>
            <w:hideMark/>
          </w:tcPr>
          <w:p w14:paraId="39EE2204"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DESCRIPCIÓN</w:t>
            </w:r>
          </w:p>
        </w:tc>
        <w:tc>
          <w:tcPr>
            <w:tcW w:w="1276" w:type="dxa"/>
            <w:shd w:val="clear" w:color="auto" w:fill="B8CCE4" w:themeFill="accent1" w:themeFillTint="66"/>
            <w:vAlign w:val="center"/>
            <w:hideMark/>
          </w:tcPr>
          <w:p w14:paraId="7F9BBA7B"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144E0862"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10A44948"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99C130C"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DISPONIBLE</w:t>
            </w:r>
          </w:p>
        </w:tc>
        <w:tc>
          <w:tcPr>
            <w:tcW w:w="1085" w:type="dxa"/>
            <w:shd w:val="clear" w:color="auto" w:fill="B8CCE4" w:themeFill="accent1" w:themeFillTint="66"/>
            <w:vAlign w:val="center"/>
            <w:hideMark/>
          </w:tcPr>
          <w:p w14:paraId="43935633" w14:textId="77777777" w:rsidR="00AC5436" w:rsidRPr="00DD056A" w:rsidRDefault="00AC5436"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 DE EJECUCIÓN</w:t>
            </w:r>
          </w:p>
        </w:tc>
      </w:tr>
      <w:tr w:rsidR="0034585B" w:rsidRPr="00DD056A" w14:paraId="5C09CF71" w14:textId="77777777" w:rsidTr="00A42518">
        <w:trPr>
          <w:trHeight w:val="345"/>
        </w:trPr>
        <w:tc>
          <w:tcPr>
            <w:tcW w:w="851" w:type="dxa"/>
            <w:shd w:val="clear" w:color="auto" w:fill="auto"/>
            <w:noWrap/>
            <w:vAlign w:val="center"/>
            <w:hideMark/>
          </w:tcPr>
          <w:p w14:paraId="7E16752B" w14:textId="6875D210"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2.01.01</w:t>
            </w:r>
          </w:p>
        </w:tc>
        <w:tc>
          <w:tcPr>
            <w:tcW w:w="2405" w:type="dxa"/>
            <w:shd w:val="clear" w:color="auto" w:fill="auto"/>
            <w:noWrap/>
            <w:vAlign w:val="center"/>
            <w:hideMark/>
          </w:tcPr>
          <w:p w14:paraId="3E99E0C4" w14:textId="61DA9A3C"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Combustibles y lubricantes</w:t>
            </w:r>
          </w:p>
        </w:tc>
        <w:tc>
          <w:tcPr>
            <w:tcW w:w="1276" w:type="dxa"/>
            <w:shd w:val="clear" w:color="auto" w:fill="auto"/>
            <w:noWrap/>
            <w:vAlign w:val="center"/>
            <w:hideMark/>
          </w:tcPr>
          <w:p w14:paraId="305099A5" w14:textId="50AEE8BA"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800,000</w:t>
            </w:r>
          </w:p>
        </w:tc>
        <w:tc>
          <w:tcPr>
            <w:tcW w:w="992" w:type="dxa"/>
            <w:shd w:val="clear" w:color="auto" w:fill="auto"/>
            <w:noWrap/>
            <w:vAlign w:val="center"/>
            <w:hideMark/>
          </w:tcPr>
          <w:p w14:paraId="1F230BA3" w14:textId="19724E5E"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1E8224A3" w14:textId="0016374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696,000</w:t>
            </w:r>
          </w:p>
        </w:tc>
        <w:tc>
          <w:tcPr>
            <w:tcW w:w="1134" w:type="dxa"/>
            <w:shd w:val="clear" w:color="auto" w:fill="auto"/>
            <w:noWrap/>
            <w:vAlign w:val="center"/>
            <w:hideMark/>
          </w:tcPr>
          <w:p w14:paraId="01C45271" w14:textId="560CDEA1"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104,000</w:t>
            </w:r>
          </w:p>
        </w:tc>
        <w:tc>
          <w:tcPr>
            <w:tcW w:w="1085" w:type="dxa"/>
            <w:shd w:val="clear" w:color="auto" w:fill="auto"/>
            <w:noWrap/>
            <w:vAlign w:val="center"/>
            <w:hideMark/>
          </w:tcPr>
          <w:p w14:paraId="639B68A1" w14:textId="2848354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87%</w:t>
            </w:r>
          </w:p>
        </w:tc>
      </w:tr>
      <w:tr w:rsidR="0034585B" w:rsidRPr="00DD056A" w14:paraId="3E7EB09B" w14:textId="77777777" w:rsidTr="00A42518">
        <w:trPr>
          <w:trHeight w:val="345"/>
        </w:trPr>
        <w:tc>
          <w:tcPr>
            <w:tcW w:w="851" w:type="dxa"/>
            <w:shd w:val="clear" w:color="auto" w:fill="auto"/>
            <w:noWrap/>
            <w:vAlign w:val="center"/>
            <w:hideMark/>
          </w:tcPr>
          <w:p w14:paraId="7F68028E" w14:textId="140CBAD9"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2.01.02</w:t>
            </w:r>
          </w:p>
        </w:tc>
        <w:tc>
          <w:tcPr>
            <w:tcW w:w="2405" w:type="dxa"/>
            <w:shd w:val="clear" w:color="auto" w:fill="auto"/>
            <w:noWrap/>
            <w:vAlign w:val="center"/>
            <w:hideMark/>
          </w:tcPr>
          <w:p w14:paraId="5436FFFD" w14:textId="1B7EFADB"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Productos farmacéuticos y medicinas</w:t>
            </w:r>
          </w:p>
        </w:tc>
        <w:tc>
          <w:tcPr>
            <w:tcW w:w="1276" w:type="dxa"/>
            <w:shd w:val="clear" w:color="auto" w:fill="auto"/>
            <w:noWrap/>
            <w:vAlign w:val="center"/>
            <w:hideMark/>
          </w:tcPr>
          <w:p w14:paraId="5D07773B" w14:textId="18297F7A"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400,000</w:t>
            </w:r>
          </w:p>
        </w:tc>
        <w:tc>
          <w:tcPr>
            <w:tcW w:w="992" w:type="dxa"/>
            <w:shd w:val="clear" w:color="auto" w:fill="auto"/>
            <w:noWrap/>
            <w:vAlign w:val="center"/>
            <w:hideMark/>
          </w:tcPr>
          <w:p w14:paraId="027608F9" w14:textId="6E92A0E9"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0542F993" w14:textId="09D035BD"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56D29F5" w14:textId="055B483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400,000</w:t>
            </w:r>
          </w:p>
        </w:tc>
        <w:tc>
          <w:tcPr>
            <w:tcW w:w="1085" w:type="dxa"/>
            <w:shd w:val="clear" w:color="auto" w:fill="auto"/>
            <w:noWrap/>
            <w:vAlign w:val="center"/>
            <w:hideMark/>
          </w:tcPr>
          <w:p w14:paraId="77EF9D9E" w14:textId="3F69F336"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755F685F" w14:textId="77777777" w:rsidTr="00A42518">
        <w:trPr>
          <w:trHeight w:val="345"/>
        </w:trPr>
        <w:tc>
          <w:tcPr>
            <w:tcW w:w="851" w:type="dxa"/>
            <w:shd w:val="clear" w:color="auto" w:fill="auto"/>
            <w:noWrap/>
            <w:vAlign w:val="center"/>
            <w:hideMark/>
          </w:tcPr>
          <w:p w14:paraId="1D4A0E0A" w14:textId="5B7BA4AB"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2.01.04</w:t>
            </w:r>
          </w:p>
        </w:tc>
        <w:tc>
          <w:tcPr>
            <w:tcW w:w="2405" w:type="dxa"/>
            <w:shd w:val="clear" w:color="auto" w:fill="auto"/>
            <w:noWrap/>
            <w:vAlign w:val="center"/>
            <w:hideMark/>
          </w:tcPr>
          <w:p w14:paraId="3D096668" w14:textId="284BF0E4"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Tintas, pintura y diluyentes</w:t>
            </w:r>
          </w:p>
        </w:tc>
        <w:tc>
          <w:tcPr>
            <w:tcW w:w="1276" w:type="dxa"/>
            <w:shd w:val="clear" w:color="auto" w:fill="auto"/>
            <w:noWrap/>
            <w:vAlign w:val="center"/>
            <w:hideMark/>
          </w:tcPr>
          <w:p w14:paraId="2CAA7647" w14:textId="3840C5B3"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800,000</w:t>
            </w:r>
          </w:p>
        </w:tc>
        <w:tc>
          <w:tcPr>
            <w:tcW w:w="992" w:type="dxa"/>
            <w:shd w:val="clear" w:color="auto" w:fill="auto"/>
            <w:noWrap/>
            <w:vAlign w:val="center"/>
            <w:hideMark/>
          </w:tcPr>
          <w:p w14:paraId="22885B1C" w14:textId="5493520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641C086D" w14:textId="2FD325D3"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681,215</w:t>
            </w:r>
          </w:p>
        </w:tc>
        <w:tc>
          <w:tcPr>
            <w:tcW w:w="1134" w:type="dxa"/>
            <w:shd w:val="clear" w:color="auto" w:fill="auto"/>
            <w:noWrap/>
            <w:vAlign w:val="center"/>
            <w:hideMark/>
          </w:tcPr>
          <w:p w14:paraId="227C33D6" w14:textId="19762EE5"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118,785</w:t>
            </w:r>
          </w:p>
        </w:tc>
        <w:tc>
          <w:tcPr>
            <w:tcW w:w="1085" w:type="dxa"/>
            <w:shd w:val="clear" w:color="auto" w:fill="auto"/>
            <w:noWrap/>
            <w:vAlign w:val="center"/>
            <w:hideMark/>
          </w:tcPr>
          <w:p w14:paraId="11DD6459" w14:textId="06CC55B3"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85%</w:t>
            </w:r>
          </w:p>
        </w:tc>
      </w:tr>
      <w:tr w:rsidR="0034585B" w:rsidRPr="00DD056A" w14:paraId="3BF4775A" w14:textId="77777777" w:rsidTr="00A42518">
        <w:trPr>
          <w:trHeight w:val="345"/>
        </w:trPr>
        <w:tc>
          <w:tcPr>
            <w:tcW w:w="851" w:type="dxa"/>
            <w:shd w:val="clear" w:color="auto" w:fill="auto"/>
            <w:noWrap/>
            <w:vAlign w:val="center"/>
            <w:hideMark/>
          </w:tcPr>
          <w:p w14:paraId="6833EDA2" w14:textId="742A9F0A"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2.02.03</w:t>
            </w:r>
          </w:p>
        </w:tc>
        <w:tc>
          <w:tcPr>
            <w:tcW w:w="2405" w:type="dxa"/>
            <w:shd w:val="clear" w:color="auto" w:fill="auto"/>
            <w:noWrap/>
            <w:vAlign w:val="center"/>
            <w:hideMark/>
          </w:tcPr>
          <w:p w14:paraId="2B305A10" w14:textId="61FFD61D"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Alimentos y bebidas</w:t>
            </w:r>
          </w:p>
        </w:tc>
        <w:tc>
          <w:tcPr>
            <w:tcW w:w="1276" w:type="dxa"/>
            <w:shd w:val="clear" w:color="auto" w:fill="auto"/>
            <w:noWrap/>
            <w:vAlign w:val="center"/>
            <w:hideMark/>
          </w:tcPr>
          <w:p w14:paraId="78FBD51A" w14:textId="7D8BE30C"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3,200,000</w:t>
            </w:r>
          </w:p>
        </w:tc>
        <w:tc>
          <w:tcPr>
            <w:tcW w:w="992" w:type="dxa"/>
            <w:shd w:val="clear" w:color="auto" w:fill="auto"/>
            <w:noWrap/>
            <w:vAlign w:val="center"/>
            <w:hideMark/>
          </w:tcPr>
          <w:p w14:paraId="702B369C" w14:textId="592B11FE"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392,364</w:t>
            </w:r>
          </w:p>
        </w:tc>
        <w:tc>
          <w:tcPr>
            <w:tcW w:w="1140" w:type="dxa"/>
            <w:shd w:val="clear" w:color="auto" w:fill="auto"/>
            <w:noWrap/>
            <w:vAlign w:val="center"/>
            <w:hideMark/>
          </w:tcPr>
          <w:p w14:paraId="44DAFBBA" w14:textId="07DA8E8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666,235</w:t>
            </w:r>
          </w:p>
        </w:tc>
        <w:tc>
          <w:tcPr>
            <w:tcW w:w="1134" w:type="dxa"/>
            <w:shd w:val="clear" w:color="auto" w:fill="auto"/>
            <w:noWrap/>
            <w:vAlign w:val="center"/>
            <w:hideMark/>
          </w:tcPr>
          <w:p w14:paraId="1FF7EE8E" w14:textId="4982C891"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2,141,401</w:t>
            </w:r>
          </w:p>
        </w:tc>
        <w:tc>
          <w:tcPr>
            <w:tcW w:w="1085" w:type="dxa"/>
            <w:shd w:val="clear" w:color="auto" w:fill="auto"/>
            <w:noWrap/>
            <w:vAlign w:val="center"/>
            <w:hideMark/>
          </w:tcPr>
          <w:p w14:paraId="05878B37" w14:textId="1763D597"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33%</w:t>
            </w:r>
          </w:p>
        </w:tc>
      </w:tr>
      <w:tr w:rsidR="0034585B" w:rsidRPr="00DD056A" w14:paraId="66B7CB68" w14:textId="77777777" w:rsidTr="00A42518">
        <w:trPr>
          <w:trHeight w:val="345"/>
        </w:trPr>
        <w:tc>
          <w:tcPr>
            <w:tcW w:w="851" w:type="dxa"/>
            <w:shd w:val="clear" w:color="auto" w:fill="auto"/>
            <w:noWrap/>
            <w:vAlign w:val="center"/>
            <w:hideMark/>
          </w:tcPr>
          <w:p w14:paraId="2C937E47" w14:textId="35E16352"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2.03.01</w:t>
            </w:r>
          </w:p>
        </w:tc>
        <w:tc>
          <w:tcPr>
            <w:tcW w:w="2405" w:type="dxa"/>
            <w:shd w:val="clear" w:color="auto" w:fill="auto"/>
            <w:noWrap/>
            <w:vAlign w:val="center"/>
            <w:hideMark/>
          </w:tcPr>
          <w:p w14:paraId="316047AE" w14:textId="40F6539B"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Materiales y productos metálicos</w:t>
            </w:r>
          </w:p>
        </w:tc>
        <w:tc>
          <w:tcPr>
            <w:tcW w:w="1276" w:type="dxa"/>
            <w:shd w:val="clear" w:color="auto" w:fill="auto"/>
            <w:noWrap/>
            <w:vAlign w:val="center"/>
            <w:hideMark/>
          </w:tcPr>
          <w:p w14:paraId="55AAA88A" w14:textId="1D32A2B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200,000</w:t>
            </w:r>
          </w:p>
        </w:tc>
        <w:tc>
          <w:tcPr>
            <w:tcW w:w="992" w:type="dxa"/>
            <w:shd w:val="clear" w:color="auto" w:fill="auto"/>
            <w:noWrap/>
            <w:vAlign w:val="center"/>
            <w:hideMark/>
          </w:tcPr>
          <w:p w14:paraId="0F10972B" w14:textId="07CE4C15"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0A8408B8" w14:textId="6F9C81C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64F21E3" w14:textId="30882A38"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200,000</w:t>
            </w:r>
          </w:p>
        </w:tc>
        <w:tc>
          <w:tcPr>
            <w:tcW w:w="1085" w:type="dxa"/>
            <w:shd w:val="clear" w:color="auto" w:fill="auto"/>
            <w:noWrap/>
            <w:vAlign w:val="center"/>
            <w:hideMark/>
          </w:tcPr>
          <w:p w14:paraId="24D3A6EE" w14:textId="0DABA220"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4F7C4965" w14:textId="77777777" w:rsidTr="00A42518">
        <w:trPr>
          <w:trHeight w:val="345"/>
        </w:trPr>
        <w:tc>
          <w:tcPr>
            <w:tcW w:w="851" w:type="dxa"/>
            <w:shd w:val="clear" w:color="auto" w:fill="auto"/>
            <w:noWrap/>
            <w:vAlign w:val="center"/>
            <w:hideMark/>
          </w:tcPr>
          <w:p w14:paraId="3403318B" w14:textId="59D5C9CA"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2.03.04</w:t>
            </w:r>
          </w:p>
        </w:tc>
        <w:tc>
          <w:tcPr>
            <w:tcW w:w="2405" w:type="dxa"/>
            <w:shd w:val="clear" w:color="auto" w:fill="auto"/>
            <w:noWrap/>
            <w:vAlign w:val="center"/>
            <w:hideMark/>
          </w:tcPr>
          <w:p w14:paraId="79907663" w14:textId="35E9ECC2"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Materiales y productos eléctricos</w:t>
            </w:r>
          </w:p>
        </w:tc>
        <w:tc>
          <w:tcPr>
            <w:tcW w:w="1276" w:type="dxa"/>
            <w:shd w:val="clear" w:color="auto" w:fill="auto"/>
            <w:noWrap/>
            <w:vAlign w:val="center"/>
            <w:hideMark/>
          </w:tcPr>
          <w:p w14:paraId="361AAC73" w14:textId="4E2AFE2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500,000</w:t>
            </w:r>
          </w:p>
        </w:tc>
        <w:tc>
          <w:tcPr>
            <w:tcW w:w="992" w:type="dxa"/>
            <w:shd w:val="clear" w:color="auto" w:fill="auto"/>
            <w:noWrap/>
            <w:vAlign w:val="center"/>
            <w:hideMark/>
          </w:tcPr>
          <w:p w14:paraId="3856949D" w14:textId="38EC4B9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2,700</w:t>
            </w:r>
          </w:p>
        </w:tc>
        <w:tc>
          <w:tcPr>
            <w:tcW w:w="1140" w:type="dxa"/>
            <w:shd w:val="clear" w:color="auto" w:fill="auto"/>
            <w:noWrap/>
            <w:vAlign w:val="center"/>
            <w:hideMark/>
          </w:tcPr>
          <w:p w14:paraId="6C9026E5" w14:textId="292B2CBE"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131138D" w14:textId="208D93AB"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497,300</w:t>
            </w:r>
          </w:p>
        </w:tc>
        <w:tc>
          <w:tcPr>
            <w:tcW w:w="1085" w:type="dxa"/>
            <w:shd w:val="clear" w:color="auto" w:fill="auto"/>
            <w:noWrap/>
            <w:vAlign w:val="center"/>
            <w:hideMark/>
          </w:tcPr>
          <w:p w14:paraId="02C80BE0" w14:textId="6C39386C"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w:t>
            </w:r>
          </w:p>
        </w:tc>
      </w:tr>
      <w:tr w:rsidR="0034585B" w:rsidRPr="00DD056A" w14:paraId="76C4C2DE" w14:textId="77777777" w:rsidTr="00A42518">
        <w:trPr>
          <w:trHeight w:val="329"/>
        </w:trPr>
        <w:tc>
          <w:tcPr>
            <w:tcW w:w="851" w:type="dxa"/>
            <w:shd w:val="clear" w:color="auto" w:fill="auto"/>
            <w:noWrap/>
            <w:vAlign w:val="center"/>
            <w:hideMark/>
          </w:tcPr>
          <w:p w14:paraId="6E188A4C" w14:textId="45534F56"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2.03.06</w:t>
            </w:r>
          </w:p>
        </w:tc>
        <w:tc>
          <w:tcPr>
            <w:tcW w:w="2405" w:type="dxa"/>
            <w:shd w:val="clear" w:color="auto" w:fill="auto"/>
            <w:noWrap/>
            <w:vAlign w:val="center"/>
            <w:hideMark/>
          </w:tcPr>
          <w:p w14:paraId="3E7E77F3" w14:textId="260E48FC"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Materiales y productos Plásticos</w:t>
            </w:r>
          </w:p>
        </w:tc>
        <w:tc>
          <w:tcPr>
            <w:tcW w:w="1276" w:type="dxa"/>
            <w:shd w:val="clear" w:color="auto" w:fill="auto"/>
            <w:noWrap/>
            <w:vAlign w:val="center"/>
            <w:hideMark/>
          </w:tcPr>
          <w:p w14:paraId="14CC8650" w14:textId="20A1C16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250,000</w:t>
            </w:r>
          </w:p>
        </w:tc>
        <w:tc>
          <w:tcPr>
            <w:tcW w:w="992" w:type="dxa"/>
            <w:shd w:val="clear" w:color="auto" w:fill="auto"/>
            <w:noWrap/>
            <w:vAlign w:val="center"/>
            <w:hideMark/>
          </w:tcPr>
          <w:p w14:paraId="05496729" w14:textId="0772BEAB"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6,550</w:t>
            </w:r>
          </w:p>
        </w:tc>
        <w:tc>
          <w:tcPr>
            <w:tcW w:w="1140" w:type="dxa"/>
            <w:shd w:val="clear" w:color="auto" w:fill="auto"/>
            <w:noWrap/>
            <w:vAlign w:val="center"/>
            <w:hideMark/>
          </w:tcPr>
          <w:p w14:paraId="6C0736EE" w14:textId="7729F1FF"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6BD33AA6" w14:textId="6AE6750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243,450</w:t>
            </w:r>
          </w:p>
        </w:tc>
        <w:tc>
          <w:tcPr>
            <w:tcW w:w="1085" w:type="dxa"/>
            <w:shd w:val="clear" w:color="auto" w:fill="auto"/>
            <w:noWrap/>
            <w:vAlign w:val="center"/>
            <w:hideMark/>
          </w:tcPr>
          <w:p w14:paraId="217DEB9E" w14:textId="5D349135"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3%</w:t>
            </w:r>
          </w:p>
        </w:tc>
      </w:tr>
      <w:tr w:rsidR="0034585B" w:rsidRPr="00DD056A" w14:paraId="03A01B6F" w14:textId="77777777" w:rsidTr="00A42518">
        <w:trPr>
          <w:trHeight w:val="345"/>
        </w:trPr>
        <w:tc>
          <w:tcPr>
            <w:tcW w:w="851" w:type="dxa"/>
            <w:shd w:val="clear" w:color="auto" w:fill="auto"/>
            <w:noWrap/>
            <w:vAlign w:val="center"/>
            <w:hideMark/>
          </w:tcPr>
          <w:p w14:paraId="7574C0DF" w14:textId="35F30CCB"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2.03.99</w:t>
            </w:r>
          </w:p>
        </w:tc>
        <w:tc>
          <w:tcPr>
            <w:tcW w:w="2405" w:type="dxa"/>
            <w:shd w:val="clear" w:color="auto" w:fill="auto"/>
            <w:noWrap/>
            <w:vAlign w:val="center"/>
            <w:hideMark/>
          </w:tcPr>
          <w:p w14:paraId="1B181F87" w14:textId="2611A5EF"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Otros materiales y productos de uso en la construcción</w:t>
            </w:r>
          </w:p>
        </w:tc>
        <w:tc>
          <w:tcPr>
            <w:tcW w:w="1276" w:type="dxa"/>
            <w:shd w:val="clear" w:color="auto" w:fill="auto"/>
            <w:noWrap/>
            <w:vAlign w:val="center"/>
            <w:hideMark/>
          </w:tcPr>
          <w:p w14:paraId="077E42E8" w14:textId="36B9689A"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350,000</w:t>
            </w:r>
          </w:p>
        </w:tc>
        <w:tc>
          <w:tcPr>
            <w:tcW w:w="992" w:type="dxa"/>
            <w:shd w:val="clear" w:color="auto" w:fill="auto"/>
            <w:noWrap/>
            <w:vAlign w:val="center"/>
            <w:hideMark/>
          </w:tcPr>
          <w:p w14:paraId="11D96EFD" w14:textId="39F23D89"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5D8395EF" w14:textId="4078B2CB"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1C1BCA3E" w14:textId="6B7E3F3C"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350,000</w:t>
            </w:r>
          </w:p>
        </w:tc>
        <w:tc>
          <w:tcPr>
            <w:tcW w:w="1085" w:type="dxa"/>
            <w:shd w:val="clear" w:color="auto" w:fill="auto"/>
            <w:noWrap/>
            <w:vAlign w:val="center"/>
            <w:hideMark/>
          </w:tcPr>
          <w:p w14:paraId="712A6CE2" w14:textId="4F44270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6D3CC7A9" w14:textId="77777777" w:rsidTr="00A42518">
        <w:trPr>
          <w:trHeight w:val="329"/>
        </w:trPr>
        <w:tc>
          <w:tcPr>
            <w:tcW w:w="851" w:type="dxa"/>
            <w:shd w:val="clear" w:color="auto" w:fill="auto"/>
            <w:noWrap/>
            <w:vAlign w:val="center"/>
            <w:hideMark/>
          </w:tcPr>
          <w:p w14:paraId="30491238" w14:textId="55B1245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2.04.01</w:t>
            </w:r>
          </w:p>
        </w:tc>
        <w:tc>
          <w:tcPr>
            <w:tcW w:w="2405" w:type="dxa"/>
            <w:shd w:val="clear" w:color="auto" w:fill="auto"/>
            <w:noWrap/>
            <w:vAlign w:val="center"/>
            <w:hideMark/>
          </w:tcPr>
          <w:p w14:paraId="7E4CBE37" w14:textId="644BF6F6"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Herramientas e instrumentos</w:t>
            </w:r>
          </w:p>
        </w:tc>
        <w:tc>
          <w:tcPr>
            <w:tcW w:w="1276" w:type="dxa"/>
            <w:shd w:val="clear" w:color="auto" w:fill="auto"/>
            <w:noWrap/>
            <w:vAlign w:val="center"/>
            <w:hideMark/>
          </w:tcPr>
          <w:p w14:paraId="612A35F2" w14:textId="3E3F650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230,000</w:t>
            </w:r>
          </w:p>
        </w:tc>
        <w:tc>
          <w:tcPr>
            <w:tcW w:w="992" w:type="dxa"/>
            <w:shd w:val="clear" w:color="auto" w:fill="auto"/>
            <w:noWrap/>
            <w:vAlign w:val="center"/>
            <w:hideMark/>
          </w:tcPr>
          <w:p w14:paraId="2B646965" w14:textId="7832EE18"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13,445</w:t>
            </w:r>
          </w:p>
        </w:tc>
        <w:tc>
          <w:tcPr>
            <w:tcW w:w="1140" w:type="dxa"/>
            <w:shd w:val="clear" w:color="auto" w:fill="auto"/>
            <w:noWrap/>
            <w:vAlign w:val="center"/>
            <w:hideMark/>
          </w:tcPr>
          <w:p w14:paraId="462C116C" w14:textId="70B6F9DC"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23A52BE3" w14:textId="25928A4F"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216,555</w:t>
            </w:r>
          </w:p>
        </w:tc>
        <w:tc>
          <w:tcPr>
            <w:tcW w:w="1085" w:type="dxa"/>
            <w:shd w:val="clear" w:color="auto" w:fill="auto"/>
            <w:noWrap/>
            <w:vAlign w:val="center"/>
            <w:hideMark/>
          </w:tcPr>
          <w:p w14:paraId="12915A2A" w14:textId="3FDF8FB3"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w:t>
            </w:r>
          </w:p>
        </w:tc>
      </w:tr>
      <w:tr w:rsidR="0034585B" w:rsidRPr="00DD056A" w14:paraId="2ABE18AB" w14:textId="77777777" w:rsidTr="00A42518">
        <w:trPr>
          <w:trHeight w:val="345"/>
        </w:trPr>
        <w:tc>
          <w:tcPr>
            <w:tcW w:w="851" w:type="dxa"/>
            <w:shd w:val="clear" w:color="auto" w:fill="auto"/>
            <w:noWrap/>
            <w:vAlign w:val="center"/>
            <w:hideMark/>
          </w:tcPr>
          <w:p w14:paraId="4FC48665" w14:textId="3D2373E3"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2.04.02</w:t>
            </w:r>
          </w:p>
        </w:tc>
        <w:tc>
          <w:tcPr>
            <w:tcW w:w="2405" w:type="dxa"/>
            <w:shd w:val="clear" w:color="auto" w:fill="auto"/>
            <w:noWrap/>
            <w:vAlign w:val="center"/>
            <w:hideMark/>
          </w:tcPr>
          <w:p w14:paraId="4164AF07" w14:textId="6B845F59"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Repuestos y accesorios</w:t>
            </w:r>
          </w:p>
        </w:tc>
        <w:tc>
          <w:tcPr>
            <w:tcW w:w="1276" w:type="dxa"/>
            <w:shd w:val="clear" w:color="auto" w:fill="auto"/>
            <w:noWrap/>
            <w:vAlign w:val="center"/>
            <w:hideMark/>
          </w:tcPr>
          <w:p w14:paraId="4E9B6D51" w14:textId="6094050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1,220,000</w:t>
            </w:r>
          </w:p>
        </w:tc>
        <w:tc>
          <w:tcPr>
            <w:tcW w:w="992" w:type="dxa"/>
            <w:shd w:val="clear" w:color="auto" w:fill="auto"/>
            <w:noWrap/>
            <w:vAlign w:val="center"/>
            <w:hideMark/>
          </w:tcPr>
          <w:p w14:paraId="3BBDAB18" w14:textId="49E969E3"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26,391</w:t>
            </w:r>
          </w:p>
        </w:tc>
        <w:tc>
          <w:tcPr>
            <w:tcW w:w="1140" w:type="dxa"/>
            <w:shd w:val="clear" w:color="auto" w:fill="auto"/>
            <w:noWrap/>
            <w:vAlign w:val="center"/>
            <w:hideMark/>
          </w:tcPr>
          <w:p w14:paraId="76599C6B" w14:textId="1FA5527D"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66D2B9DE" w14:textId="3522842E"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1,193,609</w:t>
            </w:r>
          </w:p>
        </w:tc>
        <w:tc>
          <w:tcPr>
            <w:tcW w:w="1085" w:type="dxa"/>
            <w:shd w:val="clear" w:color="auto" w:fill="auto"/>
            <w:noWrap/>
            <w:vAlign w:val="center"/>
            <w:hideMark/>
          </w:tcPr>
          <w:p w14:paraId="3D31635F" w14:textId="0D6ECFA6"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w:t>
            </w:r>
          </w:p>
        </w:tc>
      </w:tr>
      <w:tr w:rsidR="0034585B" w:rsidRPr="00DD056A" w14:paraId="1A8B7CDF" w14:textId="77777777" w:rsidTr="00A42518">
        <w:trPr>
          <w:trHeight w:val="345"/>
        </w:trPr>
        <w:tc>
          <w:tcPr>
            <w:tcW w:w="851" w:type="dxa"/>
            <w:shd w:val="clear" w:color="auto" w:fill="auto"/>
            <w:noWrap/>
            <w:vAlign w:val="center"/>
            <w:hideMark/>
          </w:tcPr>
          <w:p w14:paraId="59C513D6" w14:textId="5AB572F4"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2.99.01</w:t>
            </w:r>
          </w:p>
        </w:tc>
        <w:tc>
          <w:tcPr>
            <w:tcW w:w="2405" w:type="dxa"/>
            <w:shd w:val="clear" w:color="auto" w:fill="auto"/>
            <w:noWrap/>
            <w:vAlign w:val="center"/>
            <w:hideMark/>
          </w:tcPr>
          <w:p w14:paraId="7896F006" w14:textId="0D1EC7FB"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Útiles y materiales de oficina y cómputo</w:t>
            </w:r>
          </w:p>
        </w:tc>
        <w:tc>
          <w:tcPr>
            <w:tcW w:w="1276" w:type="dxa"/>
            <w:shd w:val="clear" w:color="auto" w:fill="auto"/>
            <w:noWrap/>
            <w:vAlign w:val="center"/>
            <w:hideMark/>
          </w:tcPr>
          <w:p w14:paraId="51831CFA" w14:textId="7362741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1,900,000</w:t>
            </w:r>
          </w:p>
        </w:tc>
        <w:tc>
          <w:tcPr>
            <w:tcW w:w="992" w:type="dxa"/>
            <w:shd w:val="clear" w:color="auto" w:fill="auto"/>
            <w:noWrap/>
            <w:vAlign w:val="center"/>
            <w:hideMark/>
          </w:tcPr>
          <w:p w14:paraId="2DFB73F8" w14:textId="0CAF0DB8"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229CC012" w14:textId="5B9B36C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281373F" w14:textId="00257675"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1,900,000</w:t>
            </w:r>
          </w:p>
        </w:tc>
        <w:tc>
          <w:tcPr>
            <w:tcW w:w="1085" w:type="dxa"/>
            <w:shd w:val="clear" w:color="auto" w:fill="auto"/>
            <w:noWrap/>
            <w:vAlign w:val="center"/>
            <w:hideMark/>
          </w:tcPr>
          <w:p w14:paraId="62315B61" w14:textId="3E52A812"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5999E8CC" w14:textId="77777777" w:rsidTr="00A42518">
        <w:trPr>
          <w:trHeight w:val="345"/>
        </w:trPr>
        <w:tc>
          <w:tcPr>
            <w:tcW w:w="851" w:type="dxa"/>
            <w:shd w:val="clear" w:color="auto" w:fill="auto"/>
            <w:noWrap/>
            <w:vAlign w:val="center"/>
            <w:hideMark/>
          </w:tcPr>
          <w:p w14:paraId="74422850" w14:textId="084103E7"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2.99.02</w:t>
            </w:r>
          </w:p>
        </w:tc>
        <w:tc>
          <w:tcPr>
            <w:tcW w:w="2405" w:type="dxa"/>
            <w:shd w:val="clear" w:color="auto" w:fill="auto"/>
            <w:noWrap/>
            <w:vAlign w:val="center"/>
            <w:hideMark/>
          </w:tcPr>
          <w:p w14:paraId="291172D6" w14:textId="36EB4F81"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Útiles y materiales médicos, hospitalarios y de investigación</w:t>
            </w:r>
          </w:p>
        </w:tc>
        <w:tc>
          <w:tcPr>
            <w:tcW w:w="1276" w:type="dxa"/>
            <w:shd w:val="clear" w:color="auto" w:fill="auto"/>
            <w:noWrap/>
            <w:vAlign w:val="center"/>
            <w:hideMark/>
          </w:tcPr>
          <w:p w14:paraId="1D6F3344" w14:textId="0519CF91"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755,500</w:t>
            </w:r>
          </w:p>
        </w:tc>
        <w:tc>
          <w:tcPr>
            <w:tcW w:w="992" w:type="dxa"/>
            <w:shd w:val="clear" w:color="auto" w:fill="auto"/>
            <w:noWrap/>
            <w:vAlign w:val="center"/>
            <w:hideMark/>
          </w:tcPr>
          <w:p w14:paraId="4E0E8208" w14:textId="1441185C"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1D9F4DF1" w14:textId="3FCAF01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037DD2A6" w14:textId="3A150FA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755,500</w:t>
            </w:r>
          </w:p>
        </w:tc>
        <w:tc>
          <w:tcPr>
            <w:tcW w:w="1085" w:type="dxa"/>
            <w:shd w:val="clear" w:color="auto" w:fill="auto"/>
            <w:noWrap/>
            <w:vAlign w:val="center"/>
            <w:hideMark/>
          </w:tcPr>
          <w:p w14:paraId="0D06D159" w14:textId="500015FE"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469B2E9C" w14:textId="77777777" w:rsidTr="00A42518">
        <w:trPr>
          <w:trHeight w:val="345"/>
        </w:trPr>
        <w:tc>
          <w:tcPr>
            <w:tcW w:w="851" w:type="dxa"/>
            <w:shd w:val="clear" w:color="auto" w:fill="auto"/>
            <w:noWrap/>
            <w:vAlign w:val="center"/>
            <w:hideMark/>
          </w:tcPr>
          <w:p w14:paraId="0084AD0F" w14:textId="167EA1F8"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2.99.03</w:t>
            </w:r>
          </w:p>
        </w:tc>
        <w:tc>
          <w:tcPr>
            <w:tcW w:w="2405" w:type="dxa"/>
            <w:shd w:val="clear" w:color="auto" w:fill="auto"/>
            <w:noWrap/>
            <w:vAlign w:val="center"/>
            <w:hideMark/>
          </w:tcPr>
          <w:p w14:paraId="7CEFCED8" w14:textId="282F2686"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Productos de papel, cartón e impresos</w:t>
            </w:r>
          </w:p>
        </w:tc>
        <w:tc>
          <w:tcPr>
            <w:tcW w:w="1276" w:type="dxa"/>
            <w:shd w:val="clear" w:color="auto" w:fill="auto"/>
            <w:noWrap/>
            <w:vAlign w:val="center"/>
            <w:hideMark/>
          </w:tcPr>
          <w:p w14:paraId="16DF2FBB" w14:textId="0C92AD9E"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2,200,000</w:t>
            </w:r>
          </w:p>
        </w:tc>
        <w:tc>
          <w:tcPr>
            <w:tcW w:w="992" w:type="dxa"/>
            <w:shd w:val="clear" w:color="auto" w:fill="auto"/>
            <w:noWrap/>
            <w:vAlign w:val="center"/>
            <w:hideMark/>
          </w:tcPr>
          <w:p w14:paraId="0B36D04F" w14:textId="190F5D7B"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266,900</w:t>
            </w:r>
          </w:p>
        </w:tc>
        <w:tc>
          <w:tcPr>
            <w:tcW w:w="1140" w:type="dxa"/>
            <w:shd w:val="clear" w:color="auto" w:fill="auto"/>
            <w:noWrap/>
            <w:vAlign w:val="center"/>
            <w:hideMark/>
          </w:tcPr>
          <w:p w14:paraId="50E22317" w14:textId="7F073475"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274,638</w:t>
            </w:r>
          </w:p>
        </w:tc>
        <w:tc>
          <w:tcPr>
            <w:tcW w:w="1134" w:type="dxa"/>
            <w:shd w:val="clear" w:color="auto" w:fill="auto"/>
            <w:noWrap/>
            <w:vAlign w:val="center"/>
            <w:hideMark/>
          </w:tcPr>
          <w:p w14:paraId="0E6912A2" w14:textId="548FCF2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1,658,463</w:t>
            </w:r>
          </w:p>
        </w:tc>
        <w:tc>
          <w:tcPr>
            <w:tcW w:w="1085" w:type="dxa"/>
            <w:shd w:val="clear" w:color="auto" w:fill="auto"/>
            <w:noWrap/>
            <w:vAlign w:val="center"/>
            <w:hideMark/>
          </w:tcPr>
          <w:p w14:paraId="6FFC8C31" w14:textId="1154B84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25%</w:t>
            </w:r>
          </w:p>
        </w:tc>
      </w:tr>
      <w:tr w:rsidR="0034585B" w:rsidRPr="00DD056A" w14:paraId="5C18A64B" w14:textId="77777777" w:rsidTr="00A42518">
        <w:trPr>
          <w:trHeight w:val="345"/>
        </w:trPr>
        <w:tc>
          <w:tcPr>
            <w:tcW w:w="851" w:type="dxa"/>
            <w:shd w:val="clear" w:color="auto" w:fill="auto"/>
            <w:noWrap/>
            <w:vAlign w:val="center"/>
            <w:hideMark/>
          </w:tcPr>
          <w:p w14:paraId="4A57E56C" w14:textId="09C46845"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2.99.04</w:t>
            </w:r>
          </w:p>
        </w:tc>
        <w:tc>
          <w:tcPr>
            <w:tcW w:w="2405" w:type="dxa"/>
            <w:shd w:val="clear" w:color="auto" w:fill="auto"/>
            <w:noWrap/>
            <w:vAlign w:val="center"/>
            <w:hideMark/>
          </w:tcPr>
          <w:p w14:paraId="29093667" w14:textId="21B4F346"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Textiles y vestuario</w:t>
            </w:r>
          </w:p>
        </w:tc>
        <w:tc>
          <w:tcPr>
            <w:tcW w:w="1276" w:type="dxa"/>
            <w:shd w:val="clear" w:color="auto" w:fill="auto"/>
            <w:noWrap/>
            <w:vAlign w:val="center"/>
            <w:hideMark/>
          </w:tcPr>
          <w:p w14:paraId="6178E2E9" w14:textId="42776B73"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832,000</w:t>
            </w:r>
          </w:p>
        </w:tc>
        <w:tc>
          <w:tcPr>
            <w:tcW w:w="992" w:type="dxa"/>
            <w:shd w:val="clear" w:color="auto" w:fill="auto"/>
            <w:noWrap/>
            <w:vAlign w:val="center"/>
            <w:hideMark/>
          </w:tcPr>
          <w:p w14:paraId="75A5E825" w14:textId="1A00ADF0"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115,769</w:t>
            </w:r>
          </w:p>
        </w:tc>
        <w:tc>
          <w:tcPr>
            <w:tcW w:w="1140" w:type="dxa"/>
            <w:shd w:val="clear" w:color="auto" w:fill="auto"/>
            <w:noWrap/>
            <w:vAlign w:val="center"/>
            <w:hideMark/>
          </w:tcPr>
          <w:p w14:paraId="78C7DC08" w14:textId="3267E165"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26512435" w14:textId="401E1F8B"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716,231</w:t>
            </w:r>
          </w:p>
        </w:tc>
        <w:tc>
          <w:tcPr>
            <w:tcW w:w="1085" w:type="dxa"/>
            <w:shd w:val="clear" w:color="auto" w:fill="auto"/>
            <w:noWrap/>
            <w:vAlign w:val="center"/>
            <w:hideMark/>
          </w:tcPr>
          <w:p w14:paraId="11E6BE21" w14:textId="2B1DC8A4"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14%</w:t>
            </w:r>
          </w:p>
        </w:tc>
      </w:tr>
      <w:tr w:rsidR="0034585B" w:rsidRPr="00DD056A" w14:paraId="252E7270" w14:textId="77777777" w:rsidTr="00A42518">
        <w:trPr>
          <w:trHeight w:val="345"/>
        </w:trPr>
        <w:tc>
          <w:tcPr>
            <w:tcW w:w="851" w:type="dxa"/>
            <w:shd w:val="clear" w:color="auto" w:fill="auto"/>
            <w:noWrap/>
            <w:vAlign w:val="center"/>
            <w:hideMark/>
          </w:tcPr>
          <w:p w14:paraId="38B06ED4" w14:textId="127AD7BD"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2.99.05</w:t>
            </w:r>
          </w:p>
        </w:tc>
        <w:tc>
          <w:tcPr>
            <w:tcW w:w="2405" w:type="dxa"/>
            <w:shd w:val="clear" w:color="auto" w:fill="auto"/>
            <w:noWrap/>
            <w:vAlign w:val="center"/>
            <w:hideMark/>
          </w:tcPr>
          <w:p w14:paraId="63987DDA" w14:textId="2E60F27D"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Útiles y materiales de limpieza</w:t>
            </w:r>
          </w:p>
        </w:tc>
        <w:tc>
          <w:tcPr>
            <w:tcW w:w="1276" w:type="dxa"/>
            <w:shd w:val="clear" w:color="auto" w:fill="auto"/>
            <w:noWrap/>
            <w:vAlign w:val="center"/>
            <w:hideMark/>
          </w:tcPr>
          <w:p w14:paraId="6C20EEEE" w14:textId="2E6A637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4,100,000</w:t>
            </w:r>
          </w:p>
        </w:tc>
        <w:tc>
          <w:tcPr>
            <w:tcW w:w="992" w:type="dxa"/>
            <w:shd w:val="clear" w:color="auto" w:fill="auto"/>
            <w:noWrap/>
            <w:vAlign w:val="center"/>
            <w:hideMark/>
          </w:tcPr>
          <w:p w14:paraId="467B1F64" w14:textId="5467B2F2"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933,754</w:t>
            </w:r>
          </w:p>
        </w:tc>
        <w:tc>
          <w:tcPr>
            <w:tcW w:w="1140" w:type="dxa"/>
            <w:shd w:val="clear" w:color="auto" w:fill="auto"/>
            <w:noWrap/>
            <w:vAlign w:val="center"/>
            <w:hideMark/>
          </w:tcPr>
          <w:p w14:paraId="7C700DC6" w14:textId="6A183248"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2,866,679</w:t>
            </w:r>
          </w:p>
        </w:tc>
        <w:tc>
          <w:tcPr>
            <w:tcW w:w="1134" w:type="dxa"/>
            <w:shd w:val="clear" w:color="auto" w:fill="auto"/>
            <w:noWrap/>
            <w:vAlign w:val="center"/>
            <w:hideMark/>
          </w:tcPr>
          <w:p w14:paraId="71CD6BF3" w14:textId="6E996DA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299,566</w:t>
            </w:r>
          </w:p>
        </w:tc>
        <w:tc>
          <w:tcPr>
            <w:tcW w:w="1085" w:type="dxa"/>
            <w:shd w:val="clear" w:color="auto" w:fill="auto"/>
            <w:noWrap/>
            <w:vAlign w:val="center"/>
            <w:hideMark/>
          </w:tcPr>
          <w:p w14:paraId="70B32F67" w14:textId="041E187B"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93%</w:t>
            </w:r>
          </w:p>
        </w:tc>
      </w:tr>
      <w:tr w:rsidR="0034585B" w:rsidRPr="00DD056A" w14:paraId="6858214B" w14:textId="77777777" w:rsidTr="00A42518">
        <w:trPr>
          <w:trHeight w:val="345"/>
        </w:trPr>
        <w:tc>
          <w:tcPr>
            <w:tcW w:w="851" w:type="dxa"/>
            <w:shd w:val="clear" w:color="auto" w:fill="auto"/>
            <w:noWrap/>
            <w:vAlign w:val="center"/>
            <w:hideMark/>
          </w:tcPr>
          <w:p w14:paraId="01E8FB72" w14:textId="6EFB11B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2.99.06</w:t>
            </w:r>
          </w:p>
        </w:tc>
        <w:tc>
          <w:tcPr>
            <w:tcW w:w="2405" w:type="dxa"/>
            <w:shd w:val="clear" w:color="auto" w:fill="auto"/>
            <w:noWrap/>
            <w:vAlign w:val="center"/>
            <w:hideMark/>
          </w:tcPr>
          <w:p w14:paraId="62030633" w14:textId="52534827"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Útiles y materiales de resguardo y seguridad</w:t>
            </w:r>
          </w:p>
        </w:tc>
        <w:tc>
          <w:tcPr>
            <w:tcW w:w="1276" w:type="dxa"/>
            <w:shd w:val="clear" w:color="auto" w:fill="auto"/>
            <w:noWrap/>
            <w:vAlign w:val="center"/>
            <w:hideMark/>
          </w:tcPr>
          <w:p w14:paraId="2911BECE" w14:textId="11C34E64"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300,000</w:t>
            </w:r>
          </w:p>
        </w:tc>
        <w:tc>
          <w:tcPr>
            <w:tcW w:w="992" w:type="dxa"/>
            <w:shd w:val="clear" w:color="auto" w:fill="auto"/>
            <w:noWrap/>
            <w:vAlign w:val="center"/>
            <w:hideMark/>
          </w:tcPr>
          <w:p w14:paraId="28D19B03" w14:textId="639E72F7"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0C348215" w14:textId="2570FD41"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556F17C0" w14:textId="5AA25458"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300,000</w:t>
            </w:r>
          </w:p>
        </w:tc>
        <w:tc>
          <w:tcPr>
            <w:tcW w:w="1085" w:type="dxa"/>
            <w:shd w:val="clear" w:color="auto" w:fill="auto"/>
            <w:noWrap/>
            <w:vAlign w:val="center"/>
            <w:hideMark/>
          </w:tcPr>
          <w:p w14:paraId="21EEFC77" w14:textId="01D8E88F"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7D3EC896" w14:textId="77777777" w:rsidTr="00A42518">
        <w:trPr>
          <w:trHeight w:val="345"/>
        </w:trPr>
        <w:tc>
          <w:tcPr>
            <w:tcW w:w="851" w:type="dxa"/>
            <w:shd w:val="clear" w:color="auto" w:fill="auto"/>
            <w:noWrap/>
            <w:vAlign w:val="center"/>
            <w:hideMark/>
          </w:tcPr>
          <w:p w14:paraId="18021FB4" w14:textId="37E7F64A"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2.99.07</w:t>
            </w:r>
          </w:p>
        </w:tc>
        <w:tc>
          <w:tcPr>
            <w:tcW w:w="2405" w:type="dxa"/>
            <w:shd w:val="clear" w:color="auto" w:fill="auto"/>
            <w:noWrap/>
            <w:vAlign w:val="center"/>
            <w:hideMark/>
          </w:tcPr>
          <w:p w14:paraId="2486ED9F" w14:textId="2C5C0D5E"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Útiles y materiales de cocina y comedor</w:t>
            </w:r>
          </w:p>
        </w:tc>
        <w:tc>
          <w:tcPr>
            <w:tcW w:w="1276" w:type="dxa"/>
            <w:shd w:val="clear" w:color="auto" w:fill="auto"/>
            <w:noWrap/>
            <w:vAlign w:val="center"/>
            <w:hideMark/>
          </w:tcPr>
          <w:p w14:paraId="6756AD33" w14:textId="6FFE877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400,000</w:t>
            </w:r>
          </w:p>
        </w:tc>
        <w:tc>
          <w:tcPr>
            <w:tcW w:w="992" w:type="dxa"/>
            <w:shd w:val="clear" w:color="auto" w:fill="auto"/>
            <w:noWrap/>
            <w:vAlign w:val="center"/>
            <w:hideMark/>
          </w:tcPr>
          <w:p w14:paraId="033F5F76" w14:textId="1028CA89"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313DF4DB" w14:textId="6B57C5EC"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30E737E0" w14:textId="375BB0D6"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400,000</w:t>
            </w:r>
          </w:p>
        </w:tc>
        <w:tc>
          <w:tcPr>
            <w:tcW w:w="1085" w:type="dxa"/>
            <w:shd w:val="clear" w:color="auto" w:fill="auto"/>
            <w:noWrap/>
            <w:vAlign w:val="center"/>
            <w:hideMark/>
          </w:tcPr>
          <w:p w14:paraId="31574D57" w14:textId="1CCDDA1B"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3986BAD5" w14:textId="77777777" w:rsidTr="00A42518">
        <w:trPr>
          <w:trHeight w:val="345"/>
        </w:trPr>
        <w:tc>
          <w:tcPr>
            <w:tcW w:w="851" w:type="dxa"/>
            <w:shd w:val="clear" w:color="auto" w:fill="auto"/>
            <w:noWrap/>
            <w:vAlign w:val="center"/>
            <w:hideMark/>
          </w:tcPr>
          <w:p w14:paraId="6CA2155B" w14:textId="2C5B1533"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2.99.99</w:t>
            </w:r>
          </w:p>
        </w:tc>
        <w:tc>
          <w:tcPr>
            <w:tcW w:w="2405" w:type="dxa"/>
            <w:shd w:val="clear" w:color="auto" w:fill="auto"/>
            <w:noWrap/>
            <w:vAlign w:val="center"/>
            <w:hideMark/>
          </w:tcPr>
          <w:p w14:paraId="211A2F6F" w14:textId="35CCF2C8" w:rsidR="0034585B" w:rsidRPr="00DD056A" w:rsidRDefault="0034585B" w:rsidP="0034585B">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Otros útiles, materiales y suministros</w:t>
            </w:r>
          </w:p>
        </w:tc>
        <w:tc>
          <w:tcPr>
            <w:tcW w:w="1276" w:type="dxa"/>
            <w:shd w:val="clear" w:color="auto" w:fill="auto"/>
            <w:noWrap/>
            <w:vAlign w:val="center"/>
            <w:hideMark/>
          </w:tcPr>
          <w:p w14:paraId="049A740B" w14:textId="707979C7"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1,000,000</w:t>
            </w:r>
          </w:p>
        </w:tc>
        <w:tc>
          <w:tcPr>
            <w:tcW w:w="992" w:type="dxa"/>
            <w:shd w:val="clear" w:color="auto" w:fill="auto"/>
            <w:noWrap/>
            <w:vAlign w:val="center"/>
            <w:hideMark/>
          </w:tcPr>
          <w:p w14:paraId="34627EBF" w14:textId="198C4517"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41A53A6E" w14:textId="7141BC87"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34" w:type="dxa"/>
            <w:shd w:val="clear" w:color="auto" w:fill="auto"/>
            <w:noWrap/>
            <w:vAlign w:val="center"/>
            <w:hideMark/>
          </w:tcPr>
          <w:p w14:paraId="7ABF6E04" w14:textId="1B3CA5B1" w:rsidR="0034585B" w:rsidRPr="00DD056A" w:rsidRDefault="0034585B" w:rsidP="0034585B">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1,000,000</w:t>
            </w:r>
          </w:p>
        </w:tc>
        <w:tc>
          <w:tcPr>
            <w:tcW w:w="1085" w:type="dxa"/>
            <w:shd w:val="clear" w:color="auto" w:fill="auto"/>
            <w:noWrap/>
            <w:vAlign w:val="center"/>
            <w:hideMark/>
          </w:tcPr>
          <w:p w14:paraId="1CEC8A6A" w14:textId="0F2C5303" w:rsidR="0034585B" w:rsidRPr="00DD056A" w:rsidRDefault="0034585B" w:rsidP="0034585B">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34585B" w:rsidRPr="00DD056A" w14:paraId="38ACC7ED" w14:textId="77777777" w:rsidTr="00A42518">
        <w:trPr>
          <w:trHeight w:val="438"/>
        </w:trPr>
        <w:tc>
          <w:tcPr>
            <w:tcW w:w="851" w:type="dxa"/>
            <w:shd w:val="clear" w:color="DDEBF7" w:fill="DDEBF7"/>
            <w:noWrap/>
            <w:vAlign w:val="center"/>
            <w:hideMark/>
          </w:tcPr>
          <w:p w14:paraId="6C8AB526" w14:textId="644C3570" w:rsidR="0034585B" w:rsidRPr="00DD056A" w:rsidRDefault="0034585B" w:rsidP="0034585B">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 xml:space="preserve">Total </w:t>
            </w:r>
          </w:p>
        </w:tc>
        <w:tc>
          <w:tcPr>
            <w:tcW w:w="2405" w:type="dxa"/>
            <w:shd w:val="clear" w:color="DDEBF7" w:fill="DDEBF7"/>
            <w:vAlign w:val="center"/>
          </w:tcPr>
          <w:p w14:paraId="05E7C595" w14:textId="1C3597A5" w:rsidR="0034585B" w:rsidRPr="00DD056A" w:rsidRDefault="0034585B" w:rsidP="0034585B">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 </w:t>
            </w:r>
          </w:p>
        </w:tc>
        <w:tc>
          <w:tcPr>
            <w:tcW w:w="1276" w:type="dxa"/>
            <w:shd w:val="clear" w:color="DDEBF7" w:fill="DDEBF7"/>
            <w:noWrap/>
            <w:vAlign w:val="center"/>
            <w:hideMark/>
          </w:tcPr>
          <w:p w14:paraId="27939B3B" w14:textId="674C4D34" w:rsidR="0034585B" w:rsidRPr="00DD056A" w:rsidRDefault="0034585B" w:rsidP="0034585B">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19,437,500</w:t>
            </w:r>
          </w:p>
        </w:tc>
        <w:tc>
          <w:tcPr>
            <w:tcW w:w="992" w:type="dxa"/>
            <w:shd w:val="clear" w:color="DDEBF7" w:fill="DDEBF7"/>
            <w:noWrap/>
            <w:vAlign w:val="center"/>
            <w:hideMark/>
          </w:tcPr>
          <w:p w14:paraId="64B6EAF3" w14:textId="6645EF25" w:rsidR="0034585B" w:rsidRPr="00DD056A" w:rsidRDefault="0034585B" w:rsidP="0034585B">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1,757,873</w:t>
            </w:r>
          </w:p>
        </w:tc>
        <w:tc>
          <w:tcPr>
            <w:tcW w:w="1140" w:type="dxa"/>
            <w:shd w:val="clear" w:color="DDEBF7" w:fill="DDEBF7"/>
            <w:noWrap/>
            <w:vAlign w:val="center"/>
            <w:hideMark/>
          </w:tcPr>
          <w:p w14:paraId="586055E3" w14:textId="6DEE937F" w:rsidR="0034585B" w:rsidRPr="00DD056A" w:rsidRDefault="0034585B" w:rsidP="0034585B">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5,184,767</w:t>
            </w:r>
          </w:p>
        </w:tc>
        <w:tc>
          <w:tcPr>
            <w:tcW w:w="1134" w:type="dxa"/>
            <w:shd w:val="clear" w:color="auto" w:fill="DBE5F1" w:themeFill="accent1" w:themeFillTint="33"/>
            <w:noWrap/>
            <w:vAlign w:val="center"/>
            <w:hideMark/>
          </w:tcPr>
          <w:p w14:paraId="02CBD350" w14:textId="51C8E7C6" w:rsidR="0034585B" w:rsidRPr="00DD056A" w:rsidRDefault="0034585B" w:rsidP="0034585B">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12,494,860</w:t>
            </w:r>
          </w:p>
        </w:tc>
        <w:tc>
          <w:tcPr>
            <w:tcW w:w="1085" w:type="dxa"/>
            <w:shd w:val="clear" w:color="auto" w:fill="DBE5F1" w:themeFill="accent1" w:themeFillTint="33"/>
            <w:noWrap/>
            <w:vAlign w:val="center"/>
            <w:hideMark/>
          </w:tcPr>
          <w:p w14:paraId="6076627A" w14:textId="2ADF9009" w:rsidR="0034585B" w:rsidRPr="00DD056A" w:rsidRDefault="0034585B" w:rsidP="0034585B">
            <w:pPr>
              <w:spacing w:line="240" w:lineRule="auto"/>
              <w:ind w:right="51"/>
              <w:jc w:val="center"/>
              <w:rPr>
                <w:rFonts w:ascii="Calibri Light" w:hAnsi="Calibri Light" w:cs="Calibri Light"/>
                <w:b/>
                <w:sz w:val="16"/>
                <w:szCs w:val="16"/>
                <w:lang w:val="es-CR" w:eastAsia="es-CR"/>
              </w:rPr>
            </w:pPr>
            <w:r w:rsidRPr="00DD056A">
              <w:rPr>
                <w:rFonts w:ascii="Calibri Light" w:hAnsi="Calibri Light" w:cs="Calibri Light"/>
                <w:b/>
                <w:sz w:val="16"/>
                <w:szCs w:val="16"/>
                <w:lang w:val="es-CR"/>
              </w:rPr>
              <w:t>36%</w:t>
            </w:r>
          </w:p>
        </w:tc>
      </w:tr>
    </w:tbl>
    <w:p w14:paraId="0FC94565" w14:textId="1A159B5E" w:rsidR="00D45037" w:rsidRPr="00DD056A" w:rsidRDefault="00D45037" w:rsidP="00093594">
      <w:pPr>
        <w:ind w:right="51"/>
        <w:rPr>
          <w:rFonts w:asciiTheme="minorHAnsi" w:hAnsiTheme="minorHAnsi" w:cstheme="minorHAnsi"/>
          <w:lang w:val="es-CR"/>
        </w:rPr>
      </w:pPr>
      <w:bookmarkStart w:id="63" w:name="_Toc70497976"/>
      <w:bookmarkStart w:id="64" w:name="_Toc131912456"/>
      <w:bookmarkStart w:id="65" w:name="_Toc163371961"/>
      <w:bookmarkStart w:id="66" w:name="_Toc195505394"/>
      <w:bookmarkStart w:id="67" w:name="_Toc226364827"/>
      <w:bookmarkStart w:id="68" w:name="_Toc273448681"/>
    </w:p>
    <w:p w14:paraId="49F6182D" w14:textId="77777777" w:rsidR="00D45037" w:rsidRPr="00DD056A" w:rsidRDefault="00D45037" w:rsidP="00093594">
      <w:pPr>
        <w:spacing w:line="240" w:lineRule="auto"/>
        <w:ind w:right="51"/>
        <w:jc w:val="left"/>
        <w:rPr>
          <w:rFonts w:asciiTheme="minorHAnsi" w:hAnsiTheme="minorHAnsi" w:cstheme="minorHAnsi"/>
          <w:lang w:val="es-CR"/>
        </w:rPr>
      </w:pPr>
      <w:r w:rsidRPr="00DD056A">
        <w:rPr>
          <w:rFonts w:asciiTheme="minorHAnsi" w:hAnsiTheme="minorHAnsi" w:cstheme="minorHAnsi"/>
          <w:lang w:val="es-CR"/>
        </w:rPr>
        <w:br w:type="page"/>
      </w:r>
    </w:p>
    <w:p w14:paraId="64DC794B" w14:textId="77777777" w:rsidR="00225437" w:rsidRPr="00DD056A" w:rsidRDefault="00225437" w:rsidP="00093594">
      <w:pPr>
        <w:pStyle w:val="Ttulo2"/>
        <w:ind w:right="51"/>
        <w:rPr>
          <w:rFonts w:asciiTheme="minorHAnsi" w:hAnsiTheme="minorHAnsi" w:cstheme="minorHAnsi"/>
          <w:lang w:val="es-CR"/>
        </w:rPr>
      </w:pPr>
      <w:bookmarkStart w:id="69" w:name="_Toc5010625"/>
      <w:r w:rsidRPr="00DD056A">
        <w:rPr>
          <w:rFonts w:asciiTheme="minorHAnsi" w:hAnsiTheme="minorHAnsi" w:cstheme="minorHAnsi"/>
          <w:lang w:val="es-CR"/>
        </w:rPr>
        <w:lastRenderedPageBreak/>
        <w:t>Cuenta 5 “BIENES DURADEROS”</w:t>
      </w:r>
      <w:bookmarkEnd w:id="63"/>
      <w:bookmarkEnd w:id="64"/>
      <w:bookmarkEnd w:id="65"/>
      <w:bookmarkEnd w:id="66"/>
      <w:bookmarkEnd w:id="67"/>
      <w:bookmarkEnd w:id="68"/>
      <w:bookmarkEnd w:id="69"/>
    </w:p>
    <w:p w14:paraId="64DC794C" w14:textId="77777777" w:rsidR="00225437" w:rsidRPr="00DD056A" w:rsidRDefault="00225437" w:rsidP="00093594">
      <w:pPr>
        <w:spacing w:line="240" w:lineRule="auto"/>
        <w:ind w:right="51"/>
        <w:rPr>
          <w:rFonts w:asciiTheme="minorHAnsi" w:hAnsiTheme="minorHAnsi" w:cstheme="minorHAnsi"/>
          <w:sz w:val="24"/>
          <w:szCs w:val="16"/>
          <w:lang w:val="es-CR"/>
        </w:rPr>
      </w:pPr>
    </w:p>
    <w:p w14:paraId="64DC794D" w14:textId="2F62C4D6" w:rsidR="00225437" w:rsidRPr="00DD056A" w:rsidRDefault="00225437" w:rsidP="00093594">
      <w:pPr>
        <w:ind w:right="51"/>
        <w:rPr>
          <w:rFonts w:asciiTheme="minorHAnsi" w:hAnsiTheme="minorHAnsi" w:cstheme="minorHAnsi"/>
          <w:sz w:val="24"/>
          <w:szCs w:val="22"/>
          <w:lang w:val="es-CR"/>
        </w:rPr>
      </w:pPr>
      <w:r w:rsidRPr="00DD056A">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DD056A">
        <w:rPr>
          <w:rFonts w:asciiTheme="minorHAnsi" w:hAnsiTheme="minorHAnsi" w:cstheme="minorHAnsi"/>
          <w:sz w:val="24"/>
          <w:szCs w:val="22"/>
          <w:lang w:val="es-CR"/>
        </w:rPr>
        <w:t>actividades de operación de la E</w:t>
      </w:r>
      <w:r w:rsidRPr="00DD056A">
        <w:rPr>
          <w:rFonts w:asciiTheme="minorHAnsi" w:hAnsiTheme="minorHAnsi" w:cstheme="minorHAnsi"/>
          <w:sz w:val="24"/>
          <w:szCs w:val="22"/>
          <w:lang w:val="es-CR"/>
        </w:rPr>
        <w:t>ntidad, tiene</w:t>
      </w:r>
      <w:r w:rsidR="00704EE4" w:rsidRPr="00DD056A">
        <w:rPr>
          <w:rFonts w:asciiTheme="minorHAnsi" w:hAnsiTheme="minorHAnsi" w:cstheme="minorHAnsi"/>
          <w:sz w:val="24"/>
          <w:szCs w:val="22"/>
          <w:lang w:val="es-CR"/>
        </w:rPr>
        <w:t>n</w:t>
      </w:r>
      <w:r w:rsidRPr="00DD056A">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77777777" w:rsidR="00B1488A" w:rsidRPr="00DD056A" w:rsidRDefault="00B1488A" w:rsidP="00093594">
      <w:pPr>
        <w:ind w:right="51"/>
        <w:rPr>
          <w:rFonts w:asciiTheme="minorHAnsi" w:hAnsiTheme="minorHAnsi" w:cstheme="minorHAnsi"/>
          <w:sz w:val="24"/>
          <w:szCs w:val="22"/>
          <w:lang w:val="es-CR"/>
        </w:rPr>
      </w:pPr>
    </w:p>
    <w:p w14:paraId="119268DA" w14:textId="28339204" w:rsidR="0069219D" w:rsidRPr="00DD056A" w:rsidRDefault="004E371C" w:rsidP="00093594">
      <w:pPr>
        <w:pStyle w:val="Textoindependiente"/>
        <w:numPr>
          <w:ilvl w:val="0"/>
          <w:numId w:val="0"/>
        </w:numPr>
        <w:tabs>
          <w:tab w:val="left" w:pos="851"/>
          <w:tab w:val="decimal" w:pos="7088"/>
        </w:tabs>
        <w:ind w:left="-76" w:right="51"/>
        <w:jc w:val="center"/>
        <w:rPr>
          <w:rFonts w:asciiTheme="minorHAnsi" w:hAnsiTheme="minorHAnsi" w:cstheme="minorHAnsi"/>
          <w:szCs w:val="22"/>
          <w:lang w:val="es-CR"/>
        </w:rPr>
      </w:pPr>
      <w:r w:rsidRPr="00DD056A">
        <w:rPr>
          <w:rFonts w:asciiTheme="minorHAnsi" w:hAnsiTheme="minorHAnsi" w:cstheme="minorHAnsi"/>
          <w:b/>
          <w:i/>
          <w:lang w:val="es-CR"/>
        </w:rPr>
        <w:t xml:space="preserve">Cuadro 9: </w:t>
      </w:r>
      <w:r w:rsidR="00452AA5" w:rsidRPr="00DD056A">
        <w:rPr>
          <w:rFonts w:asciiTheme="minorHAnsi" w:hAnsiTheme="minorHAnsi" w:cstheme="minorHAnsi"/>
          <w:szCs w:val="22"/>
          <w:lang w:val="es-CR"/>
        </w:rPr>
        <w:t>Detalle de la C</w:t>
      </w:r>
      <w:r w:rsidR="0069219D" w:rsidRPr="00DD056A">
        <w:rPr>
          <w:rFonts w:asciiTheme="minorHAnsi" w:hAnsiTheme="minorHAnsi" w:cstheme="minorHAnsi"/>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D44CE0" w:rsidRPr="00DD056A" w14:paraId="0A679D59" w14:textId="77777777" w:rsidTr="00D45037">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20F18CD" w14:textId="77777777" w:rsidR="00D44CE0" w:rsidRPr="00DD056A" w:rsidRDefault="00D44CE0" w:rsidP="00093594">
            <w:pPr>
              <w:spacing w:line="240" w:lineRule="auto"/>
              <w:ind w:right="51"/>
              <w:jc w:val="center"/>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8375B18" w14:textId="77777777" w:rsidR="00D44CE0" w:rsidRPr="00DD056A" w:rsidRDefault="00D44CE0" w:rsidP="00093594">
            <w:pPr>
              <w:spacing w:line="240" w:lineRule="auto"/>
              <w:ind w:right="51"/>
              <w:jc w:val="center"/>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EAE93C3" w14:textId="77777777" w:rsidR="00D44CE0" w:rsidRPr="00DD056A" w:rsidRDefault="00D44CE0" w:rsidP="00093594">
            <w:pPr>
              <w:spacing w:line="240" w:lineRule="auto"/>
              <w:ind w:right="51"/>
              <w:jc w:val="center"/>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Monto Presupuestado</w:t>
            </w:r>
          </w:p>
        </w:tc>
      </w:tr>
      <w:tr w:rsidR="00D44CE0" w:rsidRPr="00DD056A" w14:paraId="28647E1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407161" w14:textId="77777777" w:rsidR="00D44CE0" w:rsidRPr="00DD056A" w:rsidRDefault="00D44CE0" w:rsidP="00093594">
            <w:pPr>
              <w:spacing w:line="240" w:lineRule="auto"/>
              <w:ind w:right="51"/>
              <w:jc w:val="center"/>
              <w:rPr>
                <w:rFonts w:asciiTheme="minorHAnsi" w:hAnsiTheme="minorHAnsi" w:cstheme="minorHAnsi"/>
                <w:color w:val="000000"/>
                <w:sz w:val="18"/>
                <w:szCs w:val="18"/>
                <w:lang w:val="es-CR"/>
              </w:rPr>
            </w:pPr>
            <w:r w:rsidRPr="00DD056A">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44A4CC9" w14:textId="77777777" w:rsidR="00D44CE0" w:rsidRPr="00DD056A" w:rsidRDefault="00D44CE0" w:rsidP="00093594">
            <w:pPr>
              <w:spacing w:line="240" w:lineRule="auto"/>
              <w:ind w:right="51"/>
              <w:rPr>
                <w:rFonts w:asciiTheme="minorHAnsi" w:hAnsiTheme="minorHAnsi" w:cstheme="minorHAnsi"/>
                <w:color w:val="000000"/>
                <w:sz w:val="18"/>
                <w:szCs w:val="18"/>
                <w:lang w:val="es-CR"/>
              </w:rPr>
            </w:pPr>
            <w:r w:rsidRPr="00DD056A">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11709DDA" w14:textId="0C99F58A" w:rsidR="00D44CE0" w:rsidRPr="00DD056A" w:rsidRDefault="000F79FA" w:rsidP="00093594">
            <w:pPr>
              <w:spacing w:line="240" w:lineRule="auto"/>
              <w:ind w:right="51"/>
              <w:jc w:val="right"/>
              <w:rPr>
                <w:rFonts w:asciiTheme="minorHAnsi" w:hAnsiTheme="minorHAnsi" w:cstheme="minorHAnsi"/>
                <w:color w:val="000000"/>
                <w:sz w:val="18"/>
                <w:szCs w:val="18"/>
                <w:lang w:val="es-CR"/>
              </w:rPr>
            </w:pPr>
            <w:r w:rsidRPr="00DD056A">
              <w:rPr>
                <w:rFonts w:asciiTheme="minorHAnsi" w:hAnsiTheme="minorHAnsi" w:cstheme="minorHAnsi"/>
                <w:color w:val="000000"/>
                <w:sz w:val="18"/>
                <w:szCs w:val="18"/>
                <w:lang w:val="es-CR"/>
              </w:rPr>
              <w:t>4.165.001</w:t>
            </w:r>
          </w:p>
        </w:tc>
      </w:tr>
      <w:tr w:rsidR="00D44CE0" w:rsidRPr="00DD056A" w14:paraId="668E1D8D" w14:textId="77777777" w:rsidTr="00D45037">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0CA646A" w14:textId="77777777" w:rsidR="00D44CE0" w:rsidRPr="00DD056A" w:rsidRDefault="00D44CE0" w:rsidP="00093594">
            <w:pPr>
              <w:spacing w:line="240" w:lineRule="auto"/>
              <w:ind w:right="51"/>
              <w:jc w:val="center"/>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5F7B15F7" w14:textId="77777777" w:rsidR="00D44CE0" w:rsidRPr="00DD056A" w:rsidRDefault="00D44CE0" w:rsidP="00093594">
            <w:pPr>
              <w:spacing w:line="240" w:lineRule="auto"/>
              <w:ind w:right="51"/>
              <w:jc w:val="left"/>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10068E4F" w14:textId="544BE13D" w:rsidR="00D44CE0" w:rsidRPr="00DD056A" w:rsidRDefault="000F79FA" w:rsidP="00093594">
            <w:pPr>
              <w:spacing w:line="240" w:lineRule="auto"/>
              <w:ind w:right="51"/>
              <w:jc w:val="right"/>
              <w:rPr>
                <w:rFonts w:asciiTheme="minorHAnsi" w:hAnsiTheme="minorHAnsi" w:cstheme="minorHAnsi"/>
                <w:b/>
                <w:bCs/>
                <w:color w:val="000000"/>
                <w:sz w:val="18"/>
                <w:szCs w:val="18"/>
                <w:lang w:val="es-CR"/>
              </w:rPr>
            </w:pPr>
            <w:r w:rsidRPr="00DD056A">
              <w:rPr>
                <w:rFonts w:asciiTheme="minorHAnsi" w:hAnsiTheme="minorHAnsi" w:cstheme="minorHAnsi"/>
                <w:b/>
                <w:bCs/>
                <w:color w:val="000000"/>
                <w:sz w:val="18"/>
                <w:szCs w:val="18"/>
                <w:lang w:val="es-CR"/>
              </w:rPr>
              <w:t>4.165.001</w:t>
            </w:r>
          </w:p>
        </w:tc>
      </w:tr>
    </w:tbl>
    <w:p w14:paraId="394ACBA5" w14:textId="77777777" w:rsidR="00D44CE0" w:rsidRPr="00DD056A" w:rsidRDefault="00D44CE0" w:rsidP="00093594">
      <w:pPr>
        <w:ind w:right="51"/>
        <w:rPr>
          <w:rFonts w:asciiTheme="minorHAnsi" w:hAnsiTheme="minorHAnsi" w:cstheme="minorHAnsi"/>
          <w:sz w:val="24"/>
          <w:szCs w:val="22"/>
          <w:lang w:val="es-CR"/>
        </w:rPr>
      </w:pPr>
    </w:p>
    <w:p w14:paraId="72BE50EE" w14:textId="77777777" w:rsidR="003D5B6E" w:rsidRPr="00DD056A" w:rsidRDefault="003D5B6E" w:rsidP="00093594">
      <w:pPr>
        <w:ind w:right="51"/>
        <w:rPr>
          <w:rFonts w:asciiTheme="minorHAnsi" w:hAnsiTheme="minorHAnsi" w:cstheme="minorHAnsi"/>
          <w:sz w:val="24"/>
          <w:szCs w:val="22"/>
          <w:lang w:val="es-CR"/>
        </w:rPr>
      </w:pPr>
    </w:p>
    <w:p w14:paraId="64DC798B" w14:textId="2931D961" w:rsidR="00225437" w:rsidRPr="00DD056A" w:rsidRDefault="00EB1450" w:rsidP="00093594">
      <w:pPr>
        <w:ind w:right="51"/>
        <w:rPr>
          <w:rFonts w:asciiTheme="minorHAnsi" w:hAnsiTheme="minorHAnsi" w:cstheme="minorHAnsi"/>
          <w:sz w:val="24"/>
          <w:szCs w:val="22"/>
          <w:lang w:val="es-CR"/>
        </w:rPr>
      </w:pPr>
      <w:r w:rsidRPr="00DD056A">
        <w:rPr>
          <w:rFonts w:asciiTheme="minorHAnsi" w:hAnsiTheme="minorHAnsi" w:cstheme="minorHAnsi"/>
          <w:sz w:val="24"/>
          <w:szCs w:val="22"/>
          <w:lang w:val="es-CR"/>
        </w:rPr>
        <w:t>E</w:t>
      </w:r>
      <w:r w:rsidR="006F74DA" w:rsidRPr="00DD056A">
        <w:rPr>
          <w:rFonts w:asciiTheme="minorHAnsi" w:hAnsiTheme="minorHAnsi" w:cstheme="minorHAnsi"/>
          <w:sz w:val="24"/>
          <w:szCs w:val="22"/>
          <w:lang w:val="es-CR"/>
        </w:rPr>
        <w:t>n e</w:t>
      </w:r>
      <w:r w:rsidR="007F088D" w:rsidRPr="00DD056A">
        <w:rPr>
          <w:rFonts w:asciiTheme="minorHAnsi" w:hAnsiTheme="minorHAnsi" w:cstheme="minorHAnsi"/>
          <w:sz w:val="24"/>
          <w:szCs w:val="22"/>
          <w:lang w:val="es-CR"/>
        </w:rPr>
        <w:t>l c</w:t>
      </w:r>
      <w:r w:rsidRPr="00DD056A">
        <w:rPr>
          <w:rFonts w:asciiTheme="minorHAnsi" w:hAnsiTheme="minorHAnsi" w:cstheme="minorHAnsi"/>
          <w:sz w:val="24"/>
          <w:szCs w:val="22"/>
          <w:lang w:val="es-CR"/>
        </w:rPr>
        <w:t>uadro siguiente se</w:t>
      </w:r>
      <w:r w:rsidR="00225437" w:rsidRPr="00DD056A">
        <w:rPr>
          <w:rFonts w:asciiTheme="minorHAnsi" w:hAnsiTheme="minorHAnsi" w:cstheme="minorHAnsi"/>
          <w:sz w:val="24"/>
          <w:szCs w:val="22"/>
          <w:lang w:val="es-CR"/>
        </w:rPr>
        <w:t xml:space="preserve"> presenta</w:t>
      </w:r>
      <w:r w:rsidR="00915B96" w:rsidRPr="00DD056A">
        <w:rPr>
          <w:rFonts w:asciiTheme="minorHAnsi" w:hAnsiTheme="minorHAnsi" w:cstheme="minorHAnsi"/>
          <w:sz w:val="24"/>
          <w:szCs w:val="22"/>
          <w:lang w:val="es-CR"/>
        </w:rPr>
        <w:t>n</w:t>
      </w:r>
      <w:r w:rsidR="002936D5" w:rsidRPr="00DD056A">
        <w:rPr>
          <w:rFonts w:asciiTheme="minorHAnsi" w:hAnsiTheme="minorHAnsi" w:cstheme="minorHAnsi"/>
          <w:sz w:val="24"/>
          <w:szCs w:val="22"/>
          <w:lang w:val="es-CR"/>
        </w:rPr>
        <w:t xml:space="preserve"> las sub</w:t>
      </w:r>
      <w:r w:rsidR="00225437" w:rsidRPr="00DD056A">
        <w:rPr>
          <w:rFonts w:asciiTheme="minorHAnsi" w:hAnsiTheme="minorHAnsi" w:cstheme="minorHAnsi"/>
          <w:sz w:val="24"/>
          <w:szCs w:val="22"/>
          <w:lang w:val="es-CR"/>
        </w:rPr>
        <w:t>partidas que conforman la cuenta de Bienes Duraderos</w:t>
      </w:r>
      <w:r w:rsidR="00E37E8A" w:rsidRPr="00DD056A">
        <w:rPr>
          <w:rFonts w:asciiTheme="minorHAnsi" w:hAnsiTheme="minorHAnsi" w:cstheme="minorHAnsi"/>
          <w:sz w:val="24"/>
          <w:szCs w:val="22"/>
          <w:lang w:val="es-CR"/>
        </w:rPr>
        <w:t xml:space="preserve"> y el comportamiento de cada una de ellas</w:t>
      </w:r>
      <w:r w:rsidR="00225437" w:rsidRPr="00DD056A">
        <w:rPr>
          <w:rFonts w:asciiTheme="minorHAnsi" w:hAnsiTheme="minorHAnsi" w:cstheme="minorHAnsi"/>
          <w:sz w:val="24"/>
          <w:szCs w:val="22"/>
          <w:lang w:val="es-CR"/>
        </w:rPr>
        <w:t>.</w:t>
      </w:r>
      <w:r w:rsidR="006E6E2A" w:rsidRPr="00DD056A">
        <w:rPr>
          <w:rFonts w:asciiTheme="minorHAnsi" w:hAnsiTheme="minorHAnsi" w:cstheme="minorHAnsi"/>
          <w:sz w:val="24"/>
          <w:szCs w:val="22"/>
          <w:lang w:val="es-CR"/>
        </w:rPr>
        <w:t xml:space="preserve"> </w:t>
      </w:r>
      <w:r w:rsidR="00B516D6" w:rsidRPr="00DD056A">
        <w:rPr>
          <w:rFonts w:asciiTheme="minorHAnsi" w:hAnsiTheme="minorHAnsi" w:cstheme="minorHAnsi"/>
          <w:sz w:val="24"/>
          <w:szCs w:val="22"/>
          <w:lang w:val="es-CR"/>
        </w:rPr>
        <w:t>L</w:t>
      </w:r>
      <w:r w:rsidR="006E6E2A" w:rsidRPr="00DD056A">
        <w:rPr>
          <w:rFonts w:asciiTheme="minorHAnsi" w:hAnsiTheme="minorHAnsi" w:cstheme="minorHAnsi"/>
          <w:sz w:val="24"/>
          <w:szCs w:val="22"/>
          <w:lang w:val="es-CR"/>
        </w:rPr>
        <w:t xml:space="preserve">a cuenta correspondiente a </w:t>
      </w:r>
      <w:r w:rsidR="00B70A84" w:rsidRPr="00DD056A">
        <w:rPr>
          <w:rFonts w:asciiTheme="minorHAnsi" w:hAnsiTheme="minorHAnsi" w:cstheme="minorHAnsi"/>
          <w:sz w:val="24"/>
          <w:szCs w:val="22"/>
          <w:lang w:val="es-CR"/>
        </w:rPr>
        <w:t xml:space="preserve">5.99.03 </w:t>
      </w:r>
      <w:r w:rsidR="006E6E2A" w:rsidRPr="00DD056A">
        <w:rPr>
          <w:rFonts w:asciiTheme="minorHAnsi" w:hAnsiTheme="minorHAnsi" w:cstheme="minorHAnsi"/>
          <w:sz w:val="24"/>
          <w:szCs w:val="22"/>
          <w:lang w:val="es-CR"/>
        </w:rPr>
        <w:t>“</w:t>
      </w:r>
      <w:r w:rsidR="00B516D6" w:rsidRPr="00DD056A">
        <w:rPr>
          <w:rFonts w:asciiTheme="minorHAnsi" w:hAnsiTheme="minorHAnsi" w:cstheme="minorHAnsi"/>
          <w:sz w:val="24"/>
          <w:szCs w:val="22"/>
          <w:lang w:val="es-CR"/>
        </w:rPr>
        <w:t xml:space="preserve">Bienes </w:t>
      </w:r>
      <w:r w:rsidR="006549A0" w:rsidRPr="00DD056A">
        <w:rPr>
          <w:rFonts w:asciiTheme="minorHAnsi" w:hAnsiTheme="minorHAnsi" w:cstheme="minorHAnsi"/>
          <w:sz w:val="24"/>
          <w:szCs w:val="22"/>
          <w:lang w:val="es-CR"/>
        </w:rPr>
        <w:t>I</w:t>
      </w:r>
      <w:r w:rsidR="00B516D6" w:rsidRPr="00DD056A">
        <w:rPr>
          <w:rFonts w:asciiTheme="minorHAnsi" w:hAnsiTheme="minorHAnsi" w:cstheme="minorHAnsi"/>
          <w:sz w:val="24"/>
          <w:szCs w:val="22"/>
          <w:lang w:val="es-CR"/>
        </w:rPr>
        <w:t>ntangibles</w:t>
      </w:r>
      <w:r w:rsidR="006E6E2A" w:rsidRPr="00DD056A">
        <w:rPr>
          <w:rFonts w:asciiTheme="minorHAnsi" w:hAnsiTheme="minorHAnsi" w:cstheme="minorHAnsi"/>
          <w:sz w:val="24"/>
          <w:szCs w:val="22"/>
          <w:lang w:val="es-CR"/>
        </w:rPr>
        <w:t xml:space="preserve">” </w:t>
      </w:r>
      <w:r w:rsidR="00D45037" w:rsidRPr="00DD056A">
        <w:rPr>
          <w:rFonts w:asciiTheme="minorHAnsi" w:hAnsiTheme="minorHAnsi" w:cstheme="minorHAnsi"/>
          <w:sz w:val="24"/>
          <w:szCs w:val="22"/>
          <w:lang w:val="es-CR"/>
        </w:rPr>
        <w:t>comprende la compra de las actualizaciones de</w:t>
      </w:r>
      <w:r w:rsidR="00565A20" w:rsidRPr="00DD056A">
        <w:rPr>
          <w:rFonts w:asciiTheme="minorHAnsi" w:hAnsiTheme="minorHAnsi" w:cstheme="minorHAnsi"/>
          <w:sz w:val="24"/>
          <w:szCs w:val="22"/>
          <w:lang w:val="es-CR"/>
        </w:rPr>
        <w:t>l</w:t>
      </w:r>
      <w:r w:rsidR="00D45037" w:rsidRPr="00DD056A">
        <w:rPr>
          <w:rFonts w:asciiTheme="minorHAnsi" w:hAnsiTheme="minorHAnsi" w:cstheme="minorHAnsi"/>
          <w:sz w:val="24"/>
          <w:szCs w:val="22"/>
          <w:lang w:val="es-CR"/>
        </w:rPr>
        <w:t xml:space="preserve"> programa de auditoría IDEA</w:t>
      </w:r>
      <w:r w:rsidR="00681BE8" w:rsidRPr="00DD056A">
        <w:rPr>
          <w:rFonts w:asciiTheme="minorHAnsi" w:hAnsiTheme="minorHAnsi" w:cstheme="minorHAnsi"/>
          <w:sz w:val="24"/>
          <w:szCs w:val="22"/>
          <w:lang w:val="es-CR"/>
        </w:rPr>
        <w:t>, programa utilizado para la supervisión</w:t>
      </w:r>
      <w:r w:rsidR="000825BD" w:rsidRPr="00DD056A">
        <w:rPr>
          <w:rFonts w:asciiTheme="minorHAnsi" w:hAnsiTheme="minorHAnsi" w:cstheme="minorHAnsi"/>
          <w:sz w:val="24"/>
          <w:szCs w:val="22"/>
          <w:lang w:val="es-CR"/>
        </w:rPr>
        <w:t>.</w:t>
      </w:r>
    </w:p>
    <w:p w14:paraId="1DC4A532" w14:textId="77777777" w:rsidR="00016B91" w:rsidRPr="00DD056A" w:rsidRDefault="00016B91" w:rsidP="00093594">
      <w:pPr>
        <w:ind w:right="51"/>
        <w:rPr>
          <w:rFonts w:cstheme="minorHAnsi"/>
          <w:lang w:val="es-CR"/>
        </w:rPr>
      </w:pPr>
    </w:p>
    <w:p w14:paraId="64DC798E" w14:textId="11706DE7" w:rsidR="00225437" w:rsidRPr="00DD056A" w:rsidRDefault="00225437" w:rsidP="00093594">
      <w:pPr>
        <w:pStyle w:val="Ttulo3"/>
        <w:ind w:right="51"/>
      </w:pPr>
      <w:bookmarkStart w:id="70" w:name="_Toc5010626"/>
      <w:r w:rsidRPr="00DD056A">
        <w:t xml:space="preserve">Detalle de la cuenta </w:t>
      </w:r>
      <w:r w:rsidR="00E27B97" w:rsidRPr="00DD056A">
        <w:t xml:space="preserve">5 </w:t>
      </w:r>
      <w:r w:rsidR="00C65C67" w:rsidRPr="00DD056A">
        <w:t>correspondiente a</w:t>
      </w:r>
      <w:r w:rsidRPr="00DD056A">
        <w:t xml:space="preserve"> Bienes Duraderos</w:t>
      </w:r>
      <w:bookmarkEnd w:id="70"/>
    </w:p>
    <w:p w14:paraId="11AF6573" w14:textId="77777777" w:rsidR="00BD4C62" w:rsidRPr="00DD056A" w:rsidRDefault="00BD4C62" w:rsidP="00093594">
      <w:pPr>
        <w:pStyle w:val="Textoindependiente"/>
        <w:numPr>
          <w:ilvl w:val="0"/>
          <w:numId w:val="0"/>
        </w:numPr>
        <w:ind w:right="51"/>
        <w:rPr>
          <w:rFonts w:asciiTheme="minorHAnsi" w:hAnsiTheme="minorHAnsi" w:cstheme="minorHAnsi"/>
          <w:sz w:val="16"/>
          <w:szCs w:val="16"/>
          <w:lang w:val="es-CR"/>
        </w:rPr>
      </w:pPr>
    </w:p>
    <w:p w14:paraId="50C9051A" w14:textId="4C9B1A54" w:rsidR="00235FFA" w:rsidRPr="00DD056A" w:rsidRDefault="00542AE5" w:rsidP="00490C8C">
      <w:pPr>
        <w:pStyle w:val="Textoindependiente"/>
        <w:numPr>
          <w:ilvl w:val="0"/>
          <w:numId w:val="0"/>
        </w:numPr>
        <w:spacing w:line="240" w:lineRule="auto"/>
        <w:ind w:right="51"/>
        <w:jc w:val="left"/>
        <w:rPr>
          <w:rFonts w:asciiTheme="minorHAnsi" w:hAnsiTheme="minorHAnsi" w:cstheme="minorHAnsi"/>
          <w:sz w:val="16"/>
          <w:szCs w:val="16"/>
          <w:lang w:val="es-CR"/>
        </w:rPr>
      </w:pPr>
      <w:r w:rsidRPr="00DD056A">
        <w:rPr>
          <w:rFonts w:asciiTheme="minorHAnsi" w:hAnsiTheme="minorHAnsi" w:cstheme="minorHAnsi"/>
          <w:b/>
          <w:i/>
          <w:sz w:val="22"/>
          <w:szCs w:val="22"/>
          <w:lang w:val="es-CR"/>
        </w:rPr>
        <w:t xml:space="preserve">Cuadro </w:t>
      </w:r>
      <w:r w:rsidR="003D5B6E" w:rsidRPr="00DD056A">
        <w:rPr>
          <w:rFonts w:asciiTheme="minorHAnsi" w:hAnsiTheme="minorHAnsi" w:cstheme="minorHAnsi"/>
          <w:b/>
          <w:i/>
          <w:sz w:val="22"/>
          <w:szCs w:val="22"/>
          <w:lang w:val="es-CR"/>
        </w:rPr>
        <w:t xml:space="preserve">10: </w:t>
      </w:r>
      <w:r w:rsidR="00235FFA" w:rsidRPr="00DD056A">
        <w:rPr>
          <w:rFonts w:asciiTheme="minorHAnsi" w:hAnsiTheme="minorHAnsi" w:cstheme="minorHAnsi"/>
          <w:sz w:val="22"/>
          <w:szCs w:val="16"/>
          <w:lang w:val="es-CR"/>
        </w:rPr>
        <w:t>Detalle de ejecución por cuenta</w:t>
      </w:r>
    </w:p>
    <w:p w14:paraId="64DC798F" w14:textId="5456FB15" w:rsidR="00225437" w:rsidRPr="00DD056A" w:rsidRDefault="00CF6FA4" w:rsidP="00093594">
      <w:pPr>
        <w:ind w:right="51"/>
        <w:jc w:val="left"/>
        <w:rPr>
          <w:rFonts w:asciiTheme="minorHAnsi" w:hAnsiTheme="minorHAnsi" w:cstheme="minorHAnsi"/>
          <w:sz w:val="16"/>
          <w:szCs w:val="16"/>
          <w:lang w:val="es-CR"/>
        </w:rPr>
      </w:pPr>
      <w:r w:rsidRPr="00DD056A">
        <w:rPr>
          <w:rFonts w:asciiTheme="minorHAnsi" w:hAnsiTheme="minorHAnsi" w:cstheme="minorHAnsi"/>
          <w:sz w:val="16"/>
          <w:szCs w:val="16"/>
          <w:lang w:val="es-CR"/>
        </w:rPr>
        <w:t>Montos en C</w:t>
      </w:r>
      <w:r w:rsidR="00225437" w:rsidRPr="00DD056A">
        <w:rPr>
          <w:rFonts w:asciiTheme="minorHAnsi" w:hAnsiTheme="minorHAnsi" w:cstheme="minorHAnsi"/>
          <w:sz w:val="16"/>
          <w:szCs w:val="16"/>
          <w:lang w:val="es-CR"/>
        </w:rPr>
        <w:t>olones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3260"/>
        <w:gridCol w:w="1134"/>
        <w:gridCol w:w="992"/>
        <w:gridCol w:w="1140"/>
        <w:gridCol w:w="1134"/>
        <w:gridCol w:w="1134"/>
      </w:tblGrid>
      <w:tr w:rsidR="00016B91" w:rsidRPr="00DD056A" w14:paraId="2DE8A7D9" w14:textId="77777777" w:rsidTr="00F767F3">
        <w:trPr>
          <w:trHeight w:val="510"/>
        </w:trPr>
        <w:tc>
          <w:tcPr>
            <w:tcW w:w="851" w:type="dxa"/>
            <w:shd w:val="clear" w:color="auto" w:fill="B8CCE4" w:themeFill="accent1" w:themeFillTint="66"/>
            <w:vAlign w:val="center"/>
            <w:hideMark/>
          </w:tcPr>
          <w:p w14:paraId="62F5AF11" w14:textId="77777777" w:rsidR="00016B91" w:rsidRPr="00DD056A" w:rsidRDefault="00016B91" w:rsidP="00093594">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CÓDIGO</w:t>
            </w:r>
          </w:p>
        </w:tc>
        <w:tc>
          <w:tcPr>
            <w:tcW w:w="3260" w:type="dxa"/>
            <w:shd w:val="clear" w:color="auto" w:fill="B8CCE4" w:themeFill="accent1" w:themeFillTint="66"/>
            <w:vAlign w:val="center"/>
            <w:hideMark/>
          </w:tcPr>
          <w:p w14:paraId="0649FFE9" w14:textId="77777777"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FEB543A" w14:textId="00347F0F"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PRESUPUESTO</w:t>
            </w:r>
          </w:p>
        </w:tc>
        <w:tc>
          <w:tcPr>
            <w:tcW w:w="992" w:type="dxa"/>
            <w:shd w:val="clear" w:color="auto" w:fill="B8CCE4" w:themeFill="accent1" w:themeFillTint="66"/>
            <w:vAlign w:val="center"/>
            <w:hideMark/>
          </w:tcPr>
          <w:p w14:paraId="620B12F4" w14:textId="77777777"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DE30B55" w14:textId="77777777"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6A369CE9" w14:textId="77777777"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4C2E791A" w14:textId="77777777" w:rsidR="00016B91" w:rsidRPr="00DD056A" w:rsidRDefault="00016B91"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 DE EJECUCIÓN</w:t>
            </w:r>
          </w:p>
        </w:tc>
      </w:tr>
      <w:tr w:rsidR="003A3698" w:rsidRPr="00DD056A" w14:paraId="6B9F4B70" w14:textId="77777777" w:rsidTr="003A3698">
        <w:trPr>
          <w:trHeight w:val="345"/>
        </w:trPr>
        <w:tc>
          <w:tcPr>
            <w:tcW w:w="851" w:type="dxa"/>
            <w:shd w:val="clear" w:color="auto" w:fill="auto"/>
            <w:noWrap/>
            <w:vAlign w:val="center"/>
            <w:hideMark/>
          </w:tcPr>
          <w:p w14:paraId="296CE539" w14:textId="3C6C24E3" w:rsidR="003A3698" w:rsidRPr="00DD056A" w:rsidRDefault="003A3698" w:rsidP="003A3698">
            <w:pPr>
              <w:spacing w:line="240" w:lineRule="auto"/>
              <w:ind w:right="51"/>
              <w:jc w:val="center"/>
              <w:rPr>
                <w:rFonts w:ascii="Calibri Light" w:hAnsi="Calibri Light" w:cs="Calibri Light"/>
                <w:sz w:val="16"/>
                <w:szCs w:val="16"/>
                <w:lang w:val="es-CR" w:eastAsia="es-CR"/>
              </w:rPr>
            </w:pPr>
            <w:r w:rsidRPr="00DD056A">
              <w:rPr>
                <w:rFonts w:ascii="Calibri Light" w:hAnsi="Calibri Light" w:cs="Calibri Light"/>
                <w:sz w:val="16"/>
                <w:szCs w:val="16"/>
                <w:lang w:val="es-CR"/>
              </w:rPr>
              <w:t>5.99.03</w:t>
            </w:r>
          </w:p>
        </w:tc>
        <w:tc>
          <w:tcPr>
            <w:tcW w:w="3260" w:type="dxa"/>
            <w:shd w:val="clear" w:color="auto" w:fill="auto"/>
            <w:noWrap/>
            <w:vAlign w:val="center"/>
            <w:hideMark/>
          </w:tcPr>
          <w:p w14:paraId="51A28A28" w14:textId="738E332F" w:rsidR="003A3698" w:rsidRPr="00DD056A" w:rsidRDefault="003A3698" w:rsidP="003A3698">
            <w:pPr>
              <w:spacing w:line="240" w:lineRule="auto"/>
              <w:ind w:right="51"/>
              <w:jc w:val="left"/>
              <w:rPr>
                <w:rFonts w:ascii="Calibri Light" w:hAnsi="Calibri Light" w:cs="Calibri Light"/>
                <w:sz w:val="16"/>
                <w:szCs w:val="16"/>
                <w:lang w:val="es-CR" w:eastAsia="es-CR"/>
              </w:rPr>
            </w:pPr>
            <w:r w:rsidRPr="00DD056A">
              <w:rPr>
                <w:rFonts w:ascii="Calibri Light" w:hAnsi="Calibri Light" w:cs="Calibri Light"/>
                <w:sz w:val="16"/>
                <w:szCs w:val="16"/>
                <w:lang w:val="es-CR"/>
              </w:rPr>
              <w:t>Bienes Intangibles</w:t>
            </w:r>
          </w:p>
        </w:tc>
        <w:tc>
          <w:tcPr>
            <w:tcW w:w="1134" w:type="dxa"/>
            <w:shd w:val="clear" w:color="auto" w:fill="auto"/>
            <w:noWrap/>
            <w:vAlign w:val="center"/>
            <w:hideMark/>
          </w:tcPr>
          <w:p w14:paraId="639B0130" w14:textId="074A53DB" w:rsidR="003A3698" w:rsidRPr="00DD056A" w:rsidRDefault="00490C8C" w:rsidP="003A3698">
            <w:pPr>
              <w:spacing w:line="240" w:lineRule="auto"/>
              <w:ind w:right="51"/>
              <w:jc w:val="right"/>
              <w:rPr>
                <w:rFonts w:ascii="Calibri Light" w:hAnsi="Calibri Light" w:cs="Calibri Light"/>
                <w:sz w:val="16"/>
                <w:szCs w:val="16"/>
                <w:lang w:val="es-CR" w:eastAsia="es-CR"/>
              </w:rPr>
            </w:pPr>
            <w:r w:rsidRPr="00DD056A">
              <w:rPr>
                <w:rFonts w:ascii="Calibri Light" w:hAnsi="Calibri Light" w:cs="Calibri Light"/>
                <w:sz w:val="16"/>
                <w:szCs w:val="16"/>
                <w:lang w:val="es-CR"/>
              </w:rPr>
              <w:t>4.165.001</w:t>
            </w:r>
          </w:p>
        </w:tc>
        <w:tc>
          <w:tcPr>
            <w:tcW w:w="992" w:type="dxa"/>
            <w:shd w:val="clear" w:color="auto" w:fill="auto"/>
            <w:noWrap/>
            <w:vAlign w:val="center"/>
            <w:hideMark/>
          </w:tcPr>
          <w:p w14:paraId="4C89746A" w14:textId="42900016" w:rsidR="003A3698" w:rsidRPr="00DD056A" w:rsidRDefault="00490C8C" w:rsidP="003A3698">
            <w:pPr>
              <w:spacing w:line="240" w:lineRule="auto"/>
              <w:ind w:right="51"/>
              <w:jc w:val="right"/>
              <w:rPr>
                <w:rFonts w:ascii="Calibri Light" w:hAnsi="Calibri Light" w:cs="Calibri Light"/>
                <w:sz w:val="16"/>
                <w:szCs w:val="16"/>
                <w:lang w:val="es-CR" w:eastAsia="es-CR"/>
              </w:rPr>
            </w:pPr>
            <w:r w:rsidRPr="00DD056A">
              <w:rPr>
                <w:rFonts w:ascii="Calibri Light" w:hAnsi="Calibri Light" w:cs="Calibri Light"/>
                <w:sz w:val="16"/>
                <w:szCs w:val="16"/>
                <w:lang w:val="es-CR"/>
              </w:rPr>
              <w:t>0</w:t>
            </w:r>
          </w:p>
        </w:tc>
        <w:tc>
          <w:tcPr>
            <w:tcW w:w="1140" w:type="dxa"/>
            <w:shd w:val="clear" w:color="auto" w:fill="auto"/>
            <w:noWrap/>
            <w:vAlign w:val="center"/>
            <w:hideMark/>
          </w:tcPr>
          <w:p w14:paraId="5043E883" w14:textId="6ECF9B7F" w:rsidR="003A3698" w:rsidRPr="00DD056A" w:rsidRDefault="003A3698" w:rsidP="003A3698">
            <w:pPr>
              <w:spacing w:line="240" w:lineRule="auto"/>
              <w:ind w:right="51"/>
              <w:jc w:val="right"/>
              <w:rPr>
                <w:rFonts w:ascii="Calibri Light" w:hAnsi="Calibri Light" w:cs="Calibri Light"/>
                <w:sz w:val="16"/>
                <w:szCs w:val="16"/>
                <w:lang w:val="es-CR" w:eastAsia="es-CR"/>
              </w:rPr>
            </w:pPr>
            <w:r w:rsidRPr="00DD056A">
              <w:rPr>
                <w:rFonts w:ascii="Calibri Light" w:hAnsi="Calibri Light" w:cs="Calibri Light"/>
                <w:sz w:val="16"/>
                <w:szCs w:val="16"/>
                <w:lang w:val="es-CR"/>
              </w:rPr>
              <w:t>0</w:t>
            </w:r>
          </w:p>
        </w:tc>
        <w:tc>
          <w:tcPr>
            <w:tcW w:w="1134" w:type="dxa"/>
            <w:shd w:val="clear" w:color="auto" w:fill="auto"/>
            <w:noWrap/>
            <w:vAlign w:val="center"/>
            <w:hideMark/>
          </w:tcPr>
          <w:p w14:paraId="583BD9E8" w14:textId="6C45CCE8" w:rsidR="003A3698" w:rsidRPr="00DD056A" w:rsidRDefault="00490C8C" w:rsidP="003A3698">
            <w:pPr>
              <w:spacing w:line="240" w:lineRule="auto"/>
              <w:ind w:right="51"/>
              <w:jc w:val="right"/>
              <w:rPr>
                <w:rFonts w:ascii="Calibri Light" w:hAnsi="Calibri Light" w:cs="Calibri Light"/>
                <w:sz w:val="16"/>
                <w:szCs w:val="16"/>
                <w:lang w:val="es-CR" w:eastAsia="es-CR"/>
              </w:rPr>
            </w:pPr>
            <w:r w:rsidRPr="00DD056A">
              <w:rPr>
                <w:rFonts w:ascii="Calibri Light" w:hAnsi="Calibri Light" w:cs="Calibri Light"/>
                <w:sz w:val="16"/>
                <w:szCs w:val="16"/>
                <w:lang w:val="es-CR"/>
              </w:rPr>
              <w:t>4.165.001</w:t>
            </w:r>
          </w:p>
        </w:tc>
        <w:tc>
          <w:tcPr>
            <w:tcW w:w="1134" w:type="dxa"/>
            <w:shd w:val="clear" w:color="auto" w:fill="auto"/>
            <w:noWrap/>
            <w:vAlign w:val="center"/>
            <w:hideMark/>
          </w:tcPr>
          <w:p w14:paraId="0B237DD7" w14:textId="513A03F3" w:rsidR="003A3698" w:rsidRPr="00DD056A" w:rsidRDefault="00490C8C" w:rsidP="003A3698">
            <w:pPr>
              <w:spacing w:line="240" w:lineRule="auto"/>
              <w:ind w:right="51"/>
              <w:jc w:val="center"/>
              <w:rPr>
                <w:rFonts w:ascii="Calibri Light" w:hAnsi="Calibri Light" w:cs="Calibri Light"/>
                <w:sz w:val="16"/>
                <w:szCs w:val="16"/>
                <w:lang w:val="es-CR" w:eastAsia="es-CR"/>
              </w:rPr>
            </w:pPr>
            <w:r w:rsidRPr="00DD056A">
              <w:rPr>
                <w:rFonts w:ascii="Calibri Light" w:hAnsi="Calibri Light" w:cs="Calibri Light"/>
                <w:sz w:val="16"/>
                <w:szCs w:val="16"/>
                <w:lang w:val="es-CR"/>
              </w:rPr>
              <w:t>0</w:t>
            </w:r>
            <w:r w:rsidR="003A3698" w:rsidRPr="00DD056A">
              <w:rPr>
                <w:rFonts w:ascii="Calibri Light" w:hAnsi="Calibri Light" w:cs="Calibri Light"/>
                <w:sz w:val="16"/>
                <w:szCs w:val="16"/>
                <w:lang w:val="es-CR"/>
              </w:rPr>
              <w:t>%</w:t>
            </w:r>
          </w:p>
        </w:tc>
      </w:tr>
      <w:tr w:rsidR="003A3698" w:rsidRPr="00DD056A" w14:paraId="7065D988" w14:textId="77777777" w:rsidTr="003A3698">
        <w:trPr>
          <w:trHeight w:val="345"/>
        </w:trPr>
        <w:tc>
          <w:tcPr>
            <w:tcW w:w="851" w:type="dxa"/>
            <w:shd w:val="clear" w:color="auto" w:fill="DBE5F1" w:themeFill="accent1" w:themeFillTint="33"/>
            <w:noWrap/>
            <w:vAlign w:val="center"/>
            <w:hideMark/>
          </w:tcPr>
          <w:p w14:paraId="00C660DC" w14:textId="6A93118C" w:rsidR="003A3698" w:rsidRPr="00DD056A" w:rsidRDefault="003A3698" w:rsidP="003A3698">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 xml:space="preserve">Total </w:t>
            </w:r>
          </w:p>
        </w:tc>
        <w:tc>
          <w:tcPr>
            <w:tcW w:w="3260" w:type="dxa"/>
            <w:shd w:val="clear" w:color="auto" w:fill="DBE5F1" w:themeFill="accent1" w:themeFillTint="33"/>
            <w:vAlign w:val="center"/>
          </w:tcPr>
          <w:p w14:paraId="6DFC8033" w14:textId="2D18C35A" w:rsidR="003A3698" w:rsidRPr="00DD056A" w:rsidRDefault="003A3698" w:rsidP="003A3698">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 </w:t>
            </w:r>
          </w:p>
        </w:tc>
        <w:tc>
          <w:tcPr>
            <w:tcW w:w="1134" w:type="dxa"/>
            <w:shd w:val="clear" w:color="auto" w:fill="DBE5F1" w:themeFill="accent1" w:themeFillTint="33"/>
            <w:noWrap/>
            <w:vAlign w:val="center"/>
            <w:hideMark/>
          </w:tcPr>
          <w:p w14:paraId="0ACF11C7" w14:textId="0C13E178" w:rsidR="003A3698" w:rsidRPr="00DD056A" w:rsidRDefault="00490C8C" w:rsidP="003A3698">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4.165.001</w:t>
            </w:r>
          </w:p>
        </w:tc>
        <w:tc>
          <w:tcPr>
            <w:tcW w:w="992" w:type="dxa"/>
            <w:shd w:val="clear" w:color="auto" w:fill="DBE5F1" w:themeFill="accent1" w:themeFillTint="33"/>
            <w:noWrap/>
            <w:vAlign w:val="center"/>
            <w:hideMark/>
          </w:tcPr>
          <w:p w14:paraId="44E9AC7A" w14:textId="0D9C810C" w:rsidR="003A3698" w:rsidRPr="00DD056A" w:rsidRDefault="00490C8C" w:rsidP="003A3698">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0</w:t>
            </w:r>
          </w:p>
        </w:tc>
        <w:tc>
          <w:tcPr>
            <w:tcW w:w="1140" w:type="dxa"/>
            <w:shd w:val="clear" w:color="auto" w:fill="DBE5F1" w:themeFill="accent1" w:themeFillTint="33"/>
            <w:noWrap/>
            <w:vAlign w:val="center"/>
            <w:hideMark/>
          </w:tcPr>
          <w:p w14:paraId="538A8C1A" w14:textId="610D4B35" w:rsidR="003A3698" w:rsidRPr="00DD056A" w:rsidRDefault="003A3698" w:rsidP="003A3698">
            <w:pPr>
              <w:spacing w:line="240" w:lineRule="auto"/>
              <w:ind w:right="51"/>
              <w:jc w:val="righ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rPr>
              <w:t>0</w:t>
            </w:r>
          </w:p>
        </w:tc>
        <w:tc>
          <w:tcPr>
            <w:tcW w:w="1134" w:type="dxa"/>
            <w:shd w:val="clear" w:color="auto" w:fill="DBE5F1" w:themeFill="accent1" w:themeFillTint="33"/>
            <w:noWrap/>
            <w:vAlign w:val="center"/>
            <w:hideMark/>
          </w:tcPr>
          <w:p w14:paraId="052D9BBD" w14:textId="330C8F42" w:rsidR="003A3698" w:rsidRPr="00DD056A" w:rsidRDefault="00490C8C" w:rsidP="003A3698">
            <w:pPr>
              <w:spacing w:line="240" w:lineRule="auto"/>
              <w:ind w:right="51"/>
              <w:jc w:val="right"/>
              <w:rPr>
                <w:rFonts w:ascii="Calibri Light" w:hAnsi="Calibri Light" w:cs="Calibri Light"/>
                <w:b/>
                <w:sz w:val="16"/>
                <w:szCs w:val="16"/>
                <w:lang w:val="es-CR" w:eastAsia="es-CR"/>
              </w:rPr>
            </w:pPr>
            <w:r w:rsidRPr="00DD056A">
              <w:rPr>
                <w:rFonts w:ascii="Calibri Light" w:hAnsi="Calibri Light" w:cs="Calibri Light"/>
                <w:b/>
                <w:sz w:val="16"/>
                <w:szCs w:val="16"/>
                <w:lang w:val="es-CR"/>
              </w:rPr>
              <w:t>4.165.001</w:t>
            </w:r>
          </w:p>
        </w:tc>
        <w:tc>
          <w:tcPr>
            <w:tcW w:w="1134" w:type="dxa"/>
            <w:shd w:val="clear" w:color="auto" w:fill="DBE5F1" w:themeFill="accent1" w:themeFillTint="33"/>
            <w:noWrap/>
            <w:vAlign w:val="center"/>
            <w:hideMark/>
          </w:tcPr>
          <w:p w14:paraId="41BC506A" w14:textId="03E0B89D" w:rsidR="003A3698" w:rsidRPr="00DD056A" w:rsidRDefault="003A3698" w:rsidP="003A3698">
            <w:pPr>
              <w:spacing w:line="240" w:lineRule="auto"/>
              <w:ind w:right="51"/>
              <w:jc w:val="center"/>
              <w:rPr>
                <w:rFonts w:ascii="Calibri Light" w:hAnsi="Calibri Light" w:cs="Calibri Light"/>
                <w:b/>
                <w:sz w:val="16"/>
                <w:szCs w:val="16"/>
                <w:lang w:val="es-CR" w:eastAsia="es-CR"/>
              </w:rPr>
            </w:pPr>
            <w:r w:rsidRPr="00DD056A">
              <w:rPr>
                <w:rFonts w:ascii="Calibri Light" w:hAnsi="Calibri Light" w:cs="Calibri Light"/>
                <w:b/>
                <w:sz w:val="16"/>
                <w:szCs w:val="16"/>
                <w:lang w:val="es-CR"/>
              </w:rPr>
              <w:t>0%</w:t>
            </w:r>
          </w:p>
        </w:tc>
      </w:tr>
    </w:tbl>
    <w:p w14:paraId="27EB428D" w14:textId="7F624778" w:rsidR="00016B91" w:rsidRPr="00DD056A" w:rsidRDefault="00016B91" w:rsidP="00093594">
      <w:pPr>
        <w:ind w:right="51"/>
        <w:jc w:val="left"/>
        <w:rPr>
          <w:rFonts w:asciiTheme="minorHAnsi" w:hAnsiTheme="minorHAnsi" w:cstheme="minorHAnsi"/>
          <w:sz w:val="16"/>
          <w:szCs w:val="16"/>
          <w:lang w:val="es-CR"/>
        </w:rPr>
      </w:pPr>
    </w:p>
    <w:p w14:paraId="3D9ABE54" w14:textId="66226F54" w:rsidR="00FD4810" w:rsidRPr="00DD056A" w:rsidRDefault="00FD4810" w:rsidP="00365FFE">
      <w:pPr>
        <w:ind w:right="51"/>
        <w:rPr>
          <w:rFonts w:asciiTheme="minorHAnsi" w:hAnsiTheme="minorHAnsi" w:cstheme="minorHAnsi"/>
          <w:sz w:val="24"/>
          <w:szCs w:val="22"/>
          <w:lang w:val="es-CR"/>
        </w:rPr>
      </w:pPr>
      <w:r w:rsidRPr="00DD056A">
        <w:rPr>
          <w:rFonts w:asciiTheme="minorHAnsi" w:hAnsiTheme="minorHAnsi" w:cstheme="minorHAnsi"/>
          <w:sz w:val="24"/>
          <w:szCs w:val="22"/>
          <w:lang w:val="es-CR"/>
        </w:rPr>
        <w:t>La compra de</w:t>
      </w:r>
      <w:r w:rsidR="006E1814" w:rsidRPr="00DD056A">
        <w:rPr>
          <w:rFonts w:asciiTheme="minorHAnsi" w:hAnsiTheme="minorHAnsi" w:cstheme="minorHAnsi"/>
          <w:sz w:val="24"/>
          <w:szCs w:val="22"/>
          <w:lang w:val="es-CR"/>
        </w:rPr>
        <w:t xml:space="preserve"> la actualización del programa de supervisión IDEA, </w:t>
      </w:r>
      <w:r w:rsidR="00126324" w:rsidRPr="00DD056A">
        <w:rPr>
          <w:rFonts w:asciiTheme="minorHAnsi" w:hAnsiTheme="minorHAnsi" w:cstheme="minorHAnsi"/>
          <w:sz w:val="24"/>
          <w:szCs w:val="22"/>
          <w:lang w:val="es-CR"/>
        </w:rPr>
        <w:t>se deberá realizar en el último trimestre, es por esa razón que no se refleja ninguna ejecución es esta cuenta.</w:t>
      </w:r>
    </w:p>
    <w:p w14:paraId="6B7C4D2B" w14:textId="4E55689A" w:rsidR="00D170BB" w:rsidRPr="00DD056A" w:rsidRDefault="00D170BB" w:rsidP="00365FFE">
      <w:pPr>
        <w:ind w:right="51"/>
        <w:rPr>
          <w:rFonts w:asciiTheme="minorHAnsi" w:hAnsiTheme="minorHAnsi" w:cstheme="minorHAnsi"/>
          <w:sz w:val="24"/>
          <w:szCs w:val="22"/>
          <w:lang w:val="es-CR"/>
        </w:rPr>
      </w:pPr>
      <w:r w:rsidRPr="00DD056A">
        <w:rPr>
          <w:rFonts w:asciiTheme="minorHAnsi" w:hAnsiTheme="minorHAnsi" w:cstheme="minorHAnsi"/>
          <w:sz w:val="24"/>
          <w:szCs w:val="22"/>
          <w:lang w:val="es-CR"/>
        </w:rPr>
        <w:br w:type="page"/>
      </w:r>
    </w:p>
    <w:p w14:paraId="64DC79E2" w14:textId="77777777" w:rsidR="00225437" w:rsidRPr="00DD056A" w:rsidRDefault="00225437" w:rsidP="00093594">
      <w:pPr>
        <w:pStyle w:val="Ttulo2"/>
        <w:ind w:right="51"/>
        <w:rPr>
          <w:rFonts w:asciiTheme="minorHAnsi" w:hAnsiTheme="minorHAnsi" w:cstheme="minorHAnsi"/>
          <w:lang w:val="es-CR"/>
        </w:rPr>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bookmarkStart w:id="78" w:name="_Toc5010627"/>
      <w:r w:rsidRPr="00DD056A">
        <w:rPr>
          <w:rFonts w:asciiTheme="minorHAnsi" w:hAnsiTheme="minorHAnsi" w:cstheme="minorHAnsi"/>
          <w:lang w:val="es-CR"/>
        </w:rPr>
        <w:lastRenderedPageBreak/>
        <w:t>Cuenta 6 “TRANSFERENCIAS CORRIENTES”</w:t>
      </w:r>
      <w:bookmarkEnd w:id="71"/>
      <w:bookmarkEnd w:id="72"/>
      <w:bookmarkEnd w:id="73"/>
      <w:bookmarkEnd w:id="74"/>
      <w:bookmarkEnd w:id="75"/>
      <w:bookmarkEnd w:id="76"/>
      <w:bookmarkEnd w:id="77"/>
      <w:bookmarkEnd w:id="78"/>
    </w:p>
    <w:p w14:paraId="64DC79E3" w14:textId="77777777" w:rsidR="00225437" w:rsidRPr="00DD056A" w:rsidRDefault="00225437" w:rsidP="00093594">
      <w:pPr>
        <w:spacing w:line="240" w:lineRule="auto"/>
        <w:ind w:right="51"/>
        <w:rPr>
          <w:rFonts w:asciiTheme="minorHAnsi" w:hAnsiTheme="minorHAnsi" w:cstheme="minorHAnsi"/>
          <w:sz w:val="24"/>
          <w:szCs w:val="24"/>
          <w:lang w:val="es-CR"/>
        </w:rPr>
      </w:pPr>
    </w:p>
    <w:p w14:paraId="05C48E7A" w14:textId="3412D64A" w:rsidR="001B652B" w:rsidRPr="00DD056A" w:rsidRDefault="00225437" w:rsidP="001B652B">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Esta cuenta representa </w:t>
      </w:r>
      <w:r w:rsidR="001B652B" w:rsidRPr="00DD056A">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DD056A">
        <w:rPr>
          <w:rFonts w:asciiTheme="minorHAnsi" w:hAnsiTheme="minorHAnsi" w:cstheme="minorHAnsi"/>
          <w:sz w:val="24"/>
          <w:szCs w:val="24"/>
          <w:lang w:val="es-CR"/>
        </w:rPr>
        <w:t xml:space="preserve"> personas, entes y órganos del Sector P</w:t>
      </w:r>
      <w:r w:rsidR="001B652B" w:rsidRPr="00DD056A">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77777777" w:rsidR="00086EB2" w:rsidRPr="00DD056A" w:rsidRDefault="00086EB2" w:rsidP="00093594">
      <w:pPr>
        <w:ind w:right="51"/>
        <w:rPr>
          <w:rFonts w:asciiTheme="minorHAnsi" w:hAnsiTheme="minorHAnsi" w:cstheme="minorHAnsi"/>
          <w:sz w:val="24"/>
          <w:szCs w:val="24"/>
          <w:lang w:val="es-CR"/>
        </w:rPr>
      </w:pPr>
    </w:p>
    <w:p w14:paraId="64DC79E6" w14:textId="5746F1D8" w:rsidR="00225437" w:rsidRPr="00DD056A" w:rsidRDefault="00086EB2"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La ejecución que refleja esta cuenta al cierre del </w:t>
      </w:r>
      <w:r w:rsidR="00C74175" w:rsidRPr="00DD056A">
        <w:rPr>
          <w:rFonts w:asciiTheme="minorHAnsi" w:hAnsiTheme="minorHAnsi" w:cstheme="minorHAnsi"/>
          <w:sz w:val="24"/>
          <w:szCs w:val="24"/>
          <w:lang w:val="es-CR"/>
        </w:rPr>
        <w:t>período alcanzó</w:t>
      </w:r>
      <w:r w:rsidRPr="00DD056A">
        <w:rPr>
          <w:rFonts w:asciiTheme="minorHAnsi" w:hAnsiTheme="minorHAnsi" w:cstheme="minorHAnsi"/>
          <w:sz w:val="24"/>
          <w:szCs w:val="24"/>
          <w:lang w:val="es-CR"/>
        </w:rPr>
        <w:t xml:space="preserve"> el </w:t>
      </w:r>
      <w:r w:rsidR="00627023" w:rsidRPr="00DD056A">
        <w:rPr>
          <w:rFonts w:asciiTheme="minorHAnsi" w:hAnsiTheme="minorHAnsi" w:cstheme="minorHAnsi"/>
          <w:sz w:val="24"/>
          <w:szCs w:val="24"/>
          <w:lang w:val="es-CR"/>
        </w:rPr>
        <w:t>24</w:t>
      </w:r>
      <w:r w:rsidRPr="00DD056A">
        <w:rPr>
          <w:rFonts w:asciiTheme="minorHAnsi" w:hAnsiTheme="minorHAnsi" w:cstheme="minorHAnsi"/>
          <w:sz w:val="24"/>
          <w:szCs w:val="24"/>
          <w:lang w:val="es-CR"/>
        </w:rPr>
        <w:t>%</w:t>
      </w:r>
      <w:r w:rsidR="000825BD" w:rsidRPr="00DD056A">
        <w:rPr>
          <w:rFonts w:asciiTheme="minorHAnsi" w:hAnsiTheme="minorHAnsi" w:cstheme="minorHAnsi"/>
          <w:sz w:val="24"/>
          <w:szCs w:val="24"/>
          <w:lang w:val="es-CR"/>
        </w:rPr>
        <w:t xml:space="preserve">, equivalente a la suma de </w:t>
      </w:r>
      <w:r w:rsidR="000825BD" w:rsidRPr="00DD056A">
        <w:rPr>
          <w:rFonts w:asciiTheme="minorHAnsi" w:hAnsiTheme="minorHAnsi" w:cstheme="minorHAnsi"/>
          <w:sz w:val="24"/>
          <w:szCs w:val="22"/>
          <w:lang w:val="es-CR"/>
        </w:rPr>
        <w:t>¢</w:t>
      </w:r>
      <w:r w:rsidR="0065330E" w:rsidRPr="00DD056A">
        <w:rPr>
          <w:rFonts w:asciiTheme="minorHAnsi" w:hAnsiTheme="minorHAnsi" w:cstheme="minorHAnsi"/>
          <w:sz w:val="24"/>
          <w:szCs w:val="24"/>
          <w:lang w:val="es-CR"/>
        </w:rPr>
        <w:t>26,</w:t>
      </w:r>
      <w:r w:rsidR="00542D55" w:rsidRPr="00DD056A">
        <w:rPr>
          <w:rFonts w:asciiTheme="minorHAnsi" w:hAnsiTheme="minorHAnsi" w:cstheme="minorHAnsi"/>
          <w:sz w:val="24"/>
          <w:szCs w:val="24"/>
          <w:lang w:val="es-CR"/>
        </w:rPr>
        <w:t>9</w:t>
      </w:r>
      <w:r w:rsidR="000825BD" w:rsidRPr="00DD056A">
        <w:rPr>
          <w:rFonts w:asciiTheme="minorHAnsi" w:hAnsiTheme="minorHAnsi" w:cstheme="minorHAnsi"/>
          <w:sz w:val="24"/>
          <w:szCs w:val="24"/>
          <w:lang w:val="es-CR"/>
        </w:rPr>
        <w:t xml:space="preserve"> millones</w:t>
      </w:r>
      <w:r w:rsidRPr="00DD056A">
        <w:rPr>
          <w:rFonts w:asciiTheme="minorHAnsi" w:hAnsiTheme="minorHAnsi" w:cstheme="minorHAnsi"/>
          <w:sz w:val="24"/>
          <w:szCs w:val="24"/>
          <w:lang w:val="es-CR"/>
        </w:rPr>
        <w:t xml:space="preserve">. </w:t>
      </w:r>
      <w:r w:rsidR="00F767F3" w:rsidRPr="00DD056A">
        <w:rPr>
          <w:rFonts w:asciiTheme="minorHAnsi" w:hAnsiTheme="minorHAnsi" w:cstheme="minorHAnsi"/>
          <w:sz w:val="24"/>
          <w:szCs w:val="24"/>
          <w:lang w:val="es-CR"/>
        </w:rPr>
        <w:t>Mayor detalle de las sub</w:t>
      </w:r>
      <w:r w:rsidR="00225437" w:rsidRPr="00DD056A">
        <w:rPr>
          <w:rFonts w:asciiTheme="minorHAnsi" w:hAnsiTheme="minorHAnsi" w:cstheme="minorHAnsi"/>
          <w:sz w:val="24"/>
          <w:szCs w:val="24"/>
          <w:lang w:val="es-CR"/>
        </w:rPr>
        <w:t>cuentas que conforman la partida “Transferencias Corrientes” se presenta en el C</w:t>
      </w:r>
      <w:r w:rsidR="00474087" w:rsidRPr="00DD056A">
        <w:rPr>
          <w:rFonts w:asciiTheme="minorHAnsi" w:hAnsiTheme="minorHAnsi" w:cstheme="minorHAnsi"/>
          <w:sz w:val="24"/>
          <w:szCs w:val="24"/>
          <w:lang w:val="es-CR"/>
        </w:rPr>
        <w:t>uadro 11</w:t>
      </w:r>
      <w:r w:rsidR="00225437" w:rsidRPr="00DD056A">
        <w:rPr>
          <w:rFonts w:asciiTheme="minorHAnsi" w:hAnsiTheme="minorHAnsi" w:cstheme="minorHAnsi"/>
          <w:sz w:val="24"/>
          <w:szCs w:val="24"/>
          <w:lang w:val="es-CR"/>
        </w:rPr>
        <w:t>.</w:t>
      </w:r>
    </w:p>
    <w:p w14:paraId="1AA94882" w14:textId="77777777" w:rsidR="003935F8" w:rsidRPr="00DD056A" w:rsidRDefault="003935F8" w:rsidP="00093594">
      <w:pPr>
        <w:pStyle w:val="Textoindependiente"/>
        <w:numPr>
          <w:ilvl w:val="0"/>
          <w:numId w:val="0"/>
        </w:numPr>
        <w:ind w:right="51"/>
        <w:rPr>
          <w:rFonts w:asciiTheme="minorHAnsi" w:hAnsiTheme="minorHAnsi" w:cstheme="minorHAnsi"/>
          <w:szCs w:val="24"/>
          <w:lang w:val="es-CR"/>
        </w:rPr>
      </w:pPr>
    </w:p>
    <w:p w14:paraId="64DC79EA" w14:textId="77777777" w:rsidR="00225437" w:rsidRPr="00DD056A" w:rsidRDefault="00225437" w:rsidP="00093594">
      <w:pPr>
        <w:pStyle w:val="Ttulo3"/>
        <w:ind w:right="51"/>
      </w:pPr>
      <w:bookmarkStart w:id="79" w:name="_Toc5010628"/>
      <w:r w:rsidRPr="00DD056A">
        <w:t>Detalle de la cuenta 6 Transferencias Corriente</w:t>
      </w:r>
      <w:bookmarkEnd w:id="79"/>
    </w:p>
    <w:p w14:paraId="765ED976" w14:textId="77777777" w:rsidR="00A30BB8" w:rsidRPr="00DD056A" w:rsidRDefault="00A30BB8" w:rsidP="00093594">
      <w:pPr>
        <w:ind w:right="51"/>
        <w:jc w:val="center"/>
        <w:rPr>
          <w:rFonts w:asciiTheme="minorHAnsi" w:hAnsiTheme="minorHAnsi" w:cstheme="minorHAnsi"/>
          <w:sz w:val="16"/>
          <w:szCs w:val="16"/>
          <w:lang w:val="es-CR"/>
        </w:rPr>
      </w:pPr>
    </w:p>
    <w:p w14:paraId="4AD59BF9" w14:textId="4E8FF6DB" w:rsidR="00235FFA" w:rsidRPr="00DD056A" w:rsidRDefault="00542AE5" w:rsidP="00B26B80">
      <w:pPr>
        <w:pStyle w:val="Textoindependiente"/>
        <w:numPr>
          <w:ilvl w:val="0"/>
          <w:numId w:val="0"/>
        </w:numPr>
        <w:spacing w:line="240" w:lineRule="auto"/>
        <w:ind w:right="51"/>
        <w:jc w:val="left"/>
        <w:rPr>
          <w:rFonts w:asciiTheme="minorHAnsi" w:hAnsiTheme="minorHAnsi" w:cstheme="minorHAnsi"/>
          <w:sz w:val="16"/>
          <w:szCs w:val="16"/>
          <w:lang w:val="es-CR"/>
        </w:rPr>
      </w:pPr>
      <w:r w:rsidRPr="00DD056A">
        <w:rPr>
          <w:rFonts w:asciiTheme="minorHAnsi" w:hAnsiTheme="minorHAnsi" w:cstheme="minorHAnsi"/>
          <w:b/>
          <w:i/>
          <w:sz w:val="22"/>
          <w:szCs w:val="22"/>
          <w:lang w:val="es-CR"/>
        </w:rPr>
        <w:t xml:space="preserve">Cuadro </w:t>
      </w:r>
      <w:r w:rsidR="00F44D36" w:rsidRPr="00DD056A">
        <w:rPr>
          <w:rFonts w:asciiTheme="minorHAnsi" w:hAnsiTheme="minorHAnsi" w:cstheme="minorHAnsi"/>
          <w:b/>
          <w:i/>
          <w:sz w:val="22"/>
          <w:szCs w:val="22"/>
          <w:lang w:val="es-CR"/>
        </w:rPr>
        <w:t>1</w:t>
      </w:r>
      <w:r w:rsidR="00E40F15" w:rsidRPr="00DD056A">
        <w:rPr>
          <w:rFonts w:asciiTheme="minorHAnsi" w:hAnsiTheme="minorHAnsi" w:cstheme="minorHAnsi"/>
          <w:b/>
          <w:i/>
          <w:sz w:val="22"/>
          <w:szCs w:val="22"/>
          <w:lang w:val="es-CR"/>
        </w:rPr>
        <w:t>1</w:t>
      </w:r>
      <w:r w:rsidR="00F44D36" w:rsidRPr="00DD056A">
        <w:rPr>
          <w:rFonts w:asciiTheme="minorHAnsi" w:hAnsiTheme="minorHAnsi" w:cstheme="minorHAnsi"/>
          <w:b/>
          <w:i/>
          <w:sz w:val="22"/>
          <w:szCs w:val="22"/>
          <w:lang w:val="es-CR"/>
        </w:rPr>
        <w:t xml:space="preserve">: </w:t>
      </w:r>
      <w:r w:rsidR="00235FFA" w:rsidRPr="00DD056A">
        <w:rPr>
          <w:rFonts w:asciiTheme="minorHAnsi" w:hAnsiTheme="minorHAnsi" w:cstheme="minorHAnsi"/>
          <w:sz w:val="22"/>
          <w:szCs w:val="16"/>
          <w:lang w:val="es-CR"/>
        </w:rPr>
        <w:t>Detalle de ejecución por cuenta</w:t>
      </w:r>
    </w:p>
    <w:p w14:paraId="64DC79EC" w14:textId="4E7EF3AA" w:rsidR="00225437" w:rsidRPr="00DD056A" w:rsidRDefault="00CF6FA4" w:rsidP="00B26B80">
      <w:pPr>
        <w:spacing w:line="240" w:lineRule="auto"/>
        <w:ind w:right="51"/>
        <w:jc w:val="left"/>
        <w:rPr>
          <w:rFonts w:asciiTheme="minorHAnsi" w:hAnsiTheme="minorHAnsi" w:cstheme="minorHAnsi"/>
          <w:sz w:val="16"/>
          <w:szCs w:val="16"/>
          <w:lang w:val="es-CR"/>
        </w:rPr>
      </w:pPr>
      <w:r w:rsidRPr="00DD056A">
        <w:rPr>
          <w:rFonts w:asciiTheme="minorHAnsi" w:hAnsiTheme="minorHAnsi" w:cstheme="minorHAnsi"/>
          <w:sz w:val="16"/>
          <w:szCs w:val="16"/>
          <w:lang w:val="es-CR"/>
        </w:rPr>
        <w:t>Montos en C</w:t>
      </w:r>
      <w:r w:rsidR="00225437" w:rsidRPr="00DD056A">
        <w:rPr>
          <w:rFonts w:asciiTheme="minorHAnsi" w:hAnsiTheme="minorHAnsi" w:cstheme="minorHAnsi"/>
          <w:sz w:val="16"/>
          <w:szCs w:val="16"/>
          <w:lang w:val="es-CR"/>
        </w:rPr>
        <w:t>olones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972"/>
        <w:gridCol w:w="1136"/>
        <w:gridCol w:w="1132"/>
        <w:gridCol w:w="1140"/>
        <w:gridCol w:w="1128"/>
        <w:gridCol w:w="992"/>
      </w:tblGrid>
      <w:tr w:rsidR="00B35035" w:rsidRPr="00DD056A" w14:paraId="6E30E0F3" w14:textId="77777777" w:rsidTr="00A33213">
        <w:trPr>
          <w:trHeight w:val="510"/>
        </w:trPr>
        <w:tc>
          <w:tcPr>
            <w:tcW w:w="851" w:type="dxa"/>
            <w:shd w:val="clear" w:color="auto" w:fill="B8CCE4" w:themeFill="accent1" w:themeFillTint="66"/>
            <w:vAlign w:val="center"/>
            <w:hideMark/>
          </w:tcPr>
          <w:p w14:paraId="1F021847" w14:textId="77777777" w:rsidR="00B35035" w:rsidRPr="00DD056A" w:rsidRDefault="00B35035" w:rsidP="00093594">
            <w:pPr>
              <w:spacing w:line="240" w:lineRule="auto"/>
              <w:ind w:right="51"/>
              <w:jc w:val="left"/>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CÓDIGO</w:t>
            </w:r>
          </w:p>
        </w:tc>
        <w:tc>
          <w:tcPr>
            <w:tcW w:w="2972" w:type="dxa"/>
            <w:shd w:val="clear" w:color="auto" w:fill="B8CCE4" w:themeFill="accent1" w:themeFillTint="66"/>
            <w:vAlign w:val="center"/>
            <w:hideMark/>
          </w:tcPr>
          <w:p w14:paraId="2E6A1497" w14:textId="77777777"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DESCRIPCIÓN</w:t>
            </w:r>
          </w:p>
        </w:tc>
        <w:tc>
          <w:tcPr>
            <w:tcW w:w="1136" w:type="dxa"/>
            <w:shd w:val="clear" w:color="auto" w:fill="B8CCE4" w:themeFill="accent1" w:themeFillTint="66"/>
            <w:vAlign w:val="center"/>
            <w:hideMark/>
          </w:tcPr>
          <w:p w14:paraId="36A4B28F" w14:textId="54847FF4"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RESUPUESTO</w:t>
            </w:r>
          </w:p>
        </w:tc>
        <w:tc>
          <w:tcPr>
            <w:tcW w:w="1132" w:type="dxa"/>
            <w:shd w:val="clear" w:color="auto" w:fill="B8CCE4" w:themeFill="accent1" w:themeFillTint="66"/>
            <w:vAlign w:val="center"/>
            <w:hideMark/>
          </w:tcPr>
          <w:p w14:paraId="6762D949" w14:textId="77777777"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GASTO REAL</w:t>
            </w:r>
          </w:p>
        </w:tc>
        <w:tc>
          <w:tcPr>
            <w:tcW w:w="1140" w:type="dxa"/>
            <w:shd w:val="clear" w:color="auto" w:fill="B8CCE4" w:themeFill="accent1" w:themeFillTint="66"/>
            <w:vAlign w:val="center"/>
            <w:hideMark/>
          </w:tcPr>
          <w:p w14:paraId="5636AE58" w14:textId="77777777"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COMPROMISO</w:t>
            </w:r>
          </w:p>
        </w:tc>
        <w:tc>
          <w:tcPr>
            <w:tcW w:w="1128" w:type="dxa"/>
            <w:shd w:val="clear" w:color="auto" w:fill="B8CCE4" w:themeFill="accent1" w:themeFillTint="66"/>
            <w:vAlign w:val="center"/>
            <w:hideMark/>
          </w:tcPr>
          <w:p w14:paraId="0ACB443B" w14:textId="77777777"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DISPONIBLE</w:t>
            </w:r>
          </w:p>
        </w:tc>
        <w:tc>
          <w:tcPr>
            <w:tcW w:w="992" w:type="dxa"/>
            <w:shd w:val="clear" w:color="auto" w:fill="B8CCE4" w:themeFill="accent1" w:themeFillTint="66"/>
            <w:vAlign w:val="center"/>
            <w:hideMark/>
          </w:tcPr>
          <w:p w14:paraId="3305523E" w14:textId="77777777" w:rsidR="00B35035" w:rsidRPr="00DD056A" w:rsidRDefault="00B35035" w:rsidP="00093594">
            <w:pPr>
              <w:spacing w:line="240" w:lineRule="auto"/>
              <w:ind w:right="51"/>
              <w:jc w:val="center"/>
              <w:rPr>
                <w:rFonts w:ascii="Calibri Light" w:hAnsi="Calibri Light" w:cs="Calibri Light"/>
                <w:b/>
                <w:bCs/>
                <w:color w:val="000000"/>
                <w:sz w:val="16"/>
                <w:szCs w:val="16"/>
                <w:lang w:val="es-CR" w:eastAsia="es-CR"/>
              </w:rPr>
            </w:pPr>
            <w:r w:rsidRPr="00DD056A">
              <w:rPr>
                <w:rFonts w:ascii="Calibri Light" w:hAnsi="Calibri Light" w:cs="Calibri Light"/>
                <w:b/>
                <w:bCs/>
                <w:color w:val="000000"/>
                <w:sz w:val="16"/>
                <w:szCs w:val="16"/>
                <w:lang w:val="es-CR" w:eastAsia="es-CR"/>
              </w:rPr>
              <w:t>% DE EJECUCIÓN</w:t>
            </w:r>
          </w:p>
        </w:tc>
      </w:tr>
      <w:tr w:rsidR="00475E45" w:rsidRPr="00DD056A" w14:paraId="17643742" w14:textId="77777777" w:rsidTr="00A33213">
        <w:trPr>
          <w:trHeight w:val="345"/>
        </w:trPr>
        <w:tc>
          <w:tcPr>
            <w:tcW w:w="851" w:type="dxa"/>
            <w:shd w:val="clear" w:color="auto" w:fill="auto"/>
            <w:noWrap/>
            <w:vAlign w:val="center"/>
            <w:hideMark/>
          </w:tcPr>
          <w:p w14:paraId="6432AE9B" w14:textId="69E1BC6A"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6.02.01</w:t>
            </w:r>
          </w:p>
        </w:tc>
        <w:tc>
          <w:tcPr>
            <w:tcW w:w="2972" w:type="dxa"/>
            <w:shd w:val="clear" w:color="auto" w:fill="auto"/>
            <w:noWrap/>
            <w:vAlign w:val="center"/>
            <w:hideMark/>
          </w:tcPr>
          <w:p w14:paraId="0761528B" w14:textId="4C858A6D"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Becas a funcionarios</w:t>
            </w:r>
          </w:p>
        </w:tc>
        <w:tc>
          <w:tcPr>
            <w:tcW w:w="1136" w:type="dxa"/>
            <w:shd w:val="clear" w:color="auto" w:fill="auto"/>
            <w:noWrap/>
            <w:vAlign w:val="center"/>
            <w:hideMark/>
          </w:tcPr>
          <w:p w14:paraId="3BA856FE" w14:textId="74A7E43F"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3,300,000</w:t>
            </w:r>
          </w:p>
        </w:tc>
        <w:tc>
          <w:tcPr>
            <w:tcW w:w="1132" w:type="dxa"/>
            <w:shd w:val="clear" w:color="auto" w:fill="auto"/>
            <w:noWrap/>
            <w:vAlign w:val="center"/>
            <w:hideMark/>
          </w:tcPr>
          <w:p w14:paraId="441E2677" w14:textId="6F2049B8"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53B6750D" w14:textId="0A3B88F0"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28" w:type="dxa"/>
            <w:shd w:val="clear" w:color="auto" w:fill="auto"/>
            <w:noWrap/>
            <w:vAlign w:val="center"/>
            <w:hideMark/>
          </w:tcPr>
          <w:p w14:paraId="19B55B0D" w14:textId="28CB7A37"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3,300,000</w:t>
            </w:r>
          </w:p>
        </w:tc>
        <w:tc>
          <w:tcPr>
            <w:tcW w:w="992" w:type="dxa"/>
            <w:shd w:val="clear" w:color="auto" w:fill="auto"/>
            <w:noWrap/>
            <w:vAlign w:val="center"/>
            <w:hideMark/>
          </w:tcPr>
          <w:p w14:paraId="5D72C7B4" w14:textId="59DDD16B"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475E45" w:rsidRPr="00DD056A" w14:paraId="5D3F030E" w14:textId="77777777" w:rsidTr="00A33213">
        <w:trPr>
          <w:trHeight w:val="345"/>
        </w:trPr>
        <w:tc>
          <w:tcPr>
            <w:tcW w:w="851" w:type="dxa"/>
            <w:shd w:val="clear" w:color="auto" w:fill="auto"/>
            <w:noWrap/>
            <w:vAlign w:val="center"/>
            <w:hideMark/>
          </w:tcPr>
          <w:p w14:paraId="7AA8A3E8" w14:textId="6C8C7A6D"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6.02.02</w:t>
            </w:r>
          </w:p>
        </w:tc>
        <w:tc>
          <w:tcPr>
            <w:tcW w:w="2972" w:type="dxa"/>
            <w:shd w:val="clear" w:color="auto" w:fill="auto"/>
            <w:noWrap/>
            <w:vAlign w:val="center"/>
            <w:hideMark/>
          </w:tcPr>
          <w:p w14:paraId="32A4FFAE" w14:textId="4179A724"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Becas a terceras personas</w:t>
            </w:r>
          </w:p>
        </w:tc>
        <w:tc>
          <w:tcPr>
            <w:tcW w:w="1136" w:type="dxa"/>
            <w:shd w:val="clear" w:color="auto" w:fill="auto"/>
            <w:noWrap/>
            <w:vAlign w:val="center"/>
            <w:hideMark/>
          </w:tcPr>
          <w:p w14:paraId="7EF18E8C" w14:textId="7FD368D8"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3,750,000</w:t>
            </w:r>
          </w:p>
        </w:tc>
        <w:tc>
          <w:tcPr>
            <w:tcW w:w="1132" w:type="dxa"/>
            <w:shd w:val="clear" w:color="auto" w:fill="auto"/>
            <w:noWrap/>
            <w:vAlign w:val="center"/>
            <w:hideMark/>
          </w:tcPr>
          <w:p w14:paraId="13F696FC" w14:textId="41852D32"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950,000</w:t>
            </w:r>
          </w:p>
        </w:tc>
        <w:tc>
          <w:tcPr>
            <w:tcW w:w="1140" w:type="dxa"/>
            <w:shd w:val="clear" w:color="auto" w:fill="auto"/>
            <w:noWrap/>
            <w:vAlign w:val="center"/>
            <w:hideMark/>
          </w:tcPr>
          <w:p w14:paraId="760AFA6A" w14:textId="4EC5B3F7"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28" w:type="dxa"/>
            <w:shd w:val="clear" w:color="auto" w:fill="auto"/>
            <w:noWrap/>
            <w:vAlign w:val="center"/>
            <w:hideMark/>
          </w:tcPr>
          <w:p w14:paraId="1E35AF8B" w14:textId="3D54D363"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2,800,000</w:t>
            </w:r>
          </w:p>
        </w:tc>
        <w:tc>
          <w:tcPr>
            <w:tcW w:w="992" w:type="dxa"/>
            <w:shd w:val="clear" w:color="auto" w:fill="auto"/>
            <w:noWrap/>
            <w:vAlign w:val="center"/>
            <w:hideMark/>
          </w:tcPr>
          <w:p w14:paraId="0C9C24DE" w14:textId="41CC0E95"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25%</w:t>
            </w:r>
          </w:p>
        </w:tc>
      </w:tr>
      <w:tr w:rsidR="00475E45" w:rsidRPr="00DD056A" w14:paraId="5823C703" w14:textId="77777777" w:rsidTr="00A33213">
        <w:trPr>
          <w:trHeight w:val="345"/>
        </w:trPr>
        <w:tc>
          <w:tcPr>
            <w:tcW w:w="851" w:type="dxa"/>
            <w:shd w:val="clear" w:color="auto" w:fill="auto"/>
            <w:noWrap/>
            <w:vAlign w:val="center"/>
            <w:hideMark/>
          </w:tcPr>
          <w:p w14:paraId="556528F2" w14:textId="75BA2639"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6.03.01</w:t>
            </w:r>
          </w:p>
        </w:tc>
        <w:tc>
          <w:tcPr>
            <w:tcW w:w="2972" w:type="dxa"/>
            <w:shd w:val="clear" w:color="auto" w:fill="auto"/>
            <w:noWrap/>
            <w:vAlign w:val="center"/>
            <w:hideMark/>
          </w:tcPr>
          <w:p w14:paraId="24E0A53B" w14:textId="5C27AF38"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Prestaciones legales</w:t>
            </w:r>
          </w:p>
        </w:tc>
        <w:tc>
          <w:tcPr>
            <w:tcW w:w="1136" w:type="dxa"/>
            <w:shd w:val="clear" w:color="auto" w:fill="auto"/>
            <w:noWrap/>
            <w:vAlign w:val="center"/>
            <w:hideMark/>
          </w:tcPr>
          <w:p w14:paraId="592F8FB0" w14:textId="6F17EB14"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33,000,000</w:t>
            </w:r>
          </w:p>
        </w:tc>
        <w:tc>
          <w:tcPr>
            <w:tcW w:w="1132" w:type="dxa"/>
            <w:shd w:val="clear" w:color="auto" w:fill="auto"/>
            <w:noWrap/>
            <w:vAlign w:val="center"/>
            <w:hideMark/>
          </w:tcPr>
          <w:p w14:paraId="10A8492D" w14:textId="025D6967"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2,308,034</w:t>
            </w:r>
          </w:p>
        </w:tc>
        <w:tc>
          <w:tcPr>
            <w:tcW w:w="1140" w:type="dxa"/>
            <w:shd w:val="clear" w:color="auto" w:fill="auto"/>
            <w:noWrap/>
            <w:vAlign w:val="center"/>
            <w:hideMark/>
          </w:tcPr>
          <w:p w14:paraId="230C0EF4" w14:textId="4ABA4915"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28" w:type="dxa"/>
            <w:shd w:val="clear" w:color="auto" w:fill="auto"/>
            <w:noWrap/>
            <w:vAlign w:val="center"/>
            <w:hideMark/>
          </w:tcPr>
          <w:p w14:paraId="20A664AF" w14:textId="78B79ADE"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30,691,966</w:t>
            </w:r>
          </w:p>
        </w:tc>
        <w:tc>
          <w:tcPr>
            <w:tcW w:w="992" w:type="dxa"/>
            <w:shd w:val="clear" w:color="auto" w:fill="auto"/>
            <w:noWrap/>
            <w:vAlign w:val="center"/>
            <w:hideMark/>
          </w:tcPr>
          <w:p w14:paraId="2A715056" w14:textId="156989E0"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7%</w:t>
            </w:r>
          </w:p>
        </w:tc>
      </w:tr>
      <w:tr w:rsidR="00475E45" w:rsidRPr="00DD056A" w14:paraId="61289221" w14:textId="77777777" w:rsidTr="00A33213">
        <w:trPr>
          <w:trHeight w:val="345"/>
        </w:trPr>
        <w:tc>
          <w:tcPr>
            <w:tcW w:w="851" w:type="dxa"/>
            <w:shd w:val="clear" w:color="auto" w:fill="auto"/>
            <w:noWrap/>
            <w:vAlign w:val="center"/>
            <w:hideMark/>
          </w:tcPr>
          <w:p w14:paraId="6F969AC6" w14:textId="509FFD9E"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6.03.99</w:t>
            </w:r>
          </w:p>
        </w:tc>
        <w:tc>
          <w:tcPr>
            <w:tcW w:w="2972" w:type="dxa"/>
            <w:shd w:val="clear" w:color="auto" w:fill="auto"/>
            <w:noWrap/>
            <w:vAlign w:val="center"/>
            <w:hideMark/>
          </w:tcPr>
          <w:p w14:paraId="7FBC9237" w14:textId="1072B55B"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Otras prestaciones a terceras personas</w:t>
            </w:r>
          </w:p>
        </w:tc>
        <w:tc>
          <w:tcPr>
            <w:tcW w:w="1136" w:type="dxa"/>
            <w:shd w:val="clear" w:color="auto" w:fill="auto"/>
            <w:noWrap/>
            <w:vAlign w:val="center"/>
            <w:hideMark/>
          </w:tcPr>
          <w:p w14:paraId="00424497" w14:textId="4A076283"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15,000,000</w:t>
            </w:r>
          </w:p>
        </w:tc>
        <w:tc>
          <w:tcPr>
            <w:tcW w:w="1132" w:type="dxa"/>
            <w:shd w:val="clear" w:color="auto" w:fill="auto"/>
            <w:noWrap/>
            <w:vAlign w:val="center"/>
            <w:hideMark/>
          </w:tcPr>
          <w:p w14:paraId="094E0B08" w14:textId="7C572BD7"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2,042,398</w:t>
            </w:r>
          </w:p>
        </w:tc>
        <w:tc>
          <w:tcPr>
            <w:tcW w:w="1140" w:type="dxa"/>
            <w:shd w:val="clear" w:color="auto" w:fill="auto"/>
            <w:noWrap/>
            <w:vAlign w:val="center"/>
            <w:hideMark/>
          </w:tcPr>
          <w:p w14:paraId="1209F1E6" w14:textId="7A37F525" w:rsidR="00475E45" w:rsidRPr="00DD056A" w:rsidRDefault="004861E2"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1,057,009</w:t>
            </w:r>
          </w:p>
        </w:tc>
        <w:tc>
          <w:tcPr>
            <w:tcW w:w="1128" w:type="dxa"/>
            <w:shd w:val="clear" w:color="auto" w:fill="auto"/>
            <w:noWrap/>
            <w:vAlign w:val="center"/>
            <w:hideMark/>
          </w:tcPr>
          <w:p w14:paraId="2291CB0E" w14:textId="4D37B791" w:rsidR="00475E45" w:rsidRPr="00DD056A" w:rsidRDefault="004861E2"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11,900,592</w:t>
            </w:r>
          </w:p>
        </w:tc>
        <w:tc>
          <w:tcPr>
            <w:tcW w:w="992" w:type="dxa"/>
            <w:shd w:val="clear" w:color="auto" w:fill="auto"/>
            <w:noWrap/>
            <w:vAlign w:val="center"/>
            <w:hideMark/>
          </w:tcPr>
          <w:p w14:paraId="4E279FC1" w14:textId="7A826305" w:rsidR="00475E45" w:rsidRPr="00DD056A" w:rsidRDefault="004861E2"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21</w:t>
            </w:r>
            <w:r w:rsidR="00475E45" w:rsidRPr="00DD056A">
              <w:rPr>
                <w:rFonts w:ascii="Calibri Light" w:hAnsi="Calibri Light" w:cs="Calibri Light"/>
                <w:sz w:val="18"/>
                <w:szCs w:val="18"/>
                <w:lang w:val="es-CR"/>
              </w:rPr>
              <w:t>%</w:t>
            </w:r>
          </w:p>
        </w:tc>
      </w:tr>
      <w:tr w:rsidR="00475E45" w:rsidRPr="00DD056A" w14:paraId="703D28A1" w14:textId="77777777" w:rsidTr="00A33213">
        <w:trPr>
          <w:trHeight w:val="345"/>
        </w:trPr>
        <w:tc>
          <w:tcPr>
            <w:tcW w:w="851" w:type="dxa"/>
            <w:shd w:val="clear" w:color="auto" w:fill="auto"/>
            <w:noWrap/>
            <w:vAlign w:val="center"/>
            <w:hideMark/>
          </w:tcPr>
          <w:p w14:paraId="6C7AEA6E" w14:textId="00757C77"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6.06.01</w:t>
            </w:r>
          </w:p>
        </w:tc>
        <w:tc>
          <w:tcPr>
            <w:tcW w:w="2972" w:type="dxa"/>
            <w:shd w:val="clear" w:color="auto" w:fill="auto"/>
            <w:noWrap/>
            <w:vAlign w:val="center"/>
            <w:hideMark/>
          </w:tcPr>
          <w:p w14:paraId="4280741F" w14:textId="18344CB5"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Indemnizaciones</w:t>
            </w:r>
          </w:p>
        </w:tc>
        <w:tc>
          <w:tcPr>
            <w:tcW w:w="1136" w:type="dxa"/>
            <w:shd w:val="clear" w:color="auto" w:fill="auto"/>
            <w:noWrap/>
            <w:vAlign w:val="center"/>
            <w:hideMark/>
          </w:tcPr>
          <w:p w14:paraId="54F3B455" w14:textId="47AA7795"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35,000,000</w:t>
            </w:r>
          </w:p>
        </w:tc>
        <w:tc>
          <w:tcPr>
            <w:tcW w:w="1132" w:type="dxa"/>
            <w:shd w:val="clear" w:color="auto" w:fill="auto"/>
            <w:noWrap/>
            <w:vAlign w:val="center"/>
            <w:hideMark/>
          </w:tcPr>
          <w:p w14:paraId="245A1060" w14:textId="15ECB431"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40" w:type="dxa"/>
            <w:shd w:val="clear" w:color="auto" w:fill="auto"/>
            <w:noWrap/>
            <w:vAlign w:val="center"/>
            <w:hideMark/>
          </w:tcPr>
          <w:p w14:paraId="2E32F124" w14:textId="32621E90"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28" w:type="dxa"/>
            <w:shd w:val="clear" w:color="auto" w:fill="auto"/>
            <w:noWrap/>
            <w:vAlign w:val="center"/>
            <w:hideMark/>
          </w:tcPr>
          <w:p w14:paraId="7359C9BE" w14:textId="752661AE"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35,000,000</w:t>
            </w:r>
          </w:p>
        </w:tc>
        <w:tc>
          <w:tcPr>
            <w:tcW w:w="992" w:type="dxa"/>
            <w:shd w:val="clear" w:color="auto" w:fill="auto"/>
            <w:noWrap/>
            <w:vAlign w:val="center"/>
            <w:hideMark/>
          </w:tcPr>
          <w:p w14:paraId="569D6BCB" w14:textId="743ECB7E"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r>
      <w:tr w:rsidR="00475E45" w:rsidRPr="00DD056A" w14:paraId="698212BF" w14:textId="77777777" w:rsidTr="00A33213">
        <w:trPr>
          <w:trHeight w:val="345"/>
        </w:trPr>
        <w:tc>
          <w:tcPr>
            <w:tcW w:w="851" w:type="dxa"/>
            <w:shd w:val="clear" w:color="auto" w:fill="auto"/>
            <w:noWrap/>
            <w:vAlign w:val="center"/>
            <w:hideMark/>
          </w:tcPr>
          <w:p w14:paraId="754C992D" w14:textId="369FF2DA"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6.07.01</w:t>
            </w:r>
          </w:p>
        </w:tc>
        <w:tc>
          <w:tcPr>
            <w:tcW w:w="2972" w:type="dxa"/>
            <w:shd w:val="clear" w:color="auto" w:fill="auto"/>
            <w:noWrap/>
            <w:vAlign w:val="center"/>
            <w:hideMark/>
          </w:tcPr>
          <w:p w14:paraId="169D5ABF" w14:textId="41F9706F" w:rsidR="00475E45" w:rsidRPr="00DD056A" w:rsidRDefault="00475E45" w:rsidP="00475E45">
            <w:pPr>
              <w:spacing w:line="240" w:lineRule="auto"/>
              <w:ind w:right="51"/>
              <w:jc w:val="left"/>
              <w:rPr>
                <w:rFonts w:ascii="Calibri Light" w:hAnsi="Calibri Light" w:cs="Calibri Light"/>
                <w:sz w:val="18"/>
                <w:szCs w:val="18"/>
                <w:lang w:val="es-CR" w:eastAsia="es-CR"/>
              </w:rPr>
            </w:pPr>
            <w:r w:rsidRPr="00DD056A">
              <w:rPr>
                <w:rFonts w:ascii="Calibri Light" w:hAnsi="Calibri Light" w:cs="Calibri Light"/>
                <w:sz w:val="18"/>
                <w:szCs w:val="18"/>
                <w:lang w:val="es-CR"/>
              </w:rPr>
              <w:t>Cuotas a Organismos Internacionales</w:t>
            </w:r>
          </w:p>
        </w:tc>
        <w:tc>
          <w:tcPr>
            <w:tcW w:w="1136" w:type="dxa"/>
            <w:shd w:val="clear" w:color="auto" w:fill="auto"/>
            <w:noWrap/>
            <w:vAlign w:val="center"/>
            <w:hideMark/>
          </w:tcPr>
          <w:p w14:paraId="2DAF0D8E" w14:textId="486A7C5B"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21,003,501</w:t>
            </w:r>
          </w:p>
        </w:tc>
        <w:tc>
          <w:tcPr>
            <w:tcW w:w="1132" w:type="dxa"/>
            <w:shd w:val="clear" w:color="auto" w:fill="auto"/>
            <w:noWrap/>
            <w:vAlign w:val="center"/>
            <w:hideMark/>
          </w:tcPr>
          <w:p w14:paraId="2FA7D4F5" w14:textId="60354787"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20,522,303</w:t>
            </w:r>
          </w:p>
        </w:tc>
        <w:tc>
          <w:tcPr>
            <w:tcW w:w="1140" w:type="dxa"/>
            <w:shd w:val="clear" w:color="auto" w:fill="auto"/>
            <w:noWrap/>
            <w:vAlign w:val="center"/>
            <w:hideMark/>
          </w:tcPr>
          <w:p w14:paraId="54A182B6" w14:textId="3706174D"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0</w:t>
            </w:r>
          </w:p>
        </w:tc>
        <w:tc>
          <w:tcPr>
            <w:tcW w:w="1128" w:type="dxa"/>
            <w:shd w:val="clear" w:color="auto" w:fill="auto"/>
            <w:noWrap/>
            <w:vAlign w:val="center"/>
            <w:hideMark/>
          </w:tcPr>
          <w:p w14:paraId="53205370" w14:textId="6C0D13C9" w:rsidR="00475E45" w:rsidRPr="00DD056A" w:rsidRDefault="00475E45" w:rsidP="00475E45">
            <w:pPr>
              <w:spacing w:line="240" w:lineRule="auto"/>
              <w:ind w:right="51"/>
              <w:jc w:val="right"/>
              <w:rPr>
                <w:rFonts w:ascii="Calibri Light" w:hAnsi="Calibri Light" w:cs="Calibri Light"/>
                <w:sz w:val="18"/>
                <w:szCs w:val="18"/>
                <w:lang w:val="es-CR" w:eastAsia="es-CR"/>
              </w:rPr>
            </w:pPr>
            <w:r w:rsidRPr="00DD056A">
              <w:rPr>
                <w:rFonts w:ascii="Calibri Light" w:hAnsi="Calibri Light" w:cs="Calibri Light"/>
                <w:sz w:val="18"/>
                <w:szCs w:val="18"/>
                <w:lang w:val="es-CR"/>
              </w:rPr>
              <w:t>481,197</w:t>
            </w:r>
          </w:p>
        </w:tc>
        <w:tc>
          <w:tcPr>
            <w:tcW w:w="992" w:type="dxa"/>
            <w:shd w:val="clear" w:color="auto" w:fill="auto"/>
            <w:noWrap/>
            <w:vAlign w:val="center"/>
            <w:hideMark/>
          </w:tcPr>
          <w:p w14:paraId="1A2DC8EE" w14:textId="09291B87" w:rsidR="00475E45" w:rsidRPr="00DD056A" w:rsidRDefault="00475E45" w:rsidP="00475E45">
            <w:pPr>
              <w:spacing w:line="240" w:lineRule="auto"/>
              <w:ind w:right="51"/>
              <w:jc w:val="center"/>
              <w:rPr>
                <w:rFonts w:ascii="Calibri Light" w:hAnsi="Calibri Light" w:cs="Calibri Light"/>
                <w:sz w:val="18"/>
                <w:szCs w:val="18"/>
                <w:lang w:val="es-CR" w:eastAsia="es-CR"/>
              </w:rPr>
            </w:pPr>
            <w:r w:rsidRPr="00DD056A">
              <w:rPr>
                <w:rFonts w:ascii="Calibri Light" w:hAnsi="Calibri Light" w:cs="Calibri Light"/>
                <w:sz w:val="18"/>
                <w:szCs w:val="18"/>
                <w:lang w:val="es-CR"/>
              </w:rPr>
              <w:t>98%</w:t>
            </w:r>
          </w:p>
        </w:tc>
      </w:tr>
      <w:tr w:rsidR="00D20571" w:rsidRPr="00DD056A" w14:paraId="6AF15728" w14:textId="77777777" w:rsidTr="00A33213">
        <w:trPr>
          <w:trHeight w:val="330"/>
        </w:trPr>
        <w:tc>
          <w:tcPr>
            <w:tcW w:w="851" w:type="dxa"/>
            <w:shd w:val="clear" w:color="auto" w:fill="DBE5F1" w:themeFill="accent1" w:themeFillTint="33"/>
            <w:noWrap/>
            <w:vAlign w:val="center"/>
            <w:hideMark/>
          </w:tcPr>
          <w:p w14:paraId="7EBDF5F3" w14:textId="772DEEC9" w:rsidR="00D20571" w:rsidRPr="00DD056A" w:rsidRDefault="00D20571" w:rsidP="00D20571">
            <w:pPr>
              <w:spacing w:line="240" w:lineRule="auto"/>
              <w:ind w:right="51"/>
              <w:jc w:val="left"/>
              <w:rPr>
                <w:rFonts w:ascii="Calibri Light" w:hAnsi="Calibri Light" w:cs="Calibri Light"/>
                <w:b/>
                <w:bCs/>
                <w:color w:val="000000"/>
                <w:sz w:val="18"/>
                <w:szCs w:val="18"/>
                <w:lang w:val="es-CR" w:eastAsia="es-CR"/>
              </w:rPr>
            </w:pPr>
            <w:r w:rsidRPr="00DD056A">
              <w:rPr>
                <w:rFonts w:ascii="Calibri Light" w:hAnsi="Calibri Light" w:cs="Calibri Light"/>
                <w:b/>
                <w:bCs/>
                <w:color w:val="000000"/>
                <w:sz w:val="18"/>
                <w:szCs w:val="18"/>
                <w:lang w:val="es-CR"/>
              </w:rPr>
              <w:t xml:space="preserve">Total </w:t>
            </w:r>
          </w:p>
        </w:tc>
        <w:tc>
          <w:tcPr>
            <w:tcW w:w="2972" w:type="dxa"/>
            <w:shd w:val="clear" w:color="auto" w:fill="DBE5F1" w:themeFill="accent1" w:themeFillTint="33"/>
            <w:vAlign w:val="center"/>
          </w:tcPr>
          <w:p w14:paraId="7266219D" w14:textId="5A7454F3" w:rsidR="00D20571" w:rsidRPr="00DD056A" w:rsidRDefault="00D20571" w:rsidP="00D20571">
            <w:pPr>
              <w:spacing w:line="240" w:lineRule="auto"/>
              <w:ind w:right="51"/>
              <w:jc w:val="left"/>
              <w:rPr>
                <w:rFonts w:ascii="Calibri Light" w:hAnsi="Calibri Light" w:cs="Calibri Light"/>
                <w:b/>
                <w:bCs/>
                <w:color w:val="000000"/>
                <w:sz w:val="18"/>
                <w:szCs w:val="18"/>
                <w:lang w:val="es-CR" w:eastAsia="es-CR"/>
              </w:rPr>
            </w:pPr>
          </w:p>
        </w:tc>
        <w:tc>
          <w:tcPr>
            <w:tcW w:w="1136" w:type="dxa"/>
            <w:shd w:val="clear" w:color="auto" w:fill="DBE5F1" w:themeFill="accent1" w:themeFillTint="33"/>
            <w:noWrap/>
            <w:vAlign w:val="center"/>
            <w:hideMark/>
          </w:tcPr>
          <w:p w14:paraId="53246BF6" w14:textId="0AA2F1D8" w:rsidR="00D20571" w:rsidRPr="00DD056A" w:rsidRDefault="00D20571" w:rsidP="00D20571">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sz w:val="18"/>
                <w:szCs w:val="18"/>
                <w:lang w:val="es-CR"/>
              </w:rPr>
              <w:t>111,053,501</w:t>
            </w:r>
          </w:p>
        </w:tc>
        <w:tc>
          <w:tcPr>
            <w:tcW w:w="1132" w:type="dxa"/>
            <w:shd w:val="clear" w:color="auto" w:fill="DBE5F1" w:themeFill="accent1" w:themeFillTint="33"/>
            <w:noWrap/>
            <w:vAlign w:val="center"/>
            <w:hideMark/>
          </w:tcPr>
          <w:p w14:paraId="374E93CF" w14:textId="1E90EB7F" w:rsidR="00D20571" w:rsidRPr="00DD056A" w:rsidRDefault="00D20571" w:rsidP="00D20571">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sz w:val="18"/>
                <w:szCs w:val="18"/>
                <w:lang w:val="es-CR"/>
              </w:rPr>
              <w:t>25,822,736</w:t>
            </w:r>
          </w:p>
        </w:tc>
        <w:tc>
          <w:tcPr>
            <w:tcW w:w="1140" w:type="dxa"/>
            <w:shd w:val="clear" w:color="auto" w:fill="DBE5F1" w:themeFill="accent1" w:themeFillTint="33"/>
            <w:noWrap/>
            <w:vAlign w:val="center"/>
            <w:hideMark/>
          </w:tcPr>
          <w:p w14:paraId="5C894510" w14:textId="40A093FC" w:rsidR="00D20571" w:rsidRPr="00DD056A" w:rsidRDefault="00AE7FD7" w:rsidP="00D20571">
            <w:pPr>
              <w:spacing w:line="240" w:lineRule="auto"/>
              <w:ind w:right="51"/>
              <w:jc w:val="right"/>
              <w:rPr>
                <w:rFonts w:ascii="Calibri Light" w:hAnsi="Calibri Light" w:cs="Calibri Light"/>
                <w:b/>
                <w:bCs/>
                <w:color w:val="000000"/>
                <w:sz w:val="18"/>
                <w:szCs w:val="18"/>
                <w:lang w:val="es-CR" w:eastAsia="es-CR"/>
              </w:rPr>
            </w:pPr>
            <w:r w:rsidRPr="00DD056A">
              <w:rPr>
                <w:rFonts w:ascii="Calibri Light" w:hAnsi="Calibri Light" w:cs="Calibri Light"/>
                <w:b/>
                <w:sz w:val="18"/>
                <w:szCs w:val="18"/>
                <w:lang w:val="es-CR"/>
              </w:rPr>
              <w:t>1,057,009</w:t>
            </w:r>
          </w:p>
        </w:tc>
        <w:tc>
          <w:tcPr>
            <w:tcW w:w="1128" w:type="dxa"/>
            <w:shd w:val="clear" w:color="auto" w:fill="DBE5F1" w:themeFill="accent1" w:themeFillTint="33"/>
            <w:noWrap/>
            <w:vAlign w:val="center"/>
            <w:hideMark/>
          </w:tcPr>
          <w:p w14:paraId="192B60FD" w14:textId="108018A2" w:rsidR="00D20571" w:rsidRPr="00DD056A" w:rsidRDefault="00D20571" w:rsidP="00D20571">
            <w:pPr>
              <w:spacing w:line="240" w:lineRule="auto"/>
              <w:ind w:right="51"/>
              <w:jc w:val="right"/>
              <w:rPr>
                <w:rFonts w:ascii="Calibri Light" w:hAnsi="Calibri Light" w:cs="Calibri Light"/>
                <w:b/>
                <w:sz w:val="18"/>
                <w:szCs w:val="18"/>
                <w:lang w:val="es-CR" w:eastAsia="es-CR"/>
              </w:rPr>
            </w:pPr>
            <w:r w:rsidRPr="00DD056A">
              <w:rPr>
                <w:rFonts w:ascii="Calibri Light" w:hAnsi="Calibri Light" w:cs="Calibri Light"/>
                <w:b/>
                <w:sz w:val="18"/>
                <w:szCs w:val="18"/>
                <w:lang w:val="es-CR"/>
              </w:rPr>
              <w:t>84,</w:t>
            </w:r>
            <w:r w:rsidR="00AE7FD7" w:rsidRPr="00DD056A">
              <w:rPr>
                <w:rFonts w:ascii="Calibri Light" w:hAnsi="Calibri Light" w:cs="Calibri Light"/>
                <w:b/>
                <w:sz w:val="18"/>
                <w:szCs w:val="18"/>
                <w:lang w:val="es-CR"/>
              </w:rPr>
              <w:t>173,756</w:t>
            </w:r>
          </w:p>
        </w:tc>
        <w:tc>
          <w:tcPr>
            <w:tcW w:w="992" w:type="dxa"/>
            <w:shd w:val="clear" w:color="auto" w:fill="DBE5F1" w:themeFill="accent1" w:themeFillTint="33"/>
            <w:noWrap/>
            <w:vAlign w:val="center"/>
            <w:hideMark/>
          </w:tcPr>
          <w:p w14:paraId="30348C26" w14:textId="1C78AF97" w:rsidR="00D20571" w:rsidRPr="00DD056A" w:rsidRDefault="00D20571" w:rsidP="00D20571">
            <w:pPr>
              <w:spacing w:line="240" w:lineRule="auto"/>
              <w:ind w:right="51"/>
              <w:jc w:val="center"/>
              <w:rPr>
                <w:rFonts w:ascii="Calibri Light" w:hAnsi="Calibri Light" w:cs="Calibri Light"/>
                <w:b/>
                <w:sz w:val="18"/>
                <w:szCs w:val="18"/>
                <w:lang w:val="es-CR" w:eastAsia="es-CR"/>
              </w:rPr>
            </w:pPr>
            <w:r w:rsidRPr="00DD056A">
              <w:rPr>
                <w:rFonts w:ascii="Calibri Light" w:hAnsi="Calibri Light" w:cs="Calibri Light"/>
                <w:b/>
                <w:sz w:val="18"/>
                <w:szCs w:val="18"/>
                <w:lang w:val="es-CR"/>
              </w:rPr>
              <w:t>24%</w:t>
            </w:r>
          </w:p>
        </w:tc>
      </w:tr>
    </w:tbl>
    <w:p w14:paraId="64DC7A45" w14:textId="1C3F2428" w:rsidR="00225437" w:rsidRPr="00DD056A" w:rsidRDefault="00225437" w:rsidP="00093594">
      <w:pPr>
        <w:pStyle w:val="Textoindependiente"/>
        <w:numPr>
          <w:ilvl w:val="0"/>
          <w:numId w:val="0"/>
        </w:numPr>
        <w:ind w:right="51"/>
        <w:rPr>
          <w:rFonts w:asciiTheme="minorHAnsi" w:hAnsiTheme="minorHAnsi" w:cstheme="minorHAnsi"/>
          <w:sz w:val="22"/>
          <w:szCs w:val="22"/>
          <w:lang w:val="es-CR"/>
        </w:rPr>
      </w:pPr>
    </w:p>
    <w:p w14:paraId="1CBD1186" w14:textId="5CD14FB2" w:rsidR="008E0E63" w:rsidRPr="00DD056A" w:rsidRDefault="00225437"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 xml:space="preserve">La cuenta de </w:t>
      </w:r>
      <w:r w:rsidR="00F06CD9" w:rsidRPr="00DD056A">
        <w:rPr>
          <w:rFonts w:asciiTheme="minorHAnsi" w:hAnsiTheme="minorHAnsi" w:cstheme="minorHAnsi"/>
          <w:szCs w:val="24"/>
          <w:lang w:val="es-CR"/>
        </w:rPr>
        <w:t>becas</w:t>
      </w:r>
      <w:r w:rsidR="00B228EC" w:rsidRPr="00DD056A">
        <w:rPr>
          <w:rFonts w:asciiTheme="minorHAnsi" w:hAnsiTheme="minorHAnsi" w:cstheme="minorHAnsi"/>
          <w:szCs w:val="24"/>
          <w:lang w:val="es-CR"/>
        </w:rPr>
        <w:t xml:space="preserve"> en territorio nacional </w:t>
      </w:r>
      <w:r w:rsidRPr="00DD056A">
        <w:rPr>
          <w:rFonts w:asciiTheme="minorHAnsi" w:hAnsiTheme="minorHAnsi" w:cstheme="minorHAnsi"/>
          <w:szCs w:val="24"/>
          <w:lang w:val="es-CR"/>
        </w:rPr>
        <w:t xml:space="preserve">(6 02 01) refleja una ejecución del </w:t>
      </w:r>
      <w:r w:rsidR="00EF2719" w:rsidRPr="00DD056A">
        <w:rPr>
          <w:rFonts w:asciiTheme="minorHAnsi" w:hAnsiTheme="minorHAnsi" w:cstheme="minorHAnsi"/>
          <w:szCs w:val="24"/>
          <w:lang w:val="es-CR"/>
        </w:rPr>
        <w:t>0</w:t>
      </w:r>
      <w:r w:rsidRPr="00DD056A">
        <w:rPr>
          <w:rFonts w:asciiTheme="minorHAnsi" w:hAnsiTheme="minorHAnsi" w:cstheme="minorHAnsi"/>
          <w:szCs w:val="24"/>
          <w:lang w:val="es-CR"/>
        </w:rPr>
        <w:t xml:space="preserve">%, </w:t>
      </w:r>
      <w:r w:rsidR="00EF2719" w:rsidRPr="00DD056A">
        <w:rPr>
          <w:rFonts w:asciiTheme="minorHAnsi" w:hAnsiTheme="minorHAnsi" w:cstheme="minorHAnsi"/>
          <w:szCs w:val="24"/>
          <w:lang w:val="es-CR"/>
        </w:rPr>
        <w:t xml:space="preserve">durante este período no se </w:t>
      </w:r>
      <w:r w:rsidR="00E94970" w:rsidRPr="00DD056A">
        <w:rPr>
          <w:rFonts w:asciiTheme="minorHAnsi" w:hAnsiTheme="minorHAnsi" w:cstheme="minorHAnsi"/>
          <w:szCs w:val="24"/>
          <w:lang w:val="es-CR"/>
        </w:rPr>
        <w:t>recibieron</w:t>
      </w:r>
      <w:r w:rsidR="003E22EE" w:rsidRPr="00DD056A">
        <w:rPr>
          <w:rFonts w:asciiTheme="minorHAnsi" w:hAnsiTheme="minorHAnsi" w:cstheme="minorHAnsi"/>
          <w:szCs w:val="24"/>
          <w:lang w:val="es-CR"/>
        </w:rPr>
        <w:t xml:space="preserve"> solicitudes para </w:t>
      </w:r>
      <w:r w:rsidR="00EF2719" w:rsidRPr="00DD056A">
        <w:rPr>
          <w:rFonts w:asciiTheme="minorHAnsi" w:hAnsiTheme="minorHAnsi" w:cstheme="minorHAnsi"/>
          <w:szCs w:val="24"/>
          <w:lang w:val="es-CR"/>
        </w:rPr>
        <w:t xml:space="preserve">pago </w:t>
      </w:r>
      <w:r w:rsidR="003E22EE" w:rsidRPr="00DD056A">
        <w:rPr>
          <w:rFonts w:asciiTheme="minorHAnsi" w:hAnsiTheme="minorHAnsi" w:cstheme="minorHAnsi"/>
          <w:szCs w:val="24"/>
          <w:lang w:val="es-CR"/>
        </w:rPr>
        <w:t>de</w:t>
      </w:r>
      <w:r w:rsidR="00EF2719" w:rsidRPr="00DD056A">
        <w:rPr>
          <w:rFonts w:asciiTheme="minorHAnsi" w:hAnsiTheme="minorHAnsi" w:cstheme="minorHAnsi"/>
          <w:szCs w:val="24"/>
          <w:lang w:val="es-CR"/>
        </w:rPr>
        <w:t xml:space="preserve"> estudio superiores.</w:t>
      </w:r>
      <w:r w:rsidR="008E0E63" w:rsidRPr="00DD056A">
        <w:rPr>
          <w:rFonts w:asciiTheme="minorHAnsi" w:hAnsiTheme="minorHAnsi" w:cstheme="minorHAnsi"/>
          <w:szCs w:val="24"/>
          <w:lang w:val="es-CR"/>
        </w:rPr>
        <w:t xml:space="preserve"> </w:t>
      </w:r>
    </w:p>
    <w:p w14:paraId="185244A4" w14:textId="77777777" w:rsidR="00271A63" w:rsidRPr="00DD056A" w:rsidRDefault="00271A63" w:rsidP="00093594">
      <w:pPr>
        <w:pStyle w:val="Textoindependiente"/>
        <w:numPr>
          <w:ilvl w:val="0"/>
          <w:numId w:val="0"/>
        </w:numPr>
        <w:ind w:right="51"/>
        <w:rPr>
          <w:rFonts w:asciiTheme="minorHAnsi" w:hAnsiTheme="minorHAnsi" w:cstheme="minorHAnsi"/>
          <w:szCs w:val="24"/>
          <w:lang w:val="es-CR"/>
        </w:rPr>
      </w:pPr>
    </w:p>
    <w:p w14:paraId="41ECDC16" w14:textId="54E16FB0" w:rsidR="0086235A" w:rsidRPr="00DD056A" w:rsidRDefault="0086235A"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sidRPr="00DD056A">
        <w:rPr>
          <w:rFonts w:asciiTheme="minorHAnsi" w:hAnsiTheme="minorHAnsi" w:cstheme="minorHAnsi"/>
          <w:szCs w:val="24"/>
          <w:lang w:val="es-CR"/>
        </w:rPr>
        <w:t xml:space="preserve">echa refleja una ejecución del </w:t>
      </w:r>
      <w:r w:rsidR="003D3409" w:rsidRPr="00DD056A">
        <w:rPr>
          <w:rFonts w:asciiTheme="minorHAnsi" w:hAnsiTheme="minorHAnsi" w:cstheme="minorHAnsi"/>
          <w:szCs w:val="24"/>
          <w:lang w:val="es-CR"/>
        </w:rPr>
        <w:t>25</w:t>
      </w:r>
      <w:r w:rsidRPr="00DD056A">
        <w:rPr>
          <w:rFonts w:asciiTheme="minorHAnsi" w:hAnsiTheme="minorHAnsi" w:cstheme="minorHAnsi"/>
          <w:szCs w:val="24"/>
          <w:lang w:val="es-CR"/>
        </w:rPr>
        <w:t xml:space="preserve">%. </w:t>
      </w:r>
    </w:p>
    <w:p w14:paraId="18481C92" w14:textId="7CEF6556" w:rsidR="0086235A" w:rsidRPr="00DD056A" w:rsidRDefault="0086235A" w:rsidP="00093594">
      <w:pPr>
        <w:pStyle w:val="Textoindependiente"/>
        <w:numPr>
          <w:ilvl w:val="0"/>
          <w:numId w:val="0"/>
        </w:numPr>
        <w:ind w:right="51"/>
        <w:rPr>
          <w:rFonts w:asciiTheme="minorHAnsi" w:hAnsiTheme="minorHAnsi" w:cstheme="minorHAnsi"/>
          <w:szCs w:val="24"/>
          <w:lang w:val="es-CR"/>
        </w:rPr>
      </w:pPr>
    </w:p>
    <w:p w14:paraId="070F9CD7" w14:textId="58C77839" w:rsidR="0086235A" w:rsidRPr="00DD056A" w:rsidRDefault="0086235A"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lastRenderedPageBreak/>
        <w:t>Por su parte, la cuenta “Prestaciones legales” (6.03.01) tiene una ejecuci</w:t>
      </w:r>
      <w:r w:rsidR="00B433E0" w:rsidRPr="00DD056A">
        <w:rPr>
          <w:rFonts w:asciiTheme="minorHAnsi" w:hAnsiTheme="minorHAnsi" w:cstheme="minorHAnsi"/>
          <w:szCs w:val="24"/>
          <w:lang w:val="es-CR"/>
        </w:rPr>
        <w:t xml:space="preserve">ón del </w:t>
      </w:r>
      <w:r w:rsidR="005932E3" w:rsidRPr="00DD056A">
        <w:rPr>
          <w:rFonts w:asciiTheme="minorHAnsi" w:hAnsiTheme="minorHAnsi" w:cstheme="minorHAnsi"/>
          <w:szCs w:val="24"/>
          <w:lang w:val="es-CR"/>
        </w:rPr>
        <w:t>7</w:t>
      </w:r>
      <w:r w:rsidR="00B433E0" w:rsidRPr="00DD056A">
        <w:rPr>
          <w:rFonts w:asciiTheme="minorHAnsi" w:hAnsiTheme="minorHAnsi" w:cstheme="minorHAnsi"/>
          <w:szCs w:val="24"/>
          <w:lang w:val="es-CR"/>
        </w:rPr>
        <w:t>%</w:t>
      </w:r>
      <w:r w:rsidR="00B7522B" w:rsidRPr="00DD056A">
        <w:rPr>
          <w:rFonts w:asciiTheme="minorHAnsi" w:hAnsiTheme="minorHAnsi" w:cstheme="minorHAnsi"/>
          <w:szCs w:val="24"/>
          <w:lang w:val="es-CR"/>
        </w:rPr>
        <w:t>, corresponde a</w:t>
      </w:r>
      <w:r w:rsidR="00F06CD9" w:rsidRPr="00DD056A">
        <w:rPr>
          <w:rFonts w:asciiTheme="minorHAnsi" w:hAnsiTheme="minorHAnsi" w:cstheme="minorHAnsi"/>
          <w:szCs w:val="24"/>
          <w:lang w:val="es-CR"/>
        </w:rPr>
        <w:t>l pago de los derechos laborales de un funcionari</w:t>
      </w:r>
      <w:r w:rsidR="005932E3" w:rsidRPr="00DD056A">
        <w:rPr>
          <w:rFonts w:asciiTheme="minorHAnsi" w:hAnsiTheme="minorHAnsi" w:cstheme="minorHAnsi"/>
          <w:szCs w:val="24"/>
          <w:lang w:val="es-CR"/>
        </w:rPr>
        <w:t>o</w:t>
      </w:r>
      <w:r w:rsidR="00F06CD9" w:rsidRPr="00DD056A">
        <w:rPr>
          <w:rFonts w:asciiTheme="minorHAnsi" w:hAnsiTheme="minorHAnsi" w:cstheme="minorHAnsi"/>
          <w:szCs w:val="24"/>
          <w:lang w:val="es-CR"/>
        </w:rPr>
        <w:t xml:space="preserve"> que se </w:t>
      </w:r>
      <w:r w:rsidR="005932E3" w:rsidRPr="00DD056A">
        <w:rPr>
          <w:rFonts w:asciiTheme="minorHAnsi" w:hAnsiTheme="minorHAnsi" w:cstheme="minorHAnsi"/>
          <w:szCs w:val="24"/>
          <w:lang w:val="es-CR"/>
        </w:rPr>
        <w:t>renunció</w:t>
      </w:r>
      <w:r w:rsidR="00B433E0" w:rsidRPr="00DD056A">
        <w:rPr>
          <w:rFonts w:asciiTheme="minorHAnsi" w:hAnsiTheme="minorHAnsi" w:cstheme="minorHAnsi"/>
          <w:szCs w:val="24"/>
          <w:lang w:val="es-CR"/>
        </w:rPr>
        <w:t>.</w:t>
      </w:r>
    </w:p>
    <w:p w14:paraId="2703D1DC" w14:textId="77777777" w:rsidR="0086235A" w:rsidRPr="00DD056A" w:rsidRDefault="0086235A" w:rsidP="00093594">
      <w:pPr>
        <w:pStyle w:val="Textoindependiente"/>
        <w:numPr>
          <w:ilvl w:val="0"/>
          <w:numId w:val="0"/>
        </w:numPr>
        <w:ind w:right="51"/>
        <w:rPr>
          <w:rFonts w:asciiTheme="minorHAnsi" w:hAnsiTheme="minorHAnsi" w:cstheme="minorHAnsi"/>
          <w:szCs w:val="24"/>
          <w:lang w:val="es-CR"/>
        </w:rPr>
      </w:pPr>
    </w:p>
    <w:p w14:paraId="64DC7A50" w14:textId="03F0588A" w:rsidR="00225437" w:rsidRPr="00DD056A" w:rsidRDefault="00C2126D"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La cuenta “Otra</w:t>
      </w:r>
      <w:r w:rsidR="00225437" w:rsidRPr="00DD056A">
        <w:rPr>
          <w:rFonts w:asciiTheme="minorHAnsi" w:hAnsiTheme="minorHAnsi" w:cstheme="minorHAnsi"/>
          <w:szCs w:val="24"/>
          <w:lang w:val="es-CR"/>
        </w:rPr>
        <w:t>s prestaciones a terceras personas” (6 03 99)</w:t>
      </w:r>
      <w:r w:rsidR="00D170BB" w:rsidRPr="00DD056A">
        <w:rPr>
          <w:rFonts w:asciiTheme="minorHAnsi" w:hAnsiTheme="minorHAnsi" w:cstheme="minorHAnsi"/>
          <w:szCs w:val="24"/>
          <w:lang w:val="es-CR"/>
        </w:rPr>
        <w:t xml:space="preserve"> corresponde al pago de </w:t>
      </w:r>
      <w:r w:rsidR="00225437" w:rsidRPr="00DD056A">
        <w:rPr>
          <w:rFonts w:asciiTheme="minorHAnsi" w:hAnsiTheme="minorHAnsi" w:cstheme="minorHAnsi"/>
          <w:szCs w:val="24"/>
          <w:lang w:val="es-CR"/>
        </w:rPr>
        <w:t>incapacidades</w:t>
      </w:r>
      <w:r w:rsidR="000825BD" w:rsidRPr="00DD056A">
        <w:rPr>
          <w:rFonts w:asciiTheme="minorHAnsi" w:hAnsiTheme="minorHAnsi" w:cstheme="minorHAnsi"/>
          <w:szCs w:val="24"/>
          <w:lang w:val="es-CR"/>
        </w:rPr>
        <w:t xml:space="preserve"> o licencias por maternidad</w:t>
      </w:r>
      <w:r w:rsidR="00225437" w:rsidRPr="00DD056A">
        <w:rPr>
          <w:rFonts w:asciiTheme="minorHAnsi" w:hAnsiTheme="minorHAnsi" w:cstheme="minorHAnsi"/>
          <w:szCs w:val="24"/>
          <w:lang w:val="es-CR"/>
        </w:rPr>
        <w:t xml:space="preserve">.  Al final de este período </w:t>
      </w:r>
      <w:r w:rsidR="00873198" w:rsidRPr="00DD056A">
        <w:rPr>
          <w:rFonts w:asciiTheme="minorHAnsi" w:hAnsiTheme="minorHAnsi" w:cstheme="minorHAnsi"/>
          <w:szCs w:val="24"/>
          <w:lang w:val="es-CR"/>
        </w:rPr>
        <w:t>refleja una ejecución del</w:t>
      </w:r>
      <w:r w:rsidR="00225437" w:rsidRPr="00DD056A">
        <w:rPr>
          <w:rFonts w:asciiTheme="minorHAnsi" w:hAnsiTheme="minorHAnsi" w:cstheme="minorHAnsi"/>
          <w:szCs w:val="24"/>
          <w:lang w:val="es-CR"/>
        </w:rPr>
        <w:t xml:space="preserve"> </w:t>
      </w:r>
      <w:r w:rsidR="00873198" w:rsidRPr="00DD056A">
        <w:rPr>
          <w:rFonts w:asciiTheme="minorHAnsi" w:hAnsiTheme="minorHAnsi" w:cstheme="minorHAnsi"/>
          <w:szCs w:val="24"/>
          <w:lang w:val="es-CR"/>
        </w:rPr>
        <w:t>21</w:t>
      </w:r>
      <w:r w:rsidR="00E37E8A" w:rsidRPr="00DD056A">
        <w:rPr>
          <w:rFonts w:asciiTheme="minorHAnsi" w:hAnsiTheme="minorHAnsi" w:cstheme="minorHAnsi"/>
          <w:szCs w:val="24"/>
          <w:lang w:val="es-CR"/>
        </w:rPr>
        <w:t>%</w:t>
      </w:r>
      <w:r w:rsidR="003E4B52" w:rsidRPr="00DD056A">
        <w:rPr>
          <w:rFonts w:asciiTheme="minorHAnsi" w:hAnsiTheme="minorHAnsi" w:cstheme="minorHAnsi"/>
          <w:szCs w:val="24"/>
          <w:lang w:val="es-CR"/>
        </w:rPr>
        <w:t xml:space="preserve">. </w:t>
      </w:r>
    </w:p>
    <w:p w14:paraId="64DC7A51" w14:textId="77777777" w:rsidR="00225437" w:rsidRPr="00DD056A" w:rsidRDefault="00225437" w:rsidP="00093594">
      <w:pPr>
        <w:pStyle w:val="Textoindependiente"/>
        <w:numPr>
          <w:ilvl w:val="0"/>
          <w:numId w:val="0"/>
        </w:numPr>
        <w:ind w:right="51"/>
        <w:rPr>
          <w:rFonts w:asciiTheme="minorHAnsi" w:hAnsiTheme="minorHAnsi" w:cstheme="minorHAnsi"/>
          <w:szCs w:val="24"/>
          <w:lang w:val="es-CR"/>
        </w:rPr>
      </w:pPr>
    </w:p>
    <w:p w14:paraId="64DC7A52" w14:textId="33D87F68" w:rsidR="00225437" w:rsidRPr="00DD056A" w:rsidRDefault="00225437"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DD056A">
        <w:rPr>
          <w:rFonts w:asciiTheme="minorHAnsi" w:hAnsiTheme="minorHAnsi" w:cstheme="minorHAnsi"/>
          <w:szCs w:val="24"/>
          <w:lang w:val="es-CR"/>
        </w:rPr>
        <w:t xml:space="preserve">tener en el presupuesto para </w:t>
      </w:r>
      <w:r w:rsidRPr="00DD056A">
        <w:rPr>
          <w:rFonts w:asciiTheme="minorHAnsi" w:hAnsiTheme="minorHAnsi" w:cstheme="minorHAnsi"/>
          <w:szCs w:val="24"/>
          <w:lang w:val="es-CR"/>
        </w:rPr>
        <w:t>p</w:t>
      </w:r>
      <w:r w:rsidR="00D27C57" w:rsidRPr="00DD056A">
        <w:rPr>
          <w:rFonts w:asciiTheme="minorHAnsi" w:hAnsiTheme="minorHAnsi" w:cstheme="minorHAnsi"/>
          <w:szCs w:val="24"/>
          <w:lang w:val="es-CR"/>
        </w:rPr>
        <w:t>rever posibles pagos, la base son</w:t>
      </w:r>
      <w:r w:rsidRPr="00DD056A">
        <w:rPr>
          <w:rFonts w:asciiTheme="minorHAnsi" w:hAnsiTheme="minorHAnsi" w:cstheme="minorHAnsi"/>
          <w:szCs w:val="24"/>
          <w:lang w:val="es-CR"/>
        </w:rPr>
        <w:t xml:space="preserve"> los juicios que se </w:t>
      </w:r>
      <w:r w:rsidR="00EC131E" w:rsidRPr="00DD056A">
        <w:rPr>
          <w:rFonts w:asciiTheme="minorHAnsi" w:hAnsiTheme="minorHAnsi" w:cstheme="minorHAnsi"/>
          <w:szCs w:val="24"/>
          <w:lang w:val="es-CR"/>
        </w:rPr>
        <w:t xml:space="preserve">tengan </w:t>
      </w:r>
      <w:r w:rsidR="008820F9" w:rsidRPr="00DD056A">
        <w:rPr>
          <w:rFonts w:asciiTheme="minorHAnsi" w:hAnsiTheme="minorHAnsi" w:cstheme="minorHAnsi"/>
          <w:szCs w:val="24"/>
          <w:lang w:val="es-CR"/>
        </w:rPr>
        <w:t>abiertos</w:t>
      </w:r>
      <w:r w:rsidR="00F52C82" w:rsidRPr="00DD056A">
        <w:rPr>
          <w:rFonts w:asciiTheme="minorHAnsi" w:hAnsiTheme="minorHAnsi" w:cstheme="minorHAnsi"/>
          <w:szCs w:val="24"/>
          <w:lang w:val="es-CR"/>
        </w:rPr>
        <w:t xml:space="preserve">, a la fecha la ejecución es de </w:t>
      </w:r>
      <w:r w:rsidR="003E4B52" w:rsidRPr="00DD056A">
        <w:rPr>
          <w:rFonts w:asciiTheme="minorHAnsi" w:hAnsiTheme="minorHAnsi" w:cstheme="minorHAnsi"/>
          <w:szCs w:val="24"/>
          <w:lang w:val="es-CR"/>
        </w:rPr>
        <w:t>0</w:t>
      </w:r>
      <w:r w:rsidR="00F52C82" w:rsidRPr="00DD056A">
        <w:rPr>
          <w:rFonts w:asciiTheme="minorHAnsi" w:hAnsiTheme="minorHAnsi" w:cstheme="minorHAnsi"/>
          <w:szCs w:val="24"/>
          <w:lang w:val="es-CR"/>
        </w:rPr>
        <w:t>%</w:t>
      </w:r>
      <w:r w:rsidRPr="00DD056A">
        <w:rPr>
          <w:rFonts w:asciiTheme="minorHAnsi" w:hAnsiTheme="minorHAnsi" w:cstheme="minorHAnsi"/>
          <w:szCs w:val="24"/>
          <w:lang w:val="es-CR"/>
        </w:rPr>
        <w:t xml:space="preserve">. </w:t>
      </w:r>
    </w:p>
    <w:p w14:paraId="64DC7A53" w14:textId="77777777" w:rsidR="00225437" w:rsidRPr="00DD056A" w:rsidRDefault="00225437" w:rsidP="00093594">
      <w:pPr>
        <w:pStyle w:val="Textoindependiente"/>
        <w:numPr>
          <w:ilvl w:val="0"/>
          <w:numId w:val="0"/>
        </w:numPr>
        <w:ind w:right="51"/>
        <w:rPr>
          <w:rFonts w:asciiTheme="minorHAnsi" w:hAnsiTheme="minorHAnsi" w:cstheme="minorHAnsi"/>
          <w:szCs w:val="24"/>
          <w:lang w:val="es-CR"/>
        </w:rPr>
      </w:pPr>
    </w:p>
    <w:p w14:paraId="64DC7A54" w14:textId="1BA76EC4" w:rsidR="00225437" w:rsidRPr="00DD056A" w:rsidRDefault="00B7522B" w:rsidP="00093594">
      <w:pPr>
        <w:pStyle w:val="Textoindependiente"/>
        <w:numPr>
          <w:ilvl w:val="0"/>
          <w:numId w:val="0"/>
        </w:numPr>
        <w:ind w:right="51"/>
        <w:rPr>
          <w:rFonts w:asciiTheme="minorHAnsi" w:hAnsiTheme="minorHAnsi" w:cstheme="minorHAnsi"/>
          <w:szCs w:val="24"/>
          <w:lang w:val="es-CR"/>
        </w:rPr>
      </w:pPr>
      <w:r w:rsidRPr="00DD056A">
        <w:rPr>
          <w:rFonts w:asciiTheme="minorHAnsi" w:hAnsiTheme="minorHAnsi" w:cstheme="minorHAnsi"/>
          <w:szCs w:val="24"/>
          <w:lang w:val="es-CR"/>
        </w:rPr>
        <w:t>La</w:t>
      </w:r>
      <w:r w:rsidR="00225437" w:rsidRPr="00DD056A">
        <w:rPr>
          <w:rFonts w:asciiTheme="minorHAnsi" w:hAnsiTheme="minorHAnsi" w:cstheme="minorHAnsi"/>
          <w:szCs w:val="24"/>
          <w:lang w:val="es-CR"/>
        </w:rPr>
        <w:t xml:space="preserve"> cuenta “</w:t>
      </w:r>
      <w:r w:rsidR="003E4B52" w:rsidRPr="00DD056A">
        <w:rPr>
          <w:rFonts w:asciiTheme="minorHAnsi" w:hAnsiTheme="minorHAnsi" w:cstheme="minorHAnsi"/>
          <w:szCs w:val="24"/>
          <w:lang w:val="es-CR"/>
        </w:rPr>
        <w:t>Cuotas</w:t>
      </w:r>
      <w:r w:rsidR="00225437" w:rsidRPr="00DD056A">
        <w:rPr>
          <w:rFonts w:asciiTheme="minorHAnsi" w:hAnsiTheme="minorHAnsi" w:cstheme="minorHAnsi"/>
          <w:szCs w:val="24"/>
          <w:lang w:val="es-CR"/>
        </w:rPr>
        <w:t xml:space="preserve"> a organismos internacionales” (6 07 01), refleja un </w:t>
      </w:r>
      <w:r w:rsidR="003E4B52" w:rsidRPr="00DD056A">
        <w:rPr>
          <w:rFonts w:asciiTheme="minorHAnsi" w:hAnsiTheme="minorHAnsi" w:cstheme="minorHAnsi"/>
          <w:szCs w:val="24"/>
          <w:lang w:val="es-CR"/>
        </w:rPr>
        <w:t>9</w:t>
      </w:r>
      <w:r w:rsidR="00F92390" w:rsidRPr="00DD056A">
        <w:rPr>
          <w:rFonts w:asciiTheme="minorHAnsi" w:hAnsiTheme="minorHAnsi" w:cstheme="minorHAnsi"/>
          <w:szCs w:val="24"/>
          <w:lang w:val="es-CR"/>
        </w:rPr>
        <w:t>8</w:t>
      </w:r>
      <w:r w:rsidR="00225437" w:rsidRPr="00DD056A">
        <w:rPr>
          <w:rFonts w:asciiTheme="minorHAnsi" w:hAnsiTheme="minorHAnsi" w:cstheme="minorHAnsi"/>
          <w:szCs w:val="24"/>
          <w:lang w:val="es-CR"/>
        </w:rPr>
        <w:t>% de ejecución. Esto corresponde a los trámites de pago a la Asociación Internacional de Org</w:t>
      </w:r>
      <w:r w:rsidR="00167AE9" w:rsidRPr="00DD056A">
        <w:rPr>
          <w:rFonts w:asciiTheme="minorHAnsi" w:hAnsiTheme="minorHAnsi" w:cstheme="minorHAnsi"/>
          <w:szCs w:val="24"/>
          <w:lang w:val="es-CR"/>
        </w:rPr>
        <w:t xml:space="preserve">anismos de Supervisión (AIOS), </w:t>
      </w:r>
      <w:r w:rsidR="00225437" w:rsidRPr="00DD056A">
        <w:rPr>
          <w:rFonts w:asciiTheme="minorHAnsi" w:hAnsiTheme="minorHAnsi" w:cstheme="minorHAnsi"/>
          <w:szCs w:val="24"/>
          <w:lang w:val="es-CR"/>
        </w:rPr>
        <w:t>al Organismo Internacional de Sistemas de Pensiones (IOPS)</w:t>
      </w:r>
      <w:r w:rsidR="00167AE9" w:rsidRPr="00DD056A">
        <w:rPr>
          <w:rFonts w:asciiTheme="minorHAnsi" w:hAnsiTheme="minorHAnsi" w:cstheme="minorHAnsi"/>
          <w:szCs w:val="24"/>
          <w:lang w:val="es-CR"/>
        </w:rPr>
        <w:t>. A la Conferencia Interamericana de Seguridad Social (CISS) y a la Organización Iberoamericana de Seguridad Social</w:t>
      </w:r>
      <w:r w:rsidR="00BE09B4" w:rsidRPr="00DD056A">
        <w:rPr>
          <w:rFonts w:asciiTheme="minorHAnsi" w:hAnsiTheme="minorHAnsi" w:cstheme="minorHAnsi"/>
          <w:szCs w:val="24"/>
          <w:lang w:val="es-CR"/>
        </w:rPr>
        <w:t xml:space="preserve"> (OISS)</w:t>
      </w:r>
      <w:r w:rsidR="00225437" w:rsidRPr="00DD056A">
        <w:rPr>
          <w:rFonts w:asciiTheme="minorHAnsi" w:hAnsiTheme="minorHAnsi" w:cstheme="minorHAnsi"/>
          <w:szCs w:val="24"/>
          <w:lang w:val="es-CR"/>
        </w:rPr>
        <w:t>.</w:t>
      </w:r>
    </w:p>
    <w:p w14:paraId="136CA6CA" w14:textId="69DD1266" w:rsidR="003E4B52" w:rsidRPr="00DD056A" w:rsidRDefault="003E4B52" w:rsidP="00093594">
      <w:pPr>
        <w:pStyle w:val="Textoindependiente"/>
        <w:numPr>
          <w:ilvl w:val="0"/>
          <w:numId w:val="0"/>
        </w:numPr>
        <w:ind w:right="51"/>
        <w:rPr>
          <w:rFonts w:asciiTheme="minorHAnsi" w:hAnsiTheme="minorHAnsi" w:cstheme="minorHAnsi"/>
          <w:szCs w:val="24"/>
          <w:lang w:val="es-CR"/>
        </w:rPr>
      </w:pPr>
    </w:p>
    <w:p w14:paraId="4063B8C4" w14:textId="66F191B0" w:rsidR="004C4A10" w:rsidRPr="00DD056A" w:rsidRDefault="004C4A10">
      <w:pPr>
        <w:spacing w:line="240" w:lineRule="auto"/>
        <w:jc w:val="left"/>
        <w:rPr>
          <w:rFonts w:asciiTheme="minorHAnsi" w:hAnsiTheme="minorHAnsi" w:cstheme="minorHAnsi"/>
          <w:sz w:val="24"/>
          <w:szCs w:val="24"/>
          <w:lang w:val="es-CR"/>
        </w:rPr>
      </w:pPr>
      <w:r w:rsidRPr="00DD056A">
        <w:rPr>
          <w:rFonts w:asciiTheme="minorHAnsi" w:hAnsiTheme="minorHAnsi" w:cstheme="minorHAnsi"/>
          <w:szCs w:val="24"/>
          <w:lang w:val="es-CR"/>
        </w:rPr>
        <w:br w:type="page"/>
      </w:r>
    </w:p>
    <w:p w14:paraId="384091D9" w14:textId="0BED4DD9" w:rsidR="0031765B" w:rsidRPr="00DD056A" w:rsidRDefault="00C669B4" w:rsidP="00C669B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0" w:name="_Toc5010629"/>
      <w:r w:rsidRPr="00DD056A">
        <w:rPr>
          <w:rFonts w:asciiTheme="minorHAnsi" w:hAnsiTheme="minorHAnsi" w:cstheme="minorHAnsi"/>
          <w:i/>
          <w:color w:val="000080"/>
          <w:sz w:val="28"/>
          <w:szCs w:val="24"/>
          <w:lang w:val="es-CR"/>
        </w:rPr>
        <w:lastRenderedPageBreak/>
        <w:t xml:space="preserve">d. </w:t>
      </w:r>
      <w:r w:rsidRPr="00DD056A">
        <w:rPr>
          <w:rFonts w:asciiTheme="minorHAnsi" w:hAnsiTheme="minorHAnsi" w:cstheme="minorHAnsi"/>
          <w:i/>
          <w:color w:val="000080"/>
          <w:sz w:val="28"/>
          <w:szCs w:val="24"/>
          <w:lang w:val="es-CR"/>
        </w:rPr>
        <w:tab/>
      </w:r>
      <w:r w:rsidR="0031765B" w:rsidRPr="00DD056A">
        <w:rPr>
          <w:rFonts w:asciiTheme="minorHAnsi" w:hAnsiTheme="minorHAnsi" w:cstheme="minorHAnsi"/>
          <w:i/>
          <w:color w:val="000080"/>
          <w:sz w:val="28"/>
          <w:szCs w:val="24"/>
          <w:lang w:val="es-CR"/>
        </w:rPr>
        <w:t xml:space="preserve">Detalle de requisitos </w:t>
      </w:r>
      <w:r w:rsidRPr="00DD056A">
        <w:rPr>
          <w:rFonts w:asciiTheme="minorHAnsi" w:hAnsiTheme="minorHAnsi" w:cstheme="minorHAnsi"/>
          <w:i/>
          <w:color w:val="000080"/>
          <w:sz w:val="28"/>
          <w:szCs w:val="24"/>
          <w:lang w:val="es-CR"/>
        </w:rPr>
        <w:t>varios</w:t>
      </w:r>
      <w:bookmarkEnd w:id="80"/>
    </w:p>
    <w:p w14:paraId="444BAEC4" w14:textId="77777777" w:rsidR="0031765B" w:rsidRPr="00DD056A" w:rsidRDefault="0031765B" w:rsidP="0031765B">
      <w:pPr>
        <w:rPr>
          <w:lang w:val="es-CR"/>
        </w:rPr>
      </w:pPr>
    </w:p>
    <w:p w14:paraId="12ECF941" w14:textId="77777777" w:rsidR="00C669B4" w:rsidRPr="00DD056A" w:rsidRDefault="00C669B4" w:rsidP="00C669B4">
      <w:pPr>
        <w:pStyle w:val="Ttulo3"/>
        <w:ind w:right="51"/>
      </w:pPr>
      <w:bookmarkStart w:id="81" w:name="_Toc5010630"/>
      <w:r w:rsidRPr="00DD056A">
        <w:t>Detalle de transferencias giradas</w:t>
      </w:r>
      <w:bookmarkEnd w:id="81"/>
    </w:p>
    <w:p w14:paraId="6037B720" w14:textId="4A7AD6DA" w:rsidR="00C669B4" w:rsidRPr="00DD056A" w:rsidRDefault="00C669B4" w:rsidP="00C669B4">
      <w:p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La SUPEN no realiza transferencias, en consecuencia, ese detalle no </w:t>
      </w:r>
      <w:r w:rsidR="00DA7594" w:rsidRPr="00DD056A">
        <w:rPr>
          <w:rFonts w:asciiTheme="minorHAnsi" w:hAnsiTheme="minorHAnsi" w:cstheme="minorHAnsi"/>
          <w:sz w:val="24"/>
          <w:szCs w:val="24"/>
          <w:lang w:val="es-CR"/>
        </w:rPr>
        <w:t>se adjunta</w:t>
      </w:r>
      <w:r w:rsidRPr="00DD056A">
        <w:rPr>
          <w:rFonts w:asciiTheme="minorHAnsi" w:hAnsiTheme="minorHAnsi" w:cstheme="minorHAnsi"/>
          <w:sz w:val="24"/>
          <w:szCs w:val="24"/>
          <w:lang w:val="es-CR"/>
        </w:rPr>
        <w:t xml:space="preserve"> en este informe.</w:t>
      </w:r>
    </w:p>
    <w:p w14:paraId="54793930" w14:textId="77777777" w:rsidR="00C669B4" w:rsidRPr="00DD056A" w:rsidRDefault="00C669B4" w:rsidP="00C669B4">
      <w:pPr>
        <w:ind w:right="51"/>
        <w:rPr>
          <w:rFonts w:asciiTheme="minorHAnsi" w:hAnsiTheme="minorHAnsi" w:cstheme="minorHAnsi"/>
          <w:sz w:val="24"/>
          <w:szCs w:val="24"/>
          <w:lang w:val="es-CR"/>
        </w:rPr>
      </w:pPr>
    </w:p>
    <w:p w14:paraId="4993DC39" w14:textId="77777777" w:rsidR="00C669B4" w:rsidRPr="00DD056A" w:rsidRDefault="00C669B4" w:rsidP="00C669B4">
      <w:pPr>
        <w:pStyle w:val="Ttulo3"/>
        <w:ind w:right="51"/>
      </w:pPr>
      <w:bookmarkStart w:id="82" w:name="_Toc5010631"/>
      <w:bookmarkStart w:id="83" w:name="_Hlk510617842"/>
      <w:r w:rsidRPr="00DD056A">
        <w:t>Detalle de préstamos, amortización e intereses</w:t>
      </w:r>
      <w:bookmarkEnd w:id="82"/>
    </w:p>
    <w:p w14:paraId="345C38D7" w14:textId="77777777" w:rsidR="00C669B4" w:rsidRPr="00DD056A" w:rsidRDefault="00C669B4" w:rsidP="00C669B4">
      <w:p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DD056A" w:rsidRDefault="00C669B4" w:rsidP="00C669B4">
      <w:pPr>
        <w:ind w:right="51"/>
        <w:rPr>
          <w:rFonts w:asciiTheme="minorHAnsi" w:hAnsiTheme="minorHAnsi" w:cstheme="minorHAnsi"/>
          <w:sz w:val="24"/>
          <w:szCs w:val="24"/>
          <w:lang w:val="es-CR"/>
        </w:rPr>
      </w:pPr>
    </w:p>
    <w:p w14:paraId="210AA64D" w14:textId="779DBBD9" w:rsidR="00C669B4" w:rsidRPr="00DD056A" w:rsidRDefault="00C669B4" w:rsidP="00C669B4">
      <w:pPr>
        <w:pStyle w:val="Ttulo3"/>
        <w:ind w:right="51"/>
      </w:pPr>
      <w:bookmarkStart w:id="84" w:name="_Toc5010632"/>
      <w:r w:rsidRPr="00DD056A">
        <w:t>Identificación de necesidades de ajustes a nivel presupuestario</w:t>
      </w:r>
      <w:bookmarkEnd w:id="84"/>
    </w:p>
    <w:p w14:paraId="359978CB" w14:textId="06AC0B9B" w:rsidR="00C669B4" w:rsidRPr="00DD056A" w:rsidRDefault="002A5B45" w:rsidP="001D11F6">
      <w:pPr>
        <w:pStyle w:val="Prrafodelista"/>
        <w:numPr>
          <w:ilvl w:val="0"/>
          <w:numId w:val="17"/>
        </w:num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S</w:t>
      </w:r>
      <w:r w:rsidR="00C669B4" w:rsidRPr="00DD056A">
        <w:rPr>
          <w:rFonts w:asciiTheme="minorHAnsi" w:hAnsiTheme="minorHAnsi" w:cstheme="minorHAnsi"/>
          <w:sz w:val="24"/>
          <w:szCs w:val="24"/>
          <w:lang w:val="es-CR"/>
        </w:rPr>
        <w:t xml:space="preserve">e aplicó </w:t>
      </w:r>
      <w:r w:rsidRPr="00DD056A">
        <w:rPr>
          <w:rFonts w:asciiTheme="minorHAnsi" w:hAnsiTheme="minorHAnsi" w:cstheme="minorHAnsi"/>
          <w:sz w:val="24"/>
          <w:szCs w:val="24"/>
          <w:lang w:val="es-CR"/>
        </w:rPr>
        <w:t>la primer</w:t>
      </w:r>
      <w:r w:rsidR="001162C9" w:rsidRPr="00DD056A">
        <w:rPr>
          <w:rFonts w:asciiTheme="minorHAnsi" w:hAnsiTheme="minorHAnsi" w:cstheme="minorHAnsi"/>
          <w:sz w:val="24"/>
          <w:szCs w:val="24"/>
          <w:lang w:val="es-CR"/>
        </w:rPr>
        <w:t>a</w:t>
      </w:r>
      <w:r w:rsidRPr="00DD056A">
        <w:rPr>
          <w:rFonts w:asciiTheme="minorHAnsi" w:hAnsiTheme="minorHAnsi" w:cstheme="minorHAnsi"/>
          <w:sz w:val="24"/>
          <w:szCs w:val="24"/>
          <w:lang w:val="es-CR"/>
        </w:rPr>
        <w:t xml:space="preserve"> </w:t>
      </w:r>
      <w:r w:rsidR="00C669B4" w:rsidRPr="00DD056A">
        <w:rPr>
          <w:rFonts w:asciiTheme="minorHAnsi" w:hAnsiTheme="minorHAnsi" w:cstheme="minorHAnsi"/>
          <w:sz w:val="24"/>
          <w:szCs w:val="24"/>
          <w:lang w:val="es-CR"/>
        </w:rPr>
        <w:t xml:space="preserve">modificación </w:t>
      </w:r>
      <w:r w:rsidR="00AD7AD0" w:rsidRPr="00DD056A">
        <w:rPr>
          <w:rFonts w:asciiTheme="minorHAnsi" w:hAnsiTheme="minorHAnsi" w:cstheme="minorHAnsi"/>
          <w:sz w:val="24"/>
          <w:szCs w:val="24"/>
          <w:lang w:val="es-CR"/>
        </w:rPr>
        <w:t xml:space="preserve">cuyo objetivo </w:t>
      </w:r>
      <w:r w:rsidR="000D3C2A" w:rsidRPr="00DD056A">
        <w:rPr>
          <w:rFonts w:asciiTheme="minorHAnsi" w:hAnsiTheme="minorHAnsi" w:cstheme="minorHAnsi"/>
          <w:sz w:val="24"/>
          <w:szCs w:val="24"/>
          <w:lang w:val="es-CR"/>
        </w:rPr>
        <w:t>es</w:t>
      </w:r>
      <w:r w:rsidR="00C669B4" w:rsidRPr="00DD056A">
        <w:rPr>
          <w:rFonts w:asciiTheme="minorHAnsi" w:hAnsiTheme="minorHAnsi" w:cstheme="minorHAnsi"/>
          <w:sz w:val="24"/>
          <w:szCs w:val="24"/>
          <w:lang w:val="es-CR"/>
        </w:rPr>
        <w:t xml:space="preserve"> ajustar las partidas y subpartidas correspondientes a </w:t>
      </w:r>
      <w:r w:rsidR="000D3C2A" w:rsidRPr="00DD056A">
        <w:rPr>
          <w:rFonts w:asciiTheme="minorHAnsi" w:hAnsiTheme="minorHAnsi" w:cstheme="minorHAnsi"/>
          <w:sz w:val="24"/>
          <w:szCs w:val="24"/>
          <w:lang w:val="es-CR"/>
        </w:rPr>
        <w:t xml:space="preserve">las cuentas de </w:t>
      </w:r>
      <w:r w:rsidR="00C669B4" w:rsidRPr="00DD056A">
        <w:rPr>
          <w:rFonts w:asciiTheme="minorHAnsi" w:hAnsiTheme="minorHAnsi" w:cstheme="minorHAnsi"/>
          <w:sz w:val="24"/>
          <w:szCs w:val="24"/>
          <w:lang w:val="es-CR"/>
        </w:rPr>
        <w:t xml:space="preserve">remuneraciones por la suma de </w:t>
      </w:r>
      <w:r w:rsidR="00C669B4" w:rsidRPr="00DD056A">
        <w:rPr>
          <w:rFonts w:asciiTheme="minorHAnsi" w:hAnsiTheme="minorHAnsi" w:cstheme="minorHAnsi"/>
          <w:szCs w:val="24"/>
          <w:lang w:val="es-CR"/>
        </w:rPr>
        <w:t>¢</w:t>
      </w:r>
      <w:r w:rsidRPr="00DD056A">
        <w:rPr>
          <w:rFonts w:asciiTheme="minorHAnsi" w:hAnsiTheme="minorHAnsi" w:cstheme="minorHAnsi"/>
          <w:sz w:val="24"/>
          <w:szCs w:val="24"/>
          <w:lang w:val="es-CR"/>
        </w:rPr>
        <w:t>79,0</w:t>
      </w:r>
      <w:r w:rsidR="00C669B4" w:rsidRPr="00DD056A">
        <w:rPr>
          <w:rFonts w:asciiTheme="minorHAnsi" w:hAnsiTheme="minorHAnsi" w:cstheme="minorHAnsi"/>
          <w:sz w:val="24"/>
          <w:szCs w:val="24"/>
          <w:lang w:val="es-CR"/>
        </w:rPr>
        <w:t xml:space="preserve"> millones, para </w:t>
      </w:r>
      <w:r w:rsidR="00AD7AD0" w:rsidRPr="00DD056A">
        <w:rPr>
          <w:rFonts w:asciiTheme="minorHAnsi" w:hAnsiTheme="minorHAnsi" w:cstheme="minorHAnsi"/>
          <w:sz w:val="24"/>
          <w:szCs w:val="24"/>
          <w:lang w:val="es-CR"/>
        </w:rPr>
        <w:t>ejecutar</w:t>
      </w:r>
      <w:r w:rsidR="00C669B4" w:rsidRPr="00DD056A">
        <w:rPr>
          <w:rFonts w:asciiTheme="minorHAnsi" w:hAnsiTheme="minorHAnsi" w:cstheme="minorHAnsi"/>
          <w:sz w:val="24"/>
          <w:szCs w:val="24"/>
          <w:lang w:val="es-CR"/>
        </w:rPr>
        <w:t xml:space="preserve"> el aumento de salario aprobado.</w:t>
      </w:r>
    </w:p>
    <w:p w14:paraId="62478988" w14:textId="029ABEE4" w:rsidR="008B34D2" w:rsidRPr="00DD056A" w:rsidRDefault="00BE4B6D" w:rsidP="00C43F9A">
      <w:pPr>
        <w:pStyle w:val="Prrafodelista"/>
        <w:numPr>
          <w:ilvl w:val="0"/>
          <w:numId w:val="17"/>
        </w:num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La segunda modificación </w:t>
      </w:r>
      <w:r w:rsidR="008B34D2" w:rsidRPr="00DD056A">
        <w:rPr>
          <w:rFonts w:asciiTheme="minorHAnsi" w:hAnsiTheme="minorHAnsi" w:cstheme="minorHAnsi"/>
          <w:sz w:val="24"/>
          <w:szCs w:val="24"/>
          <w:lang w:val="es-CR"/>
        </w:rPr>
        <w:t xml:space="preserve">se gestionó </w:t>
      </w:r>
      <w:r w:rsidR="00EE3B9A" w:rsidRPr="00DD056A">
        <w:rPr>
          <w:rFonts w:asciiTheme="minorHAnsi" w:hAnsiTheme="minorHAnsi" w:cstheme="minorHAnsi"/>
          <w:sz w:val="24"/>
          <w:szCs w:val="24"/>
          <w:lang w:val="es-CR"/>
        </w:rPr>
        <w:t xml:space="preserve">para trasladar los recursos </w:t>
      </w:r>
      <w:r w:rsidRPr="00DD056A">
        <w:rPr>
          <w:rFonts w:asciiTheme="minorHAnsi" w:hAnsiTheme="minorHAnsi" w:cstheme="minorHAnsi"/>
          <w:sz w:val="24"/>
          <w:szCs w:val="24"/>
          <w:lang w:val="es-CR"/>
        </w:rPr>
        <w:t>que originalmente se habían presupuestado en la cuenta 2.99.03 “Productos de Papel y Cartón”</w:t>
      </w:r>
      <w:r w:rsidR="00F27CC6" w:rsidRPr="00DD056A">
        <w:rPr>
          <w:rFonts w:asciiTheme="minorHAnsi" w:hAnsiTheme="minorHAnsi" w:cstheme="minorHAnsi"/>
          <w:sz w:val="24"/>
          <w:szCs w:val="24"/>
          <w:lang w:val="es-CR"/>
        </w:rPr>
        <w:t xml:space="preserve"> a la cuenta</w:t>
      </w:r>
      <w:r w:rsidRPr="00DD056A">
        <w:rPr>
          <w:rFonts w:asciiTheme="minorHAnsi" w:hAnsiTheme="minorHAnsi" w:cstheme="minorHAnsi"/>
          <w:sz w:val="24"/>
          <w:szCs w:val="24"/>
          <w:lang w:val="es-CR"/>
        </w:rPr>
        <w:t xml:space="preserve"> 2.99.05 de nominada “Útiles y materiales de limpieza”, </w:t>
      </w:r>
      <w:r w:rsidR="00F27CC6" w:rsidRPr="00DD056A">
        <w:rPr>
          <w:rFonts w:asciiTheme="minorHAnsi" w:hAnsiTheme="minorHAnsi" w:cstheme="minorHAnsi"/>
          <w:sz w:val="24"/>
          <w:szCs w:val="24"/>
          <w:lang w:val="es-CR"/>
        </w:rPr>
        <w:t>produ</w:t>
      </w:r>
      <w:r w:rsidR="000A344E" w:rsidRPr="00DD056A">
        <w:rPr>
          <w:rFonts w:asciiTheme="minorHAnsi" w:hAnsiTheme="minorHAnsi" w:cstheme="minorHAnsi"/>
          <w:sz w:val="24"/>
          <w:szCs w:val="24"/>
          <w:lang w:val="es-CR"/>
        </w:rPr>
        <w:t>c</w:t>
      </w:r>
      <w:r w:rsidR="00F27CC6" w:rsidRPr="00DD056A">
        <w:rPr>
          <w:rFonts w:asciiTheme="minorHAnsi" w:hAnsiTheme="minorHAnsi" w:cstheme="minorHAnsi"/>
          <w:sz w:val="24"/>
          <w:szCs w:val="24"/>
          <w:lang w:val="es-CR"/>
        </w:rPr>
        <w:t>to del nuevo clasificador</w:t>
      </w:r>
      <w:r w:rsidR="000A344E" w:rsidRPr="00DD056A">
        <w:rPr>
          <w:rFonts w:asciiTheme="minorHAnsi" w:hAnsiTheme="minorHAnsi" w:cstheme="minorHAnsi"/>
          <w:sz w:val="24"/>
          <w:szCs w:val="24"/>
          <w:lang w:val="es-CR"/>
        </w:rPr>
        <w:t xml:space="preserve"> del gasto</w:t>
      </w:r>
      <w:r w:rsidR="008B34D2" w:rsidRPr="00DD056A">
        <w:rPr>
          <w:rFonts w:asciiTheme="minorHAnsi" w:hAnsiTheme="minorHAnsi" w:cstheme="minorHAnsi"/>
          <w:sz w:val="24"/>
          <w:szCs w:val="24"/>
          <w:lang w:val="es-CR"/>
        </w:rPr>
        <w:t xml:space="preserve">, por la suma de </w:t>
      </w:r>
      <w:r w:rsidR="008B34D2" w:rsidRPr="00DD056A">
        <w:rPr>
          <w:rFonts w:asciiTheme="minorHAnsi" w:hAnsiTheme="minorHAnsi" w:cstheme="minorHAnsi"/>
          <w:szCs w:val="24"/>
          <w:lang w:val="es-CR"/>
        </w:rPr>
        <w:t>¢</w:t>
      </w:r>
      <w:r w:rsidR="00A651D0" w:rsidRPr="00DD056A">
        <w:rPr>
          <w:rFonts w:asciiTheme="minorHAnsi" w:hAnsiTheme="minorHAnsi" w:cstheme="minorHAnsi"/>
          <w:sz w:val="24"/>
          <w:szCs w:val="24"/>
          <w:lang w:val="es-CR"/>
        </w:rPr>
        <w:t>2</w:t>
      </w:r>
      <w:r w:rsidR="000A344E" w:rsidRPr="00DD056A">
        <w:rPr>
          <w:rFonts w:asciiTheme="minorHAnsi" w:hAnsiTheme="minorHAnsi" w:cstheme="minorHAnsi"/>
          <w:sz w:val="24"/>
          <w:szCs w:val="24"/>
          <w:lang w:val="es-CR"/>
        </w:rPr>
        <w:t>,</w:t>
      </w:r>
      <w:r w:rsidR="00A651D0" w:rsidRPr="00DD056A">
        <w:rPr>
          <w:rFonts w:asciiTheme="minorHAnsi" w:hAnsiTheme="minorHAnsi" w:cstheme="minorHAnsi"/>
          <w:sz w:val="24"/>
          <w:szCs w:val="24"/>
          <w:lang w:val="es-CR"/>
        </w:rPr>
        <w:t>9</w:t>
      </w:r>
      <w:r w:rsidR="008B34D2" w:rsidRPr="00DD056A">
        <w:rPr>
          <w:rFonts w:asciiTheme="minorHAnsi" w:hAnsiTheme="minorHAnsi" w:cstheme="minorHAnsi"/>
          <w:sz w:val="24"/>
          <w:szCs w:val="24"/>
          <w:lang w:val="es-CR"/>
        </w:rPr>
        <w:t xml:space="preserve"> millones</w:t>
      </w:r>
      <w:r w:rsidR="006E012A" w:rsidRPr="00DD056A">
        <w:rPr>
          <w:rFonts w:asciiTheme="minorHAnsi" w:hAnsiTheme="minorHAnsi" w:cstheme="minorHAnsi"/>
          <w:sz w:val="24"/>
          <w:szCs w:val="24"/>
          <w:lang w:val="es-CR"/>
        </w:rPr>
        <w:t>.</w:t>
      </w:r>
    </w:p>
    <w:bookmarkEnd w:id="83"/>
    <w:p w14:paraId="5BBBD08C" w14:textId="77777777" w:rsidR="00C669B4" w:rsidRPr="00DD056A"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DD056A" w:rsidRDefault="00C669B4" w:rsidP="00C669B4">
      <w:pPr>
        <w:pStyle w:val="Ttulo3"/>
        <w:ind w:right="51"/>
      </w:pPr>
      <w:bookmarkStart w:id="85" w:name="_Toc5010633"/>
      <w:r w:rsidRPr="00DD056A">
        <w:t>Inversión Pública</w:t>
      </w:r>
      <w:bookmarkEnd w:id="85"/>
    </w:p>
    <w:p w14:paraId="52B93C3F" w14:textId="77777777" w:rsidR="00C669B4" w:rsidRPr="00DD056A" w:rsidRDefault="00C669B4" w:rsidP="00C669B4">
      <w:p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La SUPEN no reportó en el presupuesto proyectos de inversión pública, por lo tanto, no se adjunta el detalle correspondiente al avance de logros.</w:t>
      </w:r>
    </w:p>
    <w:p w14:paraId="27492DF5" w14:textId="77777777" w:rsidR="00C669B4" w:rsidRPr="00DD056A"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DD056A" w:rsidRDefault="00C669B4" w:rsidP="00C669B4">
      <w:pPr>
        <w:pStyle w:val="Ttulo3"/>
        <w:ind w:right="51"/>
      </w:pPr>
      <w:bookmarkStart w:id="86" w:name="_Toc5010634"/>
      <w:r w:rsidRPr="00DD056A">
        <w:t>Estados Financieros</w:t>
      </w:r>
      <w:bookmarkEnd w:id="86"/>
    </w:p>
    <w:p w14:paraId="26131C18" w14:textId="431B6258" w:rsidR="00C669B4" w:rsidRPr="00DD056A" w:rsidRDefault="00C669B4" w:rsidP="00C669B4">
      <w:pPr>
        <w:spacing w:line="360" w:lineRule="auto"/>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La SUPEN </w:t>
      </w:r>
      <w:r w:rsidR="00FF0B09" w:rsidRPr="00DD056A">
        <w:rPr>
          <w:rFonts w:asciiTheme="minorHAnsi" w:hAnsiTheme="minorHAnsi" w:cstheme="minorHAnsi"/>
          <w:sz w:val="24"/>
          <w:szCs w:val="24"/>
          <w:lang w:val="es-CR"/>
        </w:rPr>
        <w:t>es</w:t>
      </w:r>
      <w:r w:rsidRPr="00DD056A">
        <w:rPr>
          <w:rFonts w:asciiTheme="minorHAnsi" w:hAnsiTheme="minorHAnsi" w:cstheme="minorHAnsi"/>
          <w:sz w:val="24"/>
          <w:szCs w:val="24"/>
          <w:lang w:val="es-CR"/>
        </w:rPr>
        <w:t xml:space="preserve"> un Órgano de Desconcentración Máxima adscrito al BCCR, </w:t>
      </w:r>
      <w:r w:rsidR="00FF0B09" w:rsidRPr="00DD056A">
        <w:rPr>
          <w:rFonts w:asciiTheme="minorHAnsi" w:hAnsiTheme="minorHAnsi" w:cstheme="minorHAnsi"/>
          <w:sz w:val="24"/>
          <w:szCs w:val="24"/>
          <w:lang w:val="es-CR"/>
        </w:rPr>
        <w:t xml:space="preserve">por lo que </w:t>
      </w:r>
      <w:r w:rsidRPr="00DD056A">
        <w:rPr>
          <w:rFonts w:asciiTheme="minorHAnsi" w:hAnsiTheme="minorHAnsi" w:cstheme="minorHAnsi"/>
          <w:sz w:val="24"/>
          <w:szCs w:val="24"/>
          <w:lang w:val="es-CR"/>
        </w:rPr>
        <w:t>no emite estados financieros, esos documentos se incluyen en el legajo remitido por el BCCR, en consecuencia, no se adjunta el estado que demuestre la congruencia de los informes de ejecución presupuestaria con los datos de los estados financieros.</w:t>
      </w:r>
    </w:p>
    <w:p w14:paraId="3533AC9D" w14:textId="4C0C987C" w:rsidR="004F1702" w:rsidRPr="00DD056A" w:rsidRDefault="004F1702">
      <w:pPr>
        <w:spacing w:line="240" w:lineRule="auto"/>
        <w:jc w:val="left"/>
        <w:rPr>
          <w:rFonts w:asciiTheme="minorHAnsi" w:hAnsiTheme="minorHAnsi" w:cstheme="minorHAnsi"/>
          <w:sz w:val="24"/>
          <w:szCs w:val="24"/>
          <w:lang w:val="es-CR"/>
        </w:rPr>
      </w:pPr>
      <w:r w:rsidRPr="00DD056A">
        <w:rPr>
          <w:rFonts w:asciiTheme="minorHAnsi" w:hAnsiTheme="minorHAnsi" w:cstheme="minorHAnsi"/>
          <w:szCs w:val="24"/>
          <w:lang w:val="es-CR"/>
        </w:rPr>
        <w:br w:type="page"/>
      </w:r>
    </w:p>
    <w:p w14:paraId="64DC7A56" w14:textId="40E1A9D8" w:rsidR="00225437" w:rsidRPr="00DD056A"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87" w:name="_Toc23842389"/>
      <w:bookmarkStart w:id="88" w:name="_Toc109179114"/>
      <w:bookmarkStart w:id="89" w:name="_Toc131912458"/>
      <w:bookmarkStart w:id="90" w:name="_Toc163371963"/>
      <w:bookmarkStart w:id="91" w:name="_Toc195505396"/>
      <w:bookmarkStart w:id="92" w:name="_Toc226364829"/>
      <w:bookmarkStart w:id="93" w:name="_Toc273448684"/>
      <w:bookmarkStart w:id="94" w:name="_Toc5010635"/>
      <w:bookmarkEnd w:id="31"/>
      <w:bookmarkEnd w:id="32"/>
      <w:r w:rsidRPr="00DD056A">
        <w:rPr>
          <w:rFonts w:asciiTheme="minorHAnsi" w:hAnsiTheme="minorHAnsi" w:cstheme="minorHAnsi"/>
          <w:i/>
          <w:color w:val="000080"/>
          <w:sz w:val="28"/>
          <w:szCs w:val="24"/>
          <w:lang w:val="es-CR"/>
        </w:rPr>
        <w:lastRenderedPageBreak/>
        <w:t>e</w:t>
      </w:r>
      <w:r w:rsidR="00225437" w:rsidRPr="00DD056A">
        <w:rPr>
          <w:rFonts w:asciiTheme="minorHAnsi" w:hAnsiTheme="minorHAnsi" w:cstheme="minorHAnsi"/>
          <w:i/>
          <w:color w:val="000080"/>
          <w:sz w:val="28"/>
          <w:szCs w:val="24"/>
          <w:lang w:val="es-CR"/>
        </w:rPr>
        <w:t>.</w:t>
      </w:r>
      <w:r w:rsidR="00225437" w:rsidRPr="00DD056A">
        <w:rPr>
          <w:rFonts w:asciiTheme="minorHAnsi" w:hAnsiTheme="minorHAnsi" w:cstheme="minorHAnsi"/>
          <w:i/>
          <w:color w:val="000080"/>
          <w:sz w:val="28"/>
          <w:szCs w:val="24"/>
          <w:lang w:val="es-CR"/>
        </w:rPr>
        <w:tab/>
        <w:t>Resumen</w:t>
      </w:r>
      <w:bookmarkEnd w:id="87"/>
      <w:bookmarkEnd w:id="88"/>
      <w:bookmarkEnd w:id="89"/>
      <w:bookmarkEnd w:id="90"/>
      <w:bookmarkEnd w:id="91"/>
      <w:bookmarkEnd w:id="92"/>
      <w:bookmarkEnd w:id="93"/>
      <w:bookmarkEnd w:id="94"/>
    </w:p>
    <w:p w14:paraId="64DC7A57" w14:textId="77777777" w:rsidR="00225437" w:rsidRPr="00DD056A" w:rsidRDefault="00225437" w:rsidP="00093594">
      <w:pPr>
        <w:spacing w:line="288" w:lineRule="auto"/>
        <w:ind w:right="51"/>
        <w:rPr>
          <w:rFonts w:asciiTheme="minorHAnsi" w:hAnsiTheme="minorHAnsi" w:cstheme="minorHAnsi"/>
          <w:sz w:val="24"/>
          <w:szCs w:val="24"/>
          <w:lang w:val="es-CR"/>
        </w:rPr>
      </w:pPr>
    </w:p>
    <w:p w14:paraId="64DC7A58" w14:textId="143D3FDB"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 xml:space="preserve">Al finalizar este </w:t>
      </w:r>
      <w:r w:rsidR="00C74175" w:rsidRPr="00DD056A">
        <w:rPr>
          <w:rFonts w:asciiTheme="minorHAnsi" w:hAnsiTheme="minorHAnsi" w:cstheme="minorHAnsi"/>
          <w:sz w:val="24"/>
          <w:szCs w:val="24"/>
          <w:lang w:val="es-CR"/>
        </w:rPr>
        <w:t>período</w:t>
      </w:r>
      <w:r w:rsidRPr="00DD056A">
        <w:rPr>
          <w:rFonts w:asciiTheme="minorHAnsi" w:hAnsiTheme="minorHAnsi" w:cstheme="minorHAnsi"/>
          <w:sz w:val="24"/>
          <w:szCs w:val="24"/>
          <w:lang w:val="es-CR"/>
        </w:rPr>
        <w:t xml:space="preserve">, el presupuesto aprobado para la </w:t>
      </w:r>
      <w:r w:rsidR="00F61278" w:rsidRPr="00DD056A">
        <w:rPr>
          <w:rFonts w:asciiTheme="minorHAnsi" w:hAnsiTheme="minorHAnsi" w:cstheme="minorHAnsi"/>
          <w:sz w:val="24"/>
          <w:szCs w:val="24"/>
          <w:lang w:val="es-CR"/>
        </w:rPr>
        <w:t>SUPEN</w:t>
      </w:r>
      <w:r w:rsidRPr="00DD056A">
        <w:rPr>
          <w:rFonts w:asciiTheme="minorHAnsi" w:hAnsiTheme="minorHAnsi" w:cstheme="minorHAnsi"/>
          <w:sz w:val="24"/>
          <w:szCs w:val="24"/>
          <w:lang w:val="es-CR"/>
        </w:rPr>
        <w:t xml:space="preserve"> por la suma de ¢</w:t>
      </w:r>
      <w:r w:rsidR="00E553FA" w:rsidRPr="00DD056A">
        <w:rPr>
          <w:rFonts w:asciiTheme="minorHAnsi" w:hAnsiTheme="minorHAnsi" w:cstheme="minorHAnsi"/>
          <w:sz w:val="24"/>
          <w:szCs w:val="24"/>
          <w:lang w:val="es-CR"/>
        </w:rPr>
        <w:t>5.</w:t>
      </w:r>
      <w:r w:rsidR="00F74133" w:rsidRPr="00DD056A">
        <w:rPr>
          <w:rFonts w:asciiTheme="minorHAnsi" w:hAnsiTheme="minorHAnsi" w:cstheme="minorHAnsi"/>
          <w:sz w:val="24"/>
          <w:szCs w:val="24"/>
          <w:lang w:val="es-CR"/>
        </w:rPr>
        <w:t>433</w:t>
      </w:r>
      <w:r w:rsidR="007A0E91" w:rsidRPr="00DD056A">
        <w:rPr>
          <w:rFonts w:asciiTheme="minorHAnsi" w:hAnsiTheme="minorHAnsi" w:cstheme="minorHAnsi"/>
          <w:sz w:val="24"/>
          <w:szCs w:val="24"/>
          <w:lang w:val="es-CR"/>
        </w:rPr>
        <w:t>,2</w:t>
      </w:r>
      <w:r w:rsidRPr="00DD056A">
        <w:rPr>
          <w:rFonts w:asciiTheme="minorHAnsi" w:hAnsiTheme="minorHAnsi" w:cstheme="minorHAnsi"/>
          <w:sz w:val="24"/>
          <w:szCs w:val="24"/>
          <w:lang w:val="es-CR"/>
        </w:rPr>
        <w:t xml:space="preserve"> millones, alcanzó una ejecución de ¢</w:t>
      </w:r>
      <w:r w:rsidR="00A651D0" w:rsidRPr="00DD056A">
        <w:rPr>
          <w:rFonts w:asciiTheme="minorHAnsi" w:hAnsiTheme="minorHAnsi" w:cstheme="minorHAnsi"/>
          <w:sz w:val="24"/>
          <w:szCs w:val="24"/>
          <w:lang w:val="es-CR"/>
        </w:rPr>
        <w:t>944</w:t>
      </w:r>
      <w:r w:rsidR="00015897" w:rsidRPr="00DD056A">
        <w:rPr>
          <w:rFonts w:asciiTheme="minorHAnsi" w:hAnsiTheme="minorHAnsi" w:cstheme="minorHAnsi"/>
          <w:sz w:val="24"/>
          <w:szCs w:val="24"/>
          <w:lang w:val="es-CR"/>
        </w:rPr>
        <w:t>,0</w:t>
      </w:r>
      <w:r w:rsidR="00292DE9" w:rsidRPr="00DD056A">
        <w:rPr>
          <w:rFonts w:asciiTheme="minorHAnsi" w:hAnsiTheme="minorHAnsi" w:cstheme="minorHAnsi"/>
          <w:sz w:val="24"/>
          <w:szCs w:val="24"/>
          <w:lang w:val="es-CR"/>
        </w:rPr>
        <w:t xml:space="preserve"> millones,</w:t>
      </w:r>
      <w:r w:rsidR="00F52C82" w:rsidRPr="00DD056A">
        <w:rPr>
          <w:rFonts w:asciiTheme="minorHAnsi" w:hAnsiTheme="minorHAnsi" w:cstheme="minorHAnsi"/>
          <w:sz w:val="24"/>
          <w:szCs w:val="24"/>
          <w:lang w:val="es-CR"/>
        </w:rPr>
        <w:t xml:space="preserve"> </w:t>
      </w:r>
      <w:r w:rsidR="00A7628B" w:rsidRPr="00DD056A">
        <w:rPr>
          <w:rFonts w:asciiTheme="minorHAnsi" w:hAnsiTheme="minorHAnsi" w:cstheme="minorHAnsi"/>
          <w:sz w:val="24"/>
          <w:szCs w:val="24"/>
          <w:lang w:val="es-CR"/>
        </w:rPr>
        <w:t xml:space="preserve">incluyendo compromisos, </w:t>
      </w:r>
      <w:r w:rsidRPr="00DD056A">
        <w:rPr>
          <w:rFonts w:asciiTheme="minorHAnsi" w:hAnsiTheme="minorHAnsi" w:cstheme="minorHAnsi"/>
          <w:sz w:val="24"/>
          <w:szCs w:val="24"/>
          <w:lang w:val="es-CR"/>
        </w:rPr>
        <w:t xml:space="preserve">suma que equivale al </w:t>
      </w:r>
      <w:r w:rsidR="00EC3AFA" w:rsidRPr="00DD056A">
        <w:rPr>
          <w:rFonts w:asciiTheme="minorHAnsi" w:hAnsiTheme="minorHAnsi" w:cstheme="minorHAnsi"/>
          <w:sz w:val="24"/>
          <w:szCs w:val="24"/>
          <w:lang w:val="es-CR"/>
        </w:rPr>
        <w:t>17</w:t>
      </w:r>
      <w:r w:rsidR="00015897" w:rsidRPr="00DD056A">
        <w:rPr>
          <w:rFonts w:asciiTheme="minorHAnsi" w:hAnsiTheme="minorHAnsi" w:cstheme="minorHAnsi"/>
          <w:sz w:val="24"/>
          <w:szCs w:val="24"/>
          <w:lang w:val="es-CR"/>
        </w:rPr>
        <w:t>,4</w:t>
      </w:r>
      <w:r w:rsidRPr="00DD056A">
        <w:rPr>
          <w:rFonts w:asciiTheme="minorHAnsi" w:hAnsiTheme="minorHAnsi" w:cstheme="minorHAnsi"/>
          <w:sz w:val="24"/>
          <w:szCs w:val="24"/>
          <w:lang w:val="es-CR"/>
        </w:rPr>
        <w:t>% del presupuesto total.</w:t>
      </w:r>
    </w:p>
    <w:p w14:paraId="64DC7A59" w14:textId="77777777" w:rsidR="00225437" w:rsidRPr="00DD056A" w:rsidRDefault="00225437" w:rsidP="00093594">
      <w:pPr>
        <w:ind w:right="51"/>
        <w:rPr>
          <w:rFonts w:asciiTheme="minorHAnsi" w:hAnsiTheme="minorHAnsi" w:cstheme="minorHAnsi"/>
          <w:sz w:val="24"/>
          <w:szCs w:val="24"/>
          <w:lang w:val="es-CR"/>
        </w:rPr>
      </w:pPr>
    </w:p>
    <w:p w14:paraId="64DC7A5A" w14:textId="2E7160F9" w:rsidR="00225437" w:rsidRPr="00DD056A" w:rsidRDefault="006549A0"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El G</w:t>
      </w:r>
      <w:r w:rsidR="00225437" w:rsidRPr="00DD056A">
        <w:rPr>
          <w:rFonts w:asciiTheme="minorHAnsi" w:hAnsiTheme="minorHAnsi" w:cstheme="minorHAnsi"/>
          <w:sz w:val="24"/>
          <w:szCs w:val="24"/>
          <w:lang w:val="es-CR"/>
        </w:rPr>
        <w:t xml:space="preserve">ráfico </w:t>
      </w:r>
      <w:r w:rsidR="00B66F4B" w:rsidRPr="00DD056A">
        <w:rPr>
          <w:rFonts w:asciiTheme="minorHAnsi" w:hAnsiTheme="minorHAnsi" w:cstheme="minorHAnsi"/>
          <w:sz w:val="24"/>
          <w:szCs w:val="24"/>
          <w:lang w:val="es-CR"/>
        </w:rPr>
        <w:t xml:space="preserve">1 muestra la conformación porcentual del presupuesto por </w:t>
      </w:r>
      <w:r w:rsidR="005A2D87" w:rsidRPr="00DD056A">
        <w:rPr>
          <w:rFonts w:asciiTheme="minorHAnsi" w:hAnsiTheme="minorHAnsi" w:cstheme="minorHAnsi"/>
          <w:sz w:val="24"/>
          <w:szCs w:val="24"/>
          <w:lang w:val="es-CR"/>
        </w:rPr>
        <w:t>cuenta presupuestaria a nivel mayor</w:t>
      </w:r>
      <w:r w:rsidR="00545E1A" w:rsidRPr="00DD056A">
        <w:rPr>
          <w:rFonts w:asciiTheme="minorHAnsi" w:hAnsiTheme="minorHAnsi" w:cstheme="minorHAnsi"/>
          <w:sz w:val="24"/>
          <w:szCs w:val="24"/>
          <w:lang w:val="es-CR"/>
        </w:rPr>
        <w:t>.</w:t>
      </w:r>
    </w:p>
    <w:p w14:paraId="6A4A7501" w14:textId="77777777" w:rsidR="004F1702" w:rsidRPr="00DD056A" w:rsidRDefault="004F1702" w:rsidP="00093594">
      <w:pPr>
        <w:ind w:right="51"/>
        <w:rPr>
          <w:rFonts w:asciiTheme="minorHAnsi" w:hAnsiTheme="minorHAnsi" w:cstheme="minorHAnsi"/>
          <w:sz w:val="24"/>
          <w:szCs w:val="24"/>
          <w:lang w:val="es-CR"/>
        </w:rPr>
      </w:pPr>
    </w:p>
    <w:p w14:paraId="0D0F98BB" w14:textId="0A635DA9" w:rsidR="00E553FA" w:rsidRPr="00DD056A" w:rsidRDefault="00D31450" w:rsidP="00093594">
      <w:pPr>
        <w:ind w:right="51"/>
        <w:jc w:val="center"/>
        <w:rPr>
          <w:rFonts w:asciiTheme="minorHAnsi" w:hAnsiTheme="minorHAnsi" w:cstheme="minorHAnsi"/>
          <w:sz w:val="24"/>
          <w:szCs w:val="24"/>
          <w:lang w:val="es-CR"/>
        </w:rPr>
      </w:pPr>
      <w:r w:rsidRPr="00DD056A">
        <w:rPr>
          <w:rFonts w:asciiTheme="minorHAnsi" w:hAnsiTheme="minorHAnsi" w:cstheme="minorHAnsi"/>
          <w:noProof/>
          <w:sz w:val="24"/>
          <w:szCs w:val="24"/>
          <w:lang w:val="es-CR"/>
        </w:rPr>
        <w:drawing>
          <wp:inline distT="0" distB="0" distL="0" distR="0" wp14:anchorId="265FEB0E" wp14:editId="61296234">
            <wp:extent cx="4666615" cy="288221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1077" cy="2891142"/>
                    </a:xfrm>
                    <a:prstGeom prst="rect">
                      <a:avLst/>
                    </a:prstGeom>
                    <a:noFill/>
                  </pic:spPr>
                </pic:pic>
              </a:graphicData>
            </a:graphic>
          </wp:inline>
        </w:drawing>
      </w:r>
    </w:p>
    <w:p w14:paraId="64DC7A60" w14:textId="680A6DFE" w:rsidR="00225437" w:rsidRPr="00DD056A" w:rsidRDefault="00225437" w:rsidP="00093594">
      <w:pPr>
        <w:spacing w:line="288" w:lineRule="auto"/>
        <w:ind w:right="51"/>
        <w:jc w:val="center"/>
        <w:rPr>
          <w:rFonts w:asciiTheme="minorHAnsi" w:hAnsiTheme="minorHAnsi" w:cstheme="minorHAnsi"/>
          <w:sz w:val="24"/>
          <w:szCs w:val="24"/>
          <w:lang w:val="es-CR"/>
        </w:rPr>
      </w:pPr>
    </w:p>
    <w:p w14:paraId="64DC7A61" w14:textId="198F576C" w:rsidR="00225437" w:rsidRPr="00DD056A" w:rsidRDefault="00225437" w:rsidP="00093594">
      <w:pPr>
        <w:spacing w:line="240" w:lineRule="auto"/>
        <w:ind w:right="51"/>
        <w:jc w:val="left"/>
        <w:rPr>
          <w:rFonts w:asciiTheme="minorHAnsi" w:hAnsiTheme="minorHAnsi" w:cstheme="minorHAnsi"/>
          <w:sz w:val="24"/>
          <w:szCs w:val="24"/>
          <w:lang w:val="es-CR"/>
        </w:rPr>
      </w:pPr>
      <w:r w:rsidRPr="00DD056A">
        <w:rPr>
          <w:rFonts w:asciiTheme="minorHAnsi" w:hAnsiTheme="minorHAnsi" w:cstheme="minorHAnsi"/>
          <w:sz w:val="24"/>
          <w:szCs w:val="24"/>
          <w:lang w:val="es-CR"/>
        </w:rPr>
        <w:br w:type="page"/>
      </w:r>
    </w:p>
    <w:p w14:paraId="64DC7A63" w14:textId="6B4B539E" w:rsidR="00225437" w:rsidRPr="00DD056A"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95" w:name="_Toc23842390"/>
      <w:bookmarkStart w:id="96" w:name="_Toc109179115"/>
      <w:bookmarkStart w:id="97" w:name="_Toc131912459"/>
      <w:bookmarkStart w:id="98" w:name="_Toc163371964"/>
      <w:bookmarkStart w:id="99" w:name="_Toc195505397"/>
      <w:bookmarkStart w:id="100" w:name="_Toc226364830"/>
      <w:bookmarkStart w:id="101" w:name="_Toc273448685"/>
      <w:bookmarkStart w:id="102" w:name="_Toc5010636"/>
      <w:r w:rsidRPr="00DD056A">
        <w:rPr>
          <w:rFonts w:asciiTheme="minorHAnsi" w:hAnsiTheme="minorHAnsi" w:cstheme="minorHAnsi"/>
          <w:i/>
          <w:color w:val="000080"/>
          <w:sz w:val="28"/>
          <w:szCs w:val="24"/>
          <w:lang w:val="es-CR"/>
        </w:rPr>
        <w:lastRenderedPageBreak/>
        <w:t>f</w:t>
      </w:r>
      <w:r w:rsidR="00225437" w:rsidRPr="00DD056A">
        <w:rPr>
          <w:rFonts w:asciiTheme="minorHAnsi" w:hAnsiTheme="minorHAnsi" w:cstheme="minorHAnsi"/>
          <w:i/>
          <w:color w:val="000080"/>
          <w:sz w:val="28"/>
          <w:szCs w:val="24"/>
          <w:lang w:val="es-CR"/>
        </w:rPr>
        <w:t>.</w:t>
      </w:r>
      <w:r w:rsidR="00225437" w:rsidRPr="00DD056A">
        <w:rPr>
          <w:rFonts w:asciiTheme="minorHAnsi" w:hAnsiTheme="minorHAnsi" w:cstheme="minorHAnsi"/>
          <w:i/>
          <w:color w:val="000080"/>
          <w:sz w:val="28"/>
          <w:szCs w:val="24"/>
          <w:lang w:val="es-CR"/>
        </w:rPr>
        <w:tab/>
        <w:t xml:space="preserve"> Conclusión</w:t>
      </w:r>
      <w:bookmarkEnd w:id="95"/>
      <w:bookmarkEnd w:id="96"/>
      <w:bookmarkEnd w:id="97"/>
      <w:bookmarkEnd w:id="98"/>
      <w:bookmarkEnd w:id="99"/>
      <w:bookmarkEnd w:id="100"/>
      <w:bookmarkEnd w:id="101"/>
      <w:bookmarkEnd w:id="102"/>
    </w:p>
    <w:p w14:paraId="64DC7A64" w14:textId="77777777" w:rsidR="00225437" w:rsidRPr="00DD056A" w:rsidRDefault="00225437" w:rsidP="00093594">
      <w:pPr>
        <w:spacing w:line="288" w:lineRule="auto"/>
        <w:ind w:right="51" w:firstLine="708"/>
        <w:rPr>
          <w:rFonts w:asciiTheme="minorHAnsi" w:hAnsiTheme="minorHAnsi" w:cstheme="minorHAnsi"/>
          <w:sz w:val="16"/>
          <w:szCs w:val="16"/>
          <w:lang w:val="es-CR"/>
        </w:rPr>
      </w:pPr>
    </w:p>
    <w:p w14:paraId="64DC7A66" w14:textId="6D094ADB" w:rsidR="00225437" w:rsidRPr="00DD056A" w:rsidRDefault="00225437"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El presupuesto para el 201</w:t>
      </w:r>
      <w:r w:rsidR="006E22FE" w:rsidRPr="00DD056A">
        <w:rPr>
          <w:rFonts w:asciiTheme="minorHAnsi" w:hAnsiTheme="minorHAnsi" w:cstheme="minorHAnsi"/>
          <w:sz w:val="24"/>
          <w:szCs w:val="24"/>
          <w:lang w:val="es-CR"/>
        </w:rPr>
        <w:t>9</w:t>
      </w:r>
      <w:r w:rsidRPr="00DD056A">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DD056A">
        <w:rPr>
          <w:rFonts w:asciiTheme="minorHAnsi" w:hAnsiTheme="minorHAnsi" w:cstheme="minorHAnsi"/>
          <w:sz w:val="24"/>
          <w:szCs w:val="24"/>
          <w:lang w:val="es-CR"/>
        </w:rPr>
        <w:t>SUPEN</w:t>
      </w:r>
      <w:r w:rsidRPr="00DD056A">
        <w:rPr>
          <w:rFonts w:asciiTheme="minorHAnsi" w:hAnsiTheme="minorHAnsi" w:cstheme="minorHAnsi"/>
          <w:sz w:val="24"/>
          <w:szCs w:val="24"/>
          <w:lang w:val="es-CR"/>
        </w:rPr>
        <w:t xml:space="preserve"> por la suma de ¢</w:t>
      </w:r>
      <w:r w:rsidR="00545E1A" w:rsidRPr="00DD056A">
        <w:rPr>
          <w:rFonts w:asciiTheme="minorHAnsi" w:hAnsiTheme="minorHAnsi" w:cstheme="minorHAnsi"/>
          <w:sz w:val="24"/>
          <w:szCs w:val="24"/>
          <w:lang w:val="es-CR"/>
        </w:rPr>
        <w:t>5</w:t>
      </w:r>
      <w:r w:rsidR="006E22FE" w:rsidRPr="00DD056A">
        <w:rPr>
          <w:rFonts w:asciiTheme="minorHAnsi" w:hAnsiTheme="minorHAnsi" w:cstheme="minorHAnsi"/>
          <w:sz w:val="24"/>
          <w:szCs w:val="24"/>
          <w:lang w:val="es-CR"/>
        </w:rPr>
        <w:t>.433,2</w:t>
      </w:r>
      <w:r w:rsidRPr="00DD056A">
        <w:rPr>
          <w:rFonts w:asciiTheme="minorHAnsi" w:hAnsiTheme="minorHAnsi" w:cstheme="minorHAnsi"/>
          <w:sz w:val="24"/>
          <w:szCs w:val="24"/>
          <w:lang w:val="es-CR"/>
        </w:rPr>
        <w:t xml:space="preserve"> millones, </w:t>
      </w:r>
      <w:r w:rsidR="00915B96" w:rsidRPr="00DD056A">
        <w:rPr>
          <w:rFonts w:asciiTheme="minorHAnsi" w:hAnsiTheme="minorHAnsi" w:cstheme="minorHAnsi"/>
          <w:sz w:val="24"/>
          <w:szCs w:val="24"/>
          <w:lang w:val="es-CR"/>
        </w:rPr>
        <w:t>corresponde</w:t>
      </w:r>
      <w:r w:rsidRPr="00DD056A">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DD056A">
        <w:rPr>
          <w:rFonts w:asciiTheme="minorHAnsi" w:hAnsiTheme="minorHAnsi" w:cstheme="minorHAnsi"/>
          <w:sz w:val="24"/>
          <w:szCs w:val="24"/>
          <w:lang w:val="es-CR"/>
        </w:rPr>
        <w:t>s</w:t>
      </w:r>
      <w:r w:rsidRPr="00DD056A">
        <w:rPr>
          <w:rFonts w:asciiTheme="minorHAnsi" w:hAnsiTheme="minorHAnsi" w:cstheme="minorHAnsi"/>
          <w:sz w:val="24"/>
          <w:szCs w:val="24"/>
          <w:lang w:val="es-CR"/>
        </w:rPr>
        <w:t xml:space="preserve"> </w:t>
      </w:r>
      <w:r w:rsidR="00E1201E" w:rsidRPr="00DD056A">
        <w:rPr>
          <w:rFonts w:asciiTheme="minorHAnsi" w:hAnsiTheme="minorHAnsi" w:cstheme="minorHAnsi"/>
          <w:sz w:val="24"/>
          <w:szCs w:val="24"/>
          <w:lang w:val="es-CR"/>
        </w:rPr>
        <w:t>por Ley</w:t>
      </w:r>
      <w:r w:rsidR="00BA14C0" w:rsidRPr="00DD056A">
        <w:rPr>
          <w:rFonts w:asciiTheme="minorHAnsi" w:hAnsiTheme="minorHAnsi" w:cstheme="minorHAnsi"/>
          <w:sz w:val="24"/>
          <w:szCs w:val="24"/>
          <w:lang w:val="es-CR"/>
        </w:rPr>
        <w:t>.</w:t>
      </w:r>
    </w:p>
    <w:p w14:paraId="2DE42346" w14:textId="7375D756" w:rsidR="00BA14C0" w:rsidRPr="00DD056A" w:rsidRDefault="00BA14C0" w:rsidP="00093594">
      <w:pPr>
        <w:ind w:right="51"/>
        <w:rPr>
          <w:rFonts w:asciiTheme="minorHAnsi" w:hAnsiTheme="minorHAnsi" w:cstheme="minorHAnsi"/>
          <w:sz w:val="24"/>
          <w:szCs w:val="24"/>
          <w:lang w:val="es-CR"/>
        </w:rPr>
      </w:pPr>
    </w:p>
    <w:p w14:paraId="64DC7A69" w14:textId="5E265D1D" w:rsidR="00225437" w:rsidRPr="00DD056A" w:rsidRDefault="00AD563E"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En relación con l</w:t>
      </w:r>
      <w:r w:rsidR="00225437" w:rsidRPr="00DD056A">
        <w:rPr>
          <w:rFonts w:asciiTheme="minorHAnsi" w:hAnsiTheme="minorHAnsi" w:cstheme="minorHAnsi"/>
          <w:sz w:val="24"/>
          <w:szCs w:val="24"/>
          <w:lang w:val="es-CR"/>
        </w:rPr>
        <w:t>a ejecución del presupuesto de egresos</w:t>
      </w:r>
      <w:r w:rsidR="00EA68A4" w:rsidRPr="00DD056A">
        <w:rPr>
          <w:rFonts w:asciiTheme="minorHAnsi" w:hAnsiTheme="minorHAnsi" w:cstheme="minorHAnsi"/>
          <w:sz w:val="24"/>
          <w:szCs w:val="24"/>
          <w:lang w:val="es-CR"/>
        </w:rPr>
        <w:t xml:space="preserve">, </w:t>
      </w:r>
      <w:r w:rsidR="00225437" w:rsidRPr="00DD056A">
        <w:rPr>
          <w:rFonts w:asciiTheme="minorHAnsi" w:hAnsiTheme="minorHAnsi" w:cstheme="minorHAnsi"/>
          <w:sz w:val="24"/>
          <w:szCs w:val="24"/>
          <w:lang w:val="es-CR"/>
        </w:rPr>
        <w:t>se realiz</w:t>
      </w:r>
      <w:r w:rsidR="00292DE9" w:rsidRPr="00DD056A">
        <w:rPr>
          <w:rFonts w:asciiTheme="minorHAnsi" w:hAnsiTheme="minorHAnsi" w:cstheme="minorHAnsi"/>
          <w:sz w:val="24"/>
          <w:szCs w:val="24"/>
          <w:lang w:val="es-CR"/>
        </w:rPr>
        <w:t>ó</w:t>
      </w:r>
      <w:r w:rsidR="00225437" w:rsidRPr="00DD056A">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DD056A">
        <w:rPr>
          <w:rFonts w:asciiTheme="minorHAnsi" w:hAnsiTheme="minorHAnsi" w:cstheme="minorHAnsi"/>
          <w:sz w:val="24"/>
          <w:szCs w:val="24"/>
          <w:lang w:val="es-CR"/>
        </w:rPr>
        <w:t>, en todo momento,</w:t>
      </w:r>
      <w:r w:rsidR="00225437" w:rsidRPr="00DD056A">
        <w:rPr>
          <w:rFonts w:asciiTheme="minorHAnsi" w:hAnsiTheme="minorHAnsi" w:cstheme="minorHAnsi"/>
          <w:sz w:val="24"/>
          <w:szCs w:val="24"/>
          <w:lang w:val="es-CR"/>
        </w:rPr>
        <w:t xml:space="preserve"> que estas disposiciones no </w:t>
      </w:r>
      <w:r w:rsidRPr="00DD056A">
        <w:rPr>
          <w:rFonts w:asciiTheme="minorHAnsi" w:hAnsiTheme="minorHAnsi" w:cstheme="minorHAnsi"/>
          <w:sz w:val="24"/>
          <w:szCs w:val="24"/>
          <w:lang w:val="es-CR"/>
        </w:rPr>
        <w:t>afectaran</w:t>
      </w:r>
      <w:r w:rsidR="00225437" w:rsidRPr="00DD056A">
        <w:rPr>
          <w:rFonts w:asciiTheme="minorHAnsi" w:hAnsiTheme="minorHAnsi" w:cstheme="minorHAnsi"/>
          <w:sz w:val="24"/>
          <w:szCs w:val="24"/>
          <w:lang w:val="es-CR"/>
        </w:rPr>
        <w:t xml:space="preserve"> la consecución de las metas</w:t>
      </w:r>
      <w:r w:rsidR="001D6B10" w:rsidRPr="00DD056A">
        <w:rPr>
          <w:rFonts w:asciiTheme="minorHAnsi" w:hAnsiTheme="minorHAnsi" w:cstheme="minorHAnsi"/>
          <w:sz w:val="24"/>
          <w:szCs w:val="24"/>
          <w:lang w:val="es-CR"/>
        </w:rPr>
        <w:t xml:space="preserve">, planes propuestos </w:t>
      </w:r>
      <w:r w:rsidR="00225437" w:rsidRPr="00DD056A">
        <w:rPr>
          <w:rFonts w:asciiTheme="minorHAnsi" w:hAnsiTheme="minorHAnsi" w:cstheme="minorHAnsi"/>
          <w:sz w:val="24"/>
          <w:szCs w:val="24"/>
          <w:lang w:val="es-CR"/>
        </w:rPr>
        <w:t>y el desempeño de las r</w:t>
      </w:r>
      <w:r w:rsidR="00915B96" w:rsidRPr="00DD056A">
        <w:rPr>
          <w:rFonts w:asciiTheme="minorHAnsi" w:hAnsiTheme="minorHAnsi" w:cstheme="minorHAnsi"/>
          <w:sz w:val="24"/>
          <w:szCs w:val="24"/>
          <w:lang w:val="es-CR"/>
        </w:rPr>
        <w:t>esponsabilidades propias de la I</w:t>
      </w:r>
      <w:r w:rsidR="00225437" w:rsidRPr="00DD056A">
        <w:rPr>
          <w:rFonts w:asciiTheme="minorHAnsi" w:hAnsiTheme="minorHAnsi" w:cstheme="minorHAnsi"/>
          <w:sz w:val="24"/>
          <w:szCs w:val="24"/>
          <w:lang w:val="es-CR"/>
        </w:rPr>
        <w:t xml:space="preserve">nstitución. Cabe reiterar que, al cierre del período el porcentaje de </w:t>
      </w:r>
      <w:r w:rsidR="0085156F" w:rsidRPr="00DD056A">
        <w:rPr>
          <w:rFonts w:asciiTheme="minorHAnsi" w:hAnsiTheme="minorHAnsi" w:cstheme="minorHAnsi"/>
          <w:sz w:val="24"/>
          <w:szCs w:val="24"/>
          <w:lang w:val="es-CR"/>
        </w:rPr>
        <w:t xml:space="preserve">ejecución presupuestaria </w:t>
      </w:r>
      <w:r w:rsidR="00225437" w:rsidRPr="00DD056A">
        <w:rPr>
          <w:rFonts w:asciiTheme="minorHAnsi" w:hAnsiTheme="minorHAnsi" w:cstheme="minorHAnsi"/>
          <w:sz w:val="24"/>
          <w:szCs w:val="24"/>
          <w:lang w:val="es-CR"/>
        </w:rPr>
        <w:t xml:space="preserve">fue del </w:t>
      </w:r>
      <w:r w:rsidR="0066521D" w:rsidRPr="00DD056A">
        <w:rPr>
          <w:rFonts w:asciiTheme="minorHAnsi" w:hAnsiTheme="minorHAnsi" w:cstheme="minorHAnsi"/>
          <w:sz w:val="24"/>
          <w:szCs w:val="24"/>
          <w:lang w:val="es-CR"/>
        </w:rPr>
        <w:t>17</w:t>
      </w:r>
      <w:r w:rsidR="00225437" w:rsidRPr="00DD056A">
        <w:rPr>
          <w:rFonts w:asciiTheme="minorHAnsi" w:hAnsiTheme="minorHAnsi" w:cstheme="minorHAnsi"/>
          <w:sz w:val="24"/>
          <w:szCs w:val="24"/>
          <w:lang w:val="es-CR"/>
        </w:rPr>
        <w:t>%.</w:t>
      </w:r>
    </w:p>
    <w:p w14:paraId="64DC7A6A" w14:textId="77777777" w:rsidR="001470A8" w:rsidRPr="00DD056A" w:rsidRDefault="001470A8" w:rsidP="00093594">
      <w:pPr>
        <w:ind w:right="51"/>
        <w:rPr>
          <w:rFonts w:asciiTheme="minorHAnsi" w:hAnsiTheme="minorHAnsi" w:cstheme="minorHAnsi"/>
          <w:sz w:val="16"/>
          <w:szCs w:val="16"/>
          <w:lang w:val="es-CR"/>
        </w:rPr>
      </w:pPr>
    </w:p>
    <w:p w14:paraId="64DC7A6D" w14:textId="35F04024" w:rsidR="001470A8" w:rsidRPr="00DD056A" w:rsidRDefault="000F57EC" w:rsidP="00093594">
      <w:pPr>
        <w:ind w:right="51"/>
        <w:rPr>
          <w:rFonts w:asciiTheme="minorHAnsi" w:hAnsiTheme="minorHAnsi" w:cstheme="minorHAnsi"/>
          <w:sz w:val="24"/>
          <w:szCs w:val="24"/>
          <w:lang w:val="es-CR"/>
        </w:rPr>
      </w:pPr>
      <w:r w:rsidRPr="00DD056A">
        <w:rPr>
          <w:rFonts w:asciiTheme="minorHAnsi" w:hAnsiTheme="minorHAnsi" w:cstheme="minorHAnsi"/>
          <w:sz w:val="24"/>
          <w:szCs w:val="24"/>
          <w:lang w:val="es-CR"/>
        </w:rPr>
        <w:t>En el G</w:t>
      </w:r>
      <w:r w:rsidR="00B66F4B" w:rsidRPr="00DD056A">
        <w:rPr>
          <w:rFonts w:asciiTheme="minorHAnsi" w:hAnsiTheme="minorHAnsi" w:cstheme="minorHAnsi"/>
          <w:sz w:val="24"/>
          <w:szCs w:val="24"/>
          <w:lang w:val="es-CR"/>
        </w:rPr>
        <w:t>ráfico 2</w:t>
      </w:r>
      <w:r w:rsidRPr="00DD056A">
        <w:rPr>
          <w:rFonts w:asciiTheme="minorHAnsi" w:hAnsiTheme="minorHAnsi" w:cstheme="minorHAnsi"/>
          <w:sz w:val="24"/>
          <w:szCs w:val="24"/>
          <w:lang w:val="es-CR"/>
        </w:rPr>
        <w:t xml:space="preserve"> </w:t>
      </w:r>
      <w:r w:rsidR="004E5F7F" w:rsidRPr="00DD056A">
        <w:rPr>
          <w:rFonts w:asciiTheme="minorHAnsi" w:hAnsiTheme="minorHAnsi" w:cstheme="minorHAnsi"/>
          <w:sz w:val="24"/>
          <w:szCs w:val="24"/>
          <w:lang w:val="es-CR"/>
        </w:rPr>
        <w:t>muestra</w:t>
      </w:r>
      <w:r w:rsidRPr="00DD056A">
        <w:rPr>
          <w:rFonts w:asciiTheme="minorHAnsi" w:hAnsiTheme="minorHAnsi" w:cstheme="minorHAnsi"/>
          <w:sz w:val="24"/>
          <w:szCs w:val="24"/>
          <w:lang w:val="es-CR"/>
        </w:rPr>
        <w:t xml:space="preserve"> </w:t>
      </w:r>
      <w:r w:rsidR="00B66F4B" w:rsidRPr="00DD056A">
        <w:rPr>
          <w:rFonts w:asciiTheme="minorHAnsi" w:hAnsiTheme="minorHAnsi" w:cstheme="minorHAnsi"/>
          <w:sz w:val="24"/>
          <w:szCs w:val="24"/>
          <w:lang w:val="es-CR"/>
        </w:rPr>
        <w:t>el porcentaje de ejecución alcanzado por cada partida del presupuesto</w:t>
      </w:r>
      <w:r w:rsidR="00E1201E" w:rsidRPr="00DD056A">
        <w:rPr>
          <w:rFonts w:asciiTheme="minorHAnsi" w:hAnsiTheme="minorHAnsi" w:cstheme="minorHAnsi"/>
          <w:sz w:val="24"/>
          <w:szCs w:val="24"/>
          <w:lang w:val="es-CR"/>
        </w:rPr>
        <w:t xml:space="preserve"> a nivel mayor</w:t>
      </w:r>
      <w:r w:rsidR="00B66F4B" w:rsidRPr="00DD056A">
        <w:rPr>
          <w:rFonts w:asciiTheme="minorHAnsi" w:hAnsiTheme="minorHAnsi" w:cstheme="minorHAnsi"/>
          <w:sz w:val="24"/>
          <w:szCs w:val="24"/>
          <w:lang w:val="es-CR"/>
        </w:rPr>
        <w:t>.</w:t>
      </w:r>
    </w:p>
    <w:p w14:paraId="5CD96AD6" w14:textId="1BE471B4" w:rsidR="00501491" w:rsidRPr="00DD056A" w:rsidRDefault="00501491" w:rsidP="00093594">
      <w:pPr>
        <w:ind w:right="51"/>
        <w:rPr>
          <w:rFonts w:asciiTheme="minorHAnsi" w:hAnsiTheme="minorHAnsi" w:cstheme="minorHAnsi"/>
          <w:sz w:val="24"/>
          <w:szCs w:val="24"/>
          <w:lang w:val="es-CR"/>
        </w:rPr>
      </w:pPr>
    </w:p>
    <w:p w14:paraId="25EAD7B1" w14:textId="65C83338" w:rsidR="00501491" w:rsidRPr="00DD056A" w:rsidRDefault="003268FF" w:rsidP="003268FF">
      <w:pPr>
        <w:ind w:right="51"/>
        <w:jc w:val="center"/>
        <w:rPr>
          <w:rFonts w:asciiTheme="minorHAnsi" w:hAnsiTheme="minorHAnsi" w:cstheme="minorHAnsi"/>
          <w:sz w:val="24"/>
          <w:szCs w:val="24"/>
          <w:lang w:val="es-CR"/>
        </w:rPr>
      </w:pPr>
      <w:r w:rsidRPr="00DD056A">
        <w:rPr>
          <w:rFonts w:asciiTheme="minorHAnsi" w:hAnsiTheme="minorHAnsi" w:cstheme="minorHAnsi"/>
          <w:noProof/>
          <w:sz w:val="24"/>
          <w:szCs w:val="24"/>
          <w:lang w:val="es-CR"/>
        </w:rPr>
        <w:drawing>
          <wp:inline distT="0" distB="0" distL="0" distR="0" wp14:anchorId="5404FB1B" wp14:editId="3F5ADB39">
            <wp:extent cx="5213938" cy="23495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3522" cy="2358325"/>
                    </a:xfrm>
                    <a:prstGeom prst="rect">
                      <a:avLst/>
                    </a:prstGeom>
                    <a:noFill/>
                  </pic:spPr>
                </pic:pic>
              </a:graphicData>
            </a:graphic>
          </wp:inline>
        </w:drawing>
      </w:r>
    </w:p>
    <w:p w14:paraId="71794C8C" w14:textId="389A1E73" w:rsidR="00B66F4B" w:rsidRPr="00DD056A" w:rsidRDefault="00B66F4B" w:rsidP="00093594">
      <w:pPr>
        <w:ind w:right="51"/>
        <w:jc w:val="center"/>
        <w:rPr>
          <w:rFonts w:asciiTheme="minorHAnsi" w:hAnsiTheme="minorHAnsi" w:cstheme="minorHAnsi"/>
          <w:szCs w:val="22"/>
          <w:lang w:val="es-CR"/>
        </w:rPr>
      </w:pPr>
    </w:p>
    <w:p w14:paraId="6F45D87D" w14:textId="77777777" w:rsidR="0097195B" w:rsidRPr="00DD056A" w:rsidRDefault="0097195B" w:rsidP="00093594">
      <w:pPr>
        <w:ind w:right="51"/>
        <w:jc w:val="center"/>
        <w:rPr>
          <w:rFonts w:asciiTheme="minorHAnsi" w:hAnsiTheme="minorHAnsi" w:cstheme="minorHAnsi"/>
          <w:szCs w:val="22"/>
          <w:lang w:val="es-CR"/>
        </w:rPr>
      </w:pPr>
    </w:p>
    <w:p w14:paraId="12D53DDE" w14:textId="77777777" w:rsidR="00B66F4B" w:rsidRPr="00DD056A" w:rsidRDefault="00B66F4B" w:rsidP="00093594">
      <w:pPr>
        <w:ind w:right="51"/>
        <w:jc w:val="center"/>
        <w:rPr>
          <w:rFonts w:asciiTheme="minorHAnsi" w:hAnsiTheme="minorHAnsi" w:cstheme="minorHAnsi"/>
          <w:szCs w:val="22"/>
          <w:lang w:val="es-CR"/>
        </w:rPr>
        <w:sectPr w:rsidR="00B66F4B" w:rsidRPr="00DD056A" w:rsidSect="004243F3">
          <w:pgSz w:w="12242" w:h="15842" w:code="1"/>
          <w:pgMar w:top="1417" w:right="1701" w:bottom="1417" w:left="1701" w:header="720" w:footer="913" w:gutter="0"/>
          <w:cols w:space="720"/>
          <w:docGrid w:linePitch="299"/>
        </w:sectPr>
      </w:pPr>
    </w:p>
    <w:p w14:paraId="64DC7A6F" w14:textId="77777777" w:rsidR="001470A8" w:rsidRPr="00DD056A" w:rsidRDefault="001470A8" w:rsidP="00093594">
      <w:pPr>
        <w:ind w:right="51"/>
        <w:rPr>
          <w:rFonts w:asciiTheme="minorHAnsi" w:hAnsiTheme="minorHAnsi" w:cstheme="minorHAnsi"/>
          <w:szCs w:val="22"/>
          <w:lang w:val="es-CR"/>
        </w:rPr>
      </w:pPr>
    </w:p>
    <w:p w14:paraId="64DC7A70" w14:textId="77777777" w:rsidR="001470A8" w:rsidRPr="00DD056A" w:rsidRDefault="001470A8" w:rsidP="00093594">
      <w:pPr>
        <w:ind w:right="51"/>
        <w:rPr>
          <w:rFonts w:asciiTheme="minorHAnsi" w:hAnsiTheme="minorHAnsi" w:cstheme="minorHAnsi"/>
          <w:szCs w:val="22"/>
          <w:lang w:val="es-CR"/>
        </w:rPr>
      </w:pPr>
    </w:p>
    <w:p w14:paraId="64DC7A71" w14:textId="77777777" w:rsidR="001470A8" w:rsidRPr="00DD056A" w:rsidRDefault="001470A8" w:rsidP="00093594">
      <w:pPr>
        <w:ind w:right="51"/>
        <w:rPr>
          <w:rFonts w:asciiTheme="minorHAnsi" w:hAnsiTheme="minorHAnsi" w:cstheme="minorHAnsi"/>
          <w:szCs w:val="22"/>
          <w:lang w:val="es-CR"/>
        </w:rPr>
      </w:pPr>
    </w:p>
    <w:p w14:paraId="64DC7A72" w14:textId="23023F0C" w:rsidR="001470A8" w:rsidRPr="00DD056A" w:rsidRDefault="001470A8" w:rsidP="00093594">
      <w:pPr>
        <w:ind w:right="51"/>
        <w:rPr>
          <w:rFonts w:asciiTheme="minorHAnsi" w:hAnsiTheme="minorHAnsi" w:cstheme="minorHAnsi"/>
          <w:szCs w:val="22"/>
          <w:lang w:val="es-CR"/>
        </w:rPr>
      </w:pPr>
    </w:p>
    <w:p w14:paraId="64DC7A73" w14:textId="77777777" w:rsidR="001470A8" w:rsidRPr="00DD056A" w:rsidRDefault="001470A8" w:rsidP="00093594">
      <w:pPr>
        <w:ind w:right="51"/>
        <w:rPr>
          <w:rFonts w:asciiTheme="minorHAnsi" w:hAnsiTheme="minorHAnsi" w:cstheme="minorHAnsi"/>
          <w:szCs w:val="22"/>
          <w:lang w:val="es-CR"/>
        </w:rPr>
      </w:pPr>
    </w:p>
    <w:p w14:paraId="64DC7A74" w14:textId="77777777" w:rsidR="001470A8" w:rsidRPr="00DD056A" w:rsidRDefault="001470A8" w:rsidP="00093594">
      <w:pPr>
        <w:ind w:right="51"/>
        <w:rPr>
          <w:rFonts w:asciiTheme="minorHAnsi" w:hAnsiTheme="minorHAnsi" w:cstheme="minorHAnsi"/>
          <w:szCs w:val="22"/>
          <w:lang w:val="es-CR"/>
        </w:rPr>
      </w:pPr>
    </w:p>
    <w:p w14:paraId="64DC7A75" w14:textId="77777777" w:rsidR="001470A8" w:rsidRPr="00DD056A" w:rsidRDefault="001470A8" w:rsidP="00093594">
      <w:pPr>
        <w:ind w:right="51"/>
        <w:rPr>
          <w:rFonts w:asciiTheme="minorHAnsi" w:hAnsiTheme="minorHAnsi" w:cstheme="minorHAnsi"/>
          <w:szCs w:val="22"/>
          <w:lang w:val="es-CR"/>
        </w:rPr>
      </w:pPr>
    </w:p>
    <w:p w14:paraId="64DC7A76" w14:textId="77777777" w:rsidR="001470A8" w:rsidRPr="00DD056A" w:rsidRDefault="001470A8" w:rsidP="00093594">
      <w:pPr>
        <w:ind w:right="51"/>
        <w:rPr>
          <w:rFonts w:asciiTheme="minorHAnsi" w:hAnsiTheme="minorHAnsi" w:cstheme="minorHAnsi"/>
          <w:szCs w:val="22"/>
          <w:lang w:val="es-CR"/>
        </w:rPr>
      </w:pPr>
    </w:p>
    <w:p w14:paraId="64DC7A77" w14:textId="77777777" w:rsidR="001470A8" w:rsidRPr="00DD056A" w:rsidRDefault="001470A8" w:rsidP="00093594">
      <w:pPr>
        <w:ind w:right="51"/>
        <w:rPr>
          <w:rFonts w:asciiTheme="minorHAnsi" w:hAnsiTheme="minorHAnsi" w:cstheme="minorHAnsi"/>
          <w:szCs w:val="22"/>
          <w:lang w:val="es-CR"/>
        </w:rPr>
      </w:pPr>
    </w:p>
    <w:p w14:paraId="64DC7A78" w14:textId="77777777" w:rsidR="001470A8" w:rsidRPr="00DD056A" w:rsidRDefault="00743102" w:rsidP="00093594">
      <w:pPr>
        <w:ind w:right="51"/>
        <w:rPr>
          <w:rFonts w:asciiTheme="minorHAnsi" w:hAnsiTheme="minorHAnsi" w:cstheme="minorHAnsi"/>
          <w:sz w:val="36"/>
          <w:szCs w:val="36"/>
          <w:lang w:val="es-CR"/>
        </w:rPr>
      </w:pPr>
      <w:r w:rsidRPr="00DD056A">
        <w:rPr>
          <w:rFonts w:asciiTheme="minorHAnsi" w:hAnsiTheme="minorHAnsi" w:cstheme="minorHAnsi"/>
          <w:sz w:val="36"/>
          <w:szCs w:val="36"/>
          <w:lang w:val="es-CR"/>
        </w:rPr>
        <w:t>CUADROS:</w:t>
      </w:r>
    </w:p>
    <w:p w14:paraId="64DC7A79" w14:textId="77777777" w:rsidR="00743102" w:rsidRPr="00DD056A" w:rsidRDefault="00743102" w:rsidP="00093594">
      <w:pPr>
        <w:ind w:right="51"/>
        <w:rPr>
          <w:rFonts w:asciiTheme="minorHAnsi" w:hAnsiTheme="minorHAnsi" w:cstheme="minorHAnsi"/>
          <w:szCs w:val="22"/>
          <w:lang w:val="es-CR"/>
        </w:rPr>
      </w:pPr>
    </w:p>
    <w:p w14:paraId="64DC7A7A" w14:textId="77777777" w:rsidR="00743102" w:rsidRPr="00DD056A" w:rsidRDefault="00743102" w:rsidP="00093594">
      <w:pPr>
        <w:ind w:right="51"/>
        <w:rPr>
          <w:rFonts w:asciiTheme="minorHAnsi" w:hAnsiTheme="minorHAnsi" w:cstheme="minorHAnsi"/>
          <w:szCs w:val="22"/>
          <w:lang w:val="es-CR"/>
        </w:rPr>
      </w:pPr>
    </w:p>
    <w:p w14:paraId="64DC7A7B" w14:textId="385A01FD" w:rsidR="00743102" w:rsidRPr="00DD056A"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3" w:name="_Toc5010637"/>
      <w:r w:rsidRPr="00DD056A">
        <w:rPr>
          <w:rFonts w:asciiTheme="minorHAnsi" w:hAnsiTheme="minorHAnsi" w:cstheme="minorHAnsi"/>
          <w:i/>
          <w:color w:val="000080"/>
          <w:sz w:val="32"/>
          <w:szCs w:val="24"/>
          <w:lang w:val="es-CR"/>
        </w:rPr>
        <w:t>g</w:t>
      </w:r>
      <w:r w:rsidR="00AD5CAF" w:rsidRPr="00DD056A">
        <w:rPr>
          <w:rFonts w:asciiTheme="minorHAnsi" w:hAnsiTheme="minorHAnsi" w:cstheme="minorHAnsi"/>
          <w:i/>
          <w:color w:val="000080"/>
          <w:sz w:val="32"/>
          <w:szCs w:val="24"/>
          <w:lang w:val="es-CR"/>
        </w:rPr>
        <w:t>.</w:t>
      </w:r>
      <w:r w:rsidR="00AD5CAF" w:rsidRPr="00DD056A">
        <w:rPr>
          <w:rFonts w:asciiTheme="minorHAnsi" w:hAnsiTheme="minorHAnsi" w:cstheme="minorHAnsi"/>
          <w:i/>
          <w:color w:val="000080"/>
          <w:sz w:val="32"/>
          <w:szCs w:val="24"/>
          <w:lang w:val="es-CR"/>
        </w:rPr>
        <w:tab/>
      </w:r>
      <w:r w:rsidR="00743102" w:rsidRPr="00DD056A">
        <w:rPr>
          <w:rFonts w:asciiTheme="minorHAnsi" w:hAnsiTheme="minorHAnsi" w:cstheme="minorHAnsi"/>
          <w:i/>
          <w:color w:val="000080"/>
          <w:sz w:val="32"/>
          <w:szCs w:val="24"/>
          <w:lang w:val="es-CR"/>
        </w:rPr>
        <w:t>Informes de Ejecución Presupuestaria</w:t>
      </w:r>
      <w:bookmarkEnd w:id="103"/>
    </w:p>
    <w:p w14:paraId="64DC7A7C" w14:textId="77777777" w:rsidR="00C2329A" w:rsidRPr="00DD056A"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sectPr w:rsidR="00C2329A" w:rsidRPr="00DD056A" w:rsidSect="001470A8">
          <w:footerReference w:type="default" r:id="rId15"/>
          <w:pgSz w:w="12242" w:h="15842" w:code="1"/>
          <w:pgMar w:top="1417" w:right="1701" w:bottom="1417" w:left="1701" w:header="720" w:footer="913" w:gutter="0"/>
          <w:cols w:space="720"/>
          <w:docGrid w:linePitch="299"/>
        </w:sectPr>
      </w:pPr>
    </w:p>
    <w:p w14:paraId="64DC7A7D" w14:textId="77777777" w:rsidR="00C2329A" w:rsidRPr="00DD056A" w:rsidRDefault="00E75F11" w:rsidP="00093594">
      <w:pPr>
        <w:pStyle w:val="Ttulo3"/>
        <w:ind w:right="51"/>
      </w:pPr>
      <w:bookmarkStart w:id="104" w:name="_Toc5010638"/>
      <w:r w:rsidRPr="00DD056A">
        <w:lastRenderedPageBreak/>
        <w:t>Cuadro 1: Informe de Ejecución Presupuestaria a nivel de Cuenta de Gasto</w:t>
      </w:r>
      <w:bookmarkEnd w:id="104"/>
    </w:p>
    <w:p w14:paraId="64DC7A7E" w14:textId="77777777" w:rsidR="00E75F11" w:rsidRPr="00DD056A" w:rsidRDefault="00E75F11" w:rsidP="00093594">
      <w:pPr>
        <w:spacing w:line="240" w:lineRule="auto"/>
        <w:ind w:right="51"/>
        <w:jc w:val="left"/>
        <w:rPr>
          <w:rFonts w:asciiTheme="minorHAnsi" w:hAnsiTheme="minorHAnsi" w:cstheme="minorHAnsi"/>
          <w:szCs w:val="22"/>
          <w:lang w:val="es-CR"/>
        </w:rPr>
      </w:pPr>
    </w:p>
    <w:p w14:paraId="51DB7567" w14:textId="402FA27E" w:rsidR="005E7C36" w:rsidRPr="00DD056A" w:rsidRDefault="001278DF" w:rsidP="00093594">
      <w:pPr>
        <w:spacing w:line="240" w:lineRule="auto"/>
        <w:ind w:right="51"/>
        <w:jc w:val="left"/>
        <w:rPr>
          <w:rFonts w:asciiTheme="minorHAnsi" w:hAnsiTheme="minorHAnsi" w:cstheme="minorHAnsi"/>
          <w:szCs w:val="22"/>
          <w:lang w:val="es-CR"/>
        </w:rPr>
      </w:pPr>
      <w:r w:rsidRPr="00DD056A">
        <w:rPr>
          <w:noProof/>
          <w:lang w:val="es-CR"/>
        </w:rPr>
        <w:drawing>
          <wp:inline distT="0" distB="0" distL="0" distR="0" wp14:anchorId="45F04A2F" wp14:editId="4C81BDC9">
            <wp:extent cx="8260080" cy="23500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0080" cy="2350072"/>
                    </a:xfrm>
                    <a:prstGeom prst="rect">
                      <a:avLst/>
                    </a:prstGeom>
                    <a:noFill/>
                    <a:ln>
                      <a:noFill/>
                    </a:ln>
                  </pic:spPr>
                </pic:pic>
              </a:graphicData>
            </a:graphic>
          </wp:inline>
        </w:drawing>
      </w:r>
    </w:p>
    <w:p w14:paraId="5921D533" w14:textId="31296665" w:rsidR="00B7105F" w:rsidRPr="00DD056A" w:rsidRDefault="00B7105F" w:rsidP="00093594">
      <w:pPr>
        <w:spacing w:line="240" w:lineRule="auto"/>
        <w:ind w:right="51"/>
        <w:jc w:val="left"/>
        <w:rPr>
          <w:rFonts w:asciiTheme="minorHAnsi" w:hAnsiTheme="minorHAnsi" w:cstheme="minorHAnsi"/>
          <w:szCs w:val="22"/>
          <w:lang w:val="es-CR"/>
        </w:rPr>
      </w:pPr>
    </w:p>
    <w:p w14:paraId="64DC7A80" w14:textId="77777777" w:rsidR="00C2329A" w:rsidRPr="00DD056A" w:rsidRDefault="00C2329A" w:rsidP="00093594">
      <w:pPr>
        <w:spacing w:line="240" w:lineRule="auto"/>
        <w:ind w:right="51"/>
        <w:jc w:val="left"/>
        <w:rPr>
          <w:rFonts w:asciiTheme="minorHAnsi" w:hAnsiTheme="minorHAnsi" w:cstheme="minorHAnsi"/>
          <w:szCs w:val="22"/>
          <w:lang w:val="es-CR"/>
        </w:rPr>
      </w:pPr>
    </w:p>
    <w:p w14:paraId="64DC7A81" w14:textId="77777777" w:rsidR="00C2329A" w:rsidRPr="00DD056A" w:rsidRDefault="00C2329A" w:rsidP="00093594">
      <w:pPr>
        <w:spacing w:line="240" w:lineRule="auto"/>
        <w:ind w:right="51"/>
        <w:jc w:val="left"/>
        <w:rPr>
          <w:rFonts w:asciiTheme="minorHAnsi" w:hAnsiTheme="minorHAnsi" w:cstheme="minorHAnsi"/>
          <w:szCs w:val="22"/>
          <w:lang w:val="es-CR"/>
        </w:rPr>
      </w:pPr>
      <w:r w:rsidRPr="00DD056A">
        <w:rPr>
          <w:rFonts w:asciiTheme="minorHAnsi" w:hAnsiTheme="minorHAnsi" w:cstheme="minorHAnsi"/>
          <w:szCs w:val="22"/>
          <w:lang w:val="es-CR"/>
        </w:rPr>
        <w:br w:type="page"/>
      </w:r>
    </w:p>
    <w:p w14:paraId="64DC7A82" w14:textId="443CCD8A" w:rsidR="00044ECA" w:rsidRPr="00DD056A" w:rsidRDefault="00E75F11" w:rsidP="00093594">
      <w:pPr>
        <w:pStyle w:val="Ttulo3"/>
        <w:ind w:right="51"/>
      </w:pPr>
      <w:bookmarkStart w:id="105" w:name="_Toc5010639"/>
      <w:r w:rsidRPr="00DD056A">
        <w:lastRenderedPageBreak/>
        <w:t>Cuadro 2: Informe de E</w:t>
      </w:r>
      <w:r w:rsidR="00BB6354" w:rsidRPr="00DD056A">
        <w:t>jecución Presupuestaria por sub</w:t>
      </w:r>
      <w:r w:rsidRPr="00DD056A">
        <w:t>cuenta</w:t>
      </w:r>
      <w:bookmarkEnd w:id="105"/>
    </w:p>
    <w:p w14:paraId="64DC7A90" w14:textId="45F93C20" w:rsidR="00D748D7" w:rsidRPr="00DD056A" w:rsidRDefault="00D748D7" w:rsidP="00093594">
      <w:pPr>
        <w:spacing w:line="240" w:lineRule="auto"/>
        <w:ind w:right="51"/>
        <w:jc w:val="left"/>
        <w:rPr>
          <w:rFonts w:asciiTheme="minorHAnsi" w:hAnsiTheme="minorHAnsi" w:cstheme="minorHAnsi"/>
          <w:lang w:val="es-CR"/>
        </w:rPr>
      </w:pPr>
    </w:p>
    <w:p w14:paraId="6D1DBD79" w14:textId="35A9FD85" w:rsidR="00687707" w:rsidRPr="00DD056A" w:rsidRDefault="0000000B" w:rsidP="00093594">
      <w:pPr>
        <w:spacing w:line="240" w:lineRule="auto"/>
        <w:ind w:right="51"/>
        <w:jc w:val="center"/>
        <w:rPr>
          <w:rFonts w:asciiTheme="minorHAnsi" w:hAnsiTheme="minorHAnsi" w:cstheme="minorHAnsi"/>
          <w:lang w:val="es-CR"/>
        </w:rPr>
      </w:pPr>
      <w:r w:rsidRPr="00DD056A">
        <w:rPr>
          <w:noProof/>
          <w:lang w:val="es-CR"/>
        </w:rPr>
        <w:drawing>
          <wp:inline distT="0" distB="0" distL="0" distR="0" wp14:anchorId="7CCD97C8" wp14:editId="3BB00B43">
            <wp:extent cx="8260080" cy="4074181"/>
            <wp:effectExtent l="0" t="0" r="762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0080" cy="4074181"/>
                    </a:xfrm>
                    <a:prstGeom prst="rect">
                      <a:avLst/>
                    </a:prstGeom>
                    <a:noFill/>
                    <a:ln>
                      <a:noFill/>
                    </a:ln>
                  </pic:spPr>
                </pic:pic>
              </a:graphicData>
            </a:graphic>
          </wp:inline>
        </w:drawing>
      </w:r>
    </w:p>
    <w:p w14:paraId="28FAAD44" w14:textId="1C7EB82F" w:rsidR="00687707" w:rsidRPr="00DD056A" w:rsidRDefault="00687707" w:rsidP="00093594">
      <w:pPr>
        <w:spacing w:line="240" w:lineRule="auto"/>
        <w:ind w:right="51"/>
        <w:jc w:val="left"/>
        <w:rPr>
          <w:rFonts w:asciiTheme="minorHAnsi" w:hAnsiTheme="minorHAnsi" w:cstheme="minorHAnsi"/>
          <w:lang w:val="es-CR"/>
        </w:rPr>
      </w:pPr>
    </w:p>
    <w:p w14:paraId="1F1E5E14" w14:textId="77777777" w:rsidR="00256570" w:rsidRPr="00DD056A" w:rsidRDefault="00256570" w:rsidP="00093594">
      <w:pPr>
        <w:spacing w:line="240" w:lineRule="auto"/>
        <w:ind w:right="51"/>
        <w:jc w:val="left"/>
        <w:rPr>
          <w:rFonts w:asciiTheme="minorHAnsi" w:hAnsiTheme="minorHAnsi" w:cstheme="minorHAnsi"/>
          <w:lang w:val="es-CR"/>
        </w:rPr>
      </w:pPr>
      <w:r w:rsidRPr="00DD056A">
        <w:rPr>
          <w:rFonts w:asciiTheme="minorHAnsi" w:hAnsiTheme="minorHAnsi" w:cstheme="minorHAnsi"/>
          <w:lang w:val="es-CR"/>
        </w:rPr>
        <w:br w:type="page"/>
      </w:r>
    </w:p>
    <w:p w14:paraId="58D6D436" w14:textId="3AEA05FA" w:rsidR="00256570" w:rsidRPr="00DD056A" w:rsidRDefault="00256570" w:rsidP="00093594">
      <w:pPr>
        <w:spacing w:line="240" w:lineRule="auto"/>
        <w:ind w:right="51"/>
        <w:jc w:val="left"/>
        <w:rPr>
          <w:rFonts w:asciiTheme="minorHAnsi" w:hAnsiTheme="minorHAnsi" w:cstheme="minorHAnsi"/>
          <w:lang w:val="es-CR"/>
        </w:rPr>
      </w:pPr>
    </w:p>
    <w:p w14:paraId="3EF42E06" w14:textId="031ED982" w:rsidR="00256570" w:rsidRPr="00DD056A" w:rsidRDefault="00986697" w:rsidP="00093594">
      <w:pPr>
        <w:spacing w:line="240" w:lineRule="auto"/>
        <w:ind w:right="51"/>
        <w:jc w:val="center"/>
        <w:rPr>
          <w:rFonts w:asciiTheme="minorHAnsi" w:hAnsiTheme="minorHAnsi" w:cstheme="minorHAnsi"/>
          <w:lang w:val="es-CR"/>
        </w:rPr>
      </w:pPr>
      <w:r w:rsidRPr="00DD056A">
        <w:rPr>
          <w:noProof/>
          <w:lang w:val="es-CR"/>
        </w:rPr>
        <w:drawing>
          <wp:inline distT="0" distB="0" distL="0" distR="0" wp14:anchorId="3DAAAA78" wp14:editId="58EA23F1">
            <wp:extent cx="8260080" cy="4437262"/>
            <wp:effectExtent l="0" t="0" r="762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0080" cy="4437262"/>
                    </a:xfrm>
                    <a:prstGeom prst="rect">
                      <a:avLst/>
                    </a:prstGeom>
                    <a:noFill/>
                    <a:ln>
                      <a:noFill/>
                    </a:ln>
                  </pic:spPr>
                </pic:pic>
              </a:graphicData>
            </a:graphic>
          </wp:inline>
        </w:drawing>
      </w:r>
    </w:p>
    <w:p w14:paraId="3309ADB6" w14:textId="69B9C18D" w:rsidR="00687707" w:rsidRPr="00DD056A" w:rsidRDefault="00687707" w:rsidP="00093594">
      <w:pPr>
        <w:spacing w:line="240" w:lineRule="auto"/>
        <w:ind w:right="51"/>
        <w:jc w:val="left"/>
        <w:rPr>
          <w:rFonts w:asciiTheme="minorHAnsi" w:hAnsiTheme="minorHAnsi" w:cstheme="minorHAnsi"/>
          <w:lang w:val="es-CR"/>
        </w:rPr>
      </w:pPr>
    </w:p>
    <w:p w14:paraId="0332B426" w14:textId="47145318" w:rsidR="00C35693" w:rsidRPr="00DD056A" w:rsidRDefault="00C35693" w:rsidP="00093594">
      <w:pPr>
        <w:spacing w:line="240" w:lineRule="auto"/>
        <w:ind w:right="51"/>
        <w:jc w:val="left"/>
        <w:rPr>
          <w:rFonts w:asciiTheme="minorHAnsi" w:hAnsiTheme="minorHAnsi" w:cstheme="minorHAnsi"/>
          <w:lang w:val="es-CR"/>
        </w:rPr>
      </w:pPr>
      <w:r w:rsidRPr="00DD056A">
        <w:rPr>
          <w:rFonts w:asciiTheme="minorHAnsi" w:hAnsiTheme="minorHAnsi" w:cstheme="minorHAnsi"/>
          <w:lang w:val="es-CR"/>
        </w:rPr>
        <w:br w:type="page"/>
      </w:r>
    </w:p>
    <w:p w14:paraId="71C497C2" w14:textId="7E4AFAA5" w:rsidR="00C35693" w:rsidRPr="00DD056A" w:rsidRDefault="00C35693" w:rsidP="00093594">
      <w:pPr>
        <w:spacing w:line="240" w:lineRule="auto"/>
        <w:ind w:right="51"/>
        <w:jc w:val="left"/>
        <w:rPr>
          <w:rFonts w:asciiTheme="minorHAnsi" w:hAnsiTheme="minorHAnsi" w:cstheme="minorHAnsi"/>
          <w:lang w:val="es-CR"/>
        </w:rPr>
      </w:pPr>
    </w:p>
    <w:p w14:paraId="1D7E8A80" w14:textId="77777777" w:rsidR="00256570" w:rsidRPr="00DD056A" w:rsidRDefault="00256570" w:rsidP="00093594">
      <w:pPr>
        <w:spacing w:line="240" w:lineRule="auto"/>
        <w:ind w:right="51"/>
        <w:jc w:val="left"/>
        <w:rPr>
          <w:rFonts w:asciiTheme="minorHAnsi" w:hAnsiTheme="minorHAnsi" w:cstheme="minorHAnsi"/>
          <w:lang w:val="es-CR"/>
        </w:rPr>
      </w:pPr>
    </w:p>
    <w:p w14:paraId="26E60C6D" w14:textId="6225E0F9" w:rsidR="00687707" w:rsidRPr="00DD056A" w:rsidRDefault="00995006" w:rsidP="00093594">
      <w:pPr>
        <w:spacing w:line="240" w:lineRule="auto"/>
        <w:ind w:right="51"/>
        <w:jc w:val="center"/>
        <w:rPr>
          <w:rFonts w:asciiTheme="minorHAnsi" w:hAnsiTheme="minorHAnsi" w:cstheme="minorHAnsi"/>
          <w:lang w:val="es-CR"/>
        </w:rPr>
      </w:pPr>
      <w:r w:rsidRPr="00DD056A">
        <w:rPr>
          <w:noProof/>
          <w:lang w:val="es-CR"/>
        </w:rPr>
        <w:drawing>
          <wp:inline distT="0" distB="0" distL="0" distR="0" wp14:anchorId="3D7E89DA" wp14:editId="2CCC2366">
            <wp:extent cx="8260080" cy="3473702"/>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3473702"/>
                    </a:xfrm>
                    <a:prstGeom prst="rect">
                      <a:avLst/>
                    </a:prstGeom>
                    <a:noFill/>
                    <a:ln>
                      <a:noFill/>
                    </a:ln>
                  </pic:spPr>
                </pic:pic>
              </a:graphicData>
            </a:graphic>
          </wp:inline>
        </w:drawing>
      </w:r>
    </w:p>
    <w:p w14:paraId="2B440E64" w14:textId="77777777" w:rsidR="005C0768" w:rsidRPr="00DD056A" w:rsidRDefault="005C0768" w:rsidP="00093594">
      <w:pPr>
        <w:spacing w:line="240" w:lineRule="auto"/>
        <w:ind w:right="51"/>
        <w:jc w:val="left"/>
        <w:rPr>
          <w:rFonts w:asciiTheme="minorHAnsi" w:hAnsiTheme="minorHAnsi" w:cstheme="minorHAnsi"/>
          <w:lang w:val="es-CR"/>
        </w:rPr>
      </w:pPr>
    </w:p>
    <w:p w14:paraId="64DC7A91" w14:textId="77777777" w:rsidR="00E75F11" w:rsidRPr="00DD056A" w:rsidRDefault="00E75F11" w:rsidP="00093594">
      <w:pPr>
        <w:spacing w:line="240" w:lineRule="auto"/>
        <w:ind w:right="51"/>
        <w:jc w:val="left"/>
        <w:rPr>
          <w:rFonts w:asciiTheme="minorHAnsi" w:hAnsiTheme="minorHAnsi" w:cstheme="minorHAnsi"/>
          <w:szCs w:val="22"/>
          <w:lang w:val="es-CR"/>
        </w:rPr>
      </w:pPr>
      <w:r w:rsidRPr="00DD056A">
        <w:rPr>
          <w:rFonts w:asciiTheme="minorHAnsi" w:hAnsiTheme="minorHAnsi" w:cstheme="minorHAnsi"/>
          <w:szCs w:val="22"/>
          <w:lang w:val="es-CR"/>
        </w:rPr>
        <w:br w:type="page"/>
      </w:r>
    </w:p>
    <w:p w14:paraId="64DC7A92" w14:textId="77777777" w:rsidR="00E75F11" w:rsidRPr="00DD056A" w:rsidRDefault="00E75F11" w:rsidP="00093594">
      <w:pPr>
        <w:pStyle w:val="Ttulo3"/>
        <w:ind w:right="51"/>
      </w:pPr>
      <w:bookmarkStart w:id="106" w:name="_Toc5010640"/>
      <w:r w:rsidRPr="00DD056A">
        <w:lastRenderedPageBreak/>
        <w:t>Cuadro 3: Presupuesto Ordinario y Modificaciones</w:t>
      </w:r>
      <w:bookmarkEnd w:id="106"/>
    </w:p>
    <w:p w14:paraId="64DC7A93" w14:textId="176429F9" w:rsidR="00E75F11" w:rsidRPr="00DD056A" w:rsidRDefault="00E75F11" w:rsidP="00093594">
      <w:pPr>
        <w:ind w:right="51"/>
        <w:rPr>
          <w:rFonts w:asciiTheme="minorHAnsi" w:hAnsiTheme="minorHAnsi" w:cstheme="minorHAnsi"/>
          <w:lang w:val="es-CR"/>
        </w:rPr>
      </w:pPr>
    </w:p>
    <w:p w14:paraId="78AB046E" w14:textId="06AB6400" w:rsidR="00872C69" w:rsidRPr="00DD056A" w:rsidRDefault="001F2019" w:rsidP="00093594">
      <w:pPr>
        <w:ind w:right="51"/>
        <w:rPr>
          <w:rFonts w:asciiTheme="minorHAnsi" w:hAnsiTheme="minorHAnsi" w:cstheme="minorHAnsi"/>
          <w:lang w:val="es-CR"/>
        </w:rPr>
      </w:pPr>
      <w:r w:rsidRPr="00DD056A">
        <w:rPr>
          <w:noProof/>
          <w:lang w:val="es-CR"/>
        </w:rPr>
        <w:drawing>
          <wp:inline distT="0" distB="0" distL="0" distR="0" wp14:anchorId="38AEE4A3" wp14:editId="332B55C7">
            <wp:extent cx="8260080" cy="3099357"/>
            <wp:effectExtent l="0" t="0" r="762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3099357"/>
                    </a:xfrm>
                    <a:prstGeom prst="rect">
                      <a:avLst/>
                    </a:prstGeom>
                    <a:noFill/>
                    <a:ln>
                      <a:noFill/>
                    </a:ln>
                  </pic:spPr>
                </pic:pic>
              </a:graphicData>
            </a:graphic>
          </wp:inline>
        </w:drawing>
      </w:r>
    </w:p>
    <w:p w14:paraId="36FB1A14" w14:textId="67B7F184" w:rsidR="00687707" w:rsidRPr="00DD056A" w:rsidRDefault="00687707" w:rsidP="00093594">
      <w:pPr>
        <w:ind w:right="51"/>
        <w:rPr>
          <w:rFonts w:asciiTheme="minorHAnsi" w:hAnsiTheme="minorHAnsi" w:cstheme="minorHAnsi"/>
          <w:lang w:val="es-CR"/>
        </w:rPr>
      </w:pPr>
    </w:p>
    <w:p w14:paraId="12477F92" w14:textId="741ED74A" w:rsidR="00573EBD" w:rsidRPr="00DD056A" w:rsidRDefault="00573EBD" w:rsidP="00093594">
      <w:pPr>
        <w:ind w:right="51"/>
        <w:rPr>
          <w:rFonts w:asciiTheme="minorHAnsi" w:hAnsiTheme="minorHAnsi" w:cstheme="minorHAnsi"/>
          <w:lang w:val="es-CR"/>
        </w:rPr>
      </w:pPr>
    </w:p>
    <w:p w14:paraId="64DC7A94" w14:textId="77777777" w:rsidR="00703D9F" w:rsidRPr="00DD056A" w:rsidRDefault="00703D9F" w:rsidP="00093594">
      <w:pPr>
        <w:spacing w:line="240" w:lineRule="auto"/>
        <w:ind w:right="51"/>
        <w:jc w:val="left"/>
        <w:rPr>
          <w:rFonts w:asciiTheme="minorHAnsi" w:hAnsiTheme="minorHAnsi" w:cstheme="minorHAnsi"/>
          <w:lang w:val="es-CR"/>
        </w:rPr>
      </w:pPr>
    </w:p>
    <w:p w14:paraId="0221381C" w14:textId="77777777" w:rsidR="00C35693" w:rsidRPr="00DD056A" w:rsidRDefault="00C35693" w:rsidP="00093594">
      <w:pPr>
        <w:spacing w:line="240" w:lineRule="auto"/>
        <w:ind w:right="51"/>
        <w:jc w:val="left"/>
        <w:rPr>
          <w:rFonts w:asciiTheme="minorHAnsi" w:hAnsiTheme="minorHAnsi" w:cstheme="minorHAnsi"/>
          <w:lang w:val="es-CR"/>
        </w:rPr>
        <w:sectPr w:rsidR="00C35693" w:rsidRPr="00DD056A" w:rsidSect="00C2329A">
          <w:pgSz w:w="15842" w:h="12242" w:orient="landscape" w:code="1"/>
          <w:pgMar w:top="1701" w:right="1417" w:bottom="1701" w:left="1417" w:header="720" w:footer="913" w:gutter="0"/>
          <w:cols w:space="720"/>
          <w:docGrid w:linePitch="299"/>
        </w:sectPr>
      </w:pPr>
    </w:p>
    <w:p w14:paraId="64DC7A95" w14:textId="51E7EC3F" w:rsidR="00E75F11" w:rsidRPr="00DD056A" w:rsidRDefault="00E75F11" w:rsidP="00093594">
      <w:pPr>
        <w:pStyle w:val="Ttulo3"/>
        <w:ind w:right="51"/>
      </w:pPr>
      <w:bookmarkStart w:id="107" w:name="_Toc5010641"/>
      <w:r w:rsidRPr="00DD056A">
        <w:lastRenderedPageBreak/>
        <w:t>Cuadro 4: Ingresos y Egresos</w:t>
      </w:r>
      <w:r w:rsidR="008B3E43" w:rsidRPr="00DD056A">
        <w:t xml:space="preserve"> Ejecutados</w:t>
      </w:r>
      <w:bookmarkEnd w:id="107"/>
    </w:p>
    <w:p w14:paraId="64DC7A96" w14:textId="3D5F928F" w:rsidR="005B01A0" w:rsidRPr="00DD056A" w:rsidRDefault="005B01A0" w:rsidP="00093594">
      <w:pPr>
        <w:ind w:right="51"/>
        <w:rPr>
          <w:rFonts w:asciiTheme="minorHAnsi" w:hAnsiTheme="minorHAnsi" w:cstheme="minorHAnsi"/>
          <w:lang w:val="es-CR" w:eastAsia="es-CR"/>
        </w:rPr>
      </w:pPr>
    </w:p>
    <w:p w14:paraId="16864474" w14:textId="5F5CE3AE" w:rsidR="00902A22" w:rsidRPr="00DD056A" w:rsidRDefault="003B0D14" w:rsidP="00093594">
      <w:pPr>
        <w:ind w:right="51"/>
        <w:jc w:val="center"/>
        <w:rPr>
          <w:rFonts w:asciiTheme="minorHAnsi" w:hAnsiTheme="minorHAnsi" w:cstheme="minorHAnsi"/>
          <w:lang w:val="es-CR" w:eastAsia="es-CR"/>
        </w:rPr>
      </w:pPr>
      <w:r w:rsidRPr="00DD056A">
        <w:rPr>
          <w:noProof/>
          <w:lang w:val="es-CR"/>
        </w:rPr>
        <w:drawing>
          <wp:inline distT="0" distB="0" distL="0" distR="0" wp14:anchorId="6E8588D7" wp14:editId="70F4F9C2">
            <wp:extent cx="4781550" cy="392628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4704" cy="3937090"/>
                    </a:xfrm>
                    <a:prstGeom prst="rect">
                      <a:avLst/>
                    </a:prstGeom>
                    <a:noFill/>
                    <a:ln>
                      <a:noFill/>
                    </a:ln>
                  </pic:spPr>
                </pic:pic>
              </a:graphicData>
            </a:graphic>
          </wp:inline>
        </w:drawing>
      </w:r>
    </w:p>
    <w:p w14:paraId="2EAB56D0" w14:textId="77777777" w:rsidR="00902A22" w:rsidRPr="00DD056A" w:rsidRDefault="00902A22" w:rsidP="00093594">
      <w:pPr>
        <w:ind w:right="51"/>
        <w:rPr>
          <w:rFonts w:asciiTheme="minorHAnsi" w:hAnsiTheme="minorHAnsi" w:cstheme="minorHAnsi"/>
          <w:lang w:val="es-CR" w:eastAsia="es-CR"/>
        </w:rPr>
      </w:pPr>
    </w:p>
    <w:p w14:paraId="64DC7A97" w14:textId="327B8E72" w:rsidR="00ED37DC" w:rsidRPr="00DD056A" w:rsidRDefault="004563C0" w:rsidP="00093594">
      <w:pPr>
        <w:ind w:right="51"/>
        <w:jc w:val="center"/>
        <w:rPr>
          <w:rFonts w:asciiTheme="minorHAnsi" w:hAnsiTheme="minorHAnsi" w:cstheme="minorHAnsi"/>
          <w:lang w:val="es-CR"/>
        </w:rPr>
      </w:pPr>
      <w:r w:rsidRPr="00DD056A">
        <w:rPr>
          <w:noProof/>
          <w:lang w:val="es-CR"/>
        </w:rPr>
        <w:drawing>
          <wp:inline distT="0" distB="0" distL="0" distR="0" wp14:anchorId="37FD9867" wp14:editId="5C5203F6">
            <wp:extent cx="4806950" cy="282812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23555" cy="2837894"/>
                    </a:xfrm>
                    <a:prstGeom prst="rect">
                      <a:avLst/>
                    </a:prstGeom>
                    <a:noFill/>
                    <a:ln>
                      <a:noFill/>
                    </a:ln>
                  </pic:spPr>
                </pic:pic>
              </a:graphicData>
            </a:graphic>
          </wp:inline>
        </w:drawing>
      </w:r>
    </w:p>
    <w:p w14:paraId="64DC7A98" w14:textId="77777777" w:rsidR="00703D9F" w:rsidRPr="00DD056A" w:rsidRDefault="00703D9F" w:rsidP="00093594">
      <w:pPr>
        <w:ind w:right="51"/>
        <w:rPr>
          <w:rFonts w:asciiTheme="minorHAnsi" w:hAnsiTheme="minorHAnsi" w:cstheme="minorHAnsi"/>
          <w:lang w:val="es-CR"/>
        </w:rPr>
      </w:pPr>
    </w:p>
    <w:p w14:paraId="64DC7A99" w14:textId="77777777" w:rsidR="00703D9F" w:rsidRPr="00DD056A" w:rsidRDefault="00703D9F" w:rsidP="00093594">
      <w:pPr>
        <w:spacing w:line="240" w:lineRule="auto"/>
        <w:ind w:right="51"/>
        <w:jc w:val="left"/>
        <w:rPr>
          <w:rFonts w:asciiTheme="minorHAnsi" w:hAnsiTheme="minorHAnsi" w:cstheme="minorHAnsi"/>
          <w:lang w:val="es-CR"/>
        </w:rPr>
        <w:sectPr w:rsidR="00703D9F" w:rsidRPr="00DD056A" w:rsidSect="00703D9F">
          <w:pgSz w:w="12242" w:h="15842" w:code="1"/>
          <w:pgMar w:top="1417" w:right="1701" w:bottom="1417" w:left="1701" w:header="720" w:footer="913" w:gutter="0"/>
          <w:cols w:space="720"/>
          <w:docGrid w:linePitch="299"/>
        </w:sectPr>
      </w:pPr>
    </w:p>
    <w:p w14:paraId="64DC7A9A" w14:textId="77777777" w:rsidR="005B01A0" w:rsidRPr="00DD056A" w:rsidRDefault="005B01A0" w:rsidP="00093594">
      <w:pPr>
        <w:pStyle w:val="Ttulo3"/>
        <w:ind w:right="51"/>
      </w:pPr>
      <w:bookmarkStart w:id="108" w:name="_Toc5010642"/>
      <w:r w:rsidRPr="00DD056A">
        <w:lastRenderedPageBreak/>
        <w:t>Cuadro 5: Ejecución Presupuestaria a Nivel de Cuenta de Ingreso</w:t>
      </w:r>
      <w:bookmarkEnd w:id="108"/>
    </w:p>
    <w:p w14:paraId="64DC7A9B" w14:textId="77777777" w:rsidR="00833363" w:rsidRPr="00DD056A" w:rsidRDefault="00833363" w:rsidP="00093594">
      <w:pPr>
        <w:ind w:right="51"/>
        <w:rPr>
          <w:rFonts w:asciiTheme="minorHAnsi" w:hAnsiTheme="minorHAnsi" w:cstheme="minorHAnsi"/>
          <w:lang w:val="es-CR"/>
        </w:rPr>
      </w:pPr>
    </w:p>
    <w:p w14:paraId="4FF316E1" w14:textId="7B74C407" w:rsidR="00C5679C" w:rsidRPr="00DD056A" w:rsidRDefault="00931715" w:rsidP="00093594">
      <w:pPr>
        <w:ind w:right="51"/>
        <w:rPr>
          <w:rFonts w:asciiTheme="minorHAnsi" w:hAnsiTheme="minorHAnsi" w:cstheme="minorHAnsi"/>
          <w:lang w:val="es-CR"/>
        </w:rPr>
      </w:pPr>
      <w:r w:rsidRPr="00DD056A">
        <w:rPr>
          <w:noProof/>
          <w:lang w:val="es-CR"/>
        </w:rPr>
        <w:drawing>
          <wp:inline distT="0" distB="0" distL="0" distR="0" wp14:anchorId="05510921" wp14:editId="2ABB9F56">
            <wp:extent cx="8260080" cy="2453298"/>
            <wp:effectExtent l="0" t="0" r="762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2453298"/>
                    </a:xfrm>
                    <a:prstGeom prst="rect">
                      <a:avLst/>
                    </a:prstGeom>
                    <a:noFill/>
                    <a:ln>
                      <a:noFill/>
                    </a:ln>
                  </pic:spPr>
                </pic:pic>
              </a:graphicData>
            </a:graphic>
          </wp:inline>
        </w:drawing>
      </w:r>
    </w:p>
    <w:p w14:paraId="6E206446" w14:textId="747D92D7" w:rsidR="009A4ED1" w:rsidRPr="00DD056A" w:rsidRDefault="009A4ED1" w:rsidP="00093594">
      <w:pPr>
        <w:ind w:right="51"/>
        <w:rPr>
          <w:rFonts w:asciiTheme="minorHAnsi" w:hAnsiTheme="minorHAnsi" w:cstheme="minorHAnsi"/>
          <w:lang w:val="es-CR"/>
        </w:rPr>
      </w:pPr>
    </w:p>
    <w:p w14:paraId="64DC7A9C" w14:textId="5FCFEFDD" w:rsidR="00ED37DC" w:rsidRPr="00DD056A" w:rsidRDefault="00ED37DC" w:rsidP="00093594">
      <w:pPr>
        <w:ind w:right="51"/>
        <w:rPr>
          <w:rFonts w:asciiTheme="minorHAnsi" w:hAnsiTheme="minorHAnsi" w:cstheme="minorHAnsi"/>
          <w:lang w:val="es-CR"/>
        </w:rPr>
      </w:pPr>
    </w:p>
    <w:p w14:paraId="64DC7A9D" w14:textId="77777777" w:rsidR="005B01A0" w:rsidRPr="00DD056A" w:rsidRDefault="005B01A0" w:rsidP="00093594">
      <w:pPr>
        <w:ind w:right="51"/>
        <w:rPr>
          <w:rFonts w:asciiTheme="minorHAnsi" w:hAnsiTheme="minorHAnsi" w:cstheme="minorHAnsi"/>
          <w:lang w:val="es-CR"/>
        </w:rPr>
      </w:pPr>
    </w:p>
    <w:p w14:paraId="64DC7A9E" w14:textId="77777777" w:rsidR="00D1352C" w:rsidRPr="00DD056A" w:rsidRDefault="00D1352C" w:rsidP="00093594">
      <w:pPr>
        <w:spacing w:line="240" w:lineRule="auto"/>
        <w:ind w:right="51"/>
        <w:jc w:val="left"/>
        <w:rPr>
          <w:rFonts w:asciiTheme="minorHAnsi" w:hAnsiTheme="minorHAnsi" w:cstheme="minorHAnsi"/>
          <w:lang w:val="es-CR"/>
        </w:rPr>
        <w:sectPr w:rsidR="00D1352C" w:rsidRPr="00DD056A" w:rsidSect="00703D9F">
          <w:pgSz w:w="15842" w:h="12242" w:orient="landscape" w:code="1"/>
          <w:pgMar w:top="1701" w:right="1417" w:bottom="1701" w:left="1417" w:header="720" w:footer="913" w:gutter="0"/>
          <w:cols w:space="720"/>
          <w:docGrid w:linePitch="299"/>
        </w:sectPr>
      </w:pPr>
    </w:p>
    <w:p w14:paraId="64DC7A9F" w14:textId="2B6D5BF6" w:rsidR="005B01A0" w:rsidRPr="00DD056A" w:rsidRDefault="003F046A" w:rsidP="00093594">
      <w:pPr>
        <w:pStyle w:val="Ttulo3"/>
        <w:ind w:right="51"/>
      </w:pPr>
      <w:bookmarkStart w:id="109" w:name="_Toc5010643"/>
      <w:r w:rsidRPr="00DD056A">
        <w:lastRenderedPageBreak/>
        <w:t xml:space="preserve">Cuadro 6: </w:t>
      </w:r>
      <w:r w:rsidR="00393C53" w:rsidRPr="00DD056A">
        <w:t>R</w:t>
      </w:r>
      <w:r w:rsidR="002C1511" w:rsidRPr="00DD056A">
        <w:t>esumen</w:t>
      </w:r>
      <w:r w:rsidR="00A67E1F" w:rsidRPr="00DD056A">
        <w:t xml:space="preserve"> de</w:t>
      </w:r>
      <w:r w:rsidR="00393C53" w:rsidRPr="00DD056A">
        <w:t xml:space="preserve"> </w:t>
      </w:r>
      <w:r w:rsidR="002C1511" w:rsidRPr="00DD056A">
        <w:t>l</w:t>
      </w:r>
      <w:r w:rsidR="00393C53" w:rsidRPr="00DD056A">
        <w:t>a composición del presupuesto por p</w:t>
      </w:r>
      <w:r w:rsidR="00A67E1F" w:rsidRPr="00DD056A">
        <w:t>artida</w:t>
      </w:r>
      <w:bookmarkEnd w:id="109"/>
    </w:p>
    <w:p w14:paraId="375A7E50" w14:textId="79C36482" w:rsidR="007652AA" w:rsidRPr="00DD056A" w:rsidRDefault="007652AA" w:rsidP="00093594">
      <w:pPr>
        <w:ind w:right="51"/>
        <w:rPr>
          <w:rFonts w:asciiTheme="minorHAnsi" w:hAnsiTheme="minorHAnsi" w:cstheme="minorHAnsi"/>
          <w:lang w:val="es-CR"/>
        </w:rPr>
      </w:pPr>
    </w:p>
    <w:p w14:paraId="57F3B7FA" w14:textId="77777777" w:rsidR="00977914" w:rsidRPr="00DD056A" w:rsidRDefault="00977914" w:rsidP="00093594">
      <w:pPr>
        <w:ind w:right="51"/>
        <w:rPr>
          <w:rFonts w:asciiTheme="minorHAnsi" w:hAnsiTheme="minorHAnsi" w:cstheme="minorHAnsi"/>
          <w:lang w:val="es-CR"/>
        </w:rPr>
      </w:pPr>
    </w:p>
    <w:tbl>
      <w:tblPr>
        <w:tblW w:w="8700" w:type="dxa"/>
        <w:tblCellMar>
          <w:left w:w="70" w:type="dxa"/>
          <w:right w:w="70" w:type="dxa"/>
        </w:tblCellMar>
        <w:tblLook w:val="04A0" w:firstRow="1" w:lastRow="0" w:firstColumn="1" w:lastColumn="0" w:noHBand="0" w:noVBand="1"/>
      </w:tblPr>
      <w:tblGrid>
        <w:gridCol w:w="5880"/>
        <w:gridCol w:w="1498"/>
        <w:gridCol w:w="1322"/>
      </w:tblGrid>
      <w:tr w:rsidR="00A77E7C" w:rsidRPr="00A77E7C" w14:paraId="3849638B" w14:textId="77777777" w:rsidTr="00A77E7C">
        <w:trPr>
          <w:trHeight w:val="345"/>
        </w:trPr>
        <w:tc>
          <w:tcPr>
            <w:tcW w:w="8700"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6FC01DF0" w14:textId="77777777" w:rsidR="00A77E7C" w:rsidRPr="00A77E7C" w:rsidRDefault="00A77E7C" w:rsidP="00A77E7C">
            <w:pPr>
              <w:spacing w:line="240" w:lineRule="auto"/>
              <w:jc w:val="center"/>
              <w:rPr>
                <w:rFonts w:ascii="Times New Roman" w:hAnsi="Times New Roman"/>
                <w:b/>
                <w:bCs/>
                <w:color w:val="000000"/>
                <w:sz w:val="20"/>
                <w:lang w:val="es-CR" w:eastAsia="es-CR"/>
              </w:rPr>
            </w:pPr>
            <w:r w:rsidRPr="00A77E7C">
              <w:rPr>
                <w:rFonts w:ascii="Times New Roman" w:hAnsi="Times New Roman"/>
                <w:b/>
                <w:bCs/>
                <w:color w:val="000000"/>
                <w:sz w:val="20"/>
                <w:lang w:val="es-CR" w:eastAsia="es-CR"/>
              </w:rPr>
              <w:t>DETALLE DEL PRESUPUESTO POR PARTIDA</w:t>
            </w:r>
          </w:p>
        </w:tc>
      </w:tr>
      <w:tr w:rsidR="00A77E7C" w:rsidRPr="00A77E7C" w14:paraId="3210AF3A" w14:textId="77777777" w:rsidTr="00A77E7C">
        <w:trPr>
          <w:trHeight w:val="345"/>
        </w:trPr>
        <w:tc>
          <w:tcPr>
            <w:tcW w:w="8700"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727C9FF0" w14:textId="4EF4D958" w:rsidR="00A77E7C" w:rsidRPr="00A77E7C" w:rsidRDefault="00A77E7C" w:rsidP="00A77E7C">
            <w:pPr>
              <w:spacing w:line="240" w:lineRule="auto"/>
              <w:jc w:val="center"/>
              <w:rPr>
                <w:rFonts w:ascii="Times New Roman" w:hAnsi="Times New Roman"/>
                <w:b/>
                <w:bCs/>
                <w:i/>
                <w:iCs/>
                <w:color w:val="000000"/>
                <w:sz w:val="20"/>
                <w:lang w:val="es-CR" w:eastAsia="es-CR"/>
              </w:rPr>
            </w:pPr>
            <w:r w:rsidRPr="00A77E7C">
              <w:rPr>
                <w:rFonts w:ascii="Times New Roman" w:hAnsi="Times New Roman"/>
                <w:b/>
                <w:bCs/>
                <w:i/>
                <w:iCs/>
                <w:color w:val="000000"/>
                <w:sz w:val="20"/>
                <w:lang w:val="es-CR" w:eastAsia="es-CR"/>
              </w:rPr>
              <w:t>al 31 de marzo de 2019</w:t>
            </w:r>
          </w:p>
        </w:tc>
      </w:tr>
      <w:tr w:rsidR="00A77E7C" w:rsidRPr="00A77E7C" w14:paraId="5438D76C" w14:textId="77777777" w:rsidTr="00A77E7C">
        <w:trPr>
          <w:trHeight w:val="255"/>
        </w:trPr>
        <w:tc>
          <w:tcPr>
            <w:tcW w:w="8700" w:type="dxa"/>
            <w:gridSpan w:val="3"/>
            <w:tcBorders>
              <w:top w:val="nil"/>
              <w:left w:val="nil"/>
              <w:bottom w:val="nil"/>
              <w:right w:val="nil"/>
            </w:tcBorders>
            <w:shd w:val="clear" w:color="auto" w:fill="auto"/>
            <w:noWrap/>
            <w:vAlign w:val="center"/>
            <w:hideMark/>
          </w:tcPr>
          <w:p w14:paraId="451F136B" w14:textId="77777777" w:rsidR="00A77E7C" w:rsidRPr="00A77E7C" w:rsidRDefault="00A77E7C" w:rsidP="00A77E7C">
            <w:pPr>
              <w:spacing w:line="240" w:lineRule="auto"/>
              <w:jc w:val="center"/>
              <w:rPr>
                <w:rFonts w:ascii="Times New Roman" w:hAnsi="Times New Roman"/>
                <w:b/>
                <w:bCs/>
                <w:i/>
                <w:iCs/>
                <w:color w:val="000000"/>
                <w:sz w:val="20"/>
                <w:lang w:val="es-CR" w:eastAsia="es-CR"/>
              </w:rPr>
            </w:pPr>
          </w:p>
        </w:tc>
      </w:tr>
      <w:tr w:rsidR="00A77E7C" w:rsidRPr="00A77E7C" w14:paraId="1A932AD0" w14:textId="77777777" w:rsidTr="00A77E7C">
        <w:trPr>
          <w:trHeight w:val="405"/>
        </w:trPr>
        <w:tc>
          <w:tcPr>
            <w:tcW w:w="5880" w:type="dxa"/>
            <w:tcBorders>
              <w:top w:val="nil"/>
              <w:left w:val="nil"/>
              <w:bottom w:val="nil"/>
              <w:right w:val="nil"/>
            </w:tcBorders>
            <w:shd w:val="clear" w:color="auto" w:fill="auto"/>
            <w:noWrap/>
            <w:vAlign w:val="center"/>
            <w:hideMark/>
          </w:tcPr>
          <w:p w14:paraId="23AD2520" w14:textId="77777777" w:rsidR="00A77E7C" w:rsidRPr="00A77E7C" w:rsidRDefault="00A77E7C" w:rsidP="00A77E7C">
            <w:pPr>
              <w:spacing w:line="240" w:lineRule="auto"/>
              <w:jc w:val="center"/>
              <w:rPr>
                <w:rFonts w:ascii="Times New Roman" w:hAnsi="Times New Roman"/>
                <w:b/>
                <w:bCs/>
                <w:color w:val="000000"/>
                <w:sz w:val="24"/>
                <w:szCs w:val="24"/>
                <w:u w:val="single"/>
                <w:lang w:val="es-CR" w:eastAsia="es-CR"/>
              </w:rPr>
            </w:pPr>
            <w:r w:rsidRPr="00A77E7C">
              <w:rPr>
                <w:rFonts w:ascii="Times New Roman" w:hAnsi="Times New Roman"/>
                <w:b/>
                <w:bCs/>
                <w:color w:val="000000"/>
                <w:sz w:val="24"/>
                <w:szCs w:val="24"/>
                <w:u w:val="single"/>
                <w:lang w:val="es-CR" w:eastAsia="es-CR"/>
              </w:rPr>
              <w:t>Cuenta presupuestaria</w:t>
            </w:r>
          </w:p>
        </w:tc>
        <w:tc>
          <w:tcPr>
            <w:tcW w:w="1498" w:type="dxa"/>
            <w:tcBorders>
              <w:top w:val="nil"/>
              <w:left w:val="nil"/>
              <w:bottom w:val="nil"/>
              <w:right w:val="nil"/>
            </w:tcBorders>
            <w:shd w:val="clear" w:color="auto" w:fill="auto"/>
            <w:noWrap/>
            <w:vAlign w:val="center"/>
            <w:hideMark/>
          </w:tcPr>
          <w:p w14:paraId="4475FCC4" w14:textId="77777777" w:rsidR="00A77E7C" w:rsidRPr="00A77E7C" w:rsidRDefault="00A77E7C" w:rsidP="00A77E7C">
            <w:pPr>
              <w:spacing w:line="240" w:lineRule="auto"/>
              <w:jc w:val="center"/>
              <w:rPr>
                <w:rFonts w:ascii="Times New Roman" w:hAnsi="Times New Roman"/>
                <w:b/>
                <w:bCs/>
                <w:color w:val="000000"/>
                <w:sz w:val="24"/>
                <w:szCs w:val="24"/>
                <w:u w:val="single"/>
                <w:lang w:val="es-CR" w:eastAsia="es-CR"/>
              </w:rPr>
            </w:pPr>
            <w:r w:rsidRPr="00A77E7C">
              <w:rPr>
                <w:rFonts w:ascii="Times New Roman" w:hAnsi="Times New Roman"/>
                <w:b/>
                <w:bCs/>
                <w:color w:val="000000"/>
                <w:sz w:val="24"/>
                <w:szCs w:val="24"/>
                <w:u w:val="single"/>
                <w:lang w:val="es-CR" w:eastAsia="es-CR"/>
              </w:rPr>
              <w:t>Presupuesto</w:t>
            </w:r>
          </w:p>
        </w:tc>
        <w:tc>
          <w:tcPr>
            <w:tcW w:w="1322" w:type="dxa"/>
            <w:tcBorders>
              <w:top w:val="nil"/>
              <w:left w:val="nil"/>
              <w:bottom w:val="nil"/>
              <w:right w:val="nil"/>
            </w:tcBorders>
            <w:shd w:val="clear" w:color="auto" w:fill="auto"/>
            <w:noWrap/>
            <w:vAlign w:val="center"/>
            <w:hideMark/>
          </w:tcPr>
          <w:p w14:paraId="7D6EB142" w14:textId="77777777" w:rsidR="00A77E7C" w:rsidRPr="00A77E7C" w:rsidRDefault="00A77E7C" w:rsidP="00A77E7C">
            <w:pPr>
              <w:spacing w:line="240" w:lineRule="auto"/>
              <w:jc w:val="center"/>
              <w:rPr>
                <w:rFonts w:ascii="Times New Roman" w:hAnsi="Times New Roman"/>
                <w:b/>
                <w:bCs/>
                <w:color w:val="000000"/>
                <w:sz w:val="24"/>
                <w:szCs w:val="24"/>
                <w:u w:val="single"/>
                <w:lang w:val="es-CR" w:eastAsia="es-CR"/>
              </w:rPr>
            </w:pPr>
            <w:r w:rsidRPr="00A77E7C">
              <w:rPr>
                <w:rFonts w:ascii="Times New Roman" w:hAnsi="Times New Roman"/>
                <w:b/>
                <w:bCs/>
                <w:color w:val="000000"/>
                <w:sz w:val="24"/>
                <w:szCs w:val="24"/>
                <w:u w:val="single"/>
                <w:lang w:val="es-CR" w:eastAsia="es-CR"/>
              </w:rPr>
              <w:t>Porcentaje</w:t>
            </w:r>
          </w:p>
        </w:tc>
      </w:tr>
      <w:tr w:rsidR="00A77E7C" w:rsidRPr="00A77E7C" w14:paraId="6B3A154B" w14:textId="77777777" w:rsidTr="00A77E7C">
        <w:trPr>
          <w:trHeight w:val="375"/>
        </w:trPr>
        <w:tc>
          <w:tcPr>
            <w:tcW w:w="5880" w:type="dxa"/>
            <w:tcBorders>
              <w:top w:val="nil"/>
              <w:left w:val="nil"/>
              <w:bottom w:val="nil"/>
              <w:right w:val="nil"/>
            </w:tcBorders>
            <w:shd w:val="clear" w:color="auto" w:fill="auto"/>
            <w:noWrap/>
            <w:vAlign w:val="center"/>
            <w:hideMark/>
          </w:tcPr>
          <w:p w14:paraId="1ADE2E87"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REMUNERACIONES</w:t>
            </w:r>
          </w:p>
        </w:tc>
        <w:tc>
          <w:tcPr>
            <w:tcW w:w="1498" w:type="dxa"/>
            <w:tcBorders>
              <w:top w:val="nil"/>
              <w:left w:val="nil"/>
              <w:bottom w:val="nil"/>
              <w:right w:val="nil"/>
            </w:tcBorders>
            <w:shd w:val="clear" w:color="auto" w:fill="auto"/>
            <w:noWrap/>
            <w:vAlign w:val="center"/>
            <w:hideMark/>
          </w:tcPr>
          <w:p w14:paraId="58ABB706"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3,122,774,551</w:t>
            </w:r>
          </w:p>
        </w:tc>
        <w:tc>
          <w:tcPr>
            <w:tcW w:w="1322" w:type="dxa"/>
            <w:tcBorders>
              <w:top w:val="nil"/>
              <w:left w:val="nil"/>
              <w:bottom w:val="nil"/>
              <w:right w:val="nil"/>
            </w:tcBorders>
            <w:shd w:val="clear" w:color="auto" w:fill="auto"/>
            <w:noWrap/>
            <w:vAlign w:val="center"/>
            <w:hideMark/>
          </w:tcPr>
          <w:p w14:paraId="4E99540B"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57.5%</w:t>
            </w:r>
          </w:p>
        </w:tc>
      </w:tr>
      <w:tr w:rsidR="00A77E7C" w:rsidRPr="00A77E7C" w14:paraId="6EA6F946" w14:textId="77777777" w:rsidTr="00A77E7C">
        <w:trPr>
          <w:trHeight w:val="375"/>
        </w:trPr>
        <w:tc>
          <w:tcPr>
            <w:tcW w:w="5880" w:type="dxa"/>
            <w:tcBorders>
              <w:top w:val="nil"/>
              <w:left w:val="nil"/>
              <w:bottom w:val="nil"/>
              <w:right w:val="nil"/>
            </w:tcBorders>
            <w:shd w:val="clear" w:color="auto" w:fill="auto"/>
            <w:noWrap/>
            <w:vAlign w:val="center"/>
            <w:hideMark/>
          </w:tcPr>
          <w:p w14:paraId="2E4FBC48"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SERVICIOS</w:t>
            </w:r>
          </w:p>
        </w:tc>
        <w:tc>
          <w:tcPr>
            <w:tcW w:w="1498" w:type="dxa"/>
            <w:tcBorders>
              <w:top w:val="nil"/>
              <w:left w:val="nil"/>
              <w:bottom w:val="nil"/>
              <w:right w:val="nil"/>
            </w:tcBorders>
            <w:shd w:val="clear" w:color="auto" w:fill="auto"/>
            <w:noWrap/>
            <w:vAlign w:val="center"/>
            <w:hideMark/>
          </w:tcPr>
          <w:p w14:paraId="43F6EE7F"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2,175,733,159</w:t>
            </w:r>
          </w:p>
        </w:tc>
        <w:tc>
          <w:tcPr>
            <w:tcW w:w="1322" w:type="dxa"/>
            <w:tcBorders>
              <w:top w:val="nil"/>
              <w:left w:val="nil"/>
              <w:bottom w:val="nil"/>
              <w:right w:val="nil"/>
            </w:tcBorders>
            <w:shd w:val="clear" w:color="auto" w:fill="auto"/>
            <w:noWrap/>
            <w:vAlign w:val="center"/>
            <w:hideMark/>
          </w:tcPr>
          <w:p w14:paraId="73285DE4"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40.0%</w:t>
            </w:r>
          </w:p>
        </w:tc>
      </w:tr>
      <w:tr w:rsidR="00A77E7C" w:rsidRPr="00A77E7C" w14:paraId="295E5F27" w14:textId="77777777" w:rsidTr="00A77E7C">
        <w:trPr>
          <w:trHeight w:val="375"/>
        </w:trPr>
        <w:tc>
          <w:tcPr>
            <w:tcW w:w="5880" w:type="dxa"/>
            <w:tcBorders>
              <w:top w:val="nil"/>
              <w:left w:val="nil"/>
              <w:bottom w:val="nil"/>
              <w:right w:val="nil"/>
            </w:tcBorders>
            <w:shd w:val="clear" w:color="auto" w:fill="auto"/>
            <w:noWrap/>
            <w:vAlign w:val="center"/>
            <w:hideMark/>
          </w:tcPr>
          <w:p w14:paraId="16B5DF9A"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BIENES DURADEROS</w:t>
            </w:r>
          </w:p>
        </w:tc>
        <w:tc>
          <w:tcPr>
            <w:tcW w:w="1498" w:type="dxa"/>
            <w:tcBorders>
              <w:top w:val="nil"/>
              <w:left w:val="nil"/>
              <w:bottom w:val="nil"/>
              <w:right w:val="nil"/>
            </w:tcBorders>
            <w:shd w:val="clear" w:color="auto" w:fill="auto"/>
            <w:noWrap/>
            <w:vAlign w:val="center"/>
            <w:hideMark/>
          </w:tcPr>
          <w:p w14:paraId="5A4FE372"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4,165,001</w:t>
            </w:r>
          </w:p>
        </w:tc>
        <w:tc>
          <w:tcPr>
            <w:tcW w:w="1322" w:type="dxa"/>
            <w:tcBorders>
              <w:top w:val="nil"/>
              <w:left w:val="nil"/>
              <w:bottom w:val="nil"/>
              <w:right w:val="nil"/>
            </w:tcBorders>
            <w:shd w:val="clear" w:color="auto" w:fill="auto"/>
            <w:noWrap/>
            <w:vAlign w:val="center"/>
            <w:hideMark/>
          </w:tcPr>
          <w:p w14:paraId="45D577B6"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0.1%</w:t>
            </w:r>
          </w:p>
        </w:tc>
      </w:tr>
      <w:tr w:rsidR="00A77E7C" w:rsidRPr="00A77E7C" w14:paraId="21444062" w14:textId="77777777" w:rsidTr="00A77E7C">
        <w:trPr>
          <w:trHeight w:val="375"/>
        </w:trPr>
        <w:tc>
          <w:tcPr>
            <w:tcW w:w="5880" w:type="dxa"/>
            <w:tcBorders>
              <w:top w:val="nil"/>
              <w:left w:val="nil"/>
              <w:bottom w:val="nil"/>
              <w:right w:val="nil"/>
            </w:tcBorders>
            <w:shd w:val="clear" w:color="auto" w:fill="auto"/>
            <w:noWrap/>
            <w:vAlign w:val="center"/>
            <w:hideMark/>
          </w:tcPr>
          <w:p w14:paraId="2475336F"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TRANSFERENCIAS CORRIENTES</w:t>
            </w:r>
          </w:p>
        </w:tc>
        <w:tc>
          <w:tcPr>
            <w:tcW w:w="1498" w:type="dxa"/>
            <w:tcBorders>
              <w:top w:val="nil"/>
              <w:left w:val="nil"/>
              <w:bottom w:val="nil"/>
              <w:right w:val="nil"/>
            </w:tcBorders>
            <w:shd w:val="clear" w:color="auto" w:fill="auto"/>
            <w:noWrap/>
            <w:vAlign w:val="center"/>
            <w:hideMark/>
          </w:tcPr>
          <w:p w14:paraId="3F43021D"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111,053,501</w:t>
            </w:r>
          </w:p>
        </w:tc>
        <w:tc>
          <w:tcPr>
            <w:tcW w:w="1322" w:type="dxa"/>
            <w:tcBorders>
              <w:top w:val="nil"/>
              <w:left w:val="nil"/>
              <w:bottom w:val="nil"/>
              <w:right w:val="nil"/>
            </w:tcBorders>
            <w:shd w:val="clear" w:color="auto" w:fill="auto"/>
            <w:noWrap/>
            <w:vAlign w:val="center"/>
            <w:hideMark/>
          </w:tcPr>
          <w:p w14:paraId="08B4F5BE"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2.0%</w:t>
            </w:r>
          </w:p>
        </w:tc>
      </w:tr>
      <w:tr w:rsidR="00A77E7C" w:rsidRPr="00A77E7C" w14:paraId="2D9FF530" w14:textId="77777777" w:rsidTr="00A77E7C">
        <w:trPr>
          <w:trHeight w:val="375"/>
        </w:trPr>
        <w:tc>
          <w:tcPr>
            <w:tcW w:w="5880" w:type="dxa"/>
            <w:tcBorders>
              <w:top w:val="nil"/>
              <w:left w:val="nil"/>
              <w:bottom w:val="nil"/>
              <w:right w:val="nil"/>
            </w:tcBorders>
            <w:shd w:val="clear" w:color="auto" w:fill="auto"/>
            <w:noWrap/>
            <w:vAlign w:val="center"/>
            <w:hideMark/>
          </w:tcPr>
          <w:p w14:paraId="5266B895"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MATERIALES Y SUMINISTROS</w:t>
            </w:r>
          </w:p>
        </w:tc>
        <w:tc>
          <w:tcPr>
            <w:tcW w:w="1498" w:type="dxa"/>
            <w:tcBorders>
              <w:top w:val="nil"/>
              <w:left w:val="nil"/>
              <w:bottom w:val="nil"/>
              <w:right w:val="nil"/>
            </w:tcBorders>
            <w:shd w:val="clear" w:color="auto" w:fill="auto"/>
            <w:noWrap/>
            <w:vAlign w:val="center"/>
            <w:hideMark/>
          </w:tcPr>
          <w:p w14:paraId="49C402D2"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19,437,500</w:t>
            </w:r>
          </w:p>
        </w:tc>
        <w:tc>
          <w:tcPr>
            <w:tcW w:w="1322" w:type="dxa"/>
            <w:tcBorders>
              <w:top w:val="nil"/>
              <w:left w:val="nil"/>
              <w:bottom w:val="nil"/>
              <w:right w:val="nil"/>
            </w:tcBorders>
            <w:shd w:val="clear" w:color="auto" w:fill="auto"/>
            <w:noWrap/>
            <w:vAlign w:val="center"/>
            <w:hideMark/>
          </w:tcPr>
          <w:p w14:paraId="7FAD1232"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0.4%</w:t>
            </w:r>
          </w:p>
        </w:tc>
      </w:tr>
      <w:tr w:rsidR="00A77E7C" w:rsidRPr="00A77E7C" w14:paraId="7063BE08" w14:textId="77777777" w:rsidTr="00A77E7C">
        <w:trPr>
          <w:trHeight w:val="180"/>
        </w:trPr>
        <w:tc>
          <w:tcPr>
            <w:tcW w:w="5880" w:type="dxa"/>
            <w:tcBorders>
              <w:top w:val="nil"/>
              <w:left w:val="nil"/>
              <w:bottom w:val="nil"/>
              <w:right w:val="nil"/>
            </w:tcBorders>
            <w:shd w:val="clear" w:color="auto" w:fill="auto"/>
            <w:noWrap/>
            <w:vAlign w:val="bottom"/>
            <w:hideMark/>
          </w:tcPr>
          <w:p w14:paraId="2B777F22" w14:textId="77777777" w:rsidR="00A77E7C" w:rsidRPr="00A77E7C" w:rsidRDefault="00A77E7C" w:rsidP="00A77E7C">
            <w:pPr>
              <w:spacing w:line="240" w:lineRule="auto"/>
              <w:jc w:val="center"/>
              <w:rPr>
                <w:rFonts w:ascii="Times New Roman" w:hAnsi="Times New Roman"/>
                <w:color w:val="000000"/>
                <w:sz w:val="20"/>
                <w:lang w:val="es-CR" w:eastAsia="es-CR"/>
              </w:rPr>
            </w:pPr>
          </w:p>
        </w:tc>
        <w:tc>
          <w:tcPr>
            <w:tcW w:w="1498" w:type="dxa"/>
            <w:tcBorders>
              <w:top w:val="nil"/>
              <w:left w:val="nil"/>
              <w:bottom w:val="nil"/>
              <w:right w:val="nil"/>
            </w:tcBorders>
            <w:shd w:val="clear" w:color="auto" w:fill="auto"/>
            <w:noWrap/>
            <w:vAlign w:val="bottom"/>
            <w:hideMark/>
          </w:tcPr>
          <w:p w14:paraId="2254F533" w14:textId="77777777" w:rsidR="00A77E7C" w:rsidRPr="00A77E7C" w:rsidRDefault="00A77E7C" w:rsidP="00A77E7C">
            <w:pPr>
              <w:spacing w:line="240" w:lineRule="auto"/>
              <w:jc w:val="left"/>
              <w:rPr>
                <w:rFonts w:ascii="Times New Roman" w:hAnsi="Times New Roman"/>
                <w:sz w:val="20"/>
                <w:lang w:val="es-CR" w:eastAsia="es-CR"/>
              </w:rPr>
            </w:pPr>
          </w:p>
        </w:tc>
        <w:tc>
          <w:tcPr>
            <w:tcW w:w="1322" w:type="dxa"/>
            <w:tcBorders>
              <w:top w:val="nil"/>
              <w:left w:val="nil"/>
              <w:bottom w:val="nil"/>
              <w:right w:val="nil"/>
            </w:tcBorders>
            <w:shd w:val="clear" w:color="auto" w:fill="auto"/>
            <w:noWrap/>
            <w:vAlign w:val="bottom"/>
            <w:hideMark/>
          </w:tcPr>
          <w:p w14:paraId="304F61B2" w14:textId="77777777" w:rsidR="00A77E7C" w:rsidRPr="00A77E7C" w:rsidRDefault="00A77E7C" w:rsidP="00A77E7C">
            <w:pPr>
              <w:spacing w:line="240" w:lineRule="auto"/>
              <w:jc w:val="left"/>
              <w:rPr>
                <w:rFonts w:ascii="Times New Roman" w:hAnsi="Times New Roman"/>
                <w:sz w:val="20"/>
                <w:lang w:val="es-CR" w:eastAsia="es-CR"/>
              </w:rPr>
            </w:pPr>
          </w:p>
        </w:tc>
      </w:tr>
      <w:tr w:rsidR="00A77E7C" w:rsidRPr="00A77E7C" w14:paraId="5878D1F8" w14:textId="77777777" w:rsidTr="00A77E7C">
        <w:trPr>
          <w:trHeight w:val="420"/>
        </w:trPr>
        <w:tc>
          <w:tcPr>
            <w:tcW w:w="5880" w:type="dxa"/>
            <w:tcBorders>
              <w:top w:val="single" w:sz="4" w:space="0" w:color="auto"/>
              <w:left w:val="single" w:sz="4" w:space="0" w:color="auto"/>
              <w:bottom w:val="single" w:sz="4" w:space="0" w:color="auto"/>
              <w:right w:val="nil"/>
            </w:tcBorders>
            <w:shd w:val="clear" w:color="auto" w:fill="auto"/>
            <w:noWrap/>
            <w:vAlign w:val="center"/>
            <w:hideMark/>
          </w:tcPr>
          <w:p w14:paraId="3D7E26FA" w14:textId="77777777" w:rsidR="00A77E7C" w:rsidRPr="00A77E7C" w:rsidRDefault="00A77E7C" w:rsidP="00A77E7C">
            <w:pPr>
              <w:spacing w:line="240" w:lineRule="auto"/>
              <w:jc w:val="left"/>
              <w:rPr>
                <w:rFonts w:ascii="Times New Roman" w:hAnsi="Times New Roman"/>
                <w:color w:val="000000"/>
                <w:sz w:val="20"/>
                <w:lang w:val="es-CR" w:eastAsia="es-CR"/>
              </w:rPr>
            </w:pPr>
            <w:r w:rsidRPr="00A77E7C">
              <w:rPr>
                <w:rFonts w:ascii="Times New Roman" w:hAnsi="Times New Roman"/>
                <w:color w:val="000000"/>
                <w:sz w:val="20"/>
                <w:lang w:val="es-CR" w:eastAsia="es-CR"/>
              </w:rPr>
              <w:t xml:space="preserve">TOTAL </w:t>
            </w:r>
          </w:p>
        </w:tc>
        <w:tc>
          <w:tcPr>
            <w:tcW w:w="1498" w:type="dxa"/>
            <w:tcBorders>
              <w:top w:val="single" w:sz="4" w:space="0" w:color="auto"/>
              <w:left w:val="nil"/>
              <w:bottom w:val="single" w:sz="4" w:space="0" w:color="auto"/>
              <w:right w:val="nil"/>
            </w:tcBorders>
            <w:shd w:val="clear" w:color="auto" w:fill="auto"/>
            <w:noWrap/>
            <w:vAlign w:val="center"/>
            <w:hideMark/>
          </w:tcPr>
          <w:p w14:paraId="2BAA1838" w14:textId="77777777" w:rsidR="00A77E7C" w:rsidRPr="00A77E7C" w:rsidRDefault="00A77E7C" w:rsidP="00A77E7C">
            <w:pPr>
              <w:spacing w:line="240" w:lineRule="auto"/>
              <w:jc w:val="right"/>
              <w:rPr>
                <w:rFonts w:ascii="Times New Roman" w:hAnsi="Times New Roman"/>
                <w:color w:val="000000"/>
                <w:sz w:val="20"/>
                <w:lang w:val="es-CR" w:eastAsia="es-CR"/>
              </w:rPr>
            </w:pPr>
            <w:r w:rsidRPr="00A77E7C">
              <w:rPr>
                <w:rFonts w:ascii="Times New Roman" w:hAnsi="Times New Roman"/>
                <w:color w:val="000000"/>
                <w:sz w:val="20"/>
                <w:lang w:val="es-CR" w:eastAsia="es-CR"/>
              </w:rPr>
              <w:t>5,433,163,712</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376FD630" w14:textId="77777777" w:rsidR="00A77E7C" w:rsidRPr="00A77E7C" w:rsidRDefault="00A77E7C" w:rsidP="00A77E7C">
            <w:pPr>
              <w:spacing w:line="240" w:lineRule="auto"/>
              <w:jc w:val="center"/>
              <w:rPr>
                <w:rFonts w:ascii="Times New Roman" w:hAnsi="Times New Roman"/>
                <w:color w:val="000000"/>
                <w:sz w:val="20"/>
                <w:lang w:val="es-CR" w:eastAsia="es-CR"/>
              </w:rPr>
            </w:pPr>
            <w:r w:rsidRPr="00A77E7C">
              <w:rPr>
                <w:rFonts w:ascii="Times New Roman" w:hAnsi="Times New Roman"/>
                <w:color w:val="000000"/>
                <w:sz w:val="20"/>
                <w:lang w:val="es-CR" w:eastAsia="es-CR"/>
              </w:rPr>
              <w:t>100%</w:t>
            </w:r>
          </w:p>
        </w:tc>
      </w:tr>
    </w:tbl>
    <w:p w14:paraId="04521D30" w14:textId="20436918" w:rsidR="001912DD" w:rsidRPr="00DD056A" w:rsidRDefault="001912DD" w:rsidP="00977914">
      <w:pPr>
        <w:ind w:right="51"/>
        <w:jc w:val="center"/>
        <w:rPr>
          <w:rFonts w:asciiTheme="minorHAnsi" w:hAnsiTheme="minorHAnsi" w:cstheme="minorHAnsi"/>
          <w:lang w:val="es-CR"/>
        </w:rPr>
      </w:pPr>
    </w:p>
    <w:p w14:paraId="46783BC1" w14:textId="77777777" w:rsidR="001912DD" w:rsidRPr="00DD056A" w:rsidRDefault="001912DD" w:rsidP="00093594">
      <w:pPr>
        <w:ind w:right="51"/>
        <w:rPr>
          <w:rFonts w:asciiTheme="minorHAnsi" w:hAnsiTheme="minorHAnsi" w:cstheme="minorHAnsi"/>
          <w:lang w:val="es-CR"/>
        </w:rPr>
      </w:pPr>
    </w:p>
    <w:p w14:paraId="73565FA4" w14:textId="77777777" w:rsidR="00EE2ACA" w:rsidRPr="00DD056A" w:rsidRDefault="00EE2ACA" w:rsidP="00093594">
      <w:pPr>
        <w:ind w:right="51"/>
        <w:rPr>
          <w:rFonts w:asciiTheme="minorHAnsi" w:hAnsiTheme="minorHAnsi" w:cstheme="minorHAnsi"/>
          <w:lang w:val="es-CR"/>
        </w:rPr>
      </w:pPr>
    </w:p>
    <w:p w14:paraId="64DC7AA0" w14:textId="670D0BDC" w:rsidR="005B01A0" w:rsidRPr="00DD056A" w:rsidRDefault="005B01A0" w:rsidP="00093594">
      <w:pPr>
        <w:ind w:right="51"/>
        <w:jc w:val="center"/>
        <w:rPr>
          <w:rFonts w:asciiTheme="minorHAnsi" w:hAnsiTheme="minorHAnsi" w:cstheme="minorHAnsi"/>
          <w:lang w:val="es-CR"/>
        </w:rPr>
      </w:pPr>
      <w:r w:rsidRPr="00DD056A">
        <w:rPr>
          <w:rFonts w:asciiTheme="minorHAnsi" w:hAnsiTheme="minorHAnsi" w:cstheme="minorHAnsi"/>
          <w:lang w:val="es-CR"/>
        </w:rPr>
        <w:br w:type="page"/>
      </w:r>
    </w:p>
    <w:p w14:paraId="64DC7AA1" w14:textId="77777777" w:rsidR="005B01A0" w:rsidRPr="00DD056A" w:rsidRDefault="005B01A0" w:rsidP="00093594">
      <w:pPr>
        <w:pStyle w:val="Ttulo3"/>
        <w:ind w:right="51"/>
      </w:pPr>
      <w:bookmarkStart w:id="110" w:name="_Toc5010644"/>
      <w:r w:rsidRPr="00DD056A">
        <w:lastRenderedPageBreak/>
        <w:t>Gráfico 2: Detalle de Porcentaje de Ejecución</w:t>
      </w:r>
      <w:bookmarkEnd w:id="110"/>
    </w:p>
    <w:p w14:paraId="64DC7AA2" w14:textId="0DC6BA41" w:rsidR="00D91A86" w:rsidRPr="00DD056A" w:rsidRDefault="00D91A86" w:rsidP="00093594">
      <w:pPr>
        <w:ind w:right="51"/>
        <w:rPr>
          <w:rFonts w:asciiTheme="minorHAnsi" w:hAnsiTheme="minorHAnsi" w:cstheme="minorHAnsi"/>
          <w:lang w:val="es-CR"/>
        </w:rPr>
      </w:pPr>
    </w:p>
    <w:p w14:paraId="169C05A6" w14:textId="65481309" w:rsidR="00C35693" w:rsidRPr="00DD056A" w:rsidRDefault="0095130E" w:rsidP="00093594">
      <w:pPr>
        <w:ind w:right="51"/>
        <w:jc w:val="center"/>
        <w:rPr>
          <w:rFonts w:asciiTheme="minorHAnsi" w:hAnsiTheme="minorHAnsi" w:cstheme="minorHAnsi"/>
          <w:lang w:val="es-CR"/>
        </w:rPr>
      </w:pPr>
      <w:r w:rsidRPr="00DD056A">
        <w:rPr>
          <w:noProof/>
          <w:lang w:val="es-CR"/>
        </w:rPr>
        <w:drawing>
          <wp:inline distT="0" distB="0" distL="0" distR="0" wp14:anchorId="6C3BA886" wp14:editId="67B20C47">
            <wp:extent cx="5060380" cy="50355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2084" cy="5037246"/>
                    </a:xfrm>
                    <a:prstGeom prst="rect">
                      <a:avLst/>
                    </a:prstGeom>
                    <a:noFill/>
                    <a:ln>
                      <a:noFill/>
                    </a:ln>
                  </pic:spPr>
                </pic:pic>
              </a:graphicData>
            </a:graphic>
          </wp:inline>
        </w:drawing>
      </w:r>
    </w:p>
    <w:p w14:paraId="64DC7AA3" w14:textId="097B8D33" w:rsidR="005B01A0" w:rsidRPr="00DD056A" w:rsidRDefault="005B01A0" w:rsidP="00093594">
      <w:pPr>
        <w:ind w:right="51"/>
        <w:jc w:val="center"/>
        <w:rPr>
          <w:rFonts w:asciiTheme="minorHAnsi" w:hAnsiTheme="minorHAnsi" w:cstheme="minorHAnsi"/>
          <w:lang w:val="es-CR"/>
        </w:rPr>
      </w:pPr>
    </w:p>
    <w:p w14:paraId="2C95BD85" w14:textId="77777777" w:rsidR="00B01C13" w:rsidRPr="00DD056A" w:rsidRDefault="00B01C13" w:rsidP="00093594">
      <w:pPr>
        <w:ind w:right="51"/>
        <w:jc w:val="center"/>
        <w:rPr>
          <w:rFonts w:asciiTheme="minorHAnsi" w:hAnsiTheme="minorHAnsi" w:cstheme="minorHAnsi"/>
          <w:lang w:val="es-CR"/>
        </w:rPr>
      </w:pPr>
    </w:p>
    <w:p w14:paraId="64DC7AA4" w14:textId="77777777" w:rsidR="005B01A0" w:rsidRPr="00DD056A" w:rsidRDefault="005B01A0" w:rsidP="00093594">
      <w:pPr>
        <w:spacing w:line="240" w:lineRule="auto"/>
        <w:ind w:right="51"/>
        <w:jc w:val="left"/>
        <w:rPr>
          <w:rFonts w:asciiTheme="minorHAnsi" w:hAnsiTheme="minorHAnsi" w:cstheme="minorHAnsi"/>
          <w:lang w:val="es-CR"/>
        </w:rPr>
      </w:pPr>
      <w:r w:rsidRPr="00DD056A">
        <w:rPr>
          <w:rFonts w:asciiTheme="minorHAnsi" w:hAnsiTheme="minorHAnsi" w:cstheme="minorHAnsi"/>
          <w:lang w:val="es-CR"/>
        </w:rPr>
        <w:br w:type="page"/>
      </w:r>
    </w:p>
    <w:p w14:paraId="64DC7AA5" w14:textId="77777777" w:rsidR="005B01A0" w:rsidRPr="00DD056A" w:rsidRDefault="005B01A0" w:rsidP="00093594">
      <w:pPr>
        <w:pStyle w:val="Ttulo3"/>
        <w:ind w:right="51"/>
      </w:pPr>
      <w:bookmarkStart w:id="111" w:name="_Toc5010645"/>
      <w:r w:rsidRPr="00DD056A">
        <w:lastRenderedPageBreak/>
        <w:t>Gráfico 3: Porcentaje de Ejecución por Cuenta</w:t>
      </w:r>
      <w:bookmarkEnd w:id="111"/>
    </w:p>
    <w:p w14:paraId="64DC7AA6" w14:textId="77777777" w:rsidR="005B01A0" w:rsidRPr="00DD056A" w:rsidRDefault="005B01A0" w:rsidP="00093594">
      <w:pPr>
        <w:ind w:right="51"/>
        <w:rPr>
          <w:rFonts w:asciiTheme="minorHAnsi" w:hAnsiTheme="minorHAnsi" w:cstheme="minorHAnsi"/>
          <w:lang w:val="es-CR"/>
        </w:rPr>
      </w:pPr>
    </w:p>
    <w:p w14:paraId="2BD64469" w14:textId="3ABA281D" w:rsidR="002D01EB" w:rsidRPr="00DD056A" w:rsidRDefault="0065256F" w:rsidP="00093594">
      <w:pPr>
        <w:ind w:right="51"/>
        <w:jc w:val="center"/>
        <w:rPr>
          <w:rFonts w:asciiTheme="minorHAnsi" w:hAnsiTheme="minorHAnsi" w:cstheme="minorHAnsi"/>
          <w:lang w:val="es-CR"/>
        </w:rPr>
      </w:pPr>
      <w:r w:rsidRPr="00DD056A">
        <w:rPr>
          <w:noProof/>
          <w:lang w:val="es-CR"/>
        </w:rPr>
        <w:drawing>
          <wp:inline distT="0" distB="0" distL="0" distR="0" wp14:anchorId="4BA28E1A" wp14:editId="76B28DD0">
            <wp:extent cx="4804338" cy="5791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7937" cy="5795539"/>
                    </a:xfrm>
                    <a:prstGeom prst="rect">
                      <a:avLst/>
                    </a:prstGeom>
                    <a:noFill/>
                    <a:ln>
                      <a:noFill/>
                    </a:ln>
                  </pic:spPr>
                </pic:pic>
              </a:graphicData>
            </a:graphic>
          </wp:inline>
        </w:drawing>
      </w:r>
    </w:p>
    <w:p w14:paraId="64DC7AA7" w14:textId="101542E1" w:rsidR="00E75F11" w:rsidRPr="00DD056A" w:rsidRDefault="00E75F11" w:rsidP="00093594">
      <w:pPr>
        <w:ind w:right="51"/>
        <w:jc w:val="center"/>
        <w:rPr>
          <w:rFonts w:asciiTheme="minorHAnsi" w:hAnsiTheme="minorHAnsi" w:cstheme="minorHAnsi"/>
          <w:lang w:val="es-CR"/>
        </w:rPr>
      </w:pPr>
    </w:p>
    <w:p w14:paraId="64DC7AD2" w14:textId="74853805" w:rsidR="008703EC" w:rsidRPr="00DD056A" w:rsidRDefault="008703EC" w:rsidP="00093594">
      <w:pPr>
        <w:spacing w:line="240" w:lineRule="auto"/>
        <w:ind w:right="51"/>
        <w:jc w:val="left"/>
        <w:rPr>
          <w:rFonts w:asciiTheme="minorHAnsi" w:hAnsiTheme="minorHAnsi" w:cstheme="minorHAnsi"/>
          <w:szCs w:val="22"/>
          <w:lang w:val="es-CR"/>
        </w:rPr>
      </w:pPr>
    </w:p>
    <w:sectPr w:rsidR="008703EC" w:rsidRPr="00DD056A" w:rsidSect="001470A8">
      <w:footerReference w:type="default" r:id="rId26"/>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17FB" w14:textId="77777777" w:rsidR="0035475C" w:rsidRDefault="0035475C">
      <w:r>
        <w:separator/>
      </w:r>
    </w:p>
  </w:endnote>
  <w:endnote w:type="continuationSeparator" w:id="0">
    <w:p w14:paraId="4FADCDF3" w14:textId="77777777" w:rsidR="0035475C" w:rsidRDefault="0035475C">
      <w:r>
        <w:continuationSeparator/>
      </w:r>
    </w:p>
  </w:endnote>
  <w:endnote w:type="continuationNotice" w:id="1">
    <w:p w14:paraId="22701072" w14:textId="77777777" w:rsidR="0035475C" w:rsidRDefault="003547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77603197" w:rsidR="00C21E37" w:rsidRPr="00FB4339" w:rsidRDefault="00C21E37">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2D8B41EA" w:rsidR="00C21E37" w:rsidRPr="000B4E56" w:rsidRDefault="00C21E37">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Pr>
            <w:rFonts w:ascii="Bookman Old Style" w:hAnsi="Bookman Old Style"/>
            <w:i/>
            <w:noProof/>
            <w:snapToGrid w:val="0"/>
            <w:color w:val="0000FF"/>
            <w:sz w:val="18"/>
            <w:szCs w:val="18"/>
          </w:rPr>
          <w:t>34</w:t>
        </w:r>
        <w:r w:rsidRPr="000B4E56">
          <w:rPr>
            <w:rFonts w:ascii="Bookman Old Style" w:hAnsi="Bookman Old Style"/>
            <w:i/>
            <w:noProof/>
            <w:snapToGrid w:val="0"/>
            <w:color w:val="0000FF"/>
            <w:sz w:val="18"/>
            <w:szCs w:val="18"/>
          </w:rPr>
          <w:fldChar w:fldCharType="end"/>
        </w:r>
      </w:p>
    </w:sdtContent>
  </w:sdt>
  <w:p w14:paraId="64DC7B42" w14:textId="77777777" w:rsidR="00C21E37" w:rsidRPr="009D44B3" w:rsidRDefault="00C21E37"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EndPr/>
    <w:sdtContent>
      <w:p w14:paraId="64DC7B43" w14:textId="38DFE112" w:rsidR="00C21E37" w:rsidRDefault="00C21E37">
        <w:pPr>
          <w:pStyle w:val="Piedepgina"/>
          <w:jc w:val="right"/>
        </w:pPr>
        <w:r>
          <w:fldChar w:fldCharType="begin"/>
        </w:r>
        <w:r>
          <w:instrText>PAGE   \* MERGEFORMAT</w:instrText>
        </w:r>
        <w:r>
          <w:fldChar w:fldCharType="separate"/>
        </w:r>
        <w:r w:rsidRPr="00B422FF">
          <w:rPr>
            <w:rFonts w:ascii="Bookman Old Style" w:hAnsi="Bookman Old Style"/>
            <w:i/>
            <w:noProof/>
            <w:snapToGrid w:val="0"/>
            <w:color w:val="0000FF"/>
            <w:sz w:val="18"/>
            <w:szCs w:val="18"/>
          </w:rPr>
          <w:t>36</w:t>
        </w:r>
        <w:r>
          <w:fldChar w:fldCharType="end"/>
        </w:r>
      </w:p>
    </w:sdtContent>
  </w:sdt>
  <w:p w14:paraId="64DC7B44" w14:textId="77777777" w:rsidR="00C21E37" w:rsidRPr="009D44B3" w:rsidRDefault="00C21E37"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8E86E" w14:textId="77777777" w:rsidR="0035475C" w:rsidRDefault="0035475C">
      <w:r>
        <w:separator/>
      </w:r>
    </w:p>
  </w:footnote>
  <w:footnote w:type="continuationSeparator" w:id="0">
    <w:p w14:paraId="5470A4BB" w14:textId="77777777" w:rsidR="0035475C" w:rsidRDefault="0035475C">
      <w:r>
        <w:continuationSeparator/>
      </w:r>
    </w:p>
  </w:footnote>
  <w:footnote w:type="continuationNotice" w:id="1">
    <w:p w14:paraId="5F11DD07" w14:textId="77777777" w:rsidR="0035475C" w:rsidRDefault="0035475C">
      <w:pPr>
        <w:spacing w:line="240" w:lineRule="auto"/>
      </w:pPr>
    </w:p>
  </w:footnote>
  <w:footnote w:id="2">
    <w:p w14:paraId="64DC7B47" w14:textId="77777777" w:rsidR="00C21E37" w:rsidRPr="002B0820" w:rsidRDefault="00C21E37"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C21E37" w:rsidRPr="00471167" w:rsidRDefault="00C21E37"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74F2FD68" w:rsidR="00C21E37" w:rsidRPr="00691D5C" w:rsidRDefault="00C21E37" w:rsidP="00277BCF">
    <w:pPr>
      <w:pStyle w:val="Encabezado"/>
      <w:tabs>
        <w:tab w:val="clear" w:pos="4252"/>
        <w:tab w:val="clear" w:pos="8504"/>
        <w:tab w:val="right" w:pos="9072"/>
      </w:tabs>
      <w:rPr>
        <w:rFonts w:ascii="Bookman Old Style" w:hAnsi="Bookman Old Style"/>
        <w:b/>
        <w:i/>
        <w:color w:val="548DD4" w:themeColor="text2" w:themeTint="99"/>
        <w:sz w:val="18"/>
      </w:rPr>
    </w:pPr>
    <w:r>
      <w:rPr>
        <w:noProof/>
      </w:rPr>
      <w:drawing>
        <wp:anchor distT="0" distB="0" distL="114300" distR="114300" simplePos="0" relativeHeight="251658241" behindDoc="0" locked="0" layoutInCell="1" allowOverlap="1" wp14:anchorId="7A9778BE" wp14:editId="72685C84">
          <wp:simplePos x="0" y="0"/>
          <wp:positionH relativeFrom="margin">
            <wp:posOffset>1440054</wp:posOffset>
          </wp:positionH>
          <wp:positionV relativeFrom="paragraph">
            <wp:posOffset>-164592</wp:posOffset>
          </wp:positionV>
          <wp:extent cx="497434" cy="321987"/>
          <wp:effectExtent l="0" t="0" r="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8768" cy="32285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58240" behindDoc="1" locked="0" layoutInCell="1" allowOverlap="1" wp14:anchorId="681EBF34" wp14:editId="6AF8E07F">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691D5C">
      <w:rPr>
        <w:rFonts w:ascii="Bookman Old Style" w:hAnsi="Bookman Old Style"/>
        <w:b/>
        <w:i/>
        <w:color w:val="548DD4" w:themeColor="text2" w:themeTint="99"/>
        <w:sz w:val="18"/>
      </w:rPr>
      <w:t xml:space="preserve">Informe de </w:t>
    </w:r>
    <w:r w:rsidR="00691D5C" w:rsidRPr="00691D5C">
      <w:rPr>
        <w:rFonts w:ascii="Bookman Old Style" w:hAnsi="Bookman Old Style"/>
        <w:b/>
        <w:i/>
        <w:color w:val="548DD4" w:themeColor="text2" w:themeTint="99"/>
        <w:sz w:val="18"/>
      </w:rPr>
      <w:t xml:space="preserve">Ejecución </w:t>
    </w:r>
    <w:r w:rsidRPr="00691D5C">
      <w:rPr>
        <w:rFonts w:ascii="Bookman Old Style" w:hAnsi="Bookman Old Style"/>
        <w:b/>
        <w:i/>
        <w:color w:val="548DD4" w:themeColor="text2" w:themeTint="99"/>
        <w:sz w:val="18"/>
      </w:rPr>
      <w:t>Presupuesto de 201</w:t>
    </w:r>
    <w:r w:rsidR="002D2200" w:rsidRPr="00691D5C">
      <w:rPr>
        <w:rFonts w:ascii="Bookman Old Style" w:hAnsi="Bookman Old Style"/>
        <w:b/>
        <w:i/>
        <w:color w:val="548DD4" w:themeColor="text2" w:themeTint="99"/>
        <w:sz w:val="18"/>
      </w:rPr>
      <w:t>9</w:t>
    </w:r>
  </w:p>
  <w:p w14:paraId="4141394F" w14:textId="18255442" w:rsidR="00C21E37" w:rsidRDefault="00C21E37"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C21E37" w:rsidRPr="00673A4E" w:rsidRDefault="00C21E37"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3"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4"/>
  </w:num>
  <w:num w:numId="5">
    <w:abstractNumId w:val="7"/>
  </w:num>
  <w:num w:numId="6">
    <w:abstractNumId w:val="1"/>
  </w:num>
  <w:num w:numId="7">
    <w:abstractNumId w:val="15"/>
  </w:num>
  <w:num w:numId="8">
    <w:abstractNumId w:val="11"/>
  </w:num>
  <w:num w:numId="9">
    <w:abstractNumId w:val="9"/>
  </w:num>
  <w:num w:numId="10">
    <w:abstractNumId w:val="7"/>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8"/>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3914"/>
    <w:rsid w:val="00003F16"/>
    <w:rsid w:val="00005508"/>
    <w:rsid w:val="000056A0"/>
    <w:rsid w:val="00006025"/>
    <w:rsid w:val="000078DF"/>
    <w:rsid w:val="00011178"/>
    <w:rsid w:val="00012551"/>
    <w:rsid w:val="00012761"/>
    <w:rsid w:val="00012D4B"/>
    <w:rsid w:val="000131F9"/>
    <w:rsid w:val="00013D6E"/>
    <w:rsid w:val="00013D96"/>
    <w:rsid w:val="000140A6"/>
    <w:rsid w:val="00015410"/>
    <w:rsid w:val="00015897"/>
    <w:rsid w:val="00016238"/>
    <w:rsid w:val="00016241"/>
    <w:rsid w:val="00016B91"/>
    <w:rsid w:val="00016C3A"/>
    <w:rsid w:val="0001779E"/>
    <w:rsid w:val="00017F51"/>
    <w:rsid w:val="00020063"/>
    <w:rsid w:val="000201AA"/>
    <w:rsid w:val="000204E5"/>
    <w:rsid w:val="00022DEE"/>
    <w:rsid w:val="0002305B"/>
    <w:rsid w:val="000241CB"/>
    <w:rsid w:val="00024825"/>
    <w:rsid w:val="00026DC4"/>
    <w:rsid w:val="00026DE1"/>
    <w:rsid w:val="00027091"/>
    <w:rsid w:val="000307DD"/>
    <w:rsid w:val="00030D45"/>
    <w:rsid w:val="00031769"/>
    <w:rsid w:val="00031FF9"/>
    <w:rsid w:val="000325CB"/>
    <w:rsid w:val="00032E5C"/>
    <w:rsid w:val="000338A8"/>
    <w:rsid w:val="00033BDD"/>
    <w:rsid w:val="00034FC1"/>
    <w:rsid w:val="00035897"/>
    <w:rsid w:val="00035B59"/>
    <w:rsid w:val="00035EC2"/>
    <w:rsid w:val="00035EDB"/>
    <w:rsid w:val="00035F48"/>
    <w:rsid w:val="00036397"/>
    <w:rsid w:val="000400E1"/>
    <w:rsid w:val="00040FD5"/>
    <w:rsid w:val="00041B4F"/>
    <w:rsid w:val="0004307F"/>
    <w:rsid w:val="00043547"/>
    <w:rsid w:val="00044510"/>
    <w:rsid w:val="00044ECA"/>
    <w:rsid w:val="0004538E"/>
    <w:rsid w:val="000453A0"/>
    <w:rsid w:val="000455C9"/>
    <w:rsid w:val="00045843"/>
    <w:rsid w:val="00046A19"/>
    <w:rsid w:val="00046F3C"/>
    <w:rsid w:val="00047166"/>
    <w:rsid w:val="00050CB7"/>
    <w:rsid w:val="00050F6A"/>
    <w:rsid w:val="00051237"/>
    <w:rsid w:val="00051752"/>
    <w:rsid w:val="00052301"/>
    <w:rsid w:val="00052775"/>
    <w:rsid w:val="000546D7"/>
    <w:rsid w:val="00054B3E"/>
    <w:rsid w:val="00054F67"/>
    <w:rsid w:val="000554DE"/>
    <w:rsid w:val="00055703"/>
    <w:rsid w:val="00056A6C"/>
    <w:rsid w:val="00056C62"/>
    <w:rsid w:val="00057541"/>
    <w:rsid w:val="000575E1"/>
    <w:rsid w:val="000579D8"/>
    <w:rsid w:val="00057E18"/>
    <w:rsid w:val="00060058"/>
    <w:rsid w:val="000604B6"/>
    <w:rsid w:val="00061034"/>
    <w:rsid w:val="0006167C"/>
    <w:rsid w:val="000619CF"/>
    <w:rsid w:val="0006216B"/>
    <w:rsid w:val="00063183"/>
    <w:rsid w:val="000632C7"/>
    <w:rsid w:val="00063389"/>
    <w:rsid w:val="000639F2"/>
    <w:rsid w:val="00063C1A"/>
    <w:rsid w:val="0006428E"/>
    <w:rsid w:val="000644AD"/>
    <w:rsid w:val="0006519B"/>
    <w:rsid w:val="00065574"/>
    <w:rsid w:val="00065C1D"/>
    <w:rsid w:val="00065DC1"/>
    <w:rsid w:val="00065E39"/>
    <w:rsid w:val="00065E49"/>
    <w:rsid w:val="00066242"/>
    <w:rsid w:val="000663B6"/>
    <w:rsid w:val="00066BB9"/>
    <w:rsid w:val="00066D99"/>
    <w:rsid w:val="00067462"/>
    <w:rsid w:val="000675D3"/>
    <w:rsid w:val="00067868"/>
    <w:rsid w:val="00067CFA"/>
    <w:rsid w:val="000701C0"/>
    <w:rsid w:val="000707F9"/>
    <w:rsid w:val="00070903"/>
    <w:rsid w:val="000710AB"/>
    <w:rsid w:val="00071150"/>
    <w:rsid w:val="00071FE4"/>
    <w:rsid w:val="00072EE7"/>
    <w:rsid w:val="00073BF0"/>
    <w:rsid w:val="0007405C"/>
    <w:rsid w:val="00074655"/>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EB2"/>
    <w:rsid w:val="0008787B"/>
    <w:rsid w:val="00087C72"/>
    <w:rsid w:val="00087CE1"/>
    <w:rsid w:val="00090577"/>
    <w:rsid w:val="00093594"/>
    <w:rsid w:val="00093C79"/>
    <w:rsid w:val="00093CA8"/>
    <w:rsid w:val="00093D70"/>
    <w:rsid w:val="00094971"/>
    <w:rsid w:val="00094EE2"/>
    <w:rsid w:val="00096D6B"/>
    <w:rsid w:val="00097148"/>
    <w:rsid w:val="000A1450"/>
    <w:rsid w:val="000A26B5"/>
    <w:rsid w:val="000A2A3D"/>
    <w:rsid w:val="000A2B51"/>
    <w:rsid w:val="000A344E"/>
    <w:rsid w:val="000A3691"/>
    <w:rsid w:val="000A572C"/>
    <w:rsid w:val="000A5B82"/>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0C9"/>
    <w:rsid w:val="000C09A6"/>
    <w:rsid w:val="000C0AC4"/>
    <w:rsid w:val="000C0B13"/>
    <w:rsid w:val="000C0BD9"/>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17CB"/>
    <w:rsid w:val="000D24E0"/>
    <w:rsid w:val="000D2B02"/>
    <w:rsid w:val="000D32D8"/>
    <w:rsid w:val="000D3368"/>
    <w:rsid w:val="000D3BFA"/>
    <w:rsid w:val="000D3C2A"/>
    <w:rsid w:val="000D3E33"/>
    <w:rsid w:val="000D50FE"/>
    <w:rsid w:val="000D548C"/>
    <w:rsid w:val="000D5813"/>
    <w:rsid w:val="000D7639"/>
    <w:rsid w:val="000E08F0"/>
    <w:rsid w:val="000E0EFD"/>
    <w:rsid w:val="000E13A9"/>
    <w:rsid w:val="000E13F1"/>
    <w:rsid w:val="000E15F2"/>
    <w:rsid w:val="000E1A1A"/>
    <w:rsid w:val="000E1A96"/>
    <w:rsid w:val="000E28BA"/>
    <w:rsid w:val="000E2D56"/>
    <w:rsid w:val="000E3AB7"/>
    <w:rsid w:val="000E5161"/>
    <w:rsid w:val="000E53A8"/>
    <w:rsid w:val="000E5CD8"/>
    <w:rsid w:val="000E5FBC"/>
    <w:rsid w:val="000E6950"/>
    <w:rsid w:val="000E6C52"/>
    <w:rsid w:val="000E70ED"/>
    <w:rsid w:val="000E7BDD"/>
    <w:rsid w:val="000F0275"/>
    <w:rsid w:val="000F16CD"/>
    <w:rsid w:val="000F39F0"/>
    <w:rsid w:val="000F538F"/>
    <w:rsid w:val="000F57EC"/>
    <w:rsid w:val="000F5AF5"/>
    <w:rsid w:val="000F6104"/>
    <w:rsid w:val="000F6452"/>
    <w:rsid w:val="000F6522"/>
    <w:rsid w:val="000F65D5"/>
    <w:rsid w:val="000F673A"/>
    <w:rsid w:val="000F6B70"/>
    <w:rsid w:val="000F77D9"/>
    <w:rsid w:val="000F79FA"/>
    <w:rsid w:val="000F7AAD"/>
    <w:rsid w:val="000F7C05"/>
    <w:rsid w:val="00100B83"/>
    <w:rsid w:val="00100D88"/>
    <w:rsid w:val="001013BE"/>
    <w:rsid w:val="0010175E"/>
    <w:rsid w:val="00102540"/>
    <w:rsid w:val="00102662"/>
    <w:rsid w:val="00103340"/>
    <w:rsid w:val="00103674"/>
    <w:rsid w:val="00104446"/>
    <w:rsid w:val="00104B71"/>
    <w:rsid w:val="001068FF"/>
    <w:rsid w:val="00106D1C"/>
    <w:rsid w:val="001076EC"/>
    <w:rsid w:val="00107886"/>
    <w:rsid w:val="00107A6D"/>
    <w:rsid w:val="001104DC"/>
    <w:rsid w:val="001117C9"/>
    <w:rsid w:val="00112048"/>
    <w:rsid w:val="00112402"/>
    <w:rsid w:val="00112BE9"/>
    <w:rsid w:val="00113AF0"/>
    <w:rsid w:val="001162C9"/>
    <w:rsid w:val="001164A1"/>
    <w:rsid w:val="00116A44"/>
    <w:rsid w:val="001205A8"/>
    <w:rsid w:val="00120984"/>
    <w:rsid w:val="00121BA8"/>
    <w:rsid w:val="00121D80"/>
    <w:rsid w:val="001221D8"/>
    <w:rsid w:val="001222CD"/>
    <w:rsid w:val="0012260D"/>
    <w:rsid w:val="00122C75"/>
    <w:rsid w:val="0012437A"/>
    <w:rsid w:val="001247FB"/>
    <w:rsid w:val="0012606A"/>
    <w:rsid w:val="00126324"/>
    <w:rsid w:val="001278DF"/>
    <w:rsid w:val="00127DF7"/>
    <w:rsid w:val="00131DEA"/>
    <w:rsid w:val="001321AD"/>
    <w:rsid w:val="00132299"/>
    <w:rsid w:val="00132730"/>
    <w:rsid w:val="00132D4A"/>
    <w:rsid w:val="00133177"/>
    <w:rsid w:val="00133D2E"/>
    <w:rsid w:val="00136344"/>
    <w:rsid w:val="00137C36"/>
    <w:rsid w:val="00137C57"/>
    <w:rsid w:val="00140AEC"/>
    <w:rsid w:val="00140FBA"/>
    <w:rsid w:val="0014142B"/>
    <w:rsid w:val="00141596"/>
    <w:rsid w:val="00142F84"/>
    <w:rsid w:val="001436D7"/>
    <w:rsid w:val="00143CCA"/>
    <w:rsid w:val="0014430F"/>
    <w:rsid w:val="00144539"/>
    <w:rsid w:val="00144A9A"/>
    <w:rsid w:val="001470A8"/>
    <w:rsid w:val="00147BDF"/>
    <w:rsid w:val="0015037C"/>
    <w:rsid w:val="0015103A"/>
    <w:rsid w:val="00152216"/>
    <w:rsid w:val="001525F6"/>
    <w:rsid w:val="00153463"/>
    <w:rsid w:val="00153918"/>
    <w:rsid w:val="00153E4A"/>
    <w:rsid w:val="001548C8"/>
    <w:rsid w:val="00154EFF"/>
    <w:rsid w:val="00155133"/>
    <w:rsid w:val="0015560A"/>
    <w:rsid w:val="00156C74"/>
    <w:rsid w:val="00156D5D"/>
    <w:rsid w:val="001572E0"/>
    <w:rsid w:val="00160B8E"/>
    <w:rsid w:val="001615D3"/>
    <w:rsid w:val="001620D8"/>
    <w:rsid w:val="00162816"/>
    <w:rsid w:val="00162A43"/>
    <w:rsid w:val="00162A99"/>
    <w:rsid w:val="00163587"/>
    <w:rsid w:val="00165C22"/>
    <w:rsid w:val="00165D77"/>
    <w:rsid w:val="00166123"/>
    <w:rsid w:val="00166563"/>
    <w:rsid w:val="00166854"/>
    <w:rsid w:val="00166A2E"/>
    <w:rsid w:val="00166EF1"/>
    <w:rsid w:val="001673A4"/>
    <w:rsid w:val="001674E3"/>
    <w:rsid w:val="00167AE9"/>
    <w:rsid w:val="00167B15"/>
    <w:rsid w:val="00170AA0"/>
    <w:rsid w:val="00170C02"/>
    <w:rsid w:val="00171AB1"/>
    <w:rsid w:val="0017269B"/>
    <w:rsid w:val="00172C67"/>
    <w:rsid w:val="00172D4E"/>
    <w:rsid w:val="00172EF5"/>
    <w:rsid w:val="00173C36"/>
    <w:rsid w:val="00173F4E"/>
    <w:rsid w:val="00175130"/>
    <w:rsid w:val="00175D67"/>
    <w:rsid w:val="00176375"/>
    <w:rsid w:val="00176959"/>
    <w:rsid w:val="00176E80"/>
    <w:rsid w:val="001770F6"/>
    <w:rsid w:val="001810EF"/>
    <w:rsid w:val="00181803"/>
    <w:rsid w:val="00182887"/>
    <w:rsid w:val="00183397"/>
    <w:rsid w:val="00183726"/>
    <w:rsid w:val="00186F96"/>
    <w:rsid w:val="00187132"/>
    <w:rsid w:val="00187264"/>
    <w:rsid w:val="0018733C"/>
    <w:rsid w:val="00187BB6"/>
    <w:rsid w:val="00190BDB"/>
    <w:rsid w:val="001912DD"/>
    <w:rsid w:val="001934F4"/>
    <w:rsid w:val="00193516"/>
    <w:rsid w:val="00193C9B"/>
    <w:rsid w:val="00195770"/>
    <w:rsid w:val="00195A02"/>
    <w:rsid w:val="001978A9"/>
    <w:rsid w:val="00197BAD"/>
    <w:rsid w:val="00197DCB"/>
    <w:rsid w:val="001A0F7C"/>
    <w:rsid w:val="001A185D"/>
    <w:rsid w:val="001A1AF1"/>
    <w:rsid w:val="001A2243"/>
    <w:rsid w:val="001A3213"/>
    <w:rsid w:val="001A3AA0"/>
    <w:rsid w:val="001A3B07"/>
    <w:rsid w:val="001A3C52"/>
    <w:rsid w:val="001A3F6F"/>
    <w:rsid w:val="001A3FF4"/>
    <w:rsid w:val="001A430E"/>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5F34"/>
    <w:rsid w:val="001B652B"/>
    <w:rsid w:val="001B7AE0"/>
    <w:rsid w:val="001B7BE8"/>
    <w:rsid w:val="001C1A65"/>
    <w:rsid w:val="001C2147"/>
    <w:rsid w:val="001C240D"/>
    <w:rsid w:val="001C2904"/>
    <w:rsid w:val="001C2A21"/>
    <w:rsid w:val="001C36F2"/>
    <w:rsid w:val="001C3783"/>
    <w:rsid w:val="001C47F7"/>
    <w:rsid w:val="001C6F46"/>
    <w:rsid w:val="001C7548"/>
    <w:rsid w:val="001C7589"/>
    <w:rsid w:val="001D06D7"/>
    <w:rsid w:val="001D0BB3"/>
    <w:rsid w:val="001D11F6"/>
    <w:rsid w:val="001D187A"/>
    <w:rsid w:val="001D1A58"/>
    <w:rsid w:val="001D2C41"/>
    <w:rsid w:val="001D3B57"/>
    <w:rsid w:val="001D3DCE"/>
    <w:rsid w:val="001D41FA"/>
    <w:rsid w:val="001D43AA"/>
    <w:rsid w:val="001D48E5"/>
    <w:rsid w:val="001D6B10"/>
    <w:rsid w:val="001D6B59"/>
    <w:rsid w:val="001D793E"/>
    <w:rsid w:val="001D796D"/>
    <w:rsid w:val="001E0814"/>
    <w:rsid w:val="001E1BE1"/>
    <w:rsid w:val="001E23CE"/>
    <w:rsid w:val="001E2BFE"/>
    <w:rsid w:val="001E3B7F"/>
    <w:rsid w:val="001E3C2E"/>
    <w:rsid w:val="001E5FCD"/>
    <w:rsid w:val="001E60E4"/>
    <w:rsid w:val="001E6D7A"/>
    <w:rsid w:val="001F10A4"/>
    <w:rsid w:val="001F135B"/>
    <w:rsid w:val="001F1843"/>
    <w:rsid w:val="001F2019"/>
    <w:rsid w:val="001F264F"/>
    <w:rsid w:val="001F4879"/>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19F"/>
    <w:rsid w:val="00205C26"/>
    <w:rsid w:val="002060C2"/>
    <w:rsid w:val="002070DE"/>
    <w:rsid w:val="002073FC"/>
    <w:rsid w:val="002103A7"/>
    <w:rsid w:val="00210606"/>
    <w:rsid w:val="00210E34"/>
    <w:rsid w:val="00210ECF"/>
    <w:rsid w:val="00211C32"/>
    <w:rsid w:val="0021207C"/>
    <w:rsid w:val="00212CF9"/>
    <w:rsid w:val="00212EC0"/>
    <w:rsid w:val="00214C32"/>
    <w:rsid w:val="00215932"/>
    <w:rsid w:val="002167C0"/>
    <w:rsid w:val="00216C86"/>
    <w:rsid w:val="002206B2"/>
    <w:rsid w:val="00221D1A"/>
    <w:rsid w:val="00221DD0"/>
    <w:rsid w:val="002222F8"/>
    <w:rsid w:val="00222415"/>
    <w:rsid w:val="00222E4B"/>
    <w:rsid w:val="00222EB0"/>
    <w:rsid w:val="0022396D"/>
    <w:rsid w:val="00224F37"/>
    <w:rsid w:val="00225437"/>
    <w:rsid w:val="0022632E"/>
    <w:rsid w:val="002267AE"/>
    <w:rsid w:val="002271D1"/>
    <w:rsid w:val="00230160"/>
    <w:rsid w:val="00231BB0"/>
    <w:rsid w:val="0023212D"/>
    <w:rsid w:val="00233564"/>
    <w:rsid w:val="002354FB"/>
    <w:rsid w:val="002355D6"/>
    <w:rsid w:val="0023578D"/>
    <w:rsid w:val="002359A2"/>
    <w:rsid w:val="00235D14"/>
    <w:rsid w:val="00235F86"/>
    <w:rsid w:val="00235FFA"/>
    <w:rsid w:val="002368CE"/>
    <w:rsid w:val="00236B96"/>
    <w:rsid w:val="00240397"/>
    <w:rsid w:val="00240938"/>
    <w:rsid w:val="002409FE"/>
    <w:rsid w:val="00240B0C"/>
    <w:rsid w:val="002414EC"/>
    <w:rsid w:val="00243399"/>
    <w:rsid w:val="002434B5"/>
    <w:rsid w:val="00243738"/>
    <w:rsid w:val="00244490"/>
    <w:rsid w:val="00244B3A"/>
    <w:rsid w:val="00245141"/>
    <w:rsid w:val="00245589"/>
    <w:rsid w:val="00246B06"/>
    <w:rsid w:val="0025051A"/>
    <w:rsid w:val="00250742"/>
    <w:rsid w:val="00250E5A"/>
    <w:rsid w:val="00250EE1"/>
    <w:rsid w:val="00250F03"/>
    <w:rsid w:val="00254D09"/>
    <w:rsid w:val="002562B4"/>
    <w:rsid w:val="00256570"/>
    <w:rsid w:val="00257C61"/>
    <w:rsid w:val="002605D8"/>
    <w:rsid w:val="002614CE"/>
    <w:rsid w:val="00262091"/>
    <w:rsid w:val="00262CED"/>
    <w:rsid w:val="00262CF3"/>
    <w:rsid w:val="00263042"/>
    <w:rsid w:val="00264362"/>
    <w:rsid w:val="0026539C"/>
    <w:rsid w:val="002665F3"/>
    <w:rsid w:val="00267B7B"/>
    <w:rsid w:val="00270005"/>
    <w:rsid w:val="00270D36"/>
    <w:rsid w:val="00271A63"/>
    <w:rsid w:val="00272FC9"/>
    <w:rsid w:val="002735B4"/>
    <w:rsid w:val="0027699D"/>
    <w:rsid w:val="00276D35"/>
    <w:rsid w:val="002773FB"/>
    <w:rsid w:val="00277472"/>
    <w:rsid w:val="00277BCF"/>
    <w:rsid w:val="00277D51"/>
    <w:rsid w:val="00280893"/>
    <w:rsid w:val="002826E1"/>
    <w:rsid w:val="00282701"/>
    <w:rsid w:val="00282F78"/>
    <w:rsid w:val="002831B7"/>
    <w:rsid w:val="00283404"/>
    <w:rsid w:val="002842C3"/>
    <w:rsid w:val="0028604E"/>
    <w:rsid w:val="00286480"/>
    <w:rsid w:val="00287194"/>
    <w:rsid w:val="00290771"/>
    <w:rsid w:val="00292DE9"/>
    <w:rsid w:val="00293493"/>
    <w:rsid w:val="00293537"/>
    <w:rsid w:val="002936D5"/>
    <w:rsid w:val="0029520A"/>
    <w:rsid w:val="00295A6E"/>
    <w:rsid w:val="00295C71"/>
    <w:rsid w:val="002963BE"/>
    <w:rsid w:val="00297DBB"/>
    <w:rsid w:val="002A02FE"/>
    <w:rsid w:val="002A13EC"/>
    <w:rsid w:val="002A1F49"/>
    <w:rsid w:val="002A25BA"/>
    <w:rsid w:val="002A2C71"/>
    <w:rsid w:val="002A3C73"/>
    <w:rsid w:val="002A499C"/>
    <w:rsid w:val="002A49C8"/>
    <w:rsid w:val="002A4AD2"/>
    <w:rsid w:val="002A517F"/>
    <w:rsid w:val="002A58A5"/>
    <w:rsid w:val="002A5B45"/>
    <w:rsid w:val="002A5C6D"/>
    <w:rsid w:val="002A66C9"/>
    <w:rsid w:val="002A6BFB"/>
    <w:rsid w:val="002A7C93"/>
    <w:rsid w:val="002B0820"/>
    <w:rsid w:val="002B09E8"/>
    <w:rsid w:val="002B1BFB"/>
    <w:rsid w:val="002B1EB2"/>
    <w:rsid w:val="002B21AA"/>
    <w:rsid w:val="002B3044"/>
    <w:rsid w:val="002B3DCF"/>
    <w:rsid w:val="002B43B7"/>
    <w:rsid w:val="002B54C1"/>
    <w:rsid w:val="002B5548"/>
    <w:rsid w:val="002B5B4B"/>
    <w:rsid w:val="002B723F"/>
    <w:rsid w:val="002B7B8B"/>
    <w:rsid w:val="002C0510"/>
    <w:rsid w:val="002C0A12"/>
    <w:rsid w:val="002C0D49"/>
    <w:rsid w:val="002C1511"/>
    <w:rsid w:val="002C189A"/>
    <w:rsid w:val="002C1B7B"/>
    <w:rsid w:val="002C1CB3"/>
    <w:rsid w:val="002C22AF"/>
    <w:rsid w:val="002C22E2"/>
    <w:rsid w:val="002C2BC2"/>
    <w:rsid w:val="002C31AA"/>
    <w:rsid w:val="002C3C60"/>
    <w:rsid w:val="002C3E34"/>
    <w:rsid w:val="002C4445"/>
    <w:rsid w:val="002C4AD5"/>
    <w:rsid w:val="002C5C09"/>
    <w:rsid w:val="002C63FE"/>
    <w:rsid w:val="002C7CE3"/>
    <w:rsid w:val="002D01EB"/>
    <w:rsid w:val="002D1C20"/>
    <w:rsid w:val="002D2200"/>
    <w:rsid w:val="002D237A"/>
    <w:rsid w:val="002D2451"/>
    <w:rsid w:val="002D24CB"/>
    <w:rsid w:val="002D2E17"/>
    <w:rsid w:val="002D2F2C"/>
    <w:rsid w:val="002D2FCE"/>
    <w:rsid w:val="002D3A55"/>
    <w:rsid w:val="002D3B40"/>
    <w:rsid w:val="002D411B"/>
    <w:rsid w:val="002D475F"/>
    <w:rsid w:val="002D4B0D"/>
    <w:rsid w:val="002D507C"/>
    <w:rsid w:val="002D533C"/>
    <w:rsid w:val="002D63D1"/>
    <w:rsid w:val="002D6E22"/>
    <w:rsid w:val="002D7627"/>
    <w:rsid w:val="002D76D7"/>
    <w:rsid w:val="002D7942"/>
    <w:rsid w:val="002E1D00"/>
    <w:rsid w:val="002E2745"/>
    <w:rsid w:val="002E2750"/>
    <w:rsid w:val="002E458A"/>
    <w:rsid w:val="002E5597"/>
    <w:rsid w:val="002E5A06"/>
    <w:rsid w:val="002E5CCE"/>
    <w:rsid w:val="002E6630"/>
    <w:rsid w:val="002E6F78"/>
    <w:rsid w:val="002F095E"/>
    <w:rsid w:val="002F12D2"/>
    <w:rsid w:val="002F1971"/>
    <w:rsid w:val="002F1AEE"/>
    <w:rsid w:val="002F1C12"/>
    <w:rsid w:val="002F1FD4"/>
    <w:rsid w:val="002F2DFA"/>
    <w:rsid w:val="002F3010"/>
    <w:rsid w:val="002F3E6A"/>
    <w:rsid w:val="002F4ACF"/>
    <w:rsid w:val="002F4C5F"/>
    <w:rsid w:val="002F5F23"/>
    <w:rsid w:val="002F6197"/>
    <w:rsid w:val="002F6D8F"/>
    <w:rsid w:val="002F706D"/>
    <w:rsid w:val="002F7B18"/>
    <w:rsid w:val="003015E2"/>
    <w:rsid w:val="00302868"/>
    <w:rsid w:val="00303125"/>
    <w:rsid w:val="003032CD"/>
    <w:rsid w:val="00303AC5"/>
    <w:rsid w:val="00303E2E"/>
    <w:rsid w:val="00304294"/>
    <w:rsid w:val="00304D22"/>
    <w:rsid w:val="00305795"/>
    <w:rsid w:val="00305A40"/>
    <w:rsid w:val="00305B51"/>
    <w:rsid w:val="003063F4"/>
    <w:rsid w:val="00306E75"/>
    <w:rsid w:val="00307875"/>
    <w:rsid w:val="003104B6"/>
    <w:rsid w:val="00310843"/>
    <w:rsid w:val="00310D0E"/>
    <w:rsid w:val="003111BA"/>
    <w:rsid w:val="00312DF3"/>
    <w:rsid w:val="00312FF9"/>
    <w:rsid w:val="00313396"/>
    <w:rsid w:val="003140E0"/>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F"/>
    <w:rsid w:val="00320D67"/>
    <w:rsid w:val="003213E2"/>
    <w:rsid w:val="0032214F"/>
    <w:rsid w:val="00322B7C"/>
    <w:rsid w:val="00322C1B"/>
    <w:rsid w:val="00322E33"/>
    <w:rsid w:val="003231FB"/>
    <w:rsid w:val="0032367E"/>
    <w:rsid w:val="003253F9"/>
    <w:rsid w:val="00325C0C"/>
    <w:rsid w:val="00325C44"/>
    <w:rsid w:val="00326371"/>
    <w:rsid w:val="003263E5"/>
    <w:rsid w:val="003268FF"/>
    <w:rsid w:val="00326C49"/>
    <w:rsid w:val="003270F3"/>
    <w:rsid w:val="003272BE"/>
    <w:rsid w:val="00327CC2"/>
    <w:rsid w:val="0033034E"/>
    <w:rsid w:val="00332358"/>
    <w:rsid w:val="003329BD"/>
    <w:rsid w:val="00333F17"/>
    <w:rsid w:val="00334879"/>
    <w:rsid w:val="00335C66"/>
    <w:rsid w:val="00335D3D"/>
    <w:rsid w:val="00337121"/>
    <w:rsid w:val="00337C15"/>
    <w:rsid w:val="0034019C"/>
    <w:rsid w:val="00340A38"/>
    <w:rsid w:val="00342343"/>
    <w:rsid w:val="00342623"/>
    <w:rsid w:val="0034276B"/>
    <w:rsid w:val="003433F5"/>
    <w:rsid w:val="003438EC"/>
    <w:rsid w:val="00344292"/>
    <w:rsid w:val="0034536B"/>
    <w:rsid w:val="0034585B"/>
    <w:rsid w:val="00346987"/>
    <w:rsid w:val="0034713D"/>
    <w:rsid w:val="0034733B"/>
    <w:rsid w:val="0035029F"/>
    <w:rsid w:val="003509DE"/>
    <w:rsid w:val="00351CE2"/>
    <w:rsid w:val="00351CF0"/>
    <w:rsid w:val="00352011"/>
    <w:rsid w:val="00353ED3"/>
    <w:rsid w:val="0035475C"/>
    <w:rsid w:val="00354B43"/>
    <w:rsid w:val="00355594"/>
    <w:rsid w:val="00355E64"/>
    <w:rsid w:val="003566A5"/>
    <w:rsid w:val="00357071"/>
    <w:rsid w:val="003570DD"/>
    <w:rsid w:val="00357597"/>
    <w:rsid w:val="00357C12"/>
    <w:rsid w:val="003600C2"/>
    <w:rsid w:val="0036149D"/>
    <w:rsid w:val="003616C1"/>
    <w:rsid w:val="00361B0C"/>
    <w:rsid w:val="00361D70"/>
    <w:rsid w:val="00361DD9"/>
    <w:rsid w:val="0036302F"/>
    <w:rsid w:val="00363313"/>
    <w:rsid w:val="003636D3"/>
    <w:rsid w:val="00363C10"/>
    <w:rsid w:val="0036423A"/>
    <w:rsid w:val="00364C9B"/>
    <w:rsid w:val="003654B8"/>
    <w:rsid w:val="00365FFE"/>
    <w:rsid w:val="00366EFA"/>
    <w:rsid w:val="0036778D"/>
    <w:rsid w:val="00370139"/>
    <w:rsid w:val="00371C30"/>
    <w:rsid w:val="00371DC0"/>
    <w:rsid w:val="00372122"/>
    <w:rsid w:val="00372C33"/>
    <w:rsid w:val="00372C99"/>
    <w:rsid w:val="00375E42"/>
    <w:rsid w:val="00375FFA"/>
    <w:rsid w:val="0037682A"/>
    <w:rsid w:val="00376D20"/>
    <w:rsid w:val="00376E14"/>
    <w:rsid w:val="00377007"/>
    <w:rsid w:val="0037726E"/>
    <w:rsid w:val="003778FA"/>
    <w:rsid w:val="003807C3"/>
    <w:rsid w:val="00380B04"/>
    <w:rsid w:val="003810BC"/>
    <w:rsid w:val="00381B81"/>
    <w:rsid w:val="003828A9"/>
    <w:rsid w:val="00382B0B"/>
    <w:rsid w:val="00382CB8"/>
    <w:rsid w:val="00382F72"/>
    <w:rsid w:val="003833DF"/>
    <w:rsid w:val="0038440D"/>
    <w:rsid w:val="0038485E"/>
    <w:rsid w:val="00385978"/>
    <w:rsid w:val="00386EEA"/>
    <w:rsid w:val="00387C68"/>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8A8"/>
    <w:rsid w:val="00396F40"/>
    <w:rsid w:val="003978E4"/>
    <w:rsid w:val="003A0429"/>
    <w:rsid w:val="003A0BA7"/>
    <w:rsid w:val="003A0E44"/>
    <w:rsid w:val="003A1273"/>
    <w:rsid w:val="003A12F0"/>
    <w:rsid w:val="003A13F8"/>
    <w:rsid w:val="003A1EB7"/>
    <w:rsid w:val="003A24EB"/>
    <w:rsid w:val="003A3571"/>
    <w:rsid w:val="003A3698"/>
    <w:rsid w:val="003A37E4"/>
    <w:rsid w:val="003A40B1"/>
    <w:rsid w:val="003A540A"/>
    <w:rsid w:val="003A55E8"/>
    <w:rsid w:val="003A5A89"/>
    <w:rsid w:val="003A5BE7"/>
    <w:rsid w:val="003A68D7"/>
    <w:rsid w:val="003B0D14"/>
    <w:rsid w:val="003B0E14"/>
    <w:rsid w:val="003B1075"/>
    <w:rsid w:val="003B2883"/>
    <w:rsid w:val="003B2D16"/>
    <w:rsid w:val="003B2EE6"/>
    <w:rsid w:val="003B3E06"/>
    <w:rsid w:val="003B40B2"/>
    <w:rsid w:val="003B43A0"/>
    <w:rsid w:val="003B4BA0"/>
    <w:rsid w:val="003B5076"/>
    <w:rsid w:val="003B6324"/>
    <w:rsid w:val="003B6B30"/>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3409"/>
    <w:rsid w:val="003D3E33"/>
    <w:rsid w:val="003D4CBA"/>
    <w:rsid w:val="003D4E80"/>
    <w:rsid w:val="003D5549"/>
    <w:rsid w:val="003D5B6E"/>
    <w:rsid w:val="003D5B93"/>
    <w:rsid w:val="003D5CCE"/>
    <w:rsid w:val="003D6A8F"/>
    <w:rsid w:val="003D6E9C"/>
    <w:rsid w:val="003D6EAF"/>
    <w:rsid w:val="003D7081"/>
    <w:rsid w:val="003D714D"/>
    <w:rsid w:val="003D78C0"/>
    <w:rsid w:val="003E0226"/>
    <w:rsid w:val="003E0BCC"/>
    <w:rsid w:val="003E153E"/>
    <w:rsid w:val="003E15AE"/>
    <w:rsid w:val="003E22EE"/>
    <w:rsid w:val="003E2664"/>
    <w:rsid w:val="003E4B52"/>
    <w:rsid w:val="003E57D2"/>
    <w:rsid w:val="003E5A6E"/>
    <w:rsid w:val="003E67B6"/>
    <w:rsid w:val="003E7797"/>
    <w:rsid w:val="003F01D0"/>
    <w:rsid w:val="003F0376"/>
    <w:rsid w:val="003F03F4"/>
    <w:rsid w:val="003F046A"/>
    <w:rsid w:val="003F091A"/>
    <w:rsid w:val="003F1390"/>
    <w:rsid w:val="003F180C"/>
    <w:rsid w:val="003F2558"/>
    <w:rsid w:val="003F4943"/>
    <w:rsid w:val="003F520E"/>
    <w:rsid w:val="003F5288"/>
    <w:rsid w:val="003F6C98"/>
    <w:rsid w:val="003F7190"/>
    <w:rsid w:val="004007D0"/>
    <w:rsid w:val="00400CC5"/>
    <w:rsid w:val="004018BD"/>
    <w:rsid w:val="0040287D"/>
    <w:rsid w:val="00402F1C"/>
    <w:rsid w:val="00402FC4"/>
    <w:rsid w:val="00403E90"/>
    <w:rsid w:val="0040424A"/>
    <w:rsid w:val="0040427D"/>
    <w:rsid w:val="00405421"/>
    <w:rsid w:val="0040544A"/>
    <w:rsid w:val="00406024"/>
    <w:rsid w:val="00406492"/>
    <w:rsid w:val="0040798D"/>
    <w:rsid w:val="00410D26"/>
    <w:rsid w:val="00411F65"/>
    <w:rsid w:val="00413A27"/>
    <w:rsid w:val="00413E34"/>
    <w:rsid w:val="004155A7"/>
    <w:rsid w:val="0041649A"/>
    <w:rsid w:val="00416A8E"/>
    <w:rsid w:val="00417926"/>
    <w:rsid w:val="00417B59"/>
    <w:rsid w:val="00420213"/>
    <w:rsid w:val="00420D9A"/>
    <w:rsid w:val="00422AA8"/>
    <w:rsid w:val="00423073"/>
    <w:rsid w:val="00423B31"/>
    <w:rsid w:val="00424155"/>
    <w:rsid w:val="004243F3"/>
    <w:rsid w:val="00424459"/>
    <w:rsid w:val="004259C2"/>
    <w:rsid w:val="00426547"/>
    <w:rsid w:val="00426FAB"/>
    <w:rsid w:val="0042746E"/>
    <w:rsid w:val="004306A7"/>
    <w:rsid w:val="004308ED"/>
    <w:rsid w:val="00431056"/>
    <w:rsid w:val="00431FEB"/>
    <w:rsid w:val="0043340A"/>
    <w:rsid w:val="0043445F"/>
    <w:rsid w:val="00434CF6"/>
    <w:rsid w:val="00434F22"/>
    <w:rsid w:val="00436101"/>
    <w:rsid w:val="00436BA7"/>
    <w:rsid w:val="0043703D"/>
    <w:rsid w:val="00437234"/>
    <w:rsid w:val="00437FC1"/>
    <w:rsid w:val="0044027C"/>
    <w:rsid w:val="004412CA"/>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47EA0"/>
    <w:rsid w:val="0045003F"/>
    <w:rsid w:val="0045097D"/>
    <w:rsid w:val="004523BC"/>
    <w:rsid w:val="004527D0"/>
    <w:rsid w:val="00452A6B"/>
    <w:rsid w:val="00452AA5"/>
    <w:rsid w:val="00453104"/>
    <w:rsid w:val="0045327A"/>
    <w:rsid w:val="004540C0"/>
    <w:rsid w:val="00454472"/>
    <w:rsid w:val="00454D54"/>
    <w:rsid w:val="004562A1"/>
    <w:rsid w:val="004563C0"/>
    <w:rsid w:val="004572BC"/>
    <w:rsid w:val="004579CC"/>
    <w:rsid w:val="0046011A"/>
    <w:rsid w:val="00460AA9"/>
    <w:rsid w:val="00461408"/>
    <w:rsid w:val="0046291D"/>
    <w:rsid w:val="00463B5D"/>
    <w:rsid w:val="00463FD2"/>
    <w:rsid w:val="0046461B"/>
    <w:rsid w:val="0046472A"/>
    <w:rsid w:val="00464BF8"/>
    <w:rsid w:val="0046520E"/>
    <w:rsid w:val="00465888"/>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087"/>
    <w:rsid w:val="00474D23"/>
    <w:rsid w:val="00475038"/>
    <w:rsid w:val="00475A8F"/>
    <w:rsid w:val="00475E45"/>
    <w:rsid w:val="004779C2"/>
    <w:rsid w:val="00477A04"/>
    <w:rsid w:val="00477DD0"/>
    <w:rsid w:val="004801D5"/>
    <w:rsid w:val="00480E2B"/>
    <w:rsid w:val="00481636"/>
    <w:rsid w:val="00481EC0"/>
    <w:rsid w:val="0048202A"/>
    <w:rsid w:val="00482BC2"/>
    <w:rsid w:val="0048311B"/>
    <w:rsid w:val="00483310"/>
    <w:rsid w:val="004843D8"/>
    <w:rsid w:val="00485187"/>
    <w:rsid w:val="00485B22"/>
    <w:rsid w:val="004861E2"/>
    <w:rsid w:val="00486541"/>
    <w:rsid w:val="004876B4"/>
    <w:rsid w:val="0048772C"/>
    <w:rsid w:val="004907C4"/>
    <w:rsid w:val="004908C1"/>
    <w:rsid w:val="00490ADD"/>
    <w:rsid w:val="00490C8C"/>
    <w:rsid w:val="00490DCC"/>
    <w:rsid w:val="004911BF"/>
    <w:rsid w:val="0049141C"/>
    <w:rsid w:val="00492754"/>
    <w:rsid w:val="00492771"/>
    <w:rsid w:val="0049277E"/>
    <w:rsid w:val="00492DDE"/>
    <w:rsid w:val="00493501"/>
    <w:rsid w:val="00493A55"/>
    <w:rsid w:val="00493A7A"/>
    <w:rsid w:val="00494B53"/>
    <w:rsid w:val="00495842"/>
    <w:rsid w:val="00495AA3"/>
    <w:rsid w:val="004965BE"/>
    <w:rsid w:val="00496CAD"/>
    <w:rsid w:val="004A0B94"/>
    <w:rsid w:val="004A16B6"/>
    <w:rsid w:val="004A1CF1"/>
    <w:rsid w:val="004A2427"/>
    <w:rsid w:val="004A24FF"/>
    <w:rsid w:val="004A2908"/>
    <w:rsid w:val="004A2B11"/>
    <w:rsid w:val="004A3087"/>
    <w:rsid w:val="004A31BA"/>
    <w:rsid w:val="004A3F86"/>
    <w:rsid w:val="004A4E36"/>
    <w:rsid w:val="004A545C"/>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C94"/>
    <w:rsid w:val="004B4FEA"/>
    <w:rsid w:val="004B558A"/>
    <w:rsid w:val="004B5FF4"/>
    <w:rsid w:val="004B6478"/>
    <w:rsid w:val="004B7111"/>
    <w:rsid w:val="004C1906"/>
    <w:rsid w:val="004C1E20"/>
    <w:rsid w:val="004C2F50"/>
    <w:rsid w:val="004C32D1"/>
    <w:rsid w:val="004C3BF2"/>
    <w:rsid w:val="004C46FA"/>
    <w:rsid w:val="004C4A10"/>
    <w:rsid w:val="004C4B32"/>
    <w:rsid w:val="004C5360"/>
    <w:rsid w:val="004C7037"/>
    <w:rsid w:val="004C7220"/>
    <w:rsid w:val="004C75A8"/>
    <w:rsid w:val="004C788F"/>
    <w:rsid w:val="004C7BB2"/>
    <w:rsid w:val="004D0017"/>
    <w:rsid w:val="004D001B"/>
    <w:rsid w:val="004D011A"/>
    <w:rsid w:val="004D01BA"/>
    <w:rsid w:val="004D09AC"/>
    <w:rsid w:val="004D0B48"/>
    <w:rsid w:val="004D182D"/>
    <w:rsid w:val="004D1F25"/>
    <w:rsid w:val="004D2E41"/>
    <w:rsid w:val="004D3619"/>
    <w:rsid w:val="004D4063"/>
    <w:rsid w:val="004D468B"/>
    <w:rsid w:val="004D67DE"/>
    <w:rsid w:val="004E0790"/>
    <w:rsid w:val="004E0A5E"/>
    <w:rsid w:val="004E0CFC"/>
    <w:rsid w:val="004E371C"/>
    <w:rsid w:val="004E4C5F"/>
    <w:rsid w:val="004E57DE"/>
    <w:rsid w:val="004E5AB1"/>
    <w:rsid w:val="004E5F7F"/>
    <w:rsid w:val="004E665D"/>
    <w:rsid w:val="004E75DB"/>
    <w:rsid w:val="004F03AF"/>
    <w:rsid w:val="004F14E2"/>
    <w:rsid w:val="004F1702"/>
    <w:rsid w:val="004F1DF9"/>
    <w:rsid w:val="004F1EAE"/>
    <w:rsid w:val="004F2C1F"/>
    <w:rsid w:val="004F2DAA"/>
    <w:rsid w:val="004F4944"/>
    <w:rsid w:val="004F502F"/>
    <w:rsid w:val="004F629C"/>
    <w:rsid w:val="004F6933"/>
    <w:rsid w:val="004F6B05"/>
    <w:rsid w:val="00500765"/>
    <w:rsid w:val="00501491"/>
    <w:rsid w:val="005018FF"/>
    <w:rsid w:val="00503858"/>
    <w:rsid w:val="005038F9"/>
    <w:rsid w:val="00503D2E"/>
    <w:rsid w:val="00503D42"/>
    <w:rsid w:val="00503F7F"/>
    <w:rsid w:val="00504777"/>
    <w:rsid w:val="00504B14"/>
    <w:rsid w:val="00505061"/>
    <w:rsid w:val="00505EB5"/>
    <w:rsid w:val="005062A0"/>
    <w:rsid w:val="0050760E"/>
    <w:rsid w:val="00507B8B"/>
    <w:rsid w:val="00510583"/>
    <w:rsid w:val="005107F8"/>
    <w:rsid w:val="005117EB"/>
    <w:rsid w:val="0051249A"/>
    <w:rsid w:val="00512D4D"/>
    <w:rsid w:val="005134DA"/>
    <w:rsid w:val="00513F05"/>
    <w:rsid w:val="00515B6E"/>
    <w:rsid w:val="00517047"/>
    <w:rsid w:val="005173E2"/>
    <w:rsid w:val="0052019C"/>
    <w:rsid w:val="00521702"/>
    <w:rsid w:val="00522267"/>
    <w:rsid w:val="00522E08"/>
    <w:rsid w:val="00523797"/>
    <w:rsid w:val="00523BA0"/>
    <w:rsid w:val="00523C40"/>
    <w:rsid w:val="00524341"/>
    <w:rsid w:val="00524FAC"/>
    <w:rsid w:val="005265A1"/>
    <w:rsid w:val="00526685"/>
    <w:rsid w:val="0052763F"/>
    <w:rsid w:val="00527D76"/>
    <w:rsid w:val="00527FF3"/>
    <w:rsid w:val="005306BE"/>
    <w:rsid w:val="00530CEB"/>
    <w:rsid w:val="0053124A"/>
    <w:rsid w:val="00532DE5"/>
    <w:rsid w:val="0053316D"/>
    <w:rsid w:val="0053373E"/>
    <w:rsid w:val="0053455C"/>
    <w:rsid w:val="00534727"/>
    <w:rsid w:val="00535808"/>
    <w:rsid w:val="00535AC8"/>
    <w:rsid w:val="00537B9F"/>
    <w:rsid w:val="00540627"/>
    <w:rsid w:val="0054139A"/>
    <w:rsid w:val="0054268B"/>
    <w:rsid w:val="00542AE5"/>
    <w:rsid w:val="00542D55"/>
    <w:rsid w:val="00542D9D"/>
    <w:rsid w:val="00543010"/>
    <w:rsid w:val="00543537"/>
    <w:rsid w:val="005438EC"/>
    <w:rsid w:val="005442AE"/>
    <w:rsid w:val="00544703"/>
    <w:rsid w:val="00544CFA"/>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56C37"/>
    <w:rsid w:val="00557132"/>
    <w:rsid w:val="00557CA2"/>
    <w:rsid w:val="005603E5"/>
    <w:rsid w:val="00562D38"/>
    <w:rsid w:val="00563D2D"/>
    <w:rsid w:val="005648B1"/>
    <w:rsid w:val="005649E7"/>
    <w:rsid w:val="00565A20"/>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48DD"/>
    <w:rsid w:val="00574F26"/>
    <w:rsid w:val="00575079"/>
    <w:rsid w:val="005760BF"/>
    <w:rsid w:val="00576E65"/>
    <w:rsid w:val="00577095"/>
    <w:rsid w:val="00580608"/>
    <w:rsid w:val="00580738"/>
    <w:rsid w:val="005807B0"/>
    <w:rsid w:val="005809C4"/>
    <w:rsid w:val="00580B03"/>
    <w:rsid w:val="0058218B"/>
    <w:rsid w:val="005821FA"/>
    <w:rsid w:val="005827B9"/>
    <w:rsid w:val="00582911"/>
    <w:rsid w:val="005837AE"/>
    <w:rsid w:val="00583855"/>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2E3"/>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852"/>
    <w:rsid w:val="005A3EBA"/>
    <w:rsid w:val="005A3FAA"/>
    <w:rsid w:val="005A3FAC"/>
    <w:rsid w:val="005A5100"/>
    <w:rsid w:val="005A52CC"/>
    <w:rsid w:val="005A7651"/>
    <w:rsid w:val="005A7E57"/>
    <w:rsid w:val="005B01A0"/>
    <w:rsid w:val="005B02D7"/>
    <w:rsid w:val="005B0619"/>
    <w:rsid w:val="005B09B3"/>
    <w:rsid w:val="005B1222"/>
    <w:rsid w:val="005B1C00"/>
    <w:rsid w:val="005B27E3"/>
    <w:rsid w:val="005B2BB5"/>
    <w:rsid w:val="005B47E5"/>
    <w:rsid w:val="005B4B10"/>
    <w:rsid w:val="005B4F8B"/>
    <w:rsid w:val="005B57C3"/>
    <w:rsid w:val="005B5AB3"/>
    <w:rsid w:val="005B68FB"/>
    <w:rsid w:val="005B6B51"/>
    <w:rsid w:val="005B704D"/>
    <w:rsid w:val="005B719E"/>
    <w:rsid w:val="005B7279"/>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C7D41"/>
    <w:rsid w:val="005D0384"/>
    <w:rsid w:val="005D0629"/>
    <w:rsid w:val="005D0642"/>
    <w:rsid w:val="005D0802"/>
    <w:rsid w:val="005D1979"/>
    <w:rsid w:val="005D19E0"/>
    <w:rsid w:val="005D1B04"/>
    <w:rsid w:val="005D1D02"/>
    <w:rsid w:val="005D24E1"/>
    <w:rsid w:val="005D2721"/>
    <w:rsid w:val="005D30D8"/>
    <w:rsid w:val="005D3E9F"/>
    <w:rsid w:val="005D4543"/>
    <w:rsid w:val="005D5059"/>
    <w:rsid w:val="005D617E"/>
    <w:rsid w:val="005D6296"/>
    <w:rsid w:val="005D685C"/>
    <w:rsid w:val="005D69A5"/>
    <w:rsid w:val="005D7544"/>
    <w:rsid w:val="005D7789"/>
    <w:rsid w:val="005E0453"/>
    <w:rsid w:val="005E0BA5"/>
    <w:rsid w:val="005E1B13"/>
    <w:rsid w:val="005E1EA5"/>
    <w:rsid w:val="005E215A"/>
    <w:rsid w:val="005E22C9"/>
    <w:rsid w:val="005E2305"/>
    <w:rsid w:val="005E2503"/>
    <w:rsid w:val="005E254D"/>
    <w:rsid w:val="005E26B2"/>
    <w:rsid w:val="005E33F2"/>
    <w:rsid w:val="005E39AB"/>
    <w:rsid w:val="005E3AAB"/>
    <w:rsid w:val="005E4365"/>
    <w:rsid w:val="005E4D12"/>
    <w:rsid w:val="005E64B0"/>
    <w:rsid w:val="005E6BCE"/>
    <w:rsid w:val="005E7C36"/>
    <w:rsid w:val="005E7FC9"/>
    <w:rsid w:val="005F19D1"/>
    <w:rsid w:val="005F1E73"/>
    <w:rsid w:val="005F2694"/>
    <w:rsid w:val="005F2BB5"/>
    <w:rsid w:val="005F3356"/>
    <w:rsid w:val="005F38BF"/>
    <w:rsid w:val="005F3A47"/>
    <w:rsid w:val="005F3A8D"/>
    <w:rsid w:val="005F43B0"/>
    <w:rsid w:val="005F47EC"/>
    <w:rsid w:val="005F4FA0"/>
    <w:rsid w:val="005F5617"/>
    <w:rsid w:val="005F61E2"/>
    <w:rsid w:val="005F776D"/>
    <w:rsid w:val="005F788A"/>
    <w:rsid w:val="005F7F3A"/>
    <w:rsid w:val="006000D7"/>
    <w:rsid w:val="006002E4"/>
    <w:rsid w:val="0060037B"/>
    <w:rsid w:val="0060085D"/>
    <w:rsid w:val="00600C7C"/>
    <w:rsid w:val="00600CF3"/>
    <w:rsid w:val="00600EB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945"/>
    <w:rsid w:val="00610B86"/>
    <w:rsid w:val="00611809"/>
    <w:rsid w:val="00611943"/>
    <w:rsid w:val="00611A70"/>
    <w:rsid w:val="00611D8D"/>
    <w:rsid w:val="006150F0"/>
    <w:rsid w:val="006164CA"/>
    <w:rsid w:val="006175EE"/>
    <w:rsid w:val="0061788F"/>
    <w:rsid w:val="006179D9"/>
    <w:rsid w:val="00617EFB"/>
    <w:rsid w:val="00621037"/>
    <w:rsid w:val="0062147B"/>
    <w:rsid w:val="00622717"/>
    <w:rsid w:val="00622B7F"/>
    <w:rsid w:val="00623A6F"/>
    <w:rsid w:val="0062586D"/>
    <w:rsid w:val="00625E42"/>
    <w:rsid w:val="00627023"/>
    <w:rsid w:val="0063042E"/>
    <w:rsid w:val="006310F8"/>
    <w:rsid w:val="00631182"/>
    <w:rsid w:val="006319FE"/>
    <w:rsid w:val="00632654"/>
    <w:rsid w:val="0063319D"/>
    <w:rsid w:val="006334DE"/>
    <w:rsid w:val="00633D0D"/>
    <w:rsid w:val="00633D52"/>
    <w:rsid w:val="00633FD0"/>
    <w:rsid w:val="00634A8F"/>
    <w:rsid w:val="00634DCF"/>
    <w:rsid w:val="006355A1"/>
    <w:rsid w:val="00635EEE"/>
    <w:rsid w:val="0063664A"/>
    <w:rsid w:val="00636A32"/>
    <w:rsid w:val="0063740F"/>
    <w:rsid w:val="0063744E"/>
    <w:rsid w:val="006378AB"/>
    <w:rsid w:val="006409B7"/>
    <w:rsid w:val="00641131"/>
    <w:rsid w:val="00642001"/>
    <w:rsid w:val="00643562"/>
    <w:rsid w:val="0064414C"/>
    <w:rsid w:val="00644887"/>
    <w:rsid w:val="00644A79"/>
    <w:rsid w:val="00644EC1"/>
    <w:rsid w:val="0064598C"/>
    <w:rsid w:val="00645AD9"/>
    <w:rsid w:val="00645AEC"/>
    <w:rsid w:val="00646B8F"/>
    <w:rsid w:val="006473E5"/>
    <w:rsid w:val="006475D6"/>
    <w:rsid w:val="00650E11"/>
    <w:rsid w:val="006514B5"/>
    <w:rsid w:val="0065256F"/>
    <w:rsid w:val="0065330E"/>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1F3"/>
    <w:rsid w:val="00664616"/>
    <w:rsid w:val="00664E4A"/>
    <w:rsid w:val="0066521D"/>
    <w:rsid w:val="00665271"/>
    <w:rsid w:val="00665B38"/>
    <w:rsid w:val="00665B92"/>
    <w:rsid w:val="0066687A"/>
    <w:rsid w:val="0066789D"/>
    <w:rsid w:val="00670629"/>
    <w:rsid w:val="006706E1"/>
    <w:rsid w:val="0067080D"/>
    <w:rsid w:val="00670E17"/>
    <w:rsid w:val="00671C5E"/>
    <w:rsid w:val="00672B30"/>
    <w:rsid w:val="0067396A"/>
    <w:rsid w:val="00673A4E"/>
    <w:rsid w:val="00674BC0"/>
    <w:rsid w:val="0067612D"/>
    <w:rsid w:val="0067653A"/>
    <w:rsid w:val="00676730"/>
    <w:rsid w:val="00677436"/>
    <w:rsid w:val="0068022C"/>
    <w:rsid w:val="00680842"/>
    <w:rsid w:val="0068160C"/>
    <w:rsid w:val="00681BE8"/>
    <w:rsid w:val="00682FB7"/>
    <w:rsid w:val="00683C89"/>
    <w:rsid w:val="00685821"/>
    <w:rsid w:val="006868A3"/>
    <w:rsid w:val="0068750C"/>
    <w:rsid w:val="00687707"/>
    <w:rsid w:val="00687A1E"/>
    <w:rsid w:val="00690695"/>
    <w:rsid w:val="00691D5C"/>
    <w:rsid w:val="00691D7F"/>
    <w:rsid w:val="0069217B"/>
    <w:rsid w:val="0069219D"/>
    <w:rsid w:val="006923AB"/>
    <w:rsid w:val="00693DB8"/>
    <w:rsid w:val="00695784"/>
    <w:rsid w:val="0069654C"/>
    <w:rsid w:val="006A0333"/>
    <w:rsid w:val="006A0BFE"/>
    <w:rsid w:val="006A0D86"/>
    <w:rsid w:val="006A1D0A"/>
    <w:rsid w:val="006A1E5D"/>
    <w:rsid w:val="006A273C"/>
    <w:rsid w:val="006A2E1B"/>
    <w:rsid w:val="006A328A"/>
    <w:rsid w:val="006A41BE"/>
    <w:rsid w:val="006A443C"/>
    <w:rsid w:val="006A4BAD"/>
    <w:rsid w:val="006A5A89"/>
    <w:rsid w:val="006A60E4"/>
    <w:rsid w:val="006A691A"/>
    <w:rsid w:val="006A6C93"/>
    <w:rsid w:val="006B0A3A"/>
    <w:rsid w:val="006B26A8"/>
    <w:rsid w:val="006B2E73"/>
    <w:rsid w:val="006B34A1"/>
    <w:rsid w:val="006B3B74"/>
    <w:rsid w:val="006B40FC"/>
    <w:rsid w:val="006B4866"/>
    <w:rsid w:val="006B51EF"/>
    <w:rsid w:val="006B5534"/>
    <w:rsid w:val="006B5785"/>
    <w:rsid w:val="006B5B8A"/>
    <w:rsid w:val="006B6B5F"/>
    <w:rsid w:val="006B75C8"/>
    <w:rsid w:val="006B7BDE"/>
    <w:rsid w:val="006B7D2D"/>
    <w:rsid w:val="006B7E37"/>
    <w:rsid w:val="006C0B84"/>
    <w:rsid w:val="006C17AD"/>
    <w:rsid w:val="006C196D"/>
    <w:rsid w:val="006C1D7B"/>
    <w:rsid w:val="006C256D"/>
    <w:rsid w:val="006C2790"/>
    <w:rsid w:val="006C29B9"/>
    <w:rsid w:val="006C3DF6"/>
    <w:rsid w:val="006C46A1"/>
    <w:rsid w:val="006C51E5"/>
    <w:rsid w:val="006C5B93"/>
    <w:rsid w:val="006C5DF2"/>
    <w:rsid w:val="006C74D0"/>
    <w:rsid w:val="006D0AF9"/>
    <w:rsid w:val="006D213D"/>
    <w:rsid w:val="006D2E9D"/>
    <w:rsid w:val="006D36F1"/>
    <w:rsid w:val="006D60C0"/>
    <w:rsid w:val="006E012A"/>
    <w:rsid w:val="006E14A7"/>
    <w:rsid w:val="006E1814"/>
    <w:rsid w:val="006E1EEA"/>
    <w:rsid w:val="006E22FE"/>
    <w:rsid w:val="006E23B4"/>
    <w:rsid w:val="006E2532"/>
    <w:rsid w:val="006E28DC"/>
    <w:rsid w:val="006E31A7"/>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3F49"/>
    <w:rsid w:val="006F4784"/>
    <w:rsid w:val="006F4AB8"/>
    <w:rsid w:val="006F5E5A"/>
    <w:rsid w:val="006F6C82"/>
    <w:rsid w:val="006F712E"/>
    <w:rsid w:val="006F73BF"/>
    <w:rsid w:val="006F74DA"/>
    <w:rsid w:val="006F7B07"/>
    <w:rsid w:val="00700189"/>
    <w:rsid w:val="00700413"/>
    <w:rsid w:val="00701945"/>
    <w:rsid w:val="0070198B"/>
    <w:rsid w:val="00703215"/>
    <w:rsid w:val="0070390A"/>
    <w:rsid w:val="0070397F"/>
    <w:rsid w:val="00703D9F"/>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53E5"/>
    <w:rsid w:val="007157C6"/>
    <w:rsid w:val="00716D85"/>
    <w:rsid w:val="00716E8B"/>
    <w:rsid w:val="00717C0A"/>
    <w:rsid w:val="00720201"/>
    <w:rsid w:val="00721217"/>
    <w:rsid w:val="00721A19"/>
    <w:rsid w:val="00721AC1"/>
    <w:rsid w:val="00722736"/>
    <w:rsid w:val="0072400B"/>
    <w:rsid w:val="007254CA"/>
    <w:rsid w:val="007259F4"/>
    <w:rsid w:val="00726573"/>
    <w:rsid w:val="007266ED"/>
    <w:rsid w:val="00726C28"/>
    <w:rsid w:val="007270F8"/>
    <w:rsid w:val="00727449"/>
    <w:rsid w:val="00727BB7"/>
    <w:rsid w:val="007304F9"/>
    <w:rsid w:val="00731174"/>
    <w:rsid w:val="00731A26"/>
    <w:rsid w:val="00731BA2"/>
    <w:rsid w:val="007328C1"/>
    <w:rsid w:val="007329A4"/>
    <w:rsid w:val="007331D6"/>
    <w:rsid w:val="00733EA8"/>
    <w:rsid w:val="00734607"/>
    <w:rsid w:val="0073463F"/>
    <w:rsid w:val="007350BE"/>
    <w:rsid w:val="0073650C"/>
    <w:rsid w:val="007365E3"/>
    <w:rsid w:val="00736BFC"/>
    <w:rsid w:val="00737AD7"/>
    <w:rsid w:val="00740139"/>
    <w:rsid w:val="00741DF5"/>
    <w:rsid w:val="00742EF0"/>
    <w:rsid w:val="00743102"/>
    <w:rsid w:val="0074317A"/>
    <w:rsid w:val="00746AE5"/>
    <w:rsid w:val="007477BF"/>
    <w:rsid w:val="00747DFE"/>
    <w:rsid w:val="007502BF"/>
    <w:rsid w:val="007508AF"/>
    <w:rsid w:val="00752BB9"/>
    <w:rsid w:val="00753A12"/>
    <w:rsid w:val="00753EDF"/>
    <w:rsid w:val="00754C24"/>
    <w:rsid w:val="0075553D"/>
    <w:rsid w:val="00755771"/>
    <w:rsid w:val="00755AB2"/>
    <w:rsid w:val="0075610E"/>
    <w:rsid w:val="007567C4"/>
    <w:rsid w:val="0075693F"/>
    <w:rsid w:val="0075736D"/>
    <w:rsid w:val="00762552"/>
    <w:rsid w:val="00763416"/>
    <w:rsid w:val="00763BF2"/>
    <w:rsid w:val="007652AA"/>
    <w:rsid w:val="007652BC"/>
    <w:rsid w:val="00765B96"/>
    <w:rsid w:val="00767DCD"/>
    <w:rsid w:val="00770500"/>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FBF"/>
    <w:rsid w:val="00775FFC"/>
    <w:rsid w:val="00776238"/>
    <w:rsid w:val="00776250"/>
    <w:rsid w:val="00776646"/>
    <w:rsid w:val="007806C1"/>
    <w:rsid w:val="00781746"/>
    <w:rsid w:val="00782066"/>
    <w:rsid w:val="0078283C"/>
    <w:rsid w:val="00783259"/>
    <w:rsid w:val="00784583"/>
    <w:rsid w:val="00784DBF"/>
    <w:rsid w:val="00784F3F"/>
    <w:rsid w:val="007851AD"/>
    <w:rsid w:val="00785E33"/>
    <w:rsid w:val="00786C20"/>
    <w:rsid w:val="00786E9E"/>
    <w:rsid w:val="00786F40"/>
    <w:rsid w:val="00787962"/>
    <w:rsid w:val="00787995"/>
    <w:rsid w:val="00790166"/>
    <w:rsid w:val="00791032"/>
    <w:rsid w:val="00792A0F"/>
    <w:rsid w:val="0079312F"/>
    <w:rsid w:val="00793499"/>
    <w:rsid w:val="007935F7"/>
    <w:rsid w:val="00794351"/>
    <w:rsid w:val="007943BD"/>
    <w:rsid w:val="007954E4"/>
    <w:rsid w:val="007955EB"/>
    <w:rsid w:val="007A0E91"/>
    <w:rsid w:val="007A1ACF"/>
    <w:rsid w:val="007A6B52"/>
    <w:rsid w:val="007A754C"/>
    <w:rsid w:val="007A75EA"/>
    <w:rsid w:val="007A7F8E"/>
    <w:rsid w:val="007B0492"/>
    <w:rsid w:val="007B0BBD"/>
    <w:rsid w:val="007B0D00"/>
    <w:rsid w:val="007B12FD"/>
    <w:rsid w:val="007B1962"/>
    <w:rsid w:val="007B29DD"/>
    <w:rsid w:val="007B3C01"/>
    <w:rsid w:val="007B4177"/>
    <w:rsid w:val="007B44DC"/>
    <w:rsid w:val="007B6F18"/>
    <w:rsid w:val="007C0139"/>
    <w:rsid w:val="007C01DF"/>
    <w:rsid w:val="007C0759"/>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C7"/>
    <w:rsid w:val="007D7FE6"/>
    <w:rsid w:val="007E02E1"/>
    <w:rsid w:val="007E12C4"/>
    <w:rsid w:val="007E1B08"/>
    <w:rsid w:val="007E1B3F"/>
    <w:rsid w:val="007E2189"/>
    <w:rsid w:val="007E24CD"/>
    <w:rsid w:val="007E2A8F"/>
    <w:rsid w:val="007E2C11"/>
    <w:rsid w:val="007E38A8"/>
    <w:rsid w:val="007E42FE"/>
    <w:rsid w:val="007E6720"/>
    <w:rsid w:val="007E705D"/>
    <w:rsid w:val="007F064A"/>
    <w:rsid w:val="007F0677"/>
    <w:rsid w:val="007F088D"/>
    <w:rsid w:val="007F099D"/>
    <w:rsid w:val="007F1198"/>
    <w:rsid w:val="007F1FA4"/>
    <w:rsid w:val="007F3EFC"/>
    <w:rsid w:val="007F4B40"/>
    <w:rsid w:val="007F5D93"/>
    <w:rsid w:val="007F5E42"/>
    <w:rsid w:val="007F6007"/>
    <w:rsid w:val="007F65A1"/>
    <w:rsid w:val="007F6892"/>
    <w:rsid w:val="007F68D4"/>
    <w:rsid w:val="007F6F80"/>
    <w:rsid w:val="007F76FA"/>
    <w:rsid w:val="007F7D26"/>
    <w:rsid w:val="00800912"/>
    <w:rsid w:val="00800B3C"/>
    <w:rsid w:val="00800C9A"/>
    <w:rsid w:val="00801CB0"/>
    <w:rsid w:val="008033AB"/>
    <w:rsid w:val="0080353C"/>
    <w:rsid w:val="00804402"/>
    <w:rsid w:val="0080540B"/>
    <w:rsid w:val="00805895"/>
    <w:rsid w:val="0080618E"/>
    <w:rsid w:val="00806546"/>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26BB"/>
    <w:rsid w:val="008235EA"/>
    <w:rsid w:val="008238DD"/>
    <w:rsid w:val="008240C5"/>
    <w:rsid w:val="00824A09"/>
    <w:rsid w:val="008252BE"/>
    <w:rsid w:val="008265B4"/>
    <w:rsid w:val="008277C0"/>
    <w:rsid w:val="00830494"/>
    <w:rsid w:val="008305B8"/>
    <w:rsid w:val="008319B9"/>
    <w:rsid w:val="00833363"/>
    <w:rsid w:val="00833EBD"/>
    <w:rsid w:val="00835195"/>
    <w:rsid w:val="008354FF"/>
    <w:rsid w:val="008355EC"/>
    <w:rsid w:val="00836522"/>
    <w:rsid w:val="00836690"/>
    <w:rsid w:val="008368AA"/>
    <w:rsid w:val="00837B37"/>
    <w:rsid w:val="00840C43"/>
    <w:rsid w:val="00842629"/>
    <w:rsid w:val="008428D6"/>
    <w:rsid w:val="00842A99"/>
    <w:rsid w:val="00843E3F"/>
    <w:rsid w:val="00843FB3"/>
    <w:rsid w:val="00846A05"/>
    <w:rsid w:val="00846F8F"/>
    <w:rsid w:val="008478B1"/>
    <w:rsid w:val="0084799F"/>
    <w:rsid w:val="0085156F"/>
    <w:rsid w:val="008516DC"/>
    <w:rsid w:val="00851853"/>
    <w:rsid w:val="0085226B"/>
    <w:rsid w:val="00852E9F"/>
    <w:rsid w:val="008543C2"/>
    <w:rsid w:val="00854E83"/>
    <w:rsid w:val="0085562E"/>
    <w:rsid w:val="00856798"/>
    <w:rsid w:val="00857435"/>
    <w:rsid w:val="00857DC7"/>
    <w:rsid w:val="00860440"/>
    <w:rsid w:val="00860C6D"/>
    <w:rsid w:val="00861724"/>
    <w:rsid w:val="00861F40"/>
    <w:rsid w:val="0086235A"/>
    <w:rsid w:val="00862524"/>
    <w:rsid w:val="00863CBC"/>
    <w:rsid w:val="00863E3F"/>
    <w:rsid w:val="00864362"/>
    <w:rsid w:val="00864A57"/>
    <w:rsid w:val="0086544A"/>
    <w:rsid w:val="008668DA"/>
    <w:rsid w:val="00866B7F"/>
    <w:rsid w:val="008671F0"/>
    <w:rsid w:val="008671FA"/>
    <w:rsid w:val="00867D55"/>
    <w:rsid w:val="008703EC"/>
    <w:rsid w:val="0087154F"/>
    <w:rsid w:val="0087187C"/>
    <w:rsid w:val="008728D7"/>
    <w:rsid w:val="00872988"/>
    <w:rsid w:val="00872C69"/>
    <w:rsid w:val="00873198"/>
    <w:rsid w:val="00873CE7"/>
    <w:rsid w:val="008742A2"/>
    <w:rsid w:val="00874335"/>
    <w:rsid w:val="0087734E"/>
    <w:rsid w:val="008774D0"/>
    <w:rsid w:val="00880E82"/>
    <w:rsid w:val="008820F9"/>
    <w:rsid w:val="00882386"/>
    <w:rsid w:val="008823B6"/>
    <w:rsid w:val="00882B96"/>
    <w:rsid w:val="00882F29"/>
    <w:rsid w:val="0088321D"/>
    <w:rsid w:val="0088345D"/>
    <w:rsid w:val="00883681"/>
    <w:rsid w:val="0088493A"/>
    <w:rsid w:val="00884FCD"/>
    <w:rsid w:val="008855A4"/>
    <w:rsid w:val="00885D40"/>
    <w:rsid w:val="00886392"/>
    <w:rsid w:val="00886864"/>
    <w:rsid w:val="00886912"/>
    <w:rsid w:val="0088715E"/>
    <w:rsid w:val="0088728B"/>
    <w:rsid w:val="0088784A"/>
    <w:rsid w:val="00887879"/>
    <w:rsid w:val="00890465"/>
    <w:rsid w:val="00891170"/>
    <w:rsid w:val="00892438"/>
    <w:rsid w:val="0089277F"/>
    <w:rsid w:val="00892AB9"/>
    <w:rsid w:val="00893B74"/>
    <w:rsid w:val="00894FBE"/>
    <w:rsid w:val="00895F27"/>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4D2"/>
    <w:rsid w:val="008B3664"/>
    <w:rsid w:val="008B3E43"/>
    <w:rsid w:val="008B488C"/>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5E01"/>
    <w:rsid w:val="008C6F67"/>
    <w:rsid w:val="008C710F"/>
    <w:rsid w:val="008C72C4"/>
    <w:rsid w:val="008C7385"/>
    <w:rsid w:val="008C742F"/>
    <w:rsid w:val="008C7FEB"/>
    <w:rsid w:val="008D038E"/>
    <w:rsid w:val="008D05C2"/>
    <w:rsid w:val="008D0960"/>
    <w:rsid w:val="008D149D"/>
    <w:rsid w:val="008D253A"/>
    <w:rsid w:val="008D278B"/>
    <w:rsid w:val="008D2EE4"/>
    <w:rsid w:val="008D2FCE"/>
    <w:rsid w:val="008D317D"/>
    <w:rsid w:val="008D467A"/>
    <w:rsid w:val="008D4D14"/>
    <w:rsid w:val="008D68D9"/>
    <w:rsid w:val="008D71F2"/>
    <w:rsid w:val="008D7423"/>
    <w:rsid w:val="008E0069"/>
    <w:rsid w:val="008E0E63"/>
    <w:rsid w:val="008E0E8F"/>
    <w:rsid w:val="008E114D"/>
    <w:rsid w:val="008E20B0"/>
    <w:rsid w:val="008E25E3"/>
    <w:rsid w:val="008E262F"/>
    <w:rsid w:val="008E28E3"/>
    <w:rsid w:val="008E2A16"/>
    <w:rsid w:val="008E4224"/>
    <w:rsid w:val="008E5460"/>
    <w:rsid w:val="008E5A1A"/>
    <w:rsid w:val="008E6C94"/>
    <w:rsid w:val="008E6D65"/>
    <w:rsid w:val="008E733D"/>
    <w:rsid w:val="008E7525"/>
    <w:rsid w:val="008E7846"/>
    <w:rsid w:val="008E7A90"/>
    <w:rsid w:val="008E7B3E"/>
    <w:rsid w:val="008E7D3A"/>
    <w:rsid w:val="008F003F"/>
    <w:rsid w:val="008F0108"/>
    <w:rsid w:val="008F0C71"/>
    <w:rsid w:val="008F1212"/>
    <w:rsid w:val="008F18C3"/>
    <w:rsid w:val="008F1CDC"/>
    <w:rsid w:val="008F385A"/>
    <w:rsid w:val="008F4141"/>
    <w:rsid w:val="008F4AF5"/>
    <w:rsid w:val="008F5664"/>
    <w:rsid w:val="008F5E82"/>
    <w:rsid w:val="008F61E3"/>
    <w:rsid w:val="008F6FCC"/>
    <w:rsid w:val="008F70B6"/>
    <w:rsid w:val="008F74E4"/>
    <w:rsid w:val="008F7A7D"/>
    <w:rsid w:val="009009BA"/>
    <w:rsid w:val="00900A3A"/>
    <w:rsid w:val="00900EC5"/>
    <w:rsid w:val="00901965"/>
    <w:rsid w:val="00901BE5"/>
    <w:rsid w:val="00901D9F"/>
    <w:rsid w:val="00902A22"/>
    <w:rsid w:val="00902D95"/>
    <w:rsid w:val="0090334E"/>
    <w:rsid w:val="0090379D"/>
    <w:rsid w:val="00903E5B"/>
    <w:rsid w:val="00904650"/>
    <w:rsid w:val="0090560C"/>
    <w:rsid w:val="00905697"/>
    <w:rsid w:val="0090593C"/>
    <w:rsid w:val="00905EE7"/>
    <w:rsid w:val="0090611D"/>
    <w:rsid w:val="00906129"/>
    <w:rsid w:val="00907A4A"/>
    <w:rsid w:val="00907E68"/>
    <w:rsid w:val="00910405"/>
    <w:rsid w:val="00913FE2"/>
    <w:rsid w:val="009140D6"/>
    <w:rsid w:val="009140E8"/>
    <w:rsid w:val="009158FD"/>
    <w:rsid w:val="00915B96"/>
    <w:rsid w:val="00916C6D"/>
    <w:rsid w:val="00920ABE"/>
    <w:rsid w:val="00921F66"/>
    <w:rsid w:val="009235BD"/>
    <w:rsid w:val="009236E7"/>
    <w:rsid w:val="009241CD"/>
    <w:rsid w:val="00924BA5"/>
    <w:rsid w:val="00925F7C"/>
    <w:rsid w:val="00926E11"/>
    <w:rsid w:val="0092791B"/>
    <w:rsid w:val="0093038A"/>
    <w:rsid w:val="00930A91"/>
    <w:rsid w:val="00930FA3"/>
    <w:rsid w:val="00931715"/>
    <w:rsid w:val="009319B3"/>
    <w:rsid w:val="00932249"/>
    <w:rsid w:val="00932E5B"/>
    <w:rsid w:val="00933290"/>
    <w:rsid w:val="009332F0"/>
    <w:rsid w:val="0093398E"/>
    <w:rsid w:val="00933C72"/>
    <w:rsid w:val="00933EA1"/>
    <w:rsid w:val="00934957"/>
    <w:rsid w:val="00934B64"/>
    <w:rsid w:val="00935903"/>
    <w:rsid w:val="00935D25"/>
    <w:rsid w:val="009368FA"/>
    <w:rsid w:val="00936C47"/>
    <w:rsid w:val="009374A7"/>
    <w:rsid w:val="009404FF"/>
    <w:rsid w:val="00942EC3"/>
    <w:rsid w:val="00942ECE"/>
    <w:rsid w:val="0094336B"/>
    <w:rsid w:val="00943B4B"/>
    <w:rsid w:val="0094680B"/>
    <w:rsid w:val="009468CE"/>
    <w:rsid w:val="00946D7E"/>
    <w:rsid w:val="009477D2"/>
    <w:rsid w:val="0095095E"/>
    <w:rsid w:val="00950A9D"/>
    <w:rsid w:val="0095130E"/>
    <w:rsid w:val="0095132C"/>
    <w:rsid w:val="0095176A"/>
    <w:rsid w:val="009526B6"/>
    <w:rsid w:val="009531C0"/>
    <w:rsid w:val="009543AE"/>
    <w:rsid w:val="00954C5F"/>
    <w:rsid w:val="00954E8A"/>
    <w:rsid w:val="00955962"/>
    <w:rsid w:val="00955C32"/>
    <w:rsid w:val="00955D2D"/>
    <w:rsid w:val="00956194"/>
    <w:rsid w:val="00956C0B"/>
    <w:rsid w:val="00956F89"/>
    <w:rsid w:val="00957680"/>
    <w:rsid w:val="009577A5"/>
    <w:rsid w:val="009579AF"/>
    <w:rsid w:val="009606FD"/>
    <w:rsid w:val="00960A64"/>
    <w:rsid w:val="00961A0A"/>
    <w:rsid w:val="00962B5B"/>
    <w:rsid w:val="00962E1A"/>
    <w:rsid w:val="00963703"/>
    <w:rsid w:val="00963F09"/>
    <w:rsid w:val="00964452"/>
    <w:rsid w:val="0096496A"/>
    <w:rsid w:val="00965435"/>
    <w:rsid w:val="0096545F"/>
    <w:rsid w:val="0096575D"/>
    <w:rsid w:val="00965896"/>
    <w:rsid w:val="00966012"/>
    <w:rsid w:val="00966BD2"/>
    <w:rsid w:val="00966E92"/>
    <w:rsid w:val="009679CC"/>
    <w:rsid w:val="0097046C"/>
    <w:rsid w:val="00970BA7"/>
    <w:rsid w:val="0097142D"/>
    <w:rsid w:val="0097195B"/>
    <w:rsid w:val="00971E46"/>
    <w:rsid w:val="00971FA6"/>
    <w:rsid w:val="0097275B"/>
    <w:rsid w:val="00972D9B"/>
    <w:rsid w:val="00973480"/>
    <w:rsid w:val="0097422F"/>
    <w:rsid w:val="00974911"/>
    <w:rsid w:val="009749B1"/>
    <w:rsid w:val="00976822"/>
    <w:rsid w:val="00976A54"/>
    <w:rsid w:val="00976D2C"/>
    <w:rsid w:val="0097705D"/>
    <w:rsid w:val="00977914"/>
    <w:rsid w:val="00980434"/>
    <w:rsid w:val="009810D5"/>
    <w:rsid w:val="00981270"/>
    <w:rsid w:val="00981F26"/>
    <w:rsid w:val="0098226D"/>
    <w:rsid w:val="00982463"/>
    <w:rsid w:val="00982F1D"/>
    <w:rsid w:val="00983911"/>
    <w:rsid w:val="00984006"/>
    <w:rsid w:val="00984EDA"/>
    <w:rsid w:val="00985573"/>
    <w:rsid w:val="0098567A"/>
    <w:rsid w:val="00986102"/>
    <w:rsid w:val="00986684"/>
    <w:rsid w:val="00986697"/>
    <w:rsid w:val="009867CE"/>
    <w:rsid w:val="00986DF9"/>
    <w:rsid w:val="00987392"/>
    <w:rsid w:val="0099041B"/>
    <w:rsid w:val="00990BEE"/>
    <w:rsid w:val="00991AB2"/>
    <w:rsid w:val="0099203B"/>
    <w:rsid w:val="0099246A"/>
    <w:rsid w:val="00993E83"/>
    <w:rsid w:val="00995006"/>
    <w:rsid w:val="0099506F"/>
    <w:rsid w:val="009950F0"/>
    <w:rsid w:val="00995365"/>
    <w:rsid w:val="009953DA"/>
    <w:rsid w:val="00995535"/>
    <w:rsid w:val="00995D19"/>
    <w:rsid w:val="00995E9A"/>
    <w:rsid w:val="00996BB7"/>
    <w:rsid w:val="009A090C"/>
    <w:rsid w:val="009A0CF9"/>
    <w:rsid w:val="009A1D8A"/>
    <w:rsid w:val="009A22E9"/>
    <w:rsid w:val="009A2697"/>
    <w:rsid w:val="009A32EC"/>
    <w:rsid w:val="009A331E"/>
    <w:rsid w:val="009A3D9A"/>
    <w:rsid w:val="009A4C97"/>
    <w:rsid w:val="009A4ED1"/>
    <w:rsid w:val="009A58E0"/>
    <w:rsid w:val="009A65B8"/>
    <w:rsid w:val="009A6B28"/>
    <w:rsid w:val="009A7C07"/>
    <w:rsid w:val="009B0A8C"/>
    <w:rsid w:val="009B1069"/>
    <w:rsid w:val="009B1D03"/>
    <w:rsid w:val="009B27F5"/>
    <w:rsid w:val="009B330B"/>
    <w:rsid w:val="009B35E1"/>
    <w:rsid w:val="009B459A"/>
    <w:rsid w:val="009B463E"/>
    <w:rsid w:val="009B58FC"/>
    <w:rsid w:val="009B749A"/>
    <w:rsid w:val="009B7870"/>
    <w:rsid w:val="009B7967"/>
    <w:rsid w:val="009C0627"/>
    <w:rsid w:val="009C0D71"/>
    <w:rsid w:val="009C1457"/>
    <w:rsid w:val="009C2080"/>
    <w:rsid w:val="009C2816"/>
    <w:rsid w:val="009C4F30"/>
    <w:rsid w:val="009C4F47"/>
    <w:rsid w:val="009C6E97"/>
    <w:rsid w:val="009C74E3"/>
    <w:rsid w:val="009C7AEF"/>
    <w:rsid w:val="009D0E87"/>
    <w:rsid w:val="009D16AC"/>
    <w:rsid w:val="009D2A78"/>
    <w:rsid w:val="009D322B"/>
    <w:rsid w:val="009D393E"/>
    <w:rsid w:val="009D44B3"/>
    <w:rsid w:val="009D4B05"/>
    <w:rsid w:val="009D4BB8"/>
    <w:rsid w:val="009D50FB"/>
    <w:rsid w:val="009D56EE"/>
    <w:rsid w:val="009D5BAA"/>
    <w:rsid w:val="009D5E5D"/>
    <w:rsid w:val="009D6AC5"/>
    <w:rsid w:val="009D6BA0"/>
    <w:rsid w:val="009D731F"/>
    <w:rsid w:val="009D757B"/>
    <w:rsid w:val="009E05AF"/>
    <w:rsid w:val="009E07F3"/>
    <w:rsid w:val="009E21E7"/>
    <w:rsid w:val="009E25F4"/>
    <w:rsid w:val="009E301E"/>
    <w:rsid w:val="009E32AD"/>
    <w:rsid w:val="009E471E"/>
    <w:rsid w:val="009E53CA"/>
    <w:rsid w:val="009E5857"/>
    <w:rsid w:val="009E5B61"/>
    <w:rsid w:val="009E6B77"/>
    <w:rsid w:val="009E78DD"/>
    <w:rsid w:val="009F025E"/>
    <w:rsid w:val="009F0723"/>
    <w:rsid w:val="009F146D"/>
    <w:rsid w:val="009F160E"/>
    <w:rsid w:val="009F2545"/>
    <w:rsid w:val="009F2AFB"/>
    <w:rsid w:val="009F30AE"/>
    <w:rsid w:val="009F592C"/>
    <w:rsid w:val="009F6843"/>
    <w:rsid w:val="009F7839"/>
    <w:rsid w:val="009F7D61"/>
    <w:rsid w:val="009F7D78"/>
    <w:rsid w:val="00A007F8"/>
    <w:rsid w:val="00A01A71"/>
    <w:rsid w:val="00A01CBC"/>
    <w:rsid w:val="00A022FC"/>
    <w:rsid w:val="00A02872"/>
    <w:rsid w:val="00A02EB2"/>
    <w:rsid w:val="00A035EF"/>
    <w:rsid w:val="00A03C27"/>
    <w:rsid w:val="00A051E4"/>
    <w:rsid w:val="00A05648"/>
    <w:rsid w:val="00A05A51"/>
    <w:rsid w:val="00A05B74"/>
    <w:rsid w:val="00A05E78"/>
    <w:rsid w:val="00A0671B"/>
    <w:rsid w:val="00A06E82"/>
    <w:rsid w:val="00A105F4"/>
    <w:rsid w:val="00A114B7"/>
    <w:rsid w:val="00A1179D"/>
    <w:rsid w:val="00A119B5"/>
    <w:rsid w:val="00A1217E"/>
    <w:rsid w:val="00A12D9D"/>
    <w:rsid w:val="00A132D0"/>
    <w:rsid w:val="00A1367B"/>
    <w:rsid w:val="00A1423B"/>
    <w:rsid w:val="00A14E2A"/>
    <w:rsid w:val="00A14E61"/>
    <w:rsid w:val="00A158D9"/>
    <w:rsid w:val="00A17336"/>
    <w:rsid w:val="00A17BE7"/>
    <w:rsid w:val="00A17D11"/>
    <w:rsid w:val="00A200F3"/>
    <w:rsid w:val="00A2012C"/>
    <w:rsid w:val="00A20A31"/>
    <w:rsid w:val="00A21674"/>
    <w:rsid w:val="00A21D03"/>
    <w:rsid w:val="00A21D85"/>
    <w:rsid w:val="00A23A81"/>
    <w:rsid w:val="00A23F3C"/>
    <w:rsid w:val="00A2558F"/>
    <w:rsid w:val="00A266D7"/>
    <w:rsid w:val="00A2684C"/>
    <w:rsid w:val="00A27237"/>
    <w:rsid w:val="00A27BE1"/>
    <w:rsid w:val="00A30115"/>
    <w:rsid w:val="00A30388"/>
    <w:rsid w:val="00A303F2"/>
    <w:rsid w:val="00A3051C"/>
    <w:rsid w:val="00A30954"/>
    <w:rsid w:val="00A30BB8"/>
    <w:rsid w:val="00A31978"/>
    <w:rsid w:val="00A31FFC"/>
    <w:rsid w:val="00A33213"/>
    <w:rsid w:val="00A332DA"/>
    <w:rsid w:val="00A336B9"/>
    <w:rsid w:val="00A33A2E"/>
    <w:rsid w:val="00A33E97"/>
    <w:rsid w:val="00A33FC2"/>
    <w:rsid w:val="00A348D7"/>
    <w:rsid w:val="00A351D5"/>
    <w:rsid w:val="00A35EC5"/>
    <w:rsid w:val="00A37CCB"/>
    <w:rsid w:val="00A37EC7"/>
    <w:rsid w:val="00A4042B"/>
    <w:rsid w:val="00A4199A"/>
    <w:rsid w:val="00A41F99"/>
    <w:rsid w:val="00A42003"/>
    <w:rsid w:val="00A42518"/>
    <w:rsid w:val="00A42604"/>
    <w:rsid w:val="00A43BCA"/>
    <w:rsid w:val="00A43CA4"/>
    <w:rsid w:val="00A454BB"/>
    <w:rsid w:val="00A45DF1"/>
    <w:rsid w:val="00A46541"/>
    <w:rsid w:val="00A46EBE"/>
    <w:rsid w:val="00A47356"/>
    <w:rsid w:val="00A47F8E"/>
    <w:rsid w:val="00A50419"/>
    <w:rsid w:val="00A50575"/>
    <w:rsid w:val="00A53655"/>
    <w:rsid w:val="00A542F4"/>
    <w:rsid w:val="00A545D0"/>
    <w:rsid w:val="00A55891"/>
    <w:rsid w:val="00A559CF"/>
    <w:rsid w:val="00A55E29"/>
    <w:rsid w:val="00A56923"/>
    <w:rsid w:val="00A6023A"/>
    <w:rsid w:val="00A6067C"/>
    <w:rsid w:val="00A61435"/>
    <w:rsid w:val="00A6185C"/>
    <w:rsid w:val="00A618BF"/>
    <w:rsid w:val="00A61C30"/>
    <w:rsid w:val="00A624FD"/>
    <w:rsid w:val="00A63448"/>
    <w:rsid w:val="00A64027"/>
    <w:rsid w:val="00A651D0"/>
    <w:rsid w:val="00A6585E"/>
    <w:rsid w:val="00A67CDB"/>
    <w:rsid w:val="00A67E1F"/>
    <w:rsid w:val="00A70357"/>
    <w:rsid w:val="00A705AE"/>
    <w:rsid w:val="00A73847"/>
    <w:rsid w:val="00A751CD"/>
    <w:rsid w:val="00A751D9"/>
    <w:rsid w:val="00A75791"/>
    <w:rsid w:val="00A75F9E"/>
    <w:rsid w:val="00A7628B"/>
    <w:rsid w:val="00A76908"/>
    <w:rsid w:val="00A77127"/>
    <w:rsid w:val="00A77E7C"/>
    <w:rsid w:val="00A800D3"/>
    <w:rsid w:val="00A808B4"/>
    <w:rsid w:val="00A8234C"/>
    <w:rsid w:val="00A8284A"/>
    <w:rsid w:val="00A8351C"/>
    <w:rsid w:val="00A83731"/>
    <w:rsid w:val="00A846F1"/>
    <w:rsid w:val="00A8582A"/>
    <w:rsid w:val="00A87425"/>
    <w:rsid w:val="00A90AA7"/>
    <w:rsid w:val="00A91637"/>
    <w:rsid w:val="00A91DD1"/>
    <w:rsid w:val="00A91F81"/>
    <w:rsid w:val="00A9383F"/>
    <w:rsid w:val="00A9524C"/>
    <w:rsid w:val="00A953A8"/>
    <w:rsid w:val="00A9637F"/>
    <w:rsid w:val="00AA18C0"/>
    <w:rsid w:val="00AA19F2"/>
    <w:rsid w:val="00AA31F8"/>
    <w:rsid w:val="00AA3AC2"/>
    <w:rsid w:val="00AA3B45"/>
    <w:rsid w:val="00AA4EE6"/>
    <w:rsid w:val="00AA547F"/>
    <w:rsid w:val="00AA5846"/>
    <w:rsid w:val="00AA5F55"/>
    <w:rsid w:val="00AA614A"/>
    <w:rsid w:val="00AA705C"/>
    <w:rsid w:val="00AA72A3"/>
    <w:rsid w:val="00AA7CF5"/>
    <w:rsid w:val="00AB075B"/>
    <w:rsid w:val="00AB08B9"/>
    <w:rsid w:val="00AB1671"/>
    <w:rsid w:val="00AB2282"/>
    <w:rsid w:val="00AB22D4"/>
    <w:rsid w:val="00AB2730"/>
    <w:rsid w:val="00AB2877"/>
    <w:rsid w:val="00AB2D9B"/>
    <w:rsid w:val="00AB3DC9"/>
    <w:rsid w:val="00AB4AAA"/>
    <w:rsid w:val="00AB4B0C"/>
    <w:rsid w:val="00AB6B60"/>
    <w:rsid w:val="00AB7B29"/>
    <w:rsid w:val="00AC05A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02B"/>
    <w:rsid w:val="00AD34D9"/>
    <w:rsid w:val="00AD406E"/>
    <w:rsid w:val="00AD4B2B"/>
    <w:rsid w:val="00AD563E"/>
    <w:rsid w:val="00AD5874"/>
    <w:rsid w:val="00AD5CAF"/>
    <w:rsid w:val="00AD6319"/>
    <w:rsid w:val="00AD6547"/>
    <w:rsid w:val="00AD783D"/>
    <w:rsid w:val="00AD7AD0"/>
    <w:rsid w:val="00AD7DB0"/>
    <w:rsid w:val="00AE042F"/>
    <w:rsid w:val="00AE05C3"/>
    <w:rsid w:val="00AE0692"/>
    <w:rsid w:val="00AE0BF0"/>
    <w:rsid w:val="00AE10A5"/>
    <w:rsid w:val="00AE1C3A"/>
    <w:rsid w:val="00AE1D0C"/>
    <w:rsid w:val="00AE1DDF"/>
    <w:rsid w:val="00AE2603"/>
    <w:rsid w:val="00AE31C5"/>
    <w:rsid w:val="00AE440A"/>
    <w:rsid w:val="00AE4F0F"/>
    <w:rsid w:val="00AE558C"/>
    <w:rsid w:val="00AE570B"/>
    <w:rsid w:val="00AE6551"/>
    <w:rsid w:val="00AE6C06"/>
    <w:rsid w:val="00AE7258"/>
    <w:rsid w:val="00AE78B0"/>
    <w:rsid w:val="00AE7D9D"/>
    <w:rsid w:val="00AE7EC4"/>
    <w:rsid w:val="00AE7F85"/>
    <w:rsid w:val="00AE7FD7"/>
    <w:rsid w:val="00AF03E5"/>
    <w:rsid w:val="00AF06A9"/>
    <w:rsid w:val="00AF0BFD"/>
    <w:rsid w:val="00AF354A"/>
    <w:rsid w:val="00AF41D2"/>
    <w:rsid w:val="00AF47E4"/>
    <w:rsid w:val="00AF5284"/>
    <w:rsid w:val="00AF528D"/>
    <w:rsid w:val="00AF5591"/>
    <w:rsid w:val="00AF636A"/>
    <w:rsid w:val="00AF64A0"/>
    <w:rsid w:val="00AF67B8"/>
    <w:rsid w:val="00AF6BDC"/>
    <w:rsid w:val="00AF6C7F"/>
    <w:rsid w:val="00B00143"/>
    <w:rsid w:val="00B00F80"/>
    <w:rsid w:val="00B01736"/>
    <w:rsid w:val="00B01C13"/>
    <w:rsid w:val="00B032FA"/>
    <w:rsid w:val="00B0410B"/>
    <w:rsid w:val="00B04146"/>
    <w:rsid w:val="00B0462F"/>
    <w:rsid w:val="00B0491D"/>
    <w:rsid w:val="00B05385"/>
    <w:rsid w:val="00B0579E"/>
    <w:rsid w:val="00B05E9E"/>
    <w:rsid w:val="00B060D1"/>
    <w:rsid w:val="00B0640B"/>
    <w:rsid w:val="00B06787"/>
    <w:rsid w:val="00B10EC9"/>
    <w:rsid w:val="00B116B6"/>
    <w:rsid w:val="00B12893"/>
    <w:rsid w:val="00B146E2"/>
    <w:rsid w:val="00B1488A"/>
    <w:rsid w:val="00B14A17"/>
    <w:rsid w:val="00B14D64"/>
    <w:rsid w:val="00B15048"/>
    <w:rsid w:val="00B15258"/>
    <w:rsid w:val="00B1540D"/>
    <w:rsid w:val="00B15893"/>
    <w:rsid w:val="00B15D1C"/>
    <w:rsid w:val="00B15E39"/>
    <w:rsid w:val="00B17B04"/>
    <w:rsid w:val="00B17E7A"/>
    <w:rsid w:val="00B21B31"/>
    <w:rsid w:val="00B2243B"/>
    <w:rsid w:val="00B2278E"/>
    <w:rsid w:val="00B228EC"/>
    <w:rsid w:val="00B2332D"/>
    <w:rsid w:val="00B2449D"/>
    <w:rsid w:val="00B2479E"/>
    <w:rsid w:val="00B25309"/>
    <w:rsid w:val="00B25A54"/>
    <w:rsid w:val="00B25D8B"/>
    <w:rsid w:val="00B26B80"/>
    <w:rsid w:val="00B273E7"/>
    <w:rsid w:val="00B2764F"/>
    <w:rsid w:val="00B276D6"/>
    <w:rsid w:val="00B27740"/>
    <w:rsid w:val="00B2780B"/>
    <w:rsid w:val="00B306DC"/>
    <w:rsid w:val="00B31344"/>
    <w:rsid w:val="00B31A9A"/>
    <w:rsid w:val="00B33CB4"/>
    <w:rsid w:val="00B348CB"/>
    <w:rsid w:val="00B349CB"/>
    <w:rsid w:val="00B35035"/>
    <w:rsid w:val="00B35D7A"/>
    <w:rsid w:val="00B35D88"/>
    <w:rsid w:val="00B36367"/>
    <w:rsid w:val="00B36718"/>
    <w:rsid w:val="00B36EE4"/>
    <w:rsid w:val="00B370E5"/>
    <w:rsid w:val="00B41163"/>
    <w:rsid w:val="00B422FF"/>
    <w:rsid w:val="00B42828"/>
    <w:rsid w:val="00B428E8"/>
    <w:rsid w:val="00B42B3D"/>
    <w:rsid w:val="00B42D09"/>
    <w:rsid w:val="00B433E0"/>
    <w:rsid w:val="00B442AF"/>
    <w:rsid w:val="00B44635"/>
    <w:rsid w:val="00B46099"/>
    <w:rsid w:val="00B469E3"/>
    <w:rsid w:val="00B46ABE"/>
    <w:rsid w:val="00B47240"/>
    <w:rsid w:val="00B473BB"/>
    <w:rsid w:val="00B51160"/>
    <w:rsid w:val="00B51311"/>
    <w:rsid w:val="00B516D6"/>
    <w:rsid w:val="00B51BE3"/>
    <w:rsid w:val="00B520D5"/>
    <w:rsid w:val="00B52866"/>
    <w:rsid w:val="00B528DA"/>
    <w:rsid w:val="00B53D19"/>
    <w:rsid w:val="00B554A4"/>
    <w:rsid w:val="00B5637E"/>
    <w:rsid w:val="00B57691"/>
    <w:rsid w:val="00B60489"/>
    <w:rsid w:val="00B61CA0"/>
    <w:rsid w:val="00B62469"/>
    <w:rsid w:val="00B6370A"/>
    <w:rsid w:val="00B63831"/>
    <w:rsid w:val="00B645E8"/>
    <w:rsid w:val="00B64B35"/>
    <w:rsid w:val="00B65E7A"/>
    <w:rsid w:val="00B65F3B"/>
    <w:rsid w:val="00B66978"/>
    <w:rsid w:val="00B66BD0"/>
    <w:rsid w:val="00B66F4B"/>
    <w:rsid w:val="00B67401"/>
    <w:rsid w:val="00B70347"/>
    <w:rsid w:val="00B7068A"/>
    <w:rsid w:val="00B70A84"/>
    <w:rsid w:val="00B7105F"/>
    <w:rsid w:val="00B72962"/>
    <w:rsid w:val="00B74AB5"/>
    <w:rsid w:val="00B74BFA"/>
    <w:rsid w:val="00B7522B"/>
    <w:rsid w:val="00B75A18"/>
    <w:rsid w:val="00B76B7D"/>
    <w:rsid w:val="00B77CB7"/>
    <w:rsid w:val="00B805CB"/>
    <w:rsid w:val="00B81B05"/>
    <w:rsid w:val="00B81D7C"/>
    <w:rsid w:val="00B821DB"/>
    <w:rsid w:val="00B82B77"/>
    <w:rsid w:val="00B83288"/>
    <w:rsid w:val="00B83694"/>
    <w:rsid w:val="00B83A6D"/>
    <w:rsid w:val="00B83BEB"/>
    <w:rsid w:val="00B83C71"/>
    <w:rsid w:val="00B83E30"/>
    <w:rsid w:val="00B83E3B"/>
    <w:rsid w:val="00B8558C"/>
    <w:rsid w:val="00B87200"/>
    <w:rsid w:val="00B879DC"/>
    <w:rsid w:val="00B90085"/>
    <w:rsid w:val="00B906AE"/>
    <w:rsid w:val="00B90B43"/>
    <w:rsid w:val="00B90E5B"/>
    <w:rsid w:val="00B90FE7"/>
    <w:rsid w:val="00B91C3D"/>
    <w:rsid w:val="00B928E6"/>
    <w:rsid w:val="00B9343F"/>
    <w:rsid w:val="00B945CB"/>
    <w:rsid w:val="00B94C15"/>
    <w:rsid w:val="00B94ED5"/>
    <w:rsid w:val="00B94F47"/>
    <w:rsid w:val="00B95785"/>
    <w:rsid w:val="00B95C52"/>
    <w:rsid w:val="00B95E1E"/>
    <w:rsid w:val="00B96013"/>
    <w:rsid w:val="00B9659F"/>
    <w:rsid w:val="00B965CC"/>
    <w:rsid w:val="00B97822"/>
    <w:rsid w:val="00B97D8B"/>
    <w:rsid w:val="00BA0A9E"/>
    <w:rsid w:val="00BA107E"/>
    <w:rsid w:val="00BA14C0"/>
    <w:rsid w:val="00BA14EA"/>
    <w:rsid w:val="00BA18FB"/>
    <w:rsid w:val="00BA20F0"/>
    <w:rsid w:val="00BA4F7F"/>
    <w:rsid w:val="00BA523F"/>
    <w:rsid w:val="00BA6128"/>
    <w:rsid w:val="00BA744A"/>
    <w:rsid w:val="00BA7A0E"/>
    <w:rsid w:val="00BA7DA7"/>
    <w:rsid w:val="00BB0991"/>
    <w:rsid w:val="00BB0B1C"/>
    <w:rsid w:val="00BB0FB2"/>
    <w:rsid w:val="00BB20C0"/>
    <w:rsid w:val="00BB22C2"/>
    <w:rsid w:val="00BB2E7F"/>
    <w:rsid w:val="00BB3413"/>
    <w:rsid w:val="00BB44A1"/>
    <w:rsid w:val="00BB48E4"/>
    <w:rsid w:val="00BB4F3A"/>
    <w:rsid w:val="00BB5043"/>
    <w:rsid w:val="00BB6354"/>
    <w:rsid w:val="00BB68BF"/>
    <w:rsid w:val="00BB6E42"/>
    <w:rsid w:val="00BB70F9"/>
    <w:rsid w:val="00BB71FA"/>
    <w:rsid w:val="00BB763D"/>
    <w:rsid w:val="00BC0033"/>
    <w:rsid w:val="00BC0CAC"/>
    <w:rsid w:val="00BC134A"/>
    <w:rsid w:val="00BC2204"/>
    <w:rsid w:val="00BC3D64"/>
    <w:rsid w:val="00BC4E42"/>
    <w:rsid w:val="00BC4EF6"/>
    <w:rsid w:val="00BC51B6"/>
    <w:rsid w:val="00BC5291"/>
    <w:rsid w:val="00BC58A3"/>
    <w:rsid w:val="00BC5A00"/>
    <w:rsid w:val="00BC6407"/>
    <w:rsid w:val="00BC6FEE"/>
    <w:rsid w:val="00BC72A6"/>
    <w:rsid w:val="00BC781D"/>
    <w:rsid w:val="00BD059B"/>
    <w:rsid w:val="00BD06B9"/>
    <w:rsid w:val="00BD1388"/>
    <w:rsid w:val="00BD2501"/>
    <w:rsid w:val="00BD293E"/>
    <w:rsid w:val="00BD3010"/>
    <w:rsid w:val="00BD3491"/>
    <w:rsid w:val="00BD4157"/>
    <w:rsid w:val="00BD4C62"/>
    <w:rsid w:val="00BD69AB"/>
    <w:rsid w:val="00BD69B3"/>
    <w:rsid w:val="00BD7612"/>
    <w:rsid w:val="00BE05E4"/>
    <w:rsid w:val="00BE0740"/>
    <w:rsid w:val="00BE09B4"/>
    <w:rsid w:val="00BE11E9"/>
    <w:rsid w:val="00BE13F2"/>
    <w:rsid w:val="00BE1950"/>
    <w:rsid w:val="00BE27F9"/>
    <w:rsid w:val="00BE2A6F"/>
    <w:rsid w:val="00BE3B30"/>
    <w:rsid w:val="00BE4B6D"/>
    <w:rsid w:val="00BE580F"/>
    <w:rsid w:val="00BE6434"/>
    <w:rsid w:val="00BE64C8"/>
    <w:rsid w:val="00BE6D2C"/>
    <w:rsid w:val="00BE73DA"/>
    <w:rsid w:val="00BE7A4D"/>
    <w:rsid w:val="00BF02E1"/>
    <w:rsid w:val="00BF0B9B"/>
    <w:rsid w:val="00BF1BE7"/>
    <w:rsid w:val="00BF2A6E"/>
    <w:rsid w:val="00BF3914"/>
    <w:rsid w:val="00BF3D5E"/>
    <w:rsid w:val="00BF483A"/>
    <w:rsid w:val="00BF4D43"/>
    <w:rsid w:val="00BF5AC1"/>
    <w:rsid w:val="00BF64F3"/>
    <w:rsid w:val="00C0067B"/>
    <w:rsid w:val="00C00743"/>
    <w:rsid w:val="00C00B61"/>
    <w:rsid w:val="00C01FB2"/>
    <w:rsid w:val="00C03486"/>
    <w:rsid w:val="00C048BD"/>
    <w:rsid w:val="00C059DF"/>
    <w:rsid w:val="00C05E03"/>
    <w:rsid w:val="00C068A2"/>
    <w:rsid w:val="00C06C3D"/>
    <w:rsid w:val="00C07C36"/>
    <w:rsid w:val="00C07FC6"/>
    <w:rsid w:val="00C105CD"/>
    <w:rsid w:val="00C10A5C"/>
    <w:rsid w:val="00C117FF"/>
    <w:rsid w:val="00C11D2E"/>
    <w:rsid w:val="00C12092"/>
    <w:rsid w:val="00C137C0"/>
    <w:rsid w:val="00C150BA"/>
    <w:rsid w:val="00C160AC"/>
    <w:rsid w:val="00C16709"/>
    <w:rsid w:val="00C16AE2"/>
    <w:rsid w:val="00C17130"/>
    <w:rsid w:val="00C17F34"/>
    <w:rsid w:val="00C2126D"/>
    <w:rsid w:val="00C2150C"/>
    <w:rsid w:val="00C21E37"/>
    <w:rsid w:val="00C22D84"/>
    <w:rsid w:val="00C2329A"/>
    <w:rsid w:val="00C24A5C"/>
    <w:rsid w:val="00C259F2"/>
    <w:rsid w:val="00C27B3E"/>
    <w:rsid w:val="00C27CBD"/>
    <w:rsid w:val="00C312E0"/>
    <w:rsid w:val="00C3472C"/>
    <w:rsid w:val="00C350EF"/>
    <w:rsid w:val="00C35693"/>
    <w:rsid w:val="00C35B52"/>
    <w:rsid w:val="00C3676D"/>
    <w:rsid w:val="00C3703D"/>
    <w:rsid w:val="00C3725B"/>
    <w:rsid w:val="00C37F58"/>
    <w:rsid w:val="00C4146F"/>
    <w:rsid w:val="00C42C97"/>
    <w:rsid w:val="00C43740"/>
    <w:rsid w:val="00C43E73"/>
    <w:rsid w:val="00C44392"/>
    <w:rsid w:val="00C44646"/>
    <w:rsid w:val="00C44782"/>
    <w:rsid w:val="00C44EE5"/>
    <w:rsid w:val="00C454E7"/>
    <w:rsid w:val="00C457F9"/>
    <w:rsid w:val="00C46378"/>
    <w:rsid w:val="00C46DB0"/>
    <w:rsid w:val="00C46DC4"/>
    <w:rsid w:val="00C46F1F"/>
    <w:rsid w:val="00C47780"/>
    <w:rsid w:val="00C501AB"/>
    <w:rsid w:val="00C50361"/>
    <w:rsid w:val="00C52550"/>
    <w:rsid w:val="00C52551"/>
    <w:rsid w:val="00C528FE"/>
    <w:rsid w:val="00C52D17"/>
    <w:rsid w:val="00C546DC"/>
    <w:rsid w:val="00C55141"/>
    <w:rsid w:val="00C55A83"/>
    <w:rsid w:val="00C563FD"/>
    <w:rsid w:val="00C564DE"/>
    <w:rsid w:val="00C5679C"/>
    <w:rsid w:val="00C579DD"/>
    <w:rsid w:val="00C60234"/>
    <w:rsid w:val="00C61370"/>
    <w:rsid w:val="00C61749"/>
    <w:rsid w:val="00C61C76"/>
    <w:rsid w:val="00C623E4"/>
    <w:rsid w:val="00C62A0B"/>
    <w:rsid w:val="00C6310E"/>
    <w:rsid w:val="00C63A9C"/>
    <w:rsid w:val="00C640BE"/>
    <w:rsid w:val="00C64363"/>
    <w:rsid w:val="00C645A3"/>
    <w:rsid w:val="00C64990"/>
    <w:rsid w:val="00C65C67"/>
    <w:rsid w:val="00C667B7"/>
    <w:rsid w:val="00C668CE"/>
    <w:rsid w:val="00C669B4"/>
    <w:rsid w:val="00C66B8F"/>
    <w:rsid w:val="00C6703C"/>
    <w:rsid w:val="00C6760E"/>
    <w:rsid w:val="00C67B7F"/>
    <w:rsid w:val="00C70AC1"/>
    <w:rsid w:val="00C712A3"/>
    <w:rsid w:val="00C712B8"/>
    <w:rsid w:val="00C720A1"/>
    <w:rsid w:val="00C72639"/>
    <w:rsid w:val="00C72DFC"/>
    <w:rsid w:val="00C73452"/>
    <w:rsid w:val="00C73853"/>
    <w:rsid w:val="00C7406B"/>
    <w:rsid w:val="00C74175"/>
    <w:rsid w:val="00C74407"/>
    <w:rsid w:val="00C747F2"/>
    <w:rsid w:val="00C756F7"/>
    <w:rsid w:val="00C75B2B"/>
    <w:rsid w:val="00C762DF"/>
    <w:rsid w:val="00C76DE7"/>
    <w:rsid w:val="00C80998"/>
    <w:rsid w:val="00C80D31"/>
    <w:rsid w:val="00C80F25"/>
    <w:rsid w:val="00C81C5A"/>
    <w:rsid w:val="00C81EFF"/>
    <w:rsid w:val="00C83BE2"/>
    <w:rsid w:val="00C83EE3"/>
    <w:rsid w:val="00C841C2"/>
    <w:rsid w:val="00C84AB9"/>
    <w:rsid w:val="00C85C6B"/>
    <w:rsid w:val="00C862B8"/>
    <w:rsid w:val="00C8661A"/>
    <w:rsid w:val="00C877F4"/>
    <w:rsid w:val="00C90A97"/>
    <w:rsid w:val="00C90C3D"/>
    <w:rsid w:val="00C90E60"/>
    <w:rsid w:val="00C9129F"/>
    <w:rsid w:val="00C913CC"/>
    <w:rsid w:val="00C915BF"/>
    <w:rsid w:val="00C9238D"/>
    <w:rsid w:val="00C9271F"/>
    <w:rsid w:val="00C92E06"/>
    <w:rsid w:val="00C93F59"/>
    <w:rsid w:val="00C94504"/>
    <w:rsid w:val="00C94B3D"/>
    <w:rsid w:val="00C94B49"/>
    <w:rsid w:val="00C94B8A"/>
    <w:rsid w:val="00C96D1B"/>
    <w:rsid w:val="00CA0CF7"/>
    <w:rsid w:val="00CA0F67"/>
    <w:rsid w:val="00CA2612"/>
    <w:rsid w:val="00CA2E8C"/>
    <w:rsid w:val="00CA38A5"/>
    <w:rsid w:val="00CA52C3"/>
    <w:rsid w:val="00CA52E8"/>
    <w:rsid w:val="00CA5E5A"/>
    <w:rsid w:val="00CA60B7"/>
    <w:rsid w:val="00CA673C"/>
    <w:rsid w:val="00CA6850"/>
    <w:rsid w:val="00CA69EC"/>
    <w:rsid w:val="00CA7CBE"/>
    <w:rsid w:val="00CB0886"/>
    <w:rsid w:val="00CB091C"/>
    <w:rsid w:val="00CB0F0B"/>
    <w:rsid w:val="00CB116F"/>
    <w:rsid w:val="00CB1189"/>
    <w:rsid w:val="00CB1973"/>
    <w:rsid w:val="00CB21D3"/>
    <w:rsid w:val="00CB295D"/>
    <w:rsid w:val="00CB4CD9"/>
    <w:rsid w:val="00CB50CD"/>
    <w:rsid w:val="00CB5143"/>
    <w:rsid w:val="00CB6B4F"/>
    <w:rsid w:val="00CB6F02"/>
    <w:rsid w:val="00CC12D9"/>
    <w:rsid w:val="00CC1F62"/>
    <w:rsid w:val="00CC2498"/>
    <w:rsid w:val="00CC30B7"/>
    <w:rsid w:val="00CC3196"/>
    <w:rsid w:val="00CC4358"/>
    <w:rsid w:val="00CC436E"/>
    <w:rsid w:val="00CC513E"/>
    <w:rsid w:val="00CC5494"/>
    <w:rsid w:val="00CC5D28"/>
    <w:rsid w:val="00CC6A23"/>
    <w:rsid w:val="00CD015D"/>
    <w:rsid w:val="00CD092D"/>
    <w:rsid w:val="00CD2FDB"/>
    <w:rsid w:val="00CD3863"/>
    <w:rsid w:val="00CD389D"/>
    <w:rsid w:val="00CD3B02"/>
    <w:rsid w:val="00CD47B1"/>
    <w:rsid w:val="00CD4FB9"/>
    <w:rsid w:val="00CD53E9"/>
    <w:rsid w:val="00CD5784"/>
    <w:rsid w:val="00CE06DC"/>
    <w:rsid w:val="00CE0FE0"/>
    <w:rsid w:val="00CE10BA"/>
    <w:rsid w:val="00CE267E"/>
    <w:rsid w:val="00CE2686"/>
    <w:rsid w:val="00CE2C73"/>
    <w:rsid w:val="00CE2DA3"/>
    <w:rsid w:val="00CE30EE"/>
    <w:rsid w:val="00CE3415"/>
    <w:rsid w:val="00CE37AC"/>
    <w:rsid w:val="00CE3819"/>
    <w:rsid w:val="00CE3A07"/>
    <w:rsid w:val="00CE4A4E"/>
    <w:rsid w:val="00CE5602"/>
    <w:rsid w:val="00CE567E"/>
    <w:rsid w:val="00CE5FEB"/>
    <w:rsid w:val="00CE681A"/>
    <w:rsid w:val="00CE7260"/>
    <w:rsid w:val="00CE79DF"/>
    <w:rsid w:val="00CF00ED"/>
    <w:rsid w:val="00CF06BB"/>
    <w:rsid w:val="00CF0901"/>
    <w:rsid w:val="00CF1BCB"/>
    <w:rsid w:val="00CF21F6"/>
    <w:rsid w:val="00CF25B5"/>
    <w:rsid w:val="00CF2BDF"/>
    <w:rsid w:val="00CF319D"/>
    <w:rsid w:val="00CF3DE4"/>
    <w:rsid w:val="00CF4572"/>
    <w:rsid w:val="00CF4C7F"/>
    <w:rsid w:val="00CF52F9"/>
    <w:rsid w:val="00CF57F6"/>
    <w:rsid w:val="00CF6138"/>
    <w:rsid w:val="00CF6FA4"/>
    <w:rsid w:val="00CF735F"/>
    <w:rsid w:val="00CF7935"/>
    <w:rsid w:val="00CF7E68"/>
    <w:rsid w:val="00D00320"/>
    <w:rsid w:val="00D0032D"/>
    <w:rsid w:val="00D033C0"/>
    <w:rsid w:val="00D03500"/>
    <w:rsid w:val="00D040EA"/>
    <w:rsid w:val="00D050D4"/>
    <w:rsid w:val="00D05E30"/>
    <w:rsid w:val="00D06740"/>
    <w:rsid w:val="00D0719F"/>
    <w:rsid w:val="00D07415"/>
    <w:rsid w:val="00D1001C"/>
    <w:rsid w:val="00D10822"/>
    <w:rsid w:val="00D11DE7"/>
    <w:rsid w:val="00D134FC"/>
    <w:rsid w:val="00D1352C"/>
    <w:rsid w:val="00D15967"/>
    <w:rsid w:val="00D163C1"/>
    <w:rsid w:val="00D170BB"/>
    <w:rsid w:val="00D17B74"/>
    <w:rsid w:val="00D17EAE"/>
    <w:rsid w:val="00D20571"/>
    <w:rsid w:val="00D211ED"/>
    <w:rsid w:val="00D216E5"/>
    <w:rsid w:val="00D2212B"/>
    <w:rsid w:val="00D230E2"/>
    <w:rsid w:val="00D23F92"/>
    <w:rsid w:val="00D2473A"/>
    <w:rsid w:val="00D25D2B"/>
    <w:rsid w:val="00D27347"/>
    <w:rsid w:val="00D27C57"/>
    <w:rsid w:val="00D301B8"/>
    <w:rsid w:val="00D30B57"/>
    <w:rsid w:val="00D31450"/>
    <w:rsid w:val="00D3182A"/>
    <w:rsid w:val="00D31CBE"/>
    <w:rsid w:val="00D31FEE"/>
    <w:rsid w:val="00D32EC8"/>
    <w:rsid w:val="00D34AAC"/>
    <w:rsid w:val="00D3592F"/>
    <w:rsid w:val="00D35EDE"/>
    <w:rsid w:val="00D363F3"/>
    <w:rsid w:val="00D368F3"/>
    <w:rsid w:val="00D36B75"/>
    <w:rsid w:val="00D3709C"/>
    <w:rsid w:val="00D40066"/>
    <w:rsid w:val="00D40EE7"/>
    <w:rsid w:val="00D4166E"/>
    <w:rsid w:val="00D41C22"/>
    <w:rsid w:val="00D434B2"/>
    <w:rsid w:val="00D44556"/>
    <w:rsid w:val="00D44670"/>
    <w:rsid w:val="00D44CE0"/>
    <w:rsid w:val="00D45037"/>
    <w:rsid w:val="00D458FD"/>
    <w:rsid w:val="00D45CBD"/>
    <w:rsid w:val="00D46182"/>
    <w:rsid w:val="00D46196"/>
    <w:rsid w:val="00D46B36"/>
    <w:rsid w:val="00D46EAD"/>
    <w:rsid w:val="00D47086"/>
    <w:rsid w:val="00D472B8"/>
    <w:rsid w:val="00D47971"/>
    <w:rsid w:val="00D47BAD"/>
    <w:rsid w:val="00D51EC7"/>
    <w:rsid w:val="00D5423F"/>
    <w:rsid w:val="00D54E1D"/>
    <w:rsid w:val="00D55B25"/>
    <w:rsid w:val="00D56219"/>
    <w:rsid w:val="00D56AAD"/>
    <w:rsid w:val="00D57AE0"/>
    <w:rsid w:val="00D600A1"/>
    <w:rsid w:val="00D60D83"/>
    <w:rsid w:val="00D611D1"/>
    <w:rsid w:val="00D61E44"/>
    <w:rsid w:val="00D6229D"/>
    <w:rsid w:val="00D62311"/>
    <w:rsid w:val="00D6408F"/>
    <w:rsid w:val="00D6420B"/>
    <w:rsid w:val="00D64BDF"/>
    <w:rsid w:val="00D715FD"/>
    <w:rsid w:val="00D71BFB"/>
    <w:rsid w:val="00D730CA"/>
    <w:rsid w:val="00D7374B"/>
    <w:rsid w:val="00D748D7"/>
    <w:rsid w:val="00D74E1E"/>
    <w:rsid w:val="00D75871"/>
    <w:rsid w:val="00D76480"/>
    <w:rsid w:val="00D76C1C"/>
    <w:rsid w:val="00D76D8B"/>
    <w:rsid w:val="00D7715A"/>
    <w:rsid w:val="00D80FF7"/>
    <w:rsid w:val="00D811FF"/>
    <w:rsid w:val="00D8272D"/>
    <w:rsid w:val="00D828C5"/>
    <w:rsid w:val="00D82ED1"/>
    <w:rsid w:val="00D82F63"/>
    <w:rsid w:val="00D83365"/>
    <w:rsid w:val="00D83B22"/>
    <w:rsid w:val="00D83DCC"/>
    <w:rsid w:val="00D83E54"/>
    <w:rsid w:val="00D8411B"/>
    <w:rsid w:val="00D849D9"/>
    <w:rsid w:val="00D85711"/>
    <w:rsid w:val="00D8648F"/>
    <w:rsid w:val="00D87887"/>
    <w:rsid w:val="00D87E42"/>
    <w:rsid w:val="00D87E84"/>
    <w:rsid w:val="00D9118B"/>
    <w:rsid w:val="00D91A86"/>
    <w:rsid w:val="00D922DB"/>
    <w:rsid w:val="00D9314B"/>
    <w:rsid w:val="00D936CC"/>
    <w:rsid w:val="00D937D9"/>
    <w:rsid w:val="00D9411A"/>
    <w:rsid w:val="00D953EB"/>
    <w:rsid w:val="00D95892"/>
    <w:rsid w:val="00D96252"/>
    <w:rsid w:val="00D96944"/>
    <w:rsid w:val="00D97C2E"/>
    <w:rsid w:val="00DA06E1"/>
    <w:rsid w:val="00DA0760"/>
    <w:rsid w:val="00DA1125"/>
    <w:rsid w:val="00DA188D"/>
    <w:rsid w:val="00DA2D7B"/>
    <w:rsid w:val="00DA408C"/>
    <w:rsid w:val="00DA4273"/>
    <w:rsid w:val="00DA4290"/>
    <w:rsid w:val="00DA43CC"/>
    <w:rsid w:val="00DA4A1A"/>
    <w:rsid w:val="00DA4F5B"/>
    <w:rsid w:val="00DA533C"/>
    <w:rsid w:val="00DA53B9"/>
    <w:rsid w:val="00DA5867"/>
    <w:rsid w:val="00DA5FE8"/>
    <w:rsid w:val="00DA6D2A"/>
    <w:rsid w:val="00DA7398"/>
    <w:rsid w:val="00DA7594"/>
    <w:rsid w:val="00DA7DD4"/>
    <w:rsid w:val="00DB0050"/>
    <w:rsid w:val="00DB0F9D"/>
    <w:rsid w:val="00DB1857"/>
    <w:rsid w:val="00DB1CB1"/>
    <w:rsid w:val="00DB25C4"/>
    <w:rsid w:val="00DB31D4"/>
    <w:rsid w:val="00DB3554"/>
    <w:rsid w:val="00DB372D"/>
    <w:rsid w:val="00DB3EEA"/>
    <w:rsid w:val="00DB45B4"/>
    <w:rsid w:val="00DB4942"/>
    <w:rsid w:val="00DB4E59"/>
    <w:rsid w:val="00DB58D7"/>
    <w:rsid w:val="00DB64D3"/>
    <w:rsid w:val="00DC0CAA"/>
    <w:rsid w:val="00DC1C89"/>
    <w:rsid w:val="00DC270A"/>
    <w:rsid w:val="00DC3277"/>
    <w:rsid w:val="00DC3467"/>
    <w:rsid w:val="00DC4258"/>
    <w:rsid w:val="00DC4CBF"/>
    <w:rsid w:val="00DC5431"/>
    <w:rsid w:val="00DC6559"/>
    <w:rsid w:val="00DC71D8"/>
    <w:rsid w:val="00DC77BC"/>
    <w:rsid w:val="00DC7E81"/>
    <w:rsid w:val="00DD056A"/>
    <w:rsid w:val="00DD0723"/>
    <w:rsid w:val="00DD0A8B"/>
    <w:rsid w:val="00DD19F6"/>
    <w:rsid w:val="00DD1B67"/>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4A8"/>
    <w:rsid w:val="00DE26DF"/>
    <w:rsid w:val="00DE2913"/>
    <w:rsid w:val="00DE463C"/>
    <w:rsid w:val="00DE6267"/>
    <w:rsid w:val="00DE7DB4"/>
    <w:rsid w:val="00DF019C"/>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9EA"/>
    <w:rsid w:val="00E00CF0"/>
    <w:rsid w:val="00E00FAE"/>
    <w:rsid w:val="00E01228"/>
    <w:rsid w:val="00E0126B"/>
    <w:rsid w:val="00E01668"/>
    <w:rsid w:val="00E0174E"/>
    <w:rsid w:val="00E01916"/>
    <w:rsid w:val="00E01F01"/>
    <w:rsid w:val="00E02A8D"/>
    <w:rsid w:val="00E0340A"/>
    <w:rsid w:val="00E03BCC"/>
    <w:rsid w:val="00E042DE"/>
    <w:rsid w:val="00E043CE"/>
    <w:rsid w:val="00E06125"/>
    <w:rsid w:val="00E07B00"/>
    <w:rsid w:val="00E1013C"/>
    <w:rsid w:val="00E10648"/>
    <w:rsid w:val="00E107F1"/>
    <w:rsid w:val="00E109FF"/>
    <w:rsid w:val="00E1153F"/>
    <w:rsid w:val="00E1201E"/>
    <w:rsid w:val="00E12378"/>
    <w:rsid w:val="00E12D54"/>
    <w:rsid w:val="00E14742"/>
    <w:rsid w:val="00E1480A"/>
    <w:rsid w:val="00E1482D"/>
    <w:rsid w:val="00E16E0E"/>
    <w:rsid w:val="00E17395"/>
    <w:rsid w:val="00E17D9D"/>
    <w:rsid w:val="00E20533"/>
    <w:rsid w:val="00E20866"/>
    <w:rsid w:val="00E20D5C"/>
    <w:rsid w:val="00E20D63"/>
    <w:rsid w:val="00E20D6C"/>
    <w:rsid w:val="00E20E4C"/>
    <w:rsid w:val="00E20EAC"/>
    <w:rsid w:val="00E2135A"/>
    <w:rsid w:val="00E21BD7"/>
    <w:rsid w:val="00E22989"/>
    <w:rsid w:val="00E22E4E"/>
    <w:rsid w:val="00E23181"/>
    <w:rsid w:val="00E233EE"/>
    <w:rsid w:val="00E24B6A"/>
    <w:rsid w:val="00E24FBB"/>
    <w:rsid w:val="00E25461"/>
    <w:rsid w:val="00E26210"/>
    <w:rsid w:val="00E2658B"/>
    <w:rsid w:val="00E26DB4"/>
    <w:rsid w:val="00E27303"/>
    <w:rsid w:val="00E278D1"/>
    <w:rsid w:val="00E27B97"/>
    <w:rsid w:val="00E27C92"/>
    <w:rsid w:val="00E304BA"/>
    <w:rsid w:val="00E31216"/>
    <w:rsid w:val="00E31A4F"/>
    <w:rsid w:val="00E31A9D"/>
    <w:rsid w:val="00E31D16"/>
    <w:rsid w:val="00E32CF3"/>
    <w:rsid w:val="00E33EF5"/>
    <w:rsid w:val="00E342B4"/>
    <w:rsid w:val="00E35656"/>
    <w:rsid w:val="00E357F0"/>
    <w:rsid w:val="00E35D0C"/>
    <w:rsid w:val="00E37E8A"/>
    <w:rsid w:val="00E40B0D"/>
    <w:rsid w:val="00E40F0E"/>
    <w:rsid w:val="00E40F15"/>
    <w:rsid w:val="00E424E3"/>
    <w:rsid w:val="00E4287F"/>
    <w:rsid w:val="00E44B45"/>
    <w:rsid w:val="00E44EFD"/>
    <w:rsid w:val="00E455F9"/>
    <w:rsid w:val="00E456E9"/>
    <w:rsid w:val="00E4623D"/>
    <w:rsid w:val="00E46502"/>
    <w:rsid w:val="00E4673F"/>
    <w:rsid w:val="00E471F0"/>
    <w:rsid w:val="00E47859"/>
    <w:rsid w:val="00E50172"/>
    <w:rsid w:val="00E50795"/>
    <w:rsid w:val="00E511CF"/>
    <w:rsid w:val="00E51A80"/>
    <w:rsid w:val="00E51DB3"/>
    <w:rsid w:val="00E51E11"/>
    <w:rsid w:val="00E52C8F"/>
    <w:rsid w:val="00E52FC2"/>
    <w:rsid w:val="00E5309A"/>
    <w:rsid w:val="00E5335E"/>
    <w:rsid w:val="00E53D2B"/>
    <w:rsid w:val="00E54527"/>
    <w:rsid w:val="00E54EE6"/>
    <w:rsid w:val="00E553FA"/>
    <w:rsid w:val="00E5557C"/>
    <w:rsid w:val="00E5639B"/>
    <w:rsid w:val="00E568E5"/>
    <w:rsid w:val="00E56A8D"/>
    <w:rsid w:val="00E56D44"/>
    <w:rsid w:val="00E56EEF"/>
    <w:rsid w:val="00E57923"/>
    <w:rsid w:val="00E600D0"/>
    <w:rsid w:val="00E605A9"/>
    <w:rsid w:val="00E61527"/>
    <w:rsid w:val="00E6170C"/>
    <w:rsid w:val="00E6263A"/>
    <w:rsid w:val="00E62AAC"/>
    <w:rsid w:val="00E63E83"/>
    <w:rsid w:val="00E646D4"/>
    <w:rsid w:val="00E662C8"/>
    <w:rsid w:val="00E6739E"/>
    <w:rsid w:val="00E67DA4"/>
    <w:rsid w:val="00E67FF3"/>
    <w:rsid w:val="00E715E5"/>
    <w:rsid w:val="00E717EE"/>
    <w:rsid w:val="00E71DA4"/>
    <w:rsid w:val="00E72429"/>
    <w:rsid w:val="00E73463"/>
    <w:rsid w:val="00E75622"/>
    <w:rsid w:val="00E75F11"/>
    <w:rsid w:val="00E7669D"/>
    <w:rsid w:val="00E76FE1"/>
    <w:rsid w:val="00E77394"/>
    <w:rsid w:val="00E779C5"/>
    <w:rsid w:val="00E77EE6"/>
    <w:rsid w:val="00E807F8"/>
    <w:rsid w:val="00E80C7A"/>
    <w:rsid w:val="00E819EB"/>
    <w:rsid w:val="00E8417F"/>
    <w:rsid w:val="00E8464F"/>
    <w:rsid w:val="00E849D9"/>
    <w:rsid w:val="00E856B5"/>
    <w:rsid w:val="00E8581C"/>
    <w:rsid w:val="00E85B37"/>
    <w:rsid w:val="00E866C1"/>
    <w:rsid w:val="00E86E32"/>
    <w:rsid w:val="00E86E48"/>
    <w:rsid w:val="00E874EB"/>
    <w:rsid w:val="00E87A2D"/>
    <w:rsid w:val="00E900E3"/>
    <w:rsid w:val="00E90754"/>
    <w:rsid w:val="00E909B4"/>
    <w:rsid w:val="00E924B7"/>
    <w:rsid w:val="00E9257F"/>
    <w:rsid w:val="00E925C8"/>
    <w:rsid w:val="00E932DE"/>
    <w:rsid w:val="00E9441A"/>
    <w:rsid w:val="00E94970"/>
    <w:rsid w:val="00E949A5"/>
    <w:rsid w:val="00E94D9A"/>
    <w:rsid w:val="00E955C8"/>
    <w:rsid w:val="00E95DE2"/>
    <w:rsid w:val="00E96A51"/>
    <w:rsid w:val="00E96AEC"/>
    <w:rsid w:val="00E97025"/>
    <w:rsid w:val="00E97338"/>
    <w:rsid w:val="00E977A7"/>
    <w:rsid w:val="00E97CC3"/>
    <w:rsid w:val="00EA0A3B"/>
    <w:rsid w:val="00EA13A7"/>
    <w:rsid w:val="00EA1620"/>
    <w:rsid w:val="00EA31DE"/>
    <w:rsid w:val="00EA3466"/>
    <w:rsid w:val="00EA4742"/>
    <w:rsid w:val="00EA4E25"/>
    <w:rsid w:val="00EA5733"/>
    <w:rsid w:val="00EA61D6"/>
    <w:rsid w:val="00EA68A4"/>
    <w:rsid w:val="00EB00F5"/>
    <w:rsid w:val="00EB0304"/>
    <w:rsid w:val="00EB0439"/>
    <w:rsid w:val="00EB0A0C"/>
    <w:rsid w:val="00EB0E14"/>
    <w:rsid w:val="00EB1450"/>
    <w:rsid w:val="00EB1B90"/>
    <w:rsid w:val="00EB25B3"/>
    <w:rsid w:val="00EB2D42"/>
    <w:rsid w:val="00EB35F4"/>
    <w:rsid w:val="00EB408E"/>
    <w:rsid w:val="00EB45B1"/>
    <w:rsid w:val="00EB4E6E"/>
    <w:rsid w:val="00EB4F02"/>
    <w:rsid w:val="00EB59E9"/>
    <w:rsid w:val="00EB5A2C"/>
    <w:rsid w:val="00EB5A48"/>
    <w:rsid w:val="00EB721E"/>
    <w:rsid w:val="00EC0CAB"/>
    <w:rsid w:val="00EC131E"/>
    <w:rsid w:val="00EC142B"/>
    <w:rsid w:val="00EC1C35"/>
    <w:rsid w:val="00EC2654"/>
    <w:rsid w:val="00EC39AA"/>
    <w:rsid w:val="00EC3AFA"/>
    <w:rsid w:val="00EC5007"/>
    <w:rsid w:val="00EC51EA"/>
    <w:rsid w:val="00EC5BFF"/>
    <w:rsid w:val="00EC6EF7"/>
    <w:rsid w:val="00ED0088"/>
    <w:rsid w:val="00ED05E5"/>
    <w:rsid w:val="00ED1619"/>
    <w:rsid w:val="00ED37DC"/>
    <w:rsid w:val="00ED4B90"/>
    <w:rsid w:val="00ED576E"/>
    <w:rsid w:val="00ED6577"/>
    <w:rsid w:val="00ED75FC"/>
    <w:rsid w:val="00EE08E9"/>
    <w:rsid w:val="00EE0906"/>
    <w:rsid w:val="00EE0954"/>
    <w:rsid w:val="00EE0B7B"/>
    <w:rsid w:val="00EE1033"/>
    <w:rsid w:val="00EE2ACA"/>
    <w:rsid w:val="00EE37A7"/>
    <w:rsid w:val="00EE3B9A"/>
    <w:rsid w:val="00EE53E3"/>
    <w:rsid w:val="00EE546C"/>
    <w:rsid w:val="00EE57D9"/>
    <w:rsid w:val="00EE5AE4"/>
    <w:rsid w:val="00EE5E60"/>
    <w:rsid w:val="00EE7193"/>
    <w:rsid w:val="00EF1FF7"/>
    <w:rsid w:val="00EF222D"/>
    <w:rsid w:val="00EF2719"/>
    <w:rsid w:val="00EF2793"/>
    <w:rsid w:val="00EF3C54"/>
    <w:rsid w:val="00EF538F"/>
    <w:rsid w:val="00EF5698"/>
    <w:rsid w:val="00EF56A4"/>
    <w:rsid w:val="00EF588D"/>
    <w:rsid w:val="00EF6390"/>
    <w:rsid w:val="00F001D5"/>
    <w:rsid w:val="00F01450"/>
    <w:rsid w:val="00F017D8"/>
    <w:rsid w:val="00F018C9"/>
    <w:rsid w:val="00F01D48"/>
    <w:rsid w:val="00F01D9A"/>
    <w:rsid w:val="00F02576"/>
    <w:rsid w:val="00F02F02"/>
    <w:rsid w:val="00F05D3A"/>
    <w:rsid w:val="00F06520"/>
    <w:rsid w:val="00F06B3B"/>
    <w:rsid w:val="00F06CD9"/>
    <w:rsid w:val="00F076CC"/>
    <w:rsid w:val="00F1037D"/>
    <w:rsid w:val="00F10908"/>
    <w:rsid w:val="00F1117F"/>
    <w:rsid w:val="00F12F06"/>
    <w:rsid w:val="00F142D8"/>
    <w:rsid w:val="00F14474"/>
    <w:rsid w:val="00F14968"/>
    <w:rsid w:val="00F14AEF"/>
    <w:rsid w:val="00F15035"/>
    <w:rsid w:val="00F151A2"/>
    <w:rsid w:val="00F154C4"/>
    <w:rsid w:val="00F155DA"/>
    <w:rsid w:val="00F161B2"/>
    <w:rsid w:val="00F171D7"/>
    <w:rsid w:val="00F208DF"/>
    <w:rsid w:val="00F210C4"/>
    <w:rsid w:val="00F211FF"/>
    <w:rsid w:val="00F218DC"/>
    <w:rsid w:val="00F21D5E"/>
    <w:rsid w:val="00F22815"/>
    <w:rsid w:val="00F2332F"/>
    <w:rsid w:val="00F23C75"/>
    <w:rsid w:val="00F24090"/>
    <w:rsid w:val="00F243DE"/>
    <w:rsid w:val="00F2524F"/>
    <w:rsid w:val="00F252C5"/>
    <w:rsid w:val="00F25D99"/>
    <w:rsid w:val="00F25E7E"/>
    <w:rsid w:val="00F27111"/>
    <w:rsid w:val="00F275B5"/>
    <w:rsid w:val="00F278B1"/>
    <w:rsid w:val="00F27B0C"/>
    <w:rsid w:val="00F27CC6"/>
    <w:rsid w:val="00F30E70"/>
    <w:rsid w:val="00F3134E"/>
    <w:rsid w:val="00F317C3"/>
    <w:rsid w:val="00F31DE2"/>
    <w:rsid w:val="00F33AC3"/>
    <w:rsid w:val="00F33B37"/>
    <w:rsid w:val="00F33CC7"/>
    <w:rsid w:val="00F34321"/>
    <w:rsid w:val="00F3535F"/>
    <w:rsid w:val="00F35404"/>
    <w:rsid w:val="00F360C6"/>
    <w:rsid w:val="00F3664A"/>
    <w:rsid w:val="00F37C26"/>
    <w:rsid w:val="00F414A0"/>
    <w:rsid w:val="00F417CA"/>
    <w:rsid w:val="00F421A2"/>
    <w:rsid w:val="00F426FC"/>
    <w:rsid w:val="00F42CA8"/>
    <w:rsid w:val="00F42DC4"/>
    <w:rsid w:val="00F42EB9"/>
    <w:rsid w:val="00F42EFA"/>
    <w:rsid w:val="00F437F0"/>
    <w:rsid w:val="00F439D2"/>
    <w:rsid w:val="00F43FB7"/>
    <w:rsid w:val="00F4456F"/>
    <w:rsid w:val="00F448A0"/>
    <w:rsid w:val="00F44B6B"/>
    <w:rsid w:val="00F44D36"/>
    <w:rsid w:val="00F5044D"/>
    <w:rsid w:val="00F51E22"/>
    <w:rsid w:val="00F52C82"/>
    <w:rsid w:val="00F53A43"/>
    <w:rsid w:val="00F543DA"/>
    <w:rsid w:val="00F546FB"/>
    <w:rsid w:val="00F551A6"/>
    <w:rsid w:val="00F55FDD"/>
    <w:rsid w:val="00F564ED"/>
    <w:rsid w:val="00F570C2"/>
    <w:rsid w:val="00F57BE8"/>
    <w:rsid w:val="00F6030A"/>
    <w:rsid w:val="00F6037E"/>
    <w:rsid w:val="00F606F7"/>
    <w:rsid w:val="00F60CCC"/>
    <w:rsid w:val="00F61278"/>
    <w:rsid w:val="00F612EA"/>
    <w:rsid w:val="00F61A4A"/>
    <w:rsid w:val="00F61F24"/>
    <w:rsid w:val="00F62128"/>
    <w:rsid w:val="00F6290A"/>
    <w:rsid w:val="00F629F3"/>
    <w:rsid w:val="00F63402"/>
    <w:rsid w:val="00F63426"/>
    <w:rsid w:val="00F63D66"/>
    <w:rsid w:val="00F64660"/>
    <w:rsid w:val="00F64987"/>
    <w:rsid w:val="00F65180"/>
    <w:rsid w:val="00F654B4"/>
    <w:rsid w:val="00F659BB"/>
    <w:rsid w:val="00F668FA"/>
    <w:rsid w:val="00F675F5"/>
    <w:rsid w:val="00F677FB"/>
    <w:rsid w:val="00F67A77"/>
    <w:rsid w:val="00F67D59"/>
    <w:rsid w:val="00F710B4"/>
    <w:rsid w:val="00F72E19"/>
    <w:rsid w:val="00F736DC"/>
    <w:rsid w:val="00F737D4"/>
    <w:rsid w:val="00F74133"/>
    <w:rsid w:val="00F767F3"/>
    <w:rsid w:val="00F777E7"/>
    <w:rsid w:val="00F8006E"/>
    <w:rsid w:val="00F8068E"/>
    <w:rsid w:val="00F8101C"/>
    <w:rsid w:val="00F81647"/>
    <w:rsid w:val="00F81A7B"/>
    <w:rsid w:val="00F81C70"/>
    <w:rsid w:val="00F83FE2"/>
    <w:rsid w:val="00F847EB"/>
    <w:rsid w:val="00F84A3E"/>
    <w:rsid w:val="00F84E0F"/>
    <w:rsid w:val="00F854C2"/>
    <w:rsid w:val="00F855EC"/>
    <w:rsid w:val="00F85837"/>
    <w:rsid w:val="00F85A8A"/>
    <w:rsid w:val="00F87892"/>
    <w:rsid w:val="00F913F8"/>
    <w:rsid w:val="00F9144E"/>
    <w:rsid w:val="00F92053"/>
    <w:rsid w:val="00F92390"/>
    <w:rsid w:val="00F92B95"/>
    <w:rsid w:val="00F94800"/>
    <w:rsid w:val="00F94C38"/>
    <w:rsid w:val="00F95151"/>
    <w:rsid w:val="00F955AF"/>
    <w:rsid w:val="00F96099"/>
    <w:rsid w:val="00F97CF9"/>
    <w:rsid w:val="00FA1E14"/>
    <w:rsid w:val="00FA402A"/>
    <w:rsid w:val="00FA41E8"/>
    <w:rsid w:val="00FA42EC"/>
    <w:rsid w:val="00FA58CF"/>
    <w:rsid w:val="00FA5C59"/>
    <w:rsid w:val="00FA64B9"/>
    <w:rsid w:val="00FA68A6"/>
    <w:rsid w:val="00FA6F28"/>
    <w:rsid w:val="00FA7483"/>
    <w:rsid w:val="00FA7585"/>
    <w:rsid w:val="00FA7D6C"/>
    <w:rsid w:val="00FB0B2B"/>
    <w:rsid w:val="00FB0B5B"/>
    <w:rsid w:val="00FB0DF1"/>
    <w:rsid w:val="00FB1190"/>
    <w:rsid w:val="00FB1553"/>
    <w:rsid w:val="00FB1E84"/>
    <w:rsid w:val="00FB2033"/>
    <w:rsid w:val="00FB372A"/>
    <w:rsid w:val="00FB3985"/>
    <w:rsid w:val="00FB4339"/>
    <w:rsid w:val="00FB4948"/>
    <w:rsid w:val="00FB4C2D"/>
    <w:rsid w:val="00FB55CA"/>
    <w:rsid w:val="00FB5A1E"/>
    <w:rsid w:val="00FB5CB1"/>
    <w:rsid w:val="00FB5F68"/>
    <w:rsid w:val="00FB62CF"/>
    <w:rsid w:val="00FB7E0A"/>
    <w:rsid w:val="00FC00BD"/>
    <w:rsid w:val="00FC01DD"/>
    <w:rsid w:val="00FC0311"/>
    <w:rsid w:val="00FC0CD7"/>
    <w:rsid w:val="00FC11DE"/>
    <w:rsid w:val="00FC12A0"/>
    <w:rsid w:val="00FC1A30"/>
    <w:rsid w:val="00FC1C17"/>
    <w:rsid w:val="00FC26FF"/>
    <w:rsid w:val="00FC2A8C"/>
    <w:rsid w:val="00FC2D72"/>
    <w:rsid w:val="00FC340C"/>
    <w:rsid w:val="00FC391C"/>
    <w:rsid w:val="00FC4290"/>
    <w:rsid w:val="00FC493D"/>
    <w:rsid w:val="00FC50DA"/>
    <w:rsid w:val="00FC5A8A"/>
    <w:rsid w:val="00FC5D9D"/>
    <w:rsid w:val="00FC63E4"/>
    <w:rsid w:val="00FC63FE"/>
    <w:rsid w:val="00FD0404"/>
    <w:rsid w:val="00FD0A22"/>
    <w:rsid w:val="00FD18A9"/>
    <w:rsid w:val="00FD2265"/>
    <w:rsid w:val="00FD2714"/>
    <w:rsid w:val="00FD379D"/>
    <w:rsid w:val="00FD3840"/>
    <w:rsid w:val="00FD4810"/>
    <w:rsid w:val="00FD5ACE"/>
    <w:rsid w:val="00FD686C"/>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5F24"/>
    <w:rsid w:val="00FE63F3"/>
    <w:rsid w:val="00FE6BF7"/>
    <w:rsid w:val="00FE79AF"/>
    <w:rsid w:val="00FE7CB7"/>
    <w:rsid w:val="00FE7CD0"/>
    <w:rsid w:val="00FF0B09"/>
    <w:rsid w:val="00FF0CF3"/>
    <w:rsid w:val="00FF38A2"/>
    <w:rsid w:val="00FF4F57"/>
    <w:rsid w:val="00FF548A"/>
    <w:rsid w:val="00FF5B6D"/>
    <w:rsid w:val="00FF5BE1"/>
    <w:rsid w:val="00FF6148"/>
    <w:rsid w:val="00FF6F35"/>
    <w:rsid w:val="00FF713B"/>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471167"/>
    <w:pPr>
      <w:keepNext/>
      <w:spacing w:after="60" w:line="276" w:lineRule="auto"/>
      <w:outlineLvl w:val="1"/>
    </w:pPr>
    <w:rPr>
      <w:rFonts w:cs="Arial"/>
      <w:b/>
      <w:szCs w:val="22"/>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556C37"/>
    <w:pPr>
      <w:tabs>
        <w:tab w:val="left" w:pos="709"/>
        <w:tab w:val="right" w:leader="dot" w:pos="8830"/>
      </w:tabs>
      <w:spacing w:before="120" w:after="120"/>
      <w:ind w:right="51"/>
      <w:jc w:val="left"/>
    </w:pPr>
    <w:rPr>
      <w:rFonts w:ascii="Times New Roman" w:hAnsi="Times New Roman"/>
      <w:b/>
      <w:bCs/>
      <w:caps/>
      <w:sz w:val="18"/>
      <w:lang w:val="es-CR"/>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3" ma:contentTypeDescription="Crear nuevo documento." ma:contentTypeScope="" ma:versionID="e8f32017d7f553ca890467d383b79a6d">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9d9e973d6b2ebd29e939a3e6af1e3a24"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vento xmlns="b54fad7e-1319-40d0-a36c-64ee330d2bd0">
      <Url>https://si.supen.fi.cr/Tramites/Tram_Detalle_Evento.aspx?evento=2019014347&amp;op=3</Url>
      <Description>2019014347</Description>
    </Event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B866-3FF7-4E72-89B3-5E4906E2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 ds:uri="b54fad7e-1319-40d0-a36c-64ee330d2bd0"/>
  </ds:schemaRefs>
</ds:datastoreItem>
</file>

<file path=customXml/itemProps4.xml><?xml version="1.0" encoding="utf-8"?>
<ds:datastoreItem xmlns:ds="http://schemas.openxmlformats.org/officeDocument/2006/customXml" ds:itemID="{87AD97B0-C61B-4F49-9509-B514AA93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1714</TotalTime>
  <Pages>37</Pages>
  <Words>7173</Words>
  <Characters>39455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SUPEN Informe CuartoTrimestre 2018.docx</vt:lpstr>
    </vt:vector>
  </TitlesOfParts>
  <Company>sugef</Company>
  <LinksUpToDate>false</LinksUpToDate>
  <CharactersWithSpaces>46535</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EJECUCION 2019.docx</dc:title>
  <dc:subject/>
  <dc:creator>sugef</dc:creator>
  <cp:keywords/>
  <dc:description/>
  <cp:lastModifiedBy>ROMERO JIMENEZ DULIA</cp:lastModifiedBy>
  <cp:revision>341</cp:revision>
  <cp:lastPrinted>2017-10-17T16:01:00Z</cp:lastPrinted>
  <dcterms:created xsi:type="dcterms:W3CDTF">2018-10-03T21:17:00Z</dcterms:created>
  <dcterms:modified xsi:type="dcterms:W3CDTF">2019-04-01T18:29:00Z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