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6F071" w14:textId="77777777" w:rsidR="00A4778B" w:rsidRPr="007A71D8" w:rsidRDefault="00A4778B" w:rsidP="00A32391">
      <w:pPr>
        <w:spacing w:before="120" w:after="120" w:line="240" w:lineRule="auto"/>
        <w:rPr>
          <w:szCs w:val="24"/>
        </w:rPr>
      </w:pPr>
    </w:p>
    <w:p w14:paraId="6392EDE0" w14:textId="0D2180C8" w:rsidR="00A4778B" w:rsidRPr="00621AD5" w:rsidRDefault="006635FA" w:rsidP="00621AD5">
      <w:pPr>
        <w:pStyle w:val="SupenEncabezado"/>
        <w:rPr>
          <w:rStyle w:val="SupenEncabezadoCar"/>
          <w:b/>
          <w:bCs/>
        </w:rPr>
      </w:pPr>
      <w:sdt>
        <w:sdtPr>
          <w:rPr>
            <w:rStyle w:val="SupenEncabezadoCar"/>
            <w:b/>
            <w:bCs/>
          </w:rPr>
          <w:alias w:val="Código"/>
          <w:tag w:val="A"/>
          <w:id w:val="1991359848"/>
          <w:lock w:val="sdtLocked"/>
          <w:placeholder>
            <w:docPart w:val="5133B443C32D4BBA84994ED17141131F"/>
          </w:placeholder>
          <w:text/>
        </w:sdtPr>
        <w:sdtEndPr>
          <w:rPr>
            <w:rStyle w:val="SupenEncabezadoCar"/>
          </w:rPr>
        </w:sdtEndPr>
        <w:sdtContent>
          <w:r w:rsidR="00352378" w:rsidRPr="00621AD5">
            <w:rPr>
              <w:rStyle w:val="SupenEncabezadoCar"/>
              <w:b/>
              <w:bCs/>
            </w:rPr>
            <w:t>SP-A-280-2025</w:t>
          </w:r>
        </w:sdtContent>
      </w:sdt>
    </w:p>
    <w:p w14:paraId="583A513B" w14:textId="77777777" w:rsidR="00621AD5" w:rsidRDefault="00621AD5" w:rsidP="00A32391">
      <w:pPr>
        <w:spacing w:before="120" w:after="120" w:line="240" w:lineRule="auto"/>
        <w:jc w:val="both"/>
        <w:rPr>
          <w:rFonts w:cs="Times New Roman"/>
          <w:szCs w:val="24"/>
        </w:rPr>
      </w:pPr>
    </w:p>
    <w:p w14:paraId="59A77DF6" w14:textId="17A60C80" w:rsidR="00291B81" w:rsidRDefault="00291B81" w:rsidP="00A32391">
      <w:pPr>
        <w:spacing w:before="120" w:after="120" w:line="240" w:lineRule="auto"/>
        <w:jc w:val="both"/>
        <w:rPr>
          <w:rFonts w:cs="Times New Roman"/>
          <w:szCs w:val="24"/>
        </w:rPr>
      </w:pPr>
      <w:r w:rsidRPr="007A71D8">
        <w:rPr>
          <w:rFonts w:cs="Times New Roman"/>
          <w:szCs w:val="24"/>
        </w:rPr>
        <w:t xml:space="preserve">Superintendencia de Pensiones, al ser las </w:t>
      </w:r>
      <w:r w:rsidR="00196DC3" w:rsidRPr="007A71D8">
        <w:rPr>
          <w:rFonts w:cs="Times New Roman"/>
          <w:szCs w:val="24"/>
        </w:rPr>
        <w:t>trece</w:t>
      </w:r>
      <w:r w:rsidRPr="007A71D8">
        <w:rPr>
          <w:rFonts w:cs="Times New Roman"/>
          <w:szCs w:val="24"/>
        </w:rPr>
        <w:t xml:space="preserve"> horas y </w:t>
      </w:r>
      <w:r w:rsidR="00196DC3" w:rsidRPr="007A71D8">
        <w:rPr>
          <w:rFonts w:cs="Times New Roman"/>
          <w:szCs w:val="24"/>
        </w:rPr>
        <w:t>cincuenta</w:t>
      </w:r>
      <w:r w:rsidRPr="007A71D8">
        <w:rPr>
          <w:rFonts w:cs="Times New Roman"/>
          <w:szCs w:val="24"/>
        </w:rPr>
        <w:t xml:space="preserve"> minutos del día </w:t>
      </w:r>
      <w:r w:rsidR="00196DC3" w:rsidRPr="007A71D8">
        <w:rPr>
          <w:rFonts w:cs="Times New Roman"/>
          <w:szCs w:val="24"/>
        </w:rPr>
        <w:t>catorce</w:t>
      </w:r>
      <w:r w:rsidRPr="007A71D8">
        <w:rPr>
          <w:rFonts w:cs="Times New Roman"/>
          <w:szCs w:val="24"/>
        </w:rPr>
        <w:t xml:space="preserve"> de </w:t>
      </w:r>
      <w:r w:rsidR="005F0B61" w:rsidRPr="007A71D8">
        <w:rPr>
          <w:rFonts w:cs="Times New Roman"/>
          <w:szCs w:val="24"/>
        </w:rPr>
        <w:t>mayo</w:t>
      </w:r>
      <w:r w:rsidRPr="007A71D8">
        <w:rPr>
          <w:rFonts w:cs="Times New Roman"/>
          <w:szCs w:val="24"/>
        </w:rPr>
        <w:t xml:space="preserve"> de 20</w:t>
      </w:r>
      <w:r w:rsidR="00AE2055" w:rsidRPr="007A71D8">
        <w:rPr>
          <w:rFonts w:cs="Times New Roman"/>
          <w:szCs w:val="24"/>
        </w:rPr>
        <w:t>2</w:t>
      </w:r>
      <w:r w:rsidR="007770A1" w:rsidRPr="007A71D8">
        <w:rPr>
          <w:rFonts w:cs="Times New Roman"/>
          <w:szCs w:val="24"/>
        </w:rPr>
        <w:t>5</w:t>
      </w:r>
      <w:r w:rsidRPr="007A71D8">
        <w:rPr>
          <w:rFonts w:cs="Times New Roman"/>
          <w:szCs w:val="24"/>
        </w:rPr>
        <w:t>.</w:t>
      </w:r>
      <w:r w:rsidR="006443F2" w:rsidRPr="007A71D8">
        <w:rPr>
          <w:rFonts w:cs="Times New Roman"/>
          <w:szCs w:val="24"/>
        </w:rPr>
        <w:t xml:space="preserve"> </w:t>
      </w:r>
    </w:p>
    <w:p w14:paraId="354BA0D4" w14:textId="77777777" w:rsidR="00DB7093" w:rsidRDefault="00DB7093" w:rsidP="00A32391">
      <w:pPr>
        <w:spacing w:before="120" w:after="120" w:line="240" w:lineRule="auto"/>
        <w:jc w:val="both"/>
        <w:rPr>
          <w:rFonts w:cs="Times New Roman"/>
          <w:szCs w:val="24"/>
        </w:rPr>
      </w:pPr>
    </w:p>
    <w:p w14:paraId="1585757E" w14:textId="70E4D8C6" w:rsidR="00F06CE5" w:rsidRDefault="00EC5D6C" w:rsidP="00A32391">
      <w:pPr>
        <w:autoSpaceDE w:val="0"/>
        <w:autoSpaceDN w:val="0"/>
        <w:adjustRightInd w:val="0"/>
        <w:spacing w:before="120" w:after="120" w:line="240" w:lineRule="auto"/>
        <w:jc w:val="center"/>
        <w:rPr>
          <w:rFonts w:eastAsia="Times New Roman" w:cs="Times New Roman"/>
          <w:b/>
          <w:bCs/>
          <w:color w:val="000000"/>
          <w:sz w:val="28"/>
          <w:szCs w:val="28"/>
          <w:lang w:eastAsia="es-ES"/>
        </w:rPr>
      </w:pPr>
      <w:r w:rsidRPr="00621AD5">
        <w:rPr>
          <w:rFonts w:eastAsia="Times New Roman" w:cs="Times New Roman"/>
          <w:b/>
          <w:bCs/>
          <w:color w:val="000000"/>
          <w:sz w:val="28"/>
          <w:szCs w:val="28"/>
          <w:lang w:eastAsia="es-ES"/>
        </w:rPr>
        <w:t>Considerando:</w:t>
      </w:r>
    </w:p>
    <w:p w14:paraId="2D999199" w14:textId="18BC94FE" w:rsidR="00EC5D6C" w:rsidRPr="007A71D8" w:rsidRDefault="00EC5D6C" w:rsidP="00621AD5">
      <w:pPr>
        <w:numPr>
          <w:ilvl w:val="0"/>
          <w:numId w:val="1"/>
        </w:numPr>
        <w:autoSpaceDE w:val="0"/>
        <w:autoSpaceDN w:val="0"/>
        <w:adjustRightInd w:val="0"/>
        <w:spacing w:before="120" w:after="120" w:line="240" w:lineRule="auto"/>
        <w:ind w:hanging="170"/>
        <w:jc w:val="both"/>
        <w:rPr>
          <w:rFonts w:eastAsia="Times New Roman" w:cs="Times New Roman"/>
          <w:color w:val="000000"/>
          <w:szCs w:val="24"/>
          <w:lang w:eastAsia="es-ES"/>
        </w:rPr>
      </w:pPr>
      <w:r w:rsidRPr="007A71D8">
        <w:rPr>
          <w:rFonts w:eastAsia="Times New Roman" w:cs="Times New Roman"/>
          <w:color w:val="000000"/>
          <w:szCs w:val="24"/>
          <w:lang w:eastAsia="es-ES"/>
        </w:rPr>
        <w:t xml:space="preserve">El párrafo segundo del artículo 33 de la ley N° 7523, </w:t>
      </w:r>
      <w:r w:rsidRPr="007A71D8">
        <w:rPr>
          <w:rFonts w:eastAsia="Times New Roman" w:cs="Times New Roman"/>
          <w:i/>
          <w:iCs/>
          <w:color w:val="000000"/>
          <w:szCs w:val="24"/>
          <w:lang w:eastAsia="es-ES"/>
        </w:rPr>
        <w:t xml:space="preserve">Régimen Privado de Pensiones Complementarias </w:t>
      </w:r>
      <w:r w:rsidRPr="007A71D8">
        <w:rPr>
          <w:rFonts w:eastAsia="Times New Roman" w:cs="Times New Roman"/>
          <w:color w:val="000000"/>
          <w:szCs w:val="24"/>
          <w:lang w:eastAsia="es-ES"/>
        </w:rPr>
        <w:t xml:space="preserve">dispone que la Superintendencia de pensiones </w:t>
      </w:r>
      <w:r w:rsidRPr="007A71D8">
        <w:rPr>
          <w:rFonts w:eastAsia="Times New Roman" w:cs="Times New Roman"/>
          <w:i/>
          <w:iCs/>
          <w:color w:val="000000"/>
          <w:szCs w:val="24"/>
          <w:lang w:eastAsia="es-ES"/>
        </w:rPr>
        <w:t>regulará, supervisará y fiscalizará los planes, fondos y regímenes contemplados en esta ley, así como aquellos que le sean encomendados en virtud de otras leyes, y la actividad de las operadores de pensiones, de los entes autorizados para administrar los fondos de capitalización laboral y de las personas físicas o jurídicas que intervengan, directa o indirectamente, en los actos o contratos relacionados con las disposiciones de esta ley</w:t>
      </w:r>
      <w:r w:rsidRPr="007A71D8">
        <w:rPr>
          <w:rFonts w:eastAsia="Times New Roman" w:cs="Times New Roman"/>
          <w:color w:val="000000"/>
          <w:szCs w:val="24"/>
          <w:lang w:eastAsia="es-ES"/>
        </w:rPr>
        <w:t>.</w:t>
      </w:r>
    </w:p>
    <w:p w14:paraId="777364D5" w14:textId="77777777" w:rsidR="00EC5D6C" w:rsidRPr="007A71D8" w:rsidRDefault="00EC5D6C" w:rsidP="00621AD5">
      <w:pPr>
        <w:numPr>
          <w:ilvl w:val="0"/>
          <w:numId w:val="1"/>
        </w:numPr>
        <w:autoSpaceDE w:val="0"/>
        <w:autoSpaceDN w:val="0"/>
        <w:adjustRightInd w:val="0"/>
        <w:spacing w:before="120" w:after="120" w:line="240" w:lineRule="auto"/>
        <w:ind w:hanging="170"/>
        <w:jc w:val="both"/>
        <w:rPr>
          <w:rFonts w:eastAsia="Times New Roman" w:cs="Times New Roman"/>
          <w:color w:val="000000"/>
          <w:szCs w:val="24"/>
          <w:lang w:eastAsia="es-ES"/>
        </w:rPr>
      </w:pPr>
      <w:r w:rsidRPr="007A71D8">
        <w:rPr>
          <w:rFonts w:eastAsia="Times New Roman" w:cs="Times New Roman"/>
          <w:color w:val="000000"/>
          <w:szCs w:val="24"/>
          <w:lang w:eastAsia="es-ES"/>
        </w:rPr>
        <w:t xml:space="preserve">De conformidad con el inciso f) del artículo 38 de la norma antes citada, corresponde al Superintendente de Pensiones adoptar todas las acciones necesarias para el cumplimiento efectivo de las funciones de autorización, regulación, supervisión y fiscalización establecidas en la ley y la normativa emitida por el </w:t>
      </w:r>
      <w:r w:rsidRPr="007A71D8">
        <w:rPr>
          <w:rFonts w:eastAsia="Times New Roman" w:cs="Times New Roman"/>
          <w:i/>
          <w:iCs/>
          <w:color w:val="000000"/>
          <w:szCs w:val="24"/>
          <w:lang w:eastAsia="es-ES"/>
        </w:rPr>
        <w:t>Consejo Nacional de Supervisión del Sistema Financiero</w:t>
      </w:r>
      <w:r w:rsidRPr="007A71D8">
        <w:rPr>
          <w:rFonts w:eastAsia="Times New Roman" w:cs="Times New Roman"/>
          <w:color w:val="000000"/>
          <w:szCs w:val="24"/>
          <w:lang w:eastAsia="es-ES"/>
        </w:rPr>
        <w:t xml:space="preserve"> (CONASSIF).</w:t>
      </w:r>
    </w:p>
    <w:p w14:paraId="20F03FCF" w14:textId="5710735E" w:rsidR="00EC5D6C" w:rsidRPr="007A71D8" w:rsidRDefault="00EC5D6C" w:rsidP="00621AD5">
      <w:pPr>
        <w:pStyle w:val="Prrafodelista"/>
        <w:numPr>
          <w:ilvl w:val="0"/>
          <w:numId w:val="1"/>
        </w:numPr>
        <w:autoSpaceDE w:val="0"/>
        <w:autoSpaceDN w:val="0"/>
        <w:adjustRightInd w:val="0"/>
        <w:spacing w:before="120" w:after="120" w:line="240" w:lineRule="auto"/>
        <w:ind w:hanging="170"/>
        <w:contextualSpacing w:val="0"/>
        <w:jc w:val="both"/>
        <w:rPr>
          <w:rFonts w:eastAsia="Times New Roman" w:cs="Times New Roman"/>
          <w:color w:val="000000"/>
          <w:szCs w:val="24"/>
          <w:lang w:eastAsia="es-ES"/>
        </w:rPr>
      </w:pPr>
      <w:r w:rsidRPr="007A71D8">
        <w:rPr>
          <w:rFonts w:eastAsia="Times New Roman" w:cs="Times New Roman"/>
          <w:color w:val="000000"/>
          <w:szCs w:val="24"/>
          <w:lang w:eastAsia="es-ES"/>
        </w:rPr>
        <w:t xml:space="preserve">Por su parte el inciso </w:t>
      </w:r>
      <w:r w:rsidR="00F03A8E" w:rsidRPr="007A71D8">
        <w:rPr>
          <w:rFonts w:eastAsia="Times New Roman" w:cs="Times New Roman"/>
          <w:color w:val="000000"/>
          <w:szCs w:val="24"/>
          <w:lang w:eastAsia="es-ES"/>
        </w:rPr>
        <w:t>r)</w:t>
      </w:r>
      <w:r w:rsidRPr="007A71D8">
        <w:rPr>
          <w:rFonts w:eastAsia="Times New Roman" w:cs="Times New Roman"/>
          <w:color w:val="000000"/>
          <w:szCs w:val="24"/>
          <w:lang w:eastAsia="es-ES"/>
        </w:rPr>
        <w:t xml:space="preserve"> del artículo 38 arriba citado dispone que es atribución del Superintendente de Pensiones, “…</w:t>
      </w:r>
      <w:r w:rsidR="00F03A8E" w:rsidRPr="007A71D8">
        <w:rPr>
          <w:rFonts w:eastAsia="Times New Roman" w:cs="Times New Roman"/>
          <w:i/>
          <w:iCs/>
          <w:color w:val="000000"/>
          <w:szCs w:val="24"/>
          <w:lang w:eastAsia="es-ES"/>
        </w:rPr>
        <w:t>Exigir, a los entes supervisados, el suministro de la información necesaria para los afiliados y dictar normas específicas sobre el contenido, la forma y la periodicidad con que las entidades supervisadas deben proporcionar a la Superintendencia, al afiliado y al público, información sobre su situación jurídica, económica y financiera, sobre las características y los costos de sus servicios, las operaciones activas y pasivas y cualquier otra información que considere de importancia; todo con el fin de que exista información suficiente y confiable sobre la situación de las entidades supervisadas</w:t>
      </w:r>
      <w:r w:rsidR="0056088F" w:rsidRPr="007A71D8">
        <w:rPr>
          <w:rFonts w:eastAsia="Times New Roman" w:cs="Times New Roman"/>
          <w:i/>
          <w:iCs/>
          <w:color w:val="000000"/>
          <w:szCs w:val="24"/>
          <w:lang w:eastAsia="es-ES"/>
        </w:rPr>
        <w:t>…</w:t>
      </w:r>
      <w:r w:rsidRPr="007A71D8">
        <w:rPr>
          <w:rFonts w:eastAsia="Times New Roman" w:cs="Times New Roman"/>
          <w:i/>
          <w:iCs/>
          <w:color w:val="000000"/>
          <w:szCs w:val="24"/>
          <w:lang w:eastAsia="es-ES"/>
        </w:rPr>
        <w:t>”</w:t>
      </w:r>
      <w:r w:rsidR="0056088F" w:rsidRPr="007A71D8">
        <w:rPr>
          <w:rFonts w:eastAsia="Times New Roman" w:cs="Times New Roman"/>
          <w:i/>
          <w:iCs/>
          <w:color w:val="000000"/>
          <w:szCs w:val="24"/>
          <w:lang w:eastAsia="es-ES"/>
        </w:rPr>
        <w:t>.</w:t>
      </w:r>
    </w:p>
    <w:p w14:paraId="356B7747" w14:textId="297FA1B9" w:rsidR="005D2613" w:rsidRPr="007A71D8" w:rsidRDefault="0085221C" w:rsidP="00621AD5">
      <w:pPr>
        <w:pStyle w:val="Prrafodelista"/>
        <w:numPr>
          <w:ilvl w:val="0"/>
          <w:numId w:val="1"/>
        </w:numPr>
        <w:autoSpaceDE w:val="0"/>
        <w:autoSpaceDN w:val="0"/>
        <w:adjustRightInd w:val="0"/>
        <w:spacing w:before="120" w:after="120" w:line="240" w:lineRule="auto"/>
        <w:ind w:hanging="170"/>
        <w:contextualSpacing w:val="0"/>
        <w:jc w:val="both"/>
        <w:rPr>
          <w:rFonts w:eastAsia="Times New Roman" w:cs="Times New Roman"/>
          <w:i/>
          <w:iCs/>
          <w:color w:val="000000"/>
          <w:szCs w:val="24"/>
          <w:lang w:eastAsia="es-ES"/>
        </w:rPr>
      </w:pPr>
      <w:r w:rsidRPr="007A71D8">
        <w:rPr>
          <w:rFonts w:eastAsia="Times New Roman" w:cs="Times New Roman"/>
          <w:color w:val="000000"/>
          <w:szCs w:val="24"/>
          <w:lang w:eastAsia="es-ES"/>
        </w:rPr>
        <w:t xml:space="preserve">En lo que respecta al Régimen </w:t>
      </w:r>
      <w:r w:rsidR="001D5AB3" w:rsidRPr="007A71D8">
        <w:rPr>
          <w:rFonts w:eastAsia="Times New Roman" w:cs="Times New Roman"/>
          <w:color w:val="000000"/>
          <w:szCs w:val="24"/>
          <w:lang w:eastAsia="es-ES"/>
        </w:rPr>
        <w:t>Obligatorio de Pensiones Complementarias, e</w:t>
      </w:r>
      <w:r w:rsidR="00F03A8E" w:rsidRPr="007A71D8">
        <w:rPr>
          <w:rFonts w:eastAsia="Times New Roman" w:cs="Times New Roman"/>
          <w:color w:val="000000"/>
          <w:szCs w:val="24"/>
          <w:lang w:eastAsia="es-ES"/>
        </w:rPr>
        <w:t xml:space="preserve">l artículo 20 de la Ley N°7983, Ley de Protección al Trabajador dispone </w:t>
      </w:r>
      <w:r w:rsidR="00621AD5">
        <w:rPr>
          <w:rFonts w:eastAsia="Times New Roman" w:cs="Times New Roman"/>
          <w:color w:val="000000"/>
          <w:szCs w:val="24"/>
          <w:lang w:eastAsia="es-ES"/>
        </w:rPr>
        <w:t>lo siguiente</w:t>
      </w:r>
      <w:r w:rsidR="005D2613" w:rsidRPr="007A71D8">
        <w:rPr>
          <w:rFonts w:eastAsia="Times New Roman" w:cs="Times New Roman"/>
          <w:color w:val="000000"/>
          <w:szCs w:val="24"/>
          <w:lang w:eastAsia="es-ES"/>
        </w:rPr>
        <w:t>:</w:t>
      </w:r>
    </w:p>
    <w:p w14:paraId="76CBA5E6" w14:textId="77777777" w:rsidR="00937EF3" w:rsidRPr="007A71D8" w:rsidRDefault="00B54B6E" w:rsidP="00621AD5">
      <w:pPr>
        <w:autoSpaceDE w:val="0"/>
        <w:autoSpaceDN w:val="0"/>
        <w:adjustRightInd w:val="0"/>
        <w:spacing w:before="120" w:after="120" w:line="240" w:lineRule="auto"/>
        <w:ind w:left="708"/>
        <w:jc w:val="both"/>
        <w:rPr>
          <w:rFonts w:eastAsia="Times New Roman" w:cs="Times New Roman"/>
          <w:i/>
          <w:iCs/>
          <w:color w:val="000000"/>
          <w:szCs w:val="24"/>
          <w:lang w:eastAsia="es-ES"/>
        </w:rPr>
      </w:pPr>
      <w:r w:rsidRPr="007A71D8">
        <w:rPr>
          <w:rFonts w:eastAsia="Times New Roman" w:cs="Times New Roman"/>
          <w:i/>
          <w:iCs/>
          <w:color w:val="000000"/>
          <w:szCs w:val="24"/>
          <w:lang w:eastAsia="es-ES"/>
        </w:rPr>
        <w:t>“(</w:t>
      </w:r>
      <w:r w:rsidR="00ED44A1" w:rsidRPr="007A71D8">
        <w:rPr>
          <w:rFonts w:eastAsia="Times New Roman" w:cs="Times New Roman"/>
          <w:i/>
          <w:iCs/>
          <w:color w:val="000000"/>
          <w:szCs w:val="24"/>
          <w:lang w:eastAsia="es-ES"/>
        </w:rPr>
        <w:t>…) En</w:t>
      </w:r>
      <w:r w:rsidR="005D2613" w:rsidRPr="007A71D8">
        <w:rPr>
          <w:rFonts w:eastAsia="Times New Roman" w:cs="Times New Roman"/>
          <w:i/>
          <w:iCs/>
          <w:color w:val="000000"/>
          <w:szCs w:val="24"/>
          <w:lang w:eastAsia="es-ES"/>
        </w:rPr>
        <w:t xml:space="preserve"> caso de muerte del afiliado o pensionado, sus beneficiarios serán establecidos de conformidad con las siguientes reglas:</w:t>
      </w:r>
    </w:p>
    <w:p w14:paraId="7DA850DA" w14:textId="77777777" w:rsidR="005D2613" w:rsidRPr="007A71D8" w:rsidRDefault="005D2613" w:rsidP="00621AD5">
      <w:pPr>
        <w:autoSpaceDE w:val="0"/>
        <w:autoSpaceDN w:val="0"/>
        <w:adjustRightInd w:val="0"/>
        <w:spacing w:before="120" w:after="120" w:line="240" w:lineRule="auto"/>
        <w:ind w:left="708"/>
        <w:jc w:val="both"/>
        <w:rPr>
          <w:rFonts w:eastAsia="Times New Roman" w:cs="Times New Roman"/>
          <w:i/>
          <w:iCs/>
          <w:color w:val="000000"/>
          <w:szCs w:val="24"/>
          <w:lang w:eastAsia="es-ES"/>
        </w:rPr>
      </w:pPr>
      <w:r w:rsidRPr="007A71D8">
        <w:rPr>
          <w:rFonts w:eastAsia="Times New Roman" w:cs="Times New Roman"/>
          <w:i/>
          <w:iCs/>
          <w:color w:val="000000"/>
          <w:szCs w:val="24"/>
          <w:lang w:eastAsia="es-ES"/>
        </w:rPr>
        <w:t>a) En primer lugar, los beneficiarios serán los establecidos por el Régimen de Invalidez, Vejez y Muerte de la Caja Costarricense de Seguro Social o por el régimen público sustituto.</w:t>
      </w:r>
    </w:p>
    <w:p w14:paraId="3D32B567" w14:textId="77777777" w:rsidR="005D2613" w:rsidRPr="007A71D8" w:rsidRDefault="005D2613" w:rsidP="00621AD5">
      <w:pPr>
        <w:autoSpaceDE w:val="0"/>
        <w:autoSpaceDN w:val="0"/>
        <w:adjustRightInd w:val="0"/>
        <w:spacing w:before="120" w:after="120" w:line="240" w:lineRule="auto"/>
        <w:ind w:left="708"/>
        <w:jc w:val="both"/>
        <w:rPr>
          <w:rFonts w:eastAsia="Times New Roman" w:cs="Times New Roman"/>
          <w:i/>
          <w:iCs/>
          <w:color w:val="000000"/>
          <w:szCs w:val="24"/>
          <w:lang w:eastAsia="es-ES"/>
        </w:rPr>
      </w:pPr>
      <w:r w:rsidRPr="007A71D8">
        <w:rPr>
          <w:rFonts w:eastAsia="Times New Roman" w:cs="Times New Roman"/>
          <w:i/>
          <w:iCs/>
          <w:color w:val="000000"/>
          <w:szCs w:val="24"/>
          <w:lang w:eastAsia="es-ES"/>
        </w:rPr>
        <w:t>b) Si no existieran beneficiarios establecidos por el Régimen de Invalidez, Vejez y Muerte o por el régimen público sustituto, serán los que el afiliado o pensionado haya designado ante la operadora de pensiones que administra sus recursos.</w:t>
      </w:r>
    </w:p>
    <w:p w14:paraId="5D661425" w14:textId="77777777" w:rsidR="005D2613" w:rsidRPr="007A71D8" w:rsidRDefault="005D2613" w:rsidP="00621AD5">
      <w:pPr>
        <w:autoSpaceDE w:val="0"/>
        <w:autoSpaceDN w:val="0"/>
        <w:adjustRightInd w:val="0"/>
        <w:spacing w:before="120" w:after="120" w:line="240" w:lineRule="auto"/>
        <w:ind w:left="708"/>
        <w:jc w:val="both"/>
        <w:rPr>
          <w:rFonts w:eastAsia="Times New Roman" w:cs="Times New Roman"/>
          <w:i/>
          <w:iCs/>
          <w:color w:val="000000"/>
          <w:szCs w:val="24"/>
          <w:lang w:eastAsia="es-ES"/>
        </w:rPr>
      </w:pPr>
      <w:r w:rsidRPr="007A71D8">
        <w:rPr>
          <w:rFonts w:eastAsia="Times New Roman" w:cs="Times New Roman"/>
          <w:i/>
          <w:iCs/>
          <w:color w:val="000000"/>
          <w:szCs w:val="24"/>
          <w:lang w:eastAsia="es-ES"/>
        </w:rPr>
        <w:t xml:space="preserve">c) Si no existieran beneficiarios establecidos por el Régimen de Invalidez, Vejez y Muerte o por el régimen público sustituto, ni tampoco beneficiarios designados como </w:t>
      </w:r>
      <w:r w:rsidRPr="007A71D8">
        <w:rPr>
          <w:rFonts w:eastAsia="Times New Roman" w:cs="Times New Roman"/>
          <w:i/>
          <w:iCs/>
          <w:color w:val="000000"/>
          <w:szCs w:val="24"/>
          <w:lang w:eastAsia="es-ES"/>
        </w:rPr>
        <w:lastRenderedPageBreak/>
        <w:t>tales ante la operadora de pensiones, el saldo de la cuenta individual podrá ser reclamado ante la autoridad judicial de trabajo que corresponda, por cualquiera que tenga interés legítimo en ello, según lo establece el artículo 85 de la Ley 2, Código de Trabajo, de 27 de agosto de 1943</w:t>
      </w:r>
      <w:r w:rsidR="00B54B6E" w:rsidRPr="007A71D8">
        <w:rPr>
          <w:rFonts w:eastAsia="Times New Roman" w:cs="Times New Roman"/>
          <w:i/>
          <w:iCs/>
          <w:color w:val="000000"/>
          <w:szCs w:val="24"/>
          <w:lang w:eastAsia="es-ES"/>
        </w:rPr>
        <w:t>…”</w:t>
      </w:r>
    </w:p>
    <w:p w14:paraId="301FC694" w14:textId="6B90375B" w:rsidR="005D2613" w:rsidRPr="007A71D8" w:rsidRDefault="00621AD5" w:rsidP="00621AD5">
      <w:pPr>
        <w:autoSpaceDE w:val="0"/>
        <w:autoSpaceDN w:val="0"/>
        <w:adjustRightInd w:val="0"/>
        <w:spacing w:before="120" w:after="120" w:line="240" w:lineRule="auto"/>
        <w:jc w:val="both"/>
        <w:rPr>
          <w:rFonts w:eastAsia="Times New Roman" w:cs="Times New Roman"/>
          <w:color w:val="000000"/>
          <w:szCs w:val="24"/>
          <w:lang w:eastAsia="es-ES"/>
        </w:rPr>
      </w:pPr>
      <w:r>
        <w:rPr>
          <w:rFonts w:eastAsia="Times New Roman" w:cs="Times New Roman"/>
          <w:color w:val="000000"/>
          <w:szCs w:val="24"/>
          <w:lang w:eastAsia="es-ES"/>
        </w:rPr>
        <w:t xml:space="preserve">   </w:t>
      </w:r>
      <w:r w:rsidR="005D2613" w:rsidRPr="007A71D8">
        <w:rPr>
          <w:rFonts w:eastAsia="Times New Roman" w:cs="Times New Roman"/>
          <w:color w:val="000000"/>
          <w:szCs w:val="24"/>
          <w:lang w:eastAsia="es-ES"/>
        </w:rPr>
        <w:t>Por su parte</w:t>
      </w:r>
      <w:r w:rsidR="003E4B3D" w:rsidRPr="007A71D8">
        <w:rPr>
          <w:rFonts w:eastAsia="Times New Roman" w:cs="Times New Roman"/>
          <w:color w:val="000000"/>
          <w:szCs w:val="24"/>
          <w:lang w:eastAsia="es-ES"/>
        </w:rPr>
        <w:t>,</w:t>
      </w:r>
      <w:r w:rsidR="005D2613" w:rsidRPr="007A71D8">
        <w:rPr>
          <w:rFonts w:eastAsia="Times New Roman" w:cs="Times New Roman"/>
          <w:color w:val="000000"/>
          <w:szCs w:val="24"/>
          <w:lang w:eastAsia="es-ES"/>
        </w:rPr>
        <w:t xml:space="preserve"> el </w:t>
      </w:r>
      <w:r w:rsidR="00283719">
        <w:rPr>
          <w:rFonts w:eastAsia="Times New Roman" w:cs="Times New Roman"/>
          <w:color w:val="000000"/>
          <w:szCs w:val="24"/>
          <w:lang w:eastAsia="es-ES"/>
        </w:rPr>
        <w:t xml:space="preserve">párrafo tercero del </w:t>
      </w:r>
      <w:r w:rsidR="005D2613" w:rsidRPr="007A71D8">
        <w:rPr>
          <w:rFonts w:eastAsia="Times New Roman" w:cs="Times New Roman"/>
          <w:color w:val="000000"/>
          <w:szCs w:val="24"/>
          <w:lang w:eastAsia="es-ES"/>
        </w:rPr>
        <w:t xml:space="preserve">artículo 77 de la citada ley dispone </w:t>
      </w:r>
      <w:r w:rsidR="00A32391" w:rsidRPr="007A71D8">
        <w:rPr>
          <w:rFonts w:eastAsia="Times New Roman" w:cs="Times New Roman"/>
          <w:color w:val="000000"/>
          <w:szCs w:val="24"/>
          <w:lang w:eastAsia="es-ES"/>
        </w:rPr>
        <w:t>lo siguiente</w:t>
      </w:r>
      <w:r w:rsidR="005D2613" w:rsidRPr="007A71D8">
        <w:rPr>
          <w:rFonts w:eastAsia="Times New Roman" w:cs="Times New Roman"/>
          <w:color w:val="000000"/>
          <w:szCs w:val="24"/>
          <w:lang w:eastAsia="es-ES"/>
        </w:rPr>
        <w:t xml:space="preserve">: </w:t>
      </w:r>
      <w:r w:rsidR="003E4B3D" w:rsidRPr="007A71D8">
        <w:rPr>
          <w:rFonts w:eastAsia="Times New Roman" w:cs="Times New Roman"/>
          <w:color w:val="000000"/>
          <w:szCs w:val="24"/>
          <w:lang w:eastAsia="es-ES"/>
        </w:rPr>
        <w:t xml:space="preserve"> </w:t>
      </w:r>
    </w:p>
    <w:p w14:paraId="4E11EE43" w14:textId="77777777" w:rsidR="005D2613" w:rsidRPr="007A71D8" w:rsidRDefault="00B54B6E" w:rsidP="00621AD5">
      <w:pPr>
        <w:autoSpaceDE w:val="0"/>
        <w:autoSpaceDN w:val="0"/>
        <w:adjustRightInd w:val="0"/>
        <w:spacing w:before="120" w:after="120" w:line="240" w:lineRule="auto"/>
        <w:ind w:left="708"/>
        <w:jc w:val="both"/>
        <w:rPr>
          <w:rFonts w:eastAsia="Times New Roman" w:cs="Times New Roman"/>
          <w:i/>
          <w:iCs/>
          <w:color w:val="000000"/>
          <w:szCs w:val="24"/>
          <w:lang w:eastAsia="es-ES"/>
        </w:rPr>
      </w:pPr>
      <w:r w:rsidRPr="007A71D8">
        <w:rPr>
          <w:rFonts w:eastAsia="Times New Roman" w:cs="Times New Roman"/>
          <w:i/>
          <w:iCs/>
          <w:color w:val="000000"/>
          <w:szCs w:val="24"/>
          <w:lang w:eastAsia="es-ES"/>
        </w:rPr>
        <w:t>“(</w:t>
      </w:r>
      <w:r w:rsidR="00ED44A1" w:rsidRPr="007A71D8">
        <w:rPr>
          <w:rFonts w:eastAsia="Times New Roman" w:cs="Times New Roman"/>
          <w:i/>
          <w:iCs/>
          <w:color w:val="000000"/>
          <w:szCs w:val="24"/>
          <w:lang w:eastAsia="es-ES"/>
        </w:rPr>
        <w:t>…) Si</w:t>
      </w:r>
      <w:r w:rsidR="005D2613" w:rsidRPr="007A71D8">
        <w:rPr>
          <w:rFonts w:eastAsia="Times New Roman" w:cs="Times New Roman"/>
          <w:i/>
          <w:iCs/>
          <w:color w:val="000000"/>
          <w:szCs w:val="24"/>
          <w:lang w:eastAsia="es-ES"/>
        </w:rPr>
        <w:t xml:space="preserve"> los recursos del Régimen Complementario de Pensiones no han sido retirados por los beneficiarios en un plazo de diez años, contado a partir del fallecimiento del afiliado o pensionado, el derecho sobre tales recursos prescribirá y serán girados por las operadoras de pensiones a favor del Régimen No Contributivo (RNC) de la Caja Costarricense de Seguro Social (CCSS)</w:t>
      </w:r>
      <w:r w:rsidR="003E4B3D" w:rsidRPr="007A71D8">
        <w:rPr>
          <w:rFonts w:eastAsia="Times New Roman" w:cs="Times New Roman"/>
          <w:i/>
          <w:iCs/>
          <w:color w:val="000000"/>
          <w:szCs w:val="24"/>
          <w:lang w:eastAsia="es-ES"/>
        </w:rPr>
        <w:t>…</w:t>
      </w:r>
      <w:r w:rsidRPr="007A71D8">
        <w:rPr>
          <w:rFonts w:eastAsia="Times New Roman" w:cs="Times New Roman"/>
          <w:i/>
          <w:iCs/>
          <w:color w:val="000000"/>
          <w:szCs w:val="24"/>
          <w:lang w:eastAsia="es-ES"/>
        </w:rPr>
        <w:t>”</w:t>
      </w:r>
      <w:r w:rsidR="003E4B3D" w:rsidRPr="007A71D8">
        <w:rPr>
          <w:rFonts w:eastAsia="Times New Roman" w:cs="Times New Roman"/>
          <w:i/>
          <w:iCs/>
          <w:color w:val="000000"/>
          <w:szCs w:val="24"/>
          <w:lang w:eastAsia="es-ES"/>
        </w:rPr>
        <w:t>.</w:t>
      </w:r>
    </w:p>
    <w:p w14:paraId="20EE59A8" w14:textId="77777777" w:rsidR="008847CA" w:rsidRPr="007A71D8" w:rsidRDefault="00573FEA" w:rsidP="00621AD5">
      <w:pPr>
        <w:pStyle w:val="Prrafodelista"/>
        <w:numPr>
          <w:ilvl w:val="0"/>
          <w:numId w:val="1"/>
        </w:numPr>
        <w:autoSpaceDE w:val="0"/>
        <w:autoSpaceDN w:val="0"/>
        <w:adjustRightInd w:val="0"/>
        <w:spacing w:before="120" w:after="120" w:line="240" w:lineRule="auto"/>
        <w:ind w:hanging="170"/>
        <w:contextualSpacing w:val="0"/>
        <w:jc w:val="both"/>
        <w:rPr>
          <w:rFonts w:eastAsia="Times New Roman" w:cs="Times New Roman"/>
          <w:color w:val="000000"/>
          <w:szCs w:val="24"/>
          <w:lang w:eastAsia="es-ES"/>
        </w:rPr>
      </w:pPr>
      <w:r w:rsidRPr="007A71D8">
        <w:rPr>
          <w:rFonts w:eastAsia="Times New Roman" w:cs="Times New Roman"/>
          <w:color w:val="000000"/>
          <w:szCs w:val="24"/>
          <w:lang w:eastAsia="es-ES"/>
        </w:rPr>
        <w:t>En relación con lo indicado en el considerando anterior,</w:t>
      </w:r>
      <w:r w:rsidR="00B03162" w:rsidRPr="007A71D8">
        <w:rPr>
          <w:rFonts w:eastAsia="Times New Roman" w:cs="Times New Roman"/>
          <w:color w:val="000000"/>
          <w:szCs w:val="24"/>
          <w:lang w:eastAsia="es-ES"/>
        </w:rPr>
        <w:t xml:space="preserve"> los artículos 18, 19 y 20, del </w:t>
      </w:r>
      <w:r w:rsidR="00EC3880" w:rsidRPr="007A71D8">
        <w:rPr>
          <w:rFonts w:eastAsia="Times New Roman" w:cs="Times New Roman"/>
          <w:i/>
          <w:iCs/>
          <w:color w:val="000000"/>
          <w:szCs w:val="24"/>
          <w:lang w:eastAsia="es-ES"/>
        </w:rPr>
        <w:t>Reglamento de Beneficios del Régimen de Capitalización Individual</w:t>
      </w:r>
      <w:r w:rsidR="002A2B28" w:rsidRPr="007A71D8">
        <w:rPr>
          <w:rFonts w:eastAsia="Times New Roman" w:cs="Times New Roman"/>
          <w:color w:val="000000"/>
          <w:szCs w:val="24"/>
          <w:lang w:eastAsia="es-ES"/>
        </w:rPr>
        <w:t xml:space="preserve">, desarrollan el contenido, el alcance, </w:t>
      </w:r>
      <w:r w:rsidR="003F25B6" w:rsidRPr="007A71D8">
        <w:rPr>
          <w:rFonts w:eastAsia="Times New Roman" w:cs="Times New Roman"/>
          <w:color w:val="000000"/>
          <w:szCs w:val="24"/>
          <w:lang w:eastAsia="es-ES"/>
        </w:rPr>
        <w:t xml:space="preserve">el </w:t>
      </w:r>
      <w:r w:rsidR="002A2B28" w:rsidRPr="007A71D8">
        <w:rPr>
          <w:rFonts w:eastAsia="Times New Roman" w:cs="Times New Roman"/>
          <w:color w:val="000000"/>
          <w:szCs w:val="24"/>
          <w:lang w:eastAsia="es-ES"/>
        </w:rPr>
        <w:t xml:space="preserve">procedimiento y los requisitos para que </w:t>
      </w:r>
      <w:r w:rsidR="009F151A" w:rsidRPr="007A71D8">
        <w:rPr>
          <w:rFonts w:eastAsia="Times New Roman" w:cs="Times New Roman"/>
          <w:color w:val="000000"/>
          <w:szCs w:val="24"/>
          <w:lang w:eastAsia="es-ES"/>
        </w:rPr>
        <w:t>las personas beneficiarias puedan optar por el</w:t>
      </w:r>
      <w:r w:rsidR="00DA57C6" w:rsidRPr="007A71D8">
        <w:rPr>
          <w:rFonts w:eastAsia="Times New Roman" w:cs="Times New Roman"/>
          <w:color w:val="000000"/>
          <w:szCs w:val="24"/>
          <w:lang w:eastAsia="es-ES"/>
        </w:rPr>
        <w:t xml:space="preserve"> acceso a los beneficios de los afiliados fallecidos.</w:t>
      </w:r>
    </w:p>
    <w:p w14:paraId="53F26BC1" w14:textId="0545F800" w:rsidR="00B54B6E" w:rsidRPr="007A71D8" w:rsidRDefault="00933693" w:rsidP="00621AD5">
      <w:pPr>
        <w:pStyle w:val="Prrafodelista"/>
        <w:autoSpaceDE w:val="0"/>
        <w:autoSpaceDN w:val="0"/>
        <w:adjustRightInd w:val="0"/>
        <w:spacing w:before="120" w:after="120" w:line="240" w:lineRule="auto"/>
        <w:ind w:left="170"/>
        <w:contextualSpacing w:val="0"/>
        <w:jc w:val="both"/>
        <w:rPr>
          <w:rFonts w:eastAsia="Times New Roman" w:cs="Times New Roman"/>
          <w:color w:val="000000"/>
          <w:szCs w:val="24"/>
          <w:lang w:eastAsia="es-ES"/>
        </w:rPr>
      </w:pPr>
      <w:r w:rsidRPr="007A71D8">
        <w:rPr>
          <w:rFonts w:eastAsia="Times New Roman" w:cs="Times New Roman"/>
          <w:color w:val="000000"/>
          <w:szCs w:val="24"/>
          <w:lang w:eastAsia="es-ES"/>
        </w:rPr>
        <w:t>El</w:t>
      </w:r>
      <w:r w:rsidR="005D2613" w:rsidRPr="007A71D8">
        <w:rPr>
          <w:rFonts w:eastAsia="Times New Roman" w:cs="Times New Roman"/>
          <w:color w:val="000000"/>
          <w:szCs w:val="24"/>
          <w:lang w:eastAsia="es-ES"/>
        </w:rPr>
        <w:t xml:space="preserve"> legislador prestó importancia al destino </w:t>
      </w:r>
      <w:r w:rsidR="00B54B6E" w:rsidRPr="007A71D8">
        <w:rPr>
          <w:rFonts w:eastAsia="Times New Roman" w:cs="Times New Roman"/>
          <w:color w:val="000000"/>
          <w:szCs w:val="24"/>
          <w:lang w:eastAsia="es-ES"/>
        </w:rPr>
        <w:t>que recibirán los recursos de los afiliados fallecidos</w:t>
      </w:r>
      <w:r w:rsidR="00456029" w:rsidRPr="007A71D8">
        <w:rPr>
          <w:rFonts w:eastAsia="Times New Roman" w:cs="Times New Roman"/>
          <w:color w:val="000000"/>
          <w:szCs w:val="24"/>
          <w:lang w:eastAsia="es-ES"/>
        </w:rPr>
        <w:t xml:space="preserve"> del Régimen </w:t>
      </w:r>
      <w:r w:rsidR="00D351B2" w:rsidRPr="007A71D8">
        <w:rPr>
          <w:rFonts w:eastAsia="Times New Roman" w:cs="Times New Roman"/>
          <w:color w:val="000000"/>
          <w:szCs w:val="24"/>
          <w:lang w:eastAsia="es-ES"/>
        </w:rPr>
        <w:t>c</w:t>
      </w:r>
      <w:r w:rsidR="00456029" w:rsidRPr="007A71D8">
        <w:rPr>
          <w:rFonts w:eastAsia="Times New Roman" w:cs="Times New Roman"/>
          <w:color w:val="000000"/>
          <w:szCs w:val="24"/>
          <w:lang w:eastAsia="es-ES"/>
        </w:rPr>
        <w:t xml:space="preserve">omplementario de </w:t>
      </w:r>
      <w:r w:rsidR="00D351B2" w:rsidRPr="007A71D8">
        <w:rPr>
          <w:rFonts w:eastAsia="Times New Roman" w:cs="Times New Roman"/>
          <w:color w:val="000000"/>
          <w:szCs w:val="24"/>
          <w:lang w:eastAsia="es-ES"/>
        </w:rPr>
        <w:t>p</w:t>
      </w:r>
      <w:r w:rsidR="00456029" w:rsidRPr="007A71D8">
        <w:rPr>
          <w:rFonts w:eastAsia="Times New Roman" w:cs="Times New Roman"/>
          <w:color w:val="000000"/>
          <w:szCs w:val="24"/>
          <w:lang w:eastAsia="es-ES"/>
        </w:rPr>
        <w:t>ensiones</w:t>
      </w:r>
      <w:r w:rsidR="00B54B6E" w:rsidRPr="007A71D8">
        <w:rPr>
          <w:rFonts w:eastAsia="Times New Roman" w:cs="Times New Roman"/>
          <w:color w:val="000000"/>
          <w:szCs w:val="24"/>
          <w:lang w:eastAsia="es-ES"/>
        </w:rPr>
        <w:t xml:space="preserve">, disponiendo reglas claras y precisas para </w:t>
      </w:r>
      <w:r w:rsidR="00451012" w:rsidRPr="007A71D8">
        <w:rPr>
          <w:rFonts w:eastAsia="Times New Roman" w:cs="Times New Roman"/>
          <w:color w:val="000000"/>
          <w:szCs w:val="24"/>
          <w:lang w:eastAsia="es-ES"/>
        </w:rPr>
        <w:t xml:space="preserve">la designación de beneficiarios. </w:t>
      </w:r>
      <w:r w:rsidR="009B38FA" w:rsidRPr="007A71D8">
        <w:rPr>
          <w:rFonts w:eastAsia="Times New Roman" w:cs="Times New Roman"/>
          <w:color w:val="000000"/>
          <w:szCs w:val="24"/>
          <w:lang w:eastAsia="es-ES"/>
        </w:rPr>
        <w:t>Asimismo,</w:t>
      </w:r>
      <w:r w:rsidR="00B54B6E" w:rsidRPr="007A71D8">
        <w:rPr>
          <w:rFonts w:eastAsia="Times New Roman" w:cs="Times New Roman"/>
          <w:color w:val="000000"/>
          <w:szCs w:val="24"/>
          <w:lang w:eastAsia="es-ES"/>
        </w:rPr>
        <w:t xml:space="preserve"> dispuso lo propio para los casos donde no se </w:t>
      </w:r>
      <w:r w:rsidR="00622F8F" w:rsidRPr="007A71D8">
        <w:rPr>
          <w:rFonts w:eastAsia="Times New Roman" w:cs="Times New Roman"/>
          <w:color w:val="000000"/>
          <w:szCs w:val="24"/>
          <w:lang w:eastAsia="es-ES"/>
        </w:rPr>
        <w:t>indica</w:t>
      </w:r>
      <w:r w:rsidR="00AE7955" w:rsidRPr="007A71D8">
        <w:rPr>
          <w:rFonts w:eastAsia="Times New Roman" w:cs="Times New Roman"/>
          <w:color w:val="000000"/>
          <w:szCs w:val="24"/>
          <w:lang w:eastAsia="es-ES"/>
        </w:rPr>
        <w:t>n beneficiarios</w:t>
      </w:r>
      <w:r w:rsidR="00622F8F" w:rsidRPr="007A71D8">
        <w:rPr>
          <w:rFonts w:eastAsia="Times New Roman" w:cs="Times New Roman"/>
          <w:color w:val="000000"/>
          <w:szCs w:val="24"/>
          <w:lang w:eastAsia="es-ES"/>
        </w:rPr>
        <w:t>.</w:t>
      </w:r>
      <w:r w:rsidR="00B54B6E" w:rsidRPr="007A71D8">
        <w:rPr>
          <w:rFonts w:eastAsia="Times New Roman" w:cs="Times New Roman"/>
          <w:color w:val="000000"/>
          <w:szCs w:val="24"/>
          <w:lang w:eastAsia="es-ES"/>
        </w:rPr>
        <w:t xml:space="preserve"> </w:t>
      </w:r>
      <w:r w:rsidR="00AE7955" w:rsidRPr="007A71D8">
        <w:rPr>
          <w:rFonts w:eastAsia="Times New Roman" w:cs="Times New Roman"/>
          <w:color w:val="000000"/>
          <w:szCs w:val="24"/>
          <w:lang w:eastAsia="es-ES"/>
        </w:rPr>
        <w:t xml:space="preserve">Pese a </w:t>
      </w:r>
      <w:r w:rsidR="001726B4" w:rsidRPr="007A71D8">
        <w:rPr>
          <w:rFonts w:eastAsia="Times New Roman" w:cs="Times New Roman"/>
          <w:color w:val="000000"/>
          <w:szCs w:val="24"/>
          <w:lang w:eastAsia="es-ES"/>
        </w:rPr>
        <w:t>lo anterior</w:t>
      </w:r>
      <w:r w:rsidR="002C321D" w:rsidRPr="007A71D8">
        <w:rPr>
          <w:rFonts w:eastAsia="Times New Roman" w:cs="Times New Roman"/>
          <w:color w:val="000000"/>
          <w:szCs w:val="24"/>
          <w:lang w:eastAsia="es-ES"/>
        </w:rPr>
        <w:t>,</w:t>
      </w:r>
      <w:r w:rsidR="00B54B6E" w:rsidRPr="007A71D8">
        <w:rPr>
          <w:rFonts w:eastAsia="Times New Roman" w:cs="Times New Roman"/>
          <w:color w:val="000000"/>
          <w:szCs w:val="24"/>
          <w:lang w:eastAsia="es-ES"/>
        </w:rPr>
        <w:t xml:space="preserve"> </w:t>
      </w:r>
      <w:r w:rsidR="002E078E" w:rsidRPr="007A71D8">
        <w:rPr>
          <w:rFonts w:eastAsia="Times New Roman" w:cs="Times New Roman"/>
          <w:color w:val="000000"/>
          <w:szCs w:val="24"/>
          <w:lang w:eastAsia="es-ES"/>
        </w:rPr>
        <w:t xml:space="preserve">persiste </w:t>
      </w:r>
      <w:r w:rsidR="00B54B6E" w:rsidRPr="007A71D8">
        <w:rPr>
          <w:rFonts w:eastAsia="Times New Roman" w:cs="Times New Roman"/>
          <w:color w:val="000000"/>
          <w:szCs w:val="24"/>
          <w:lang w:eastAsia="es-ES"/>
        </w:rPr>
        <w:t>el riesgo de que</w:t>
      </w:r>
      <w:r w:rsidR="00DC205E" w:rsidRPr="007A71D8">
        <w:rPr>
          <w:rFonts w:eastAsia="Times New Roman" w:cs="Times New Roman"/>
          <w:color w:val="000000"/>
          <w:szCs w:val="24"/>
          <w:lang w:eastAsia="es-ES"/>
        </w:rPr>
        <w:t xml:space="preserve"> </w:t>
      </w:r>
      <w:r w:rsidR="00072DA7" w:rsidRPr="007A71D8">
        <w:rPr>
          <w:rFonts w:eastAsia="Times New Roman" w:cs="Times New Roman"/>
          <w:color w:val="000000"/>
          <w:szCs w:val="24"/>
          <w:lang w:eastAsia="es-ES"/>
        </w:rPr>
        <w:t xml:space="preserve">las </w:t>
      </w:r>
      <w:r w:rsidR="00B54B6E" w:rsidRPr="007A71D8">
        <w:rPr>
          <w:rFonts w:eastAsia="Times New Roman" w:cs="Times New Roman"/>
          <w:color w:val="000000"/>
          <w:szCs w:val="24"/>
          <w:lang w:eastAsia="es-ES"/>
        </w:rPr>
        <w:t>personas</w:t>
      </w:r>
      <w:r w:rsidR="00072DA7" w:rsidRPr="007A71D8">
        <w:rPr>
          <w:rFonts w:eastAsia="Times New Roman" w:cs="Times New Roman"/>
          <w:color w:val="000000"/>
          <w:szCs w:val="24"/>
          <w:lang w:eastAsia="es-ES"/>
        </w:rPr>
        <w:t xml:space="preserve"> afiliadas</w:t>
      </w:r>
      <w:r w:rsidR="00326510" w:rsidRPr="007A71D8">
        <w:rPr>
          <w:rFonts w:eastAsia="Times New Roman" w:cs="Times New Roman"/>
          <w:color w:val="000000"/>
          <w:szCs w:val="24"/>
          <w:lang w:eastAsia="es-ES"/>
        </w:rPr>
        <w:t xml:space="preserve"> </w:t>
      </w:r>
      <w:r w:rsidR="00B54B6E" w:rsidRPr="007A71D8">
        <w:rPr>
          <w:rFonts w:eastAsia="Times New Roman" w:cs="Times New Roman"/>
          <w:color w:val="000000"/>
          <w:szCs w:val="24"/>
          <w:lang w:eastAsia="es-ES"/>
        </w:rPr>
        <w:t xml:space="preserve">no realicen las gestiones necesarias </w:t>
      </w:r>
      <w:r w:rsidR="002C321D" w:rsidRPr="007A71D8">
        <w:rPr>
          <w:rFonts w:eastAsia="Times New Roman" w:cs="Times New Roman"/>
          <w:color w:val="000000"/>
          <w:szCs w:val="24"/>
          <w:lang w:eastAsia="es-ES"/>
        </w:rPr>
        <w:t>para</w:t>
      </w:r>
      <w:r w:rsidR="0087055F" w:rsidRPr="007A71D8">
        <w:rPr>
          <w:rFonts w:eastAsia="Times New Roman" w:cs="Times New Roman"/>
          <w:color w:val="000000"/>
          <w:szCs w:val="24"/>
          <w:lang w:eastAsia="es-ES"/>
        </w:rPr>
        <w:t xml:space="preserve"> </w:t>
      </w:r>
      <w:r w:rsidR="0096674D" w:rsidRPr="007A71D8">
        <w:rPr>
          <w:rFonts w:eastAsia="Times New Roman" w:cs="Times New Roman"/>
          <w:color w:val="000000"/>
          <w:szCs w:val="24"/>
          <w:lang w:eastAsia="es-ES"/>
        </w:rPr>
        <w:t xml:space="preserve">declarar su voluntad acerca </w:t>
      </w:r>
      <w:r w:rsidR="00A57DB2" w:rsidRPr="007A71D8">
        <w:rPr>
          <w:rFonts w:eastAsia="Times New Roman" w:cs="Times New Roman"/>
          <w:color w:val="000000"/>
          <w:szCs w:val="24"/>
          <w:lang w:eastAsia="es-ES"/>
        </w:rPr>
        <w:t>de la designación de beneficiari</w:t>
      </w:r>
      <w:r w:rsidR="00F30713" w:rsidRPr="007A71D8">
        <w:rPr>
          <w:rFonts w:eastAsia="Times New Roman" w:cs="Times New Roman"/>
          <w:color w:val="000000"/>
          <w:szCs w:val="24"/>
          <w:lang w:eastAsia="es-ES"/>
        </w:rPr>
        <w:t>o en caso de fallecimiento</w:t>
      </w:r>
      <w:r w:rsidR="00A07D79" w:rsidRPr="007A71D8">
        <w:rPr>
          <w:rFonts w:eastAsia="Times New Roman" w:cs="Times New Roman"/>
          <w:color w:val="000000"/>
          <w:szCs w:val="24"/>
          <w:lang w:eastAsia="es-ES"/>
        </w:rPr>
        <w:t>.</w:t>
      </w:r>
    </w:p>
    <w:p w14:paraId="67944C69" w14:textId="77777777" w:rsidR="001B78E7" w:rsidRDefault="00114125" w:rsidP="00621AD5">
      <w:pPr>
        <w:pStyle w:val="Prrafodelista"/>
        <w:numPr>
          <w:ilvl w:val="0"/>
          <w:numId w:val="1"/>
        </w:numPr>
        <w:autoSpaceDE w:val="0"/>
        <w:autoSpaceDN w:val="0"/>
        <w:adjustRightInd w:val="0"/>
        <w:spacing w:before="120" w:after="120" w:line="240" w:lineRule="auto"/>
        <w:ind w:hanging="170"/>
        <w:contextualSpacing w:val="0"/>
        <w:jc w:val="both"/>
        <w:rPr>
          <w:rFonts w:eastAsia="Times New Roman" w:cs="Times New Roman"/>
          <w:color w:val="000000"/>
          <w:szCs w:val="24"/>
          <w:lang w:eastAsia="es-ES"/>
        </w:rPr>
      </w:pPr>
      <w:r w:rsidRPr="007A71D8">
        <w:rPr>
          <w:rFonts w:eastAsia="Times New Roman" w:cs="Times New Roman"/>
          <w:color w:val="000000"/>
          <w:szCs w:val="24"/>
          <w:lang w:eastAsia="es-ES"/>
        </w:rPr>
        <w:t xml:space="preserve">En virtud de lo anteriormente indicado, la Superintendencia </w:t>
      </w:r>
      <w:r w:rsidR="00C3204A" w:rsidRPr="007A71D8">
        <w:rPr>
          <w:rFonts w:eastAsia="Times New Roman" w:cs="Times New Roman"/>
          <w:color w:val="000000"/>
          <w:szCs w:val="24"/>
          <w:lang w:eastAsia="es-ES"/>
        </w:rPr>
        <w:t xml:space="preserve">de Pensiones </w:t>
      </w:r>
      <w:r w:rsidR="00344252" w:rsidRPr="007A71D8">
        <w:rPr>
          <w:rFonts w:eastAsia="Times New Roman" w:cs="Times New Roman"/>
          <w:color w:val="000000"/>
          <w:szCs w:val="24"/>
          <w:lang w:eastAsia="es-ES"/>
        </w:rPr>
        <w:t xml:space="preserve">considera necesario </w:t>
      </w:r>
      <w:r w:rsidR="00C3204A" w:rsidRPr="007A71D8">
        <w:rPr>
          <w:rFonts w:eastAsia="Times New Roman" w:cs="Times New Roman"/>
          <w:color w:val="000000"/>
          <w:szCs w:val="24"/>
          <w:lang w:eastAsia="es-ES"/>
        </w:rPr>
        <w:t>reforzar</w:t>
      </w:r>
      <w:r w:rsidR="00502A90" w:rsidRPr="007A71D8">
        <w:rPr>
          <w:rFonts w:eastAsia="Times New Roman" w:cs="Times New Roman"/>
          <w:color w:val="000000"/>
          <w:szCs w:val="24"/>
          <w:lang w:eastAsia="es-ES"/>
        </w:rPr>
        <w:t xml:space="preserve"> </w:t>
      </w:r>
      <w:r w:rsidR="002E33D7" w:rsidRPr="007A71D8">
        <w:rPr>
          <w:rFonts w:eastAsia="Times New Roman" w:cs="Times New Roman"/>
          <w:color w:val="000000"/>
          <w:szCs w:val="24"/>
          <w:lang w:eastAsia="es-ES"/>
        </w:rPr>
        <w:t xml:space="preserve">la correcta y pronta asignación </w:t>
      </w:r>
      <w:r w:rsidR="00522B57" w:rsidRPr="007A71D8">
        <w:rPr>
          <w:rFonts w:eastAsia="Times New Roman" w:cs="Times New Roman"/>
          <w:color w:val="000000"/>
          <w:szCs w:val="24"/>
          <w:lang w:eastAsia="es-ES"/>
        </w:rPr>
        <w:t>de los recursos</w:t>
      </w:r>
      <w:r w:rsidR="00B4651A" w:rsidRPr="007A71D8">
        <w:rPr>
          <w:rFonts w:eastAsia="Times New Roman" w:cs="Times New Roman"/>
          <w:color w:val="000000"/>
          <w:szCs w:val="24"/>
          <w:lang w:eastAsia="es-ES"/>
        </w:rPr>
        <w:t xml:space="preserve"> de las cuentas individuales </w:t>
      </w:r>
      <w:r w:rsidR="006944D6" w:rsidRPr="007A71D8">
        <w:rPr>
          <w:rFonts w:eastAsia="Times New Roman" w:cs="Times New Roman"/>
          <w:color w:val="000000"/>
          <w:szCs w:val="24"/>
          <w:lang w:eastAsia="es-ES"/>
        </w:rPr>
        <w:t xml:space="preserve">de los afiliados fallecidos </w:t>
      </w:r>
      <w:r w:rsidR="00C74333" w:rsidRPr="007A71D8">
        <w:rPr>
          <w:rFonts w:eastAsia="Times New Roman" w:cs="Times New Roman"/>
          <w:color w:val="000000"/>
          <w:szCs w:val="24"/>
          <w:lang w:eastAsia="es-ES"/>
        </w:rPr>
        <w:t>a los beneficiarios que correspondan</w:t>
      </w:r>
      <w:r w:rsidR="00871BF9" w:rsidRPr="007A71D8">
        <w:rPr>
          <w:rFonts w:eastAsia="Times New Roman" w:cs="Times New Roman"/>
          <w:color w:val="000000"/>
          <w:szCs w:val="24"/>
          <w:lang w:eastAsia="es-ES"/>
        </w:rPr>
        <w:t>.</w:t>
      </w:r>
      <w:r w:rsidR="00F56C73" w:rsidRPr="007A71D8">
        <w:rPr>
          <w:rFonts w:eastAsia="Times New Roman" w:cs="Times New Roman"/>
          <w:color w:val="000000"/>
          <w:szCs w:val="24"/>
          <w:lang w:eastAsia="es-ES"/>
        </w:rPr>
        <w:t xml:space="preserve"> </w:t>
      </w:r>
    </w:p>
    <w:p w14:paraId="08E7D157" w14:textId="77777777" w:rsidR="00DB7093" w:rsidRPr="007A71D8" w:rsidRDefault="00DB7093" w:rsidP="00DB7093">
      <w:pPr>
        <w:pStyle w:val="Prrafodelista"/>
        <w:autoSpaceDE w:val="0"/>
        <w:autoSpaceDN w:val="0"/>
        <w:adjustRightInd w:val="0"/>
        <w:spacing w:before="120" w:after="120" w:line="240" w:lineRule="auto"/>
        <w:ind w:left="170"/>
        <w:contextualSpacing w:val="0"/>
        <w:jc w:val="both"/>
        <w:rPr>
          <w:rFonts w:eastAsia="Times New Roman" w:cs="Times New Roman"/>
          <w:color w:val="000000"/>
          <w:szCs w:val="24"/>
          <w:lang w:eastAsia="es-ES"/>
        </w:rPr>
      </w:pPr>
    </w:p>
    <w:p w14:paraId="3F443907" w14:textId="40B421F6" w:rsidR="00C51475" w:rsidRPr="00621AD5" w:rsidRDefault="00C51475" w:rsidP="00A32391">
      <w:pPr>
        <w:keepNext/>
        <w:spacing w:before="120" w:after="120" w:line="240" w:lineRule="auto"/>
        <w:jc w:val="center"/>
        <w:outlineLvl w:val="3"/>
        <w:rPr>
          <w:rFonts w:eastAsia="Times New Roman" w:cs="Times New Roman"/>
          <w:b/>
          <w:sz w:val="28"/>
          <w:szCs w:val="28"/>
          <w:lang w:val="es-MX" w:eastAsia="es-ES"/>
        </w:rPr>
      </w:pPr>
      <w:r w:rsidRPr="00621AD5">
        <w:rPr>
          <w:rFonts w:eastAsia="Times New Roman" w:cs="Times New Roman"/>
          <w:b/>
          <w:sz w:val="28"/>
          <w:szCs w:val="28"/>
          <w:lang w:val="es-MX" w:eastAsia="es-ES"/>
        </w:rPr>
        <w:t>Por tanto</w:t>
      </w:r>
      <w:r w:rsidR="00DB7093">
        <w:rPr>
          <w:rFonts w:eastAsia="Times New Roman" w:cs="Times New Roman"/>
          <w:b/>
          <w:sz w:val="28"/>
          <w:szCs w:val="28"/>
          <w:lang w:val="es-MX" w:eastAsia="es-ES"/>
        </w:rPr>
        <w:t>:</w:t>
      </w:r>
    </w:p>
    <w:p w14:paraId="12488896" w14:textId="77777777" w:rsidR="00C51475" w:rsidRPr="007A71D8" w:rsidRDefault="00F260DA" w:rsidP="00A32391">
      <w:pPr>
        <w:keepNext/>
        <w:spacing w:before="120" w:after="120" w:line="240" w:lineRule="auto"/>
        <w:jc w:val="both"/>
        <w:outlineLvl w:val="3"/>
        <w:rPr>
          <w:rFonts w:eastAsia="Times New Roman" w:cs="Times New Roman"/>
          <w:bCs/>
          <w:szCs w:val="24"/>
          <w:lang w:val="es-MX" w:eastAsia="es-ES"/>
        </w:rPr>
      </w:pPr>
      <w:r w:rsidRPr="007A71D8">
        <w:rPr>
          <w:rFonts w:eastAsia="Times New Roman" w:cs="Times New Roman"/>
          <w:bCs/>
          <w:szCs w:val="24"/>
          <w:lang w:val="es-MX" w:eastAsia="es-ES"/>
        </w:rPr>
        <w:t xml:space="preserve">Se establecen </w:t>
      </w:r>
      <w:r w:rsidR="00B94471" w:rsidRPr="007A71D8">
        <w:rPr>
          <w:rFonts w:eastAsia="Times New Roman" w:cs="Times New Roman"/>
          <w:bCs/>
          <w:szCs w:val="24"/>
          <w:lang w:val="es-MX" w:eastAsia="es-ES"/>
        </w:rPr>
        <w:t xml:space="preserve">los siguientes </w:t>
      </w:r>
      <w:r w:rsidR="00E33634" w:rsidRPr="007A71D8">
        <w:rPr>
          <w:rFonts w:eastAsia="Times New Roman" w:cs="Times New Roman"/>
          <w:bCs/>
          <w:szCs w:val="24"/>
          <w:lang w:val="es-MX" w:eastAsia="es-ES"/>
        </w:rPr>
        <w:t xml:space="preserve">deberes de información </w:t>
      </w:r>
      <w:r w:rsidR="005C03C6" w:rsidRPr="007A71D8">
        <w:rPr>
          <w:rFonts w:eastAsia="Times New Roman" w:cs="Times New Roman"/>
          <w:bCs/>
          <w:szCs w:val="24"/>
          <w:lang w:val="es-MX" w:eastAsia="es-ES"/>
        </w:rPr>
        <w:t>a los afiliados</w:t>
      </w:r>
      <w:r w:rsidR="00A31396" w:rsidRPr="007A71D8">
        <w:rPr>
          <w:rFonts w:eastAsia="Times New Roman" w:cs="Times New Roman"/>
          <w:bCs/>
          <w:szCs w:val="24"/>
          <w:lang w:val="es-MX" w:eastAsia="es-ES"/>
        </w:rPr>
        <w:t>,</w:t>
      </w:r>
      <w:r w:rsidR="005C03C6" w:rsidRPr="007A71D8">
        <w:rPr>
          <w:rFonts w:eastAsia="Times New Roman" w:cs="Times New Roman"/>
          <w:bCs/>
          <w:szCs w:val="24"/>
          <w:lang w:val="es-MX" w:eastAsia="es-ES"/>
        </w:rPr>
        <w:t xml:space="preserve"> por parte de los administradores de </w:t>
      </w:r>
      <w:r w:rsidR="00B25576" w:rsidRPr="007A71D8">
        <w:rPr>
          <w:rFonts w:eastAsia="Times New Roman" w:cs="Times New Roman"/>
          <w:bCs/>
          <w:szCs w:val="24"/>
          <w:lang w:val="es-MX" w:eastAsia="es-ES"/>
        </w:rPr>
        <w:t>f</w:t>
      </w:r>
      <w:r w:rsidR="005C03C6" w:rsidRPr="007A71D8">
        <w:rPr>
          <w:rFonts w:eastAsia="Times New Roman" w:cs="Times New Roman"/>
          <w:bCs/>
          <w:szCs w:val="24"/>
          <w:lang w:val="es-MX" w:eastAsia="es-ES"/>
        </w:rPr>
        <w:t xml:space="preserve">ondos de </w:t>
      </w:r>
      <w:r w:rsidR="00B25576" w:rsidRPr="007A71D8">
        <w:rPr>
          <w:rFonts w:eastAsia="Times New Roman" w:cs="Times New Roman"/>
          <w:bCs/>
          <w:szCs w:val="24"/>
          <w:lang w:val="es-MX" w:eastAsia="es-ES"/>
        </w:rPr>
        <w:t>p</w:t>
      </w:r>
      <w:r w:rsidR="005C03C6" w:rsidRPr="007A71D8">
        <w:rPr>
          <w:rFonts w:eastAsia="Times New Roman" w:cs="Times New Roman"/>
          <w:bCs/>
          <w:szCs w:val="24"/>
          <w:lang w:val="es-MX" w:eastAsia="es-ES"/>
        </w:rPr>
        <w:t>ensiones complementarias</w:t>
      </w:r>
      <w:r w:rsidR="00A31396" w:rsidRPr="007A71D8">
        <w:rPr>
          <w:rFonts w:eastAsia="Times New Roman" w:cs="Times New Roman"/>
          <w:bCs/>
          <w:szCs w:val="24"/>
          <w:lang w:val="es-MX" w:eastAsia="es-ES"/>
        </w:rPr>
        <w:t>,</w:t>
      </w:r>
      <w:r w:rsidR="005C03C6" w:rsidRPr="007A71D8">
        <w:rPr>
          <w:rFonts w:eastAsia="Times New Roman" w:cs="Times New Roman"/>
          <w:bCs/>
          <w:szCs w:val="24"/>
          <w:lang w:val="es-MX" w:eastAsia="es-ES"/>
        </w:rPr>
        <w:t xml:space="preserve"> </w:t>
      </w:r>
      <w:r w:rsidR="00514E03" w:rsidRPr="007A71D8">
        <w:rPr>
          <w:rFonts w:eastAsia="Times New Roman" w:cs="Times New Roman"/>
          <w:bCs/>
          <w:szCs w:val="24"/>
          <w:lang w:val="es-MX" w:eastAsia="es-ES"/>
        </w:rPr>
        <w:t>en cuanto al</w:t>
      </w:r>
      <w:r w:rsidR="006B4BAA" w:rsidRPr="007A71D8">
        <w:rPr>
          <w:rFonts w:eastAsia="Times New Roman" w:cs="Times New Roman"/>
          <w:bCs/>
          <w:szCs w:val="24"/>
          <w:lang w:val="es-MX" w:eastAsia="es-ES"/>
        </w:rPr>
        <w:t xml:space="preserve"> nombramiento de beneficiarios.</w:t>
      </w:r>
      <w:r w:rsidR="00C933DA" w:rsidRPr="007A71D8">
        <w:rPr>
          <w:rFonts w:eastAsia="Times New Roman" w:cs="Times New Roman"/>
          <w:bCs/>
          <w:szCs w:val="24"/>
          <w:lang w:val="es-MX" w:eastAsia="es-ES"/>
        </w:rPr>
        <w:t xml:space="preserve"> </w:t>
      </w:r>
      <w:r w:rsidR="00997C7F" w:rsidRPr="007A71D8">
        <w:rPr>
          <w:rFonts w:eastAsia="Times New Roman" w:cs="Times New Roman"/>
          <w:bCs/>
          <w:szCs w:val="24"/>
          <w:lang w:val="es-MX" w:eastAsia="es-ES"/>
        </w:rPr>
        <w:t xml:space="preserve"> </w:t>
      </w:r>
    </w:p>
    <w:p w14:paraId="0F07DC83" w14:textId="238C602F" w:rsidR="00DC03A4" w:rsidRPr="007A71D8" w:rsidRDefault="00833DC4" w:rsidP="00A32391">
      <w:pPr>
        <w:keepNext/>
        <w:spacing w:before="120" w:after="120" w:line="240" w:lineRule="auto"/>
        <w:jc w:val="both"/>
        <w:outlineLvl w:val="3"/>
        <w:rPr>
          <w:rFonts w:eastAsia="Times New Roman" w:cs="Times New Roman"/>
          <w:bCs/>
          <w:szCs w:val="24"/>
          <w:lang w:val="es-MX" w:eastAsia="es-ES"/>
        </w:rPr>
      </w:pPr>
      <w:r w:rsidRPr="007A71D8">
        <w:rPr>
          <w:rFonts w:eastAsia="Times New Roman" w:cs="Times New Roman"/>
          <w:b/>
          <w:szCs w:val="24"/>
          <w:lang w:val="es-MX" w:eastAsia="es-ES"/>
        </w:rPr>
        <w:t>PRIMERO:</w:t>
      </w:r>
      <w:r w:rsidR="00F96DBD" w:rsidRPr="007A71D8">
        <w:rPr>
          <w:rFonts w:eastAsia="Times New Roman" w:cs="Times New Roman"/>
          <w:b/>
          <w:szCs w:val="24"/>
          <w:lang w:val="es-MX" w:eastAsia="es-ES"/>
        </w:rPr>
        <w:t xml:space="preserve"> </w:t>
      </w:r>
      <w:r w:rsidR="00F96DBD" w:rsidRPr="007A71D8">
        <w:rPr>
          <w:rFonts w:eastAsia="Times New Roman" w:cs="Times New Roman"/>
          <w:bCs/>
          <w:szCs w:val="24"/>
          <w:lang w:val="es-MX" w:eastAsia="es-ES"/>
        </w:rPr>
        <w:t>Estas disposiciones resultará</w:t>
      </w:r>
      <w:r w:rsidR="00533519" w:rsidRPr="007A71D8">
        <w:rPr>
          <w:rFonts w:eastAsia="Times New Roman" w:cs="Times New Roman"/>
          <w:bCs/>
          <w:szCs w:val="24"/>
          <w:lang w:val="es-MX" w:eastAsia="es-ES"/>
        </w:rPr>
        <w:t>n</w:t>
      </w:r>
      <w:r w:rsidR="00F96DBD" w:rsidRPr="007A71D8">
        <w:rPr>
          <w:rFonts w:eastAsia="Times New Roman" w:cs="Times New Roman"/>
          <w:bCs/>
          <w:szCs w:val="24"/>
          <w:lang w:val="es-MX" w:eastAsia="es-ES"/>
        </w:rPr>
        <w:t xml:space="preserve"> aplicables</w:t>
      </w:r>
      <w:r w:rsidR="00834D27" w:rsidRPr="007A71D8">
        <w:rPr>
          <w:rFonts w:eastAsia="Times New Roman" w:cs="Times New Roman"/>
          <w:bCs/>
          <w:szCs w:val="24"/>
          <w:lang w:val="es-MX" w:eastAsia="es-ES"/>
        </w:rPr>
        <w:t xml:space="preserve"> a las</w:t>
      </w:r>
      <w:r w:rsidR="004069E4" w:rsidRPr="007A71D8">
        <w:rPr>
          <w:rFonts w:eastAsia="Times New Roman" w:cs="Times New Roman"/>
          <w:bCs/>
          <w:szCs w:val="24"/>
          <w:lang w:val="es-MX" w:eastAsia="es-ES"/>
        </w:rPr>
        <w:t xml:space="preserve"> operadoras de pensiones complementarias</w:t>
      </w:r>
      <w:r w:rsidR="00904038" w:rsidRPr="007A71D8">
        <w:rPr>
          <w:rFonts w:eastAsia="Times New Roman" w:cs="Times New Roman"/>
          <w:bCs/>
          <w:szCs w:val="24"/>
          <w:lang w:val="es-MX" w:eastAsia="es-ES"/>
        </w:rPr>
        <w:t>.</w:t>
      </w:r>
      <w:r w:rsidR="00F96DBD" w:rsidRPr="007A71D8">
        <w:rPr>
          <w:rFonts w:eastAsia="Times New Roman" w:cs="Times New Roman"/>
          <w:bCs/>
          <w:szCs w:val="24"/>
          <w:lang w:val="es-MX" w:eastAsia="es-ES"/>
        </w:rPr>
        <w:t xml:space="preserve"> </w:t>
      </w:r>
    </w:p>
    <w:p w14:paraId="23D019BF" w14:textId="77777777" w:rsidR="001651A2" w:rsidRPr="007A71D8" w:rsidRDefault="007A0871" w:rsidP="00A32391">
      <w:pPr>
        <w:spacing w:before="120" w:after="120" w:line="240" w:lineRule="auto"/>
        <w:jc w:val="both"/>
        <w:rPr>
          <w:rFonts w:eastAsia="Times New Roman" w:cs="Times New Roman"/>
          <w:szCs w:val="24"/>
          <w:lang w:val="es-CR" w:eastAsia="es-CR"/>
        </w:rPr>
      </w:pPr>
      <w:r w:rsidRPr="007A71D8">
        <w:rPr>
          <w:rFonts w:eastAsia="Times New Roman" w:cs="Times New Roman"/>
          <w:b/>
          <w:bCs/>
          <w:szCs w:val="24"/>
          <w:lang w:val="es-CR" w:eastAsia="es-CR"/>
        </w:rPr>
        <w:t>SEGUNDO:</w:t>
      </w:r>
      <w:r w:rsidR="00342F16" w:rsidRPr="007A71D8">
        <w:rPr>
          <w:rFonts w:eastAsia="Times New Roman" w:cs="Times New Roman"/>
          <w:b/>
          <w:bCs/>
          <w:szCs w:val="24"/>
          <w:lang w:val="es-CR" w:eastAsia="es-CR"/>
        </w:rPr>
        <w:t xml:space="preserve"> </w:t>
      </w:r>
      <w:r w:rsidR="001651A2" w:rsidRPr="007A71D8">
        <w:rPr>
          <w:rFonts w:eastAsia="Times New Roman" w:cs="Times New Roman"/>
          <w:szCs w:val="24"/>
          <w:lang w:val="es-CR" w:eastAsia="es-CR"/>
        </w:rPr>
        <w:t>Las operadoras de pensiones complementarias deberán verificar con una periodicidad anual, entre su cartera de afiliados, aquellos que no hayan declarado beneficiarios en sus cuentas individuales, a fin de contactarles e informales de la posibilidad de realizar tal designación, adjuntando a dichos comunicados los formularios para tales fines, acompañados de una explicación clara y sencilla de las implicaciones de tal designación.</w:t>
      </w:r>
    </w:p>
    <w:p w14:paraId="0178761A" w14:textId="77777777" w:rsidR="001651A2" w:rsidRPr="007A71D8" w:rsidRDefault="001651A2" w:rsidP="00A32391">
      <w:pPr>
        <w:spacing w:before="120" w:after="120" w:line="240" w:lineRule="auto"/>
        <w:jc w:val="both"/>
        <w:rPr>
          <w:rFonts w:eastAsia="Times New Roman" w:cs="Times New Roman"/>
          <w:szCs w:val="24"/>
          <w:lang w:val="es-CR" w:eastAsia="es-CR"/>
        </w:rPr>
      </w:pPr>
      <w:r w:rsidRPr="007A71D8">
        <w:rPr>
          <w:rFonts w:eastAsia="Times New Roman" w:cs="Times New Roman"/>
          <w:szCs w:val="24"/>
          <w:lang w:val="es-CR" w:eastAsia="es-CR"/>
        </w:rPr>
        <w:t>El formato y los medios del mecanismo para solicitar dicha información debe permitir la captura y procesamiento de la información brindada por el afiliado.</w:t>
      </w:r>
    </w:p>
    <w:p w14:paraId="05578264" w14:textId="77777777" w:rsidR="001651A2" w:rsidRPr="007A71D8" w:rsidRDefault="001651A2" w:rsidP="00A32391">
      <w:pPr>
        <w:spacing w:before="120" w:after="120" w:line="240" w:lineRule="auto"/>
        <w:jc w:val="both"/>
        <w:rPr>
          <w:rFonts w:eastAsia="Times New Roman" w:cs="Times New Roman"/>
          <w:szCs w:val="24"/>
          <w:lang w:val="es-CR" w:eastAsia="es-CR"/>
        </w:rPr>
      </w:pPr>
      <w:r w:rsidRPr="007A71D8">
        <w:rPr>
          <w:rFonts w:eastAsia="Times New Roman" w:cs="Times New Roman"/>
          <w:szCs w:val="24"/>
          <w:lang w:val="es-CR" w:eastAsia="es-CR"/>
        </w:rPr>
        <w:lastRenderedPageBreak/>
        <w:t>Para tales propósitos podrá utilizarse la información de contacto brindada por los afiliados para la remisión de sus estados de cuenta.</w:t>
      </w:r>
    </w:p>
    <w:p w14:paraId="7FB689D9" w14:textId="01CC6E2B" w:rsidR="006077C1" w:rsidRPr="007A71D8" w:rsidRDefault="001651A2" w:rsidP="00A32391">
      <w:pPr>
        <w:spacing w:before="120" w:after="120" w:line="240" w:lineRule="auto"/>
        <w:jc w:val="both"/>
        <w:rPr>
          <w:rFonts w:eastAsia="Times New Roman" w:cs="Times New Roman"/>
          <w:szCs w:val="24"/>
          <w:lang w:val="es-CR" w:eastAsia="es-CR"/>
        </w:rPr>
      </w:pPr>
      <w:r w:rsidRPr="007A71D8">
        <w:rPr>
          <w:rFonts w:eastAsia="Times New Roman" w:cs="Times New Roman"/>
          <w:szCs w:val="24"/>
          <w:lang w:val="es-CR" w:eastAsia="es-CR"/>
        </w:rPr>
        <w:t>En caso de que las entidades no cuenten con información de contacto de sus afiliados, ni esta se encuentre registrada en la base de datos del Sistema Centralizado de Recaudación (SICERE), deberán agotar, en primer término, los medios convencionales de localización, tales como correo electrónico, llamadas telefónicas, mensajería electrónica o correspondencia física. Si dichos mecanismos resultan infructuosos, resguardando siempre la debida evidencia de las acciones ejecutadas, podrán acudir a otras bases de datos o fuentes de información disponibles. Únicamente de manera excepcional, y como último recurso, se permitirá recurrir al uso de redes sociales, medios de comunicación masivos u otros mecanismos que defina la Operadora, siempre que quede evidencia suficiente de la gestión realizada y del contenido de la comunicación</w:t>
      </w:r>
      <w:r w:rsidR="006077C1" w:rsidRPr="007A71D8">
        <w:rPr>
          <w:rFonts w:eastAsia="Times New Roman" w:cs="Times New Roman"/>
          <w:szCs w:val="24"/>
          <w:lang w:val="es-CR" w:eastAsia="es-CR"/>
        </w:rPr>
        <w:t>.</w:t>
      </w:r>
    </w:p>
    <w:p w14:paraId="4CDCB608" w14:textId="5AC88CDB" w:rsidR="007A6979" w:rsidRPr="007A71D8" w:rsidRDefault="007A6979" w:rsidP="00A32391">
      <w:pPr>
        <w:spacing w:before="120" w:after="120" w:line="240" w:lineRule="auto"/>
        <w:jc w:val="both"/>
        <w:rPr>
          <w:rFonts w:eastAsia="Times New Roman" w:cs="Times New Roman"/>
          <w:szCs w:val="24"/>
          <w:lang w:val="es-CR" w:eastAsia="es-CR"/>
        </w:rPr>
      </w:pPr>
      <w:r w:rsidRPr="007A71D8">
        <w:rPr>
          <w:rFonts w:eastAsia="Times New Roman" w:cs="Times New Roman"/>
          <w:szCs w:val="24"/>
          <w:lang w:eastAsia="es-CR"/>
        </w:rPr>
        <w:t xml:space="preserve">Las entidades deberán informar anualmente a la </w:t>
      </w:r>
      <w:r w:rsidRPr="007A71D8">
        <w:rPr>
          <w:rFonts w:eastAsia="Times New Roman" w:cs="Times New Roman"/>
          <w:color w:val="000000" w:themeColor="text1"/>
          <w:szCs w:val="24"/>
          <w:lang w:eastAsia="es-CR"/>
        </w:rPr>
        <w:t xml:space="preserve">Superintendencia de Pensiones, durante el primer trimestre de cada año, el resultado de estas gestiones descritas en el párrafo </w:t>
      </w:r>
      <w:r w:rsidRPr="007A71D8">
        <w:rPr>
          <w:rFonts w:eastAsia="Times New Roman" w:cs="Times New Roman"/>
          <w:szCs w:val="24"/>
          <w:lang w:eastAsia="es-CR"/>
        </w:rPr>
        <w:t>anterior, incluyendo el listado de los afiliados que finalmente no hayan designado beneficiarios en sus cuentas individuales.</w:t>
      </w:r>
    </w:p>
    <w:p w14:paraId="18D334E8" w14:textId="605F2AA9" w:rsidR="00436782" w:rsidRPr="007A71D8" w:rsidRDefault="00D46911" w:rsidP="00A32391">
      <w:pPr>
        <w:spacing w:before="120" w:after="120" w:line="240" w:lineRule="auto"/>
        <w:jc w:val="both"/>
        <w:rPr>
          <w:rFonts w:eastAsia="Times New Roman" w:cs="Times New Roman"/>
          <w:szCs w:val="24"/>
          <w:lang w:val="es-CR" w:eastAsia="es-CR"/>
        </w:rPr>
      </w:pPr>
      <w:r w:rsidRPr="007A71D8">
        <w:rPr>
          <w:rFonts w:eastAsia="Times New Roman" w:cs="Times New Roman"/>
          <w:b/>
          <w:bCs/>
          <w:szCs w:val="24"/>
          <w:lang w:val="es-CR" w:eastAsia="es-CR"/>
        </w:rPr>
        <w:t>TERCERO</w:t>
      </w:r>
      <w:r w:rsidR="00680719" w:rsidRPr="007A71D8">
        <w:rPr>
          <w:rFonts w:eastAsia="Times New Roman" w:cs="Times New Roman"/>
          <w:b/>
          <w:bCs/>
          <w:szCs w:val="24"/>
          <w:lang w:val="es-CR" w:eastAsia="es-CR"/>
        </w:rPr>
        <w:t>:</w:t>
      </w:r>
      <w:r w:rsidR="00680719" w:rsidRPr="007A71D8">
        <w:rPr>
          <w:rFonts w:eastAsia="Times New Roman" w:cs="Times New Roman"/>
          <w:szCs w:val="24"/>
          <w:lang w:val="es-CR" w:eastAsia="es-CR"/>
        </w:rPr>
        <w:t xml:space="preserve"> </w:t>
      </w:r>
      <w:r w:rsidR="00856C10" w:rsidRPr="007A71D8">
        <w:rPr>
          <w:rFonts w:eastAsia="Times New Roman" w:cs="Times New Roman"/>
          <w:szCs w:val="24"/>
          <w:lang w:val="es-CR" w:eastAsia="es-CR"/>
        </w:rPr>
        <w:t>Cuando se lleve a cabo la libre transferencia, las operadoras de pensiones complementarias deberán informarles a los afiliados, de forma clara y de fácil comprensión, la posibilidad de realizar la designación de beneficiarios, incluyendo sus implicaciones, y referirles a los formularios para tales fines.</w:t>
      </w:r>
    </w:p>
    <w:p w14:paraId="79A1717C" w14:textId="1314FDF0" w:rsidR="00093F3C" w:rsidRPr="007A71D8" w:rsidRDefault="00D46911" w:rsidP="00A32391">
      <w:pPr>
        <w:spacing w:before="120" w:after="120" w:line="240" w:lineRule="auto"/>
        <w:jc w:val="both"/>
        <w:rPr>
          <w:rFonts w:eastAsia="Times New Roman" w:cs="Times New Roman"/>
          <w:szCs w:val="24"/>
          <w:lang w:val="es-CR" w:eastAsia="es-CR"/>
        </w:rPr>
      </w:pPr>
      <w:r w:rsidRPr="007A71D8">
        <w:rPr>
          <w:rFonts w:eastAsia="Times New Roman" w:cs="Times New Roman"/>
          <w:b/>
          <w:bCs/>
          <w:szCs w:val="24"/>
          <w:lang w:val="es-CR" w:eastAsia="es-CR"/>
        </w:rPr>
        <w:t>CUARTO</w:t>
      </w:r>
      <w:r w:rsidR="00BD27A7" w:rsidRPr="007A71D8">
        <w:rPr>
          <w:rFonts w:eastAsia="Times New Roman" w:cs="Times New Roman"/>
          <w:b/>
          <w:bCs/>
          <w:szCs w:val="24"/>
          <w:lang w:val="es-CR" w:eastAsia="es-CR"/>
        </w:rPr>
        <w:t xml:space="preserve">: </w:t>
      </w:r>
      <w:r w:rsidR="008914DC" w:rsidRPr="007A71D8">
        <w:rPr>
          <w:rFonts w:eastAsia="Times New Roman" w:cs="Times New Roman"/>
          <w:szCs w:val="24"/>
          <w:lang w:val="es-CR" w:eastAsia="es-CR"/>
        </w:rPr>
        <w:t>Las operadoras de pensiones complementarias deberán disponer de mecanismos de fácil acceso para que los afiliados que así lo decidan realicen el nombramiento de beneficiarios de una manera ágil y sencilla</w:t>
      </w:r>
      <w:r w:rsidR="003C7A5A" w:rsidRPr="007A71D8">
        <w:rPr>
          <w:rFonts w:eastAsia="Times New Roman" w:cs="Times New Roman"/>
          <w:szCs w:val="24"/>
          <w:lang w:val="es-CR" w:eastAsia="es-CR"/>
        </w:rPr>
        <w:t>.</w:t>
      </w:r>
      <w:r w:rsidR="007A1094" w:rsidRPr="007A71D8">
        <w:rPr>
          <w:rFonts w:eastAsia="Times New Roman" w:cs="Times New Roman"/>
          <w:szCs w:val="24"/>
          <w:lang w:val="es-CR" w:eastAsia="es-CR"/>
        </w:rPr>
        <w:t xml:space="preserve"> </w:t>
      </w:r>
    </w:p>
    <w:p w14:paraId="6BE642E1" w14:textId="77777777" w:rsidR="00801A80" w:rsidRPr="007A71D8" w:rsidRDefault="00D46911" w:rsidP="00A32391">
      <w:pPr>
        <w:spacing w:before="120" w:after="120" w:line="240" w:lineRule="auto"/>
        <w:jc w:val="both"/>
        <w:rPr>
          <w:rFonts w:eastAsia="Times New Roman" w:cs="Times New Roman"/>
          <w:szCs w:val="24"/>
          <w:lang w:val="es-CR" w:eastAsia="es-CR"/>
        </w:rPr>
      </w:pPr>
      <w:r w:rsidRPr="007A71D8">
        <w:rPr>
          <w:rFonts w:eastAsia="Times New Roman" w:cs="Times New Roman"/>
          <w:b/>
          <w:bCs/>
          <w:szCs w:val="24"/>
          <w:lang w:val="es-CR" w:eastAsia="es-CR"/>
        </w:rPr>
        <w:t>QUINTO</w:t>
      </w:r>
      <w:r w:rsidR="005D4BE9" w:rsidRPr="007A71D8">
        <w:rPr>
          <w:rFonts w:eastAsia="Times New Roman" w:cs="Times New Roman"/>
          <w:b/>
          <w:bCs/>
          <w:szCs w:val="24"/>
          <w:lang w:val="es-CR" w:eastAsia="es-CR"/>
        </w:rPr>
        <w:t xml:space="preserve">: </w:t>
      </w:r>
      <w:r w:rsidR="00F51EEE" w:rsidRPr="007A71D8">
        <w:rPr>
          <w:rFonts w:eastAsia="Times New Roman" w:cs="Times New Roman"/>
          <w:szCs w:val="24"/>
          <w:lang w:val="es-CR" w:eastAsia="es-CR"/>
        </w:rPr>
        <w:t>Las entidades deberán realizar campañas informativas, al menos con periodicidad anual, sobre la importancia de declarar la información relativa al nombramiento de beneficiarios y mantenerla actualizada</w:t>
      </w:r>
      <w:r w:rsidR="008B175C" w:rsidRPr="007A71D8">
        <w:rPr>
          <w:rFonts w:eastAsia="Times New Roman" w:cs="Times New Roman"/>
          <w:szCs w:val="24"/>
          <w:lang w:val="es-CR" w:eastAsia="es-CR"/>
        </w:rPr>
        <w:t>.</w:t>
      </w:r>
    </w:p>
    <w:p w14:paraId="646F3F16" w14:textId="2A612572" w:rsidR="00291B81" w:rsidRPr="007A71D8" w:rsidRDefault="007A0B6A" w:rsidP="00A32391">
      <w:pPr>
        <w:spacing w:before="120" w:after="120" w:line="240" w:lineRule="auto"/>
        <w:jc w:val="both"/>
        <w:rPr>
          <w:rFonts w:eastAsia="Times New Roman" w:cs="Times New Roman"/>
          <w:szCs w:val="24"/>
          <w:lang w:val="es-CR" w:eastAsia="es-CR"/>
        </w:rPr>
      </w:pPr>
      <w:r w:rsidRPr="007A71D8">
        <w:rPr>
          <w:rFonts w:cs="Times New Roman"/>
          <w:szCs w:val="24"/>
        </w:rPr>
        <w:t>Rige tres meses después de su comunicación.</w:t>
      </w:r>
    </w:p>
    <w:p w14:paraId="61D46221" w14:textId="77777777" w:rsidR="00FC4516" w:rsidRDefault="00FC4516" w:rsidP="00A32391">
      <w:pPr>
        <w:spacing w:before="120" w:after="120" w:line="240" w:lineRule="auto"/>
        <w:rPr>
          <w:rFonts w:cs="Times New Roman"/>
          <w:szCs w:val="24"/>
        </w:rPr>
      </w:pPr>
    </w:p>
    <w:p w14:paraId="46D50892" w14:textId="3BC627CC" w:rsidR="0022064A" w:rsidRPr="007A71D8" w:rsidRDefault="00291B81" w:rsidP="00A32391">
      <w:pPr>
        <w:spacing w:before="120" w:after="120" w:line="240" w:lineRule="auto"/>
        <w:rPr>
          <w:rFonts w:cs="Times New Roman"/>
          <w:szCs w:val="24"/>
        </w:rPr>
      </w:pPr>
      <w:r w:rsidRPr="007A71D8">
        <w:rPr>
          <w:rFonts w:cs="Times New Roman"/>
          <w:szCs w:val="24"/>
        </w:rPr>
        <w:t>Comuníquese.</w:t>
      </w:r>
    </w:p>
    <w:p w14:paraId="0F9F7ACE" w14:textId="77777777" w:rsidR="00851CCD" w:rsidRPr="007A71D8" w:rsidRDefault="00041856" w:rsidP="00A32391">
      <w:pPr>
        <w:spacing w:before="120" w:after="120" w:line="240" w:lineRule="auto"/>
        <w:rPr>
          <w:rFonts w:cs="Times New Roman"/>
          <w:szCs w:val="24"/>
        </w:rPr>
      </w:pPr>
      <w:r w:rsidRPr="007A71D8">
        <w:rPr>
          <w:rFonts w:cs="Times New Roman"/>
          <w:noProof/>
          <w:szCs w:val="24"/>
        </w:rPr>
        <w:drawing>
          <wp:inline distT="0" distB="0" distL="0" distR="0" wp14:anchorId="6A1BA292" wp14:editId="4138B1A7">
            <wp:extent cx="1701800" cy="662940"/>
            <wp:effectExtent l="0" t="0" r="0" b="3810"/>
            <wp:docPr id="8" name="Imagen 8" descr="Nombre de la empres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Nombre de la empresa&#10;&#10;Descripción generada automáticamente con confianza baja"/>
                    <pic:cNvPicPr>
                      <a:picLocks noChangeAspect="1"/>
                    </pic:cNvPicPr>
                  </pic:nvPicPr>
                  <pic:blipFill>
                    <a:blip r:embed="rId11"/>
                    <a:stretch>
                      <a:fillRect/>
                    </a:stretch>
                  </pic:blipFill>
                  <pic:spPr>
                    <a:xfrm>
                      <a:off x="0" y="0"/>
                      <a:ext cx="1701800" cy="662940"/>
                    </a:xfrm>
                    <a:prstGeom prst="rect">
                      <a:avLst/>
                    </a:prstGeom>
                  </pic:spPr>
                </pic:pic>
              </a:graphicData>
            </a:graphic>
          </wp:inline>
        </w:drawing>
      </w:r>
    </w:p>
    <w:p w14:paraId="7436F445" w14:textId="48112A91" w:rsidR="00A0168D" w:rsidRPr="007A71D8" w:rsidRDefault="007A0B6A" w:rsidP="0022064A">
      <w:pPr>
        <w:spacing w:line="240" w:lineRule="auto"/>
        <w:rPr>
          <w:rFonts w:cs="Times New Roman"/>
          <w:szCs w:val="24"/>
        </w:rPr>
      </w:pPr>
      <w:r w:rsidRPr="007A71D8">
        <w:rPr>
          <w:rFonts w:cs="Times New Roman"/>
          <w:szCs w:val="24"/>
        </w:rPr>
        <w:t>Tomás Soley Pérez</w:t>
      </w:r>
    </w:p>
    <w:p w14:paraId="7B45E72F" w14:textId="0A280E1A" w:rsidR="00A0168D" w:rsidRPr="007A71D8" w:rsidRDefault="00A0168D" w:rsidP="0022064A">
      <w:pPr>
        <w:spacing w:line="240" w:lineRule="auto"/>
        <w:rPr>
          <w:rFonts w:cs="Times New Roman"/>
          <w:szCs w:val="24"/>
        </w:rPr>
      </w:pPr>
      <w:r w:rsidRPr="007A71D8">
        <w:rPr>
          <w:rFonts w:cs="Times New Roman"/>
          <w:szCs w:val="24"/>
        </w:rPr>
        <w:t>Superintendente de Pensiones</w:t>
      </w:r>
      <w:r w:rsidR="007A0B6A" w:rsidRPr="007A71D8">
        <w:rPr>
          <w:rFonts w:cs="Times New Roman"/>
          <w:szCs w:val="24"/>
        </w:rPr>
        <w:t xml:space="preserve"> a.i.</w:t>
      </w:r>
    </w:p>
    <w:p w14:paraId="5E16FA39" w14:textId="77777777" w:rsidR="00DB7093" w:rsidRPr="00DB7093" w:rsidRDefault="00DB7093" w:rsidP="00A32391">
      <w:pPr>
        <w:spacing w:before="120" w:after="120" w:line="240" w:lineRule="auto"/>
        <w:rPr>
          <w:rFonts w:cs="Times New Roman"/>
          <w:sz w:val="6"/>
          <w:szCs w:val="6"/>
        </w:rPr>
      </w:pPr>
    </w:p>
    <w:p w14:paraId="0CD38B57" w14:textId="77777777" w:rsidR="00DB7093" w:rsidRPr="007A71D8" w:rsidRDefault="00DB7093" w:rsidP="00A32391">
      <w:pPr>
        <w:spacing w:before="120" w:after="120" w:line="240" w:lineRule="auto"/>
        <w:rPr>
          <w:rFonts w:cs="Times New Roman"/>
          <w:szCs w:val="24"/>
        </w:rPr>
      </w:pPr>
    </w:p>
    <w:p w14:paraId="70E0783B" w14:textId="5059DF4F" w:rsidR="00204052" w:rsidRPr="007A71D8" w:rsidRDefault="005F4922" w:rsidP="00A32391">
      <w:pPr>
        <w:spacing w:before="120" w:after="120" w:line="240" w:lineRule="auto"/>
        <w:rPr>
          <w:rFonts w:cs="Times New Roman"/>
          <w:i/>
          <w:color w:val="FF0000"/>
          <w:szCs w:val="24"/>
        </w:rPr>
      </w:pPr>
      <w:r w:rsidRPr="007A71D8">
        <w:rPr>
          <w:rFonts w:cs="Times New Roman"/>
          <w:szCs w:val="24"/>
        </w:rPr>
        <w:t xml:space="preserve">Aprobado por: </w:t>
      </w:r>
      <w:r w:rsidR="0022064A">
        <w:rPr>
          <w:rFonts w:cs="Times New Roman"/>
          <w:szCs w:val="24"/>
        </w:rPr>
        <w:t>DSQ/</w:t>
      </w:r>
      <w:r w:rsidRPr="007A71D8">
        <w:rPr>
          <w:rFonts w:cs="Times New Roman"/>
          <w:szCs w:val="24"/>
        </w:rPr>
        <w:t>RCV</w:t>
      </w:r>
    </w:p>
    <w:sectPr w:rsidR="00204052" w:rsidRPr="007A71D8" w:rsidSect="00621AD5">
      <w:headerReference w:type="default" r:id="rId12"/>
      <w:footerReference w:type="even" r:id="rId13"/>
      <w:footerReference w:type="default" r:id="rId14"/>
      <w:headerReference w:type="first" r:id="rId15"/>
      <w:footerReference w:type="first" r:id="rId16"/>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4127A" w14:textId="77777777" w:rsidR="00E67AA1" w:rsidRDefault="00E67AA1" w:rsidP="00011FAB">
      <w:pPr>
        <w:spacing w:line="240" w:lineRule="auto"/>
      </w:pPr>
      <w:r>
        <w:separator/>
      </w:r>
    </w:p>
  </w:endnote>
  <w:endnote w:type="continuationSeparator" w:id="0">
    <w:p w14:paraId="67985EBB" w14:textId="77777777" w:rsidR="00E67AA1" w:rsidRDefault="00E67AA1" w:rsidP="00011FAB">
      <w:pPr>
        <w:spacing w:line="240" w:lineRule="auto"/>
      </w:pPr>
      <w:r>
        <w:continuationSeparator/>
      </w:r>
    </w:p>
  </w:endnote>
  <w:endnote w:type="continuationNotice" w:id="1">
    <w:p w14:paraId="03C2E4F6" w14:textId="77777777" w:rsidR="00E67AA1" w:rsidRDefault="00E67A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FC23" w14:textId="77777777" w:rsidR="002C321D" w:rsidRDefault="002C321D">
    <w:pPr>
      <w:pStyle w:val="Piedepgina"/>
    </w:pPr>
    <w:r>
      <w:rPr>
        <w:noProof/>
      </w:rPr>
      <mc:AlternateContent>
        <mc:Choice Requires="wps">
          <w:drawing>
            <wp:anchor distT="0" distB="0" distL="0" distR="0" simplePos="0" relativeHeight="251658245" behindDoc="0" locked="0" layoutInCell="1" allowOverlap="1" wp14:anchorId="186AF2A5" wp14:editId="459C6334">
              <wp:simplePos x="635" y="635"/>
              <wp:positionH relativeFrom="page">
                <wp:align>center</wp:align>
              </wp:positionH>
              <wp:positionV relativeFrom="page">
                <wp:align>bottom</wp:align>
              </wp:positionV>
              <wp:extent cx="443865" cy="443865"/>
              <wp:effectExtent l="0" t="0" r="0" b="0"/>
              <wp:wrapNone/>
              <wp:docPr id="6" name="Cuadro de texto 6"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40DCDF" w14:textId="77777777" w:rsidR="002C321D" w:rsidRPr="002C321D" w:rsidRDefault="002C321D" w:rsidP="002C321D">
                          <w:pPr>
                            <w:rPr>
                              <w:rFonts w:ascii="Calibri" w:eastAsia="Calibri" w:hAnsi="Calibri" w:cs="Calibri"/>
                              <w:noProof/>
                              <w:color w:val="000000"/>
                              <w:sz w:val="20"/>
                              <w:szCs w:val="20"/>
                            </w:rPr>
                          </w:pPr>
                          <w:r w:rsidRPr="002C321D">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6AF2A5" id="_x0000_t202" coordsize="21600,21600" o:spt="202" path="m,l,21600r21600,l21600,xe">
              <v:stroke joinstyle="miter"/>
              <v:path gradientshapeok="t" o:connecttype="rect"/>
            </v:shapetype>
            <v:shape id="Cuadro de texto 6" o:spid="_x0000_s1026" type="#_x0000_t202" alt="Uso Interno"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140DCDF" w14:textId="77777777" w:rsidR="002C321D" w:rsidRPr="002C321D" w:rsidRDefault="002C321D" w:rsidP="002C321D">
                    <w:pPr>
                      <w:rPr>
                        <w:rFonts w:ascii="Calibri" w:eastAsia="Calibri" w:hAnsi="Calibri" w:cs="Calibri"/>
                        <w:noProof/>
                        <w:color w:val="000000"/>
                        <w:sz w:val="20"/>
                        <w:szCs w:val="20"/>
                      </w:rPr>
                    </w:pPr>
                    <w:r w:rsidRPr="002C321D">
                      <w:rPr>
                        <w:rFonts w:ascii="Calibri" w:eastAsia="Calibri" w:hAnsi="Calibri" w:cs="Calibri"/>
                        <w:noProof/>
                        <w:color w:val="000000"/>
                        <w:sz w:val="20"/>
                        <w:szCs w:val="20"/>
                      </w:rPr>
                      <w:t>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0C05" w14:textId="77777777" w:rsidR="003621B6" w:rsidRDefault="002C321D" w:rsidP="003621B6">
    <w:pPr>
      <w:pStyle w:val="Piedepgina"/>
      <w:pBdr>
        <w:top w:val="single" w:sz="4" w:space="1" w:color="auto"/>
      </w:pBdr>
      <w:rPr>
        <w:i/>
        <w:szCs w:val="24"/>
      </w:rPr>
    </w:pPr>
    <w:r>
      <w:rPr>
        <w:i/>
        <w:noProof/>
        <w:szCs w:val="24"/>
      </w:rPr>
      <mc:AlternateContent>
        <mc:Choice Requires="wps">
          <w:drawing>
            <wp:anchor distT="0" distB="0" distL="0" distR="0" simplePos="0" relativeHeight="251658246" behindDoc="0" locked="0" layoutInCell="1" allowOverlap="1" wp14:anchorId="20C8EAF5" wp14:editId="76DEEDDB">
              <wp:simplePos x="1081889" y="9239061"/>
              <wp:positionH relativeFrom="page">
                <wp:align>center</wp:align>
              </wp:positionH>
              <wp:positionV relativeFrom="page">
                <wp:align>bottom</wp:align>
              </wp:positionV>
              <wp:extent cx="443865" cy="443865"/>
              <wp:effectExtent l="0" t="0" r="0" b="0"/>
              <wp:wrapNone/>
              <wp:docPr id="7" name="Cuadro de texto 7"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3F9667" w14:textId="77777777" w:rsidR="002C321D" w:rsidRPr="002C321D" w:rsidRDefault="002C321D" w:rsidP="002C321D">
                          <w:pPr>
                            <w:rPr>
                              <w:rFonts w:ascii="Calibri" w:eastAsia="Calibri" w:hAnsi="Calibri" w:cs="Calibri"/>
                              <w:noProof/>
                              <w:color w:val="000000"/>
                              <w:sz w:val="20"/>
                              <w:szCs w:val="20"/>
                            </w:rPr>
                          </w:pPr>
                          <w:r w:rsidRPr="002C321D">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C8EAF5" id="_x0000_t202" coordsize="21600,21600" o:spt="202" path="m,l,21600r21600,l21600,xe">
              <v:stroke joinstyle="miter"/>
              <v:path gradientshapeok="t" o:connecttype="rect"/>
            </v:shapetype>
            <v:shape id="Cuadro de texto 7" o:spid="_x0000_s1027" type="#_x0000_t202" alt="Uso Interno"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D3F9667" w14:textId="77777777" w:rsidR="002C321D" w:rsidRPr="002C321D" w:rsidRDefault="002C321D" w:rsidP="002C321D">
                    <w:pPr>
                      <w:rPr>
                        <w:rFonts w:ascii="Calibri" w:eastAsia="Calibri" w:hAnsi="Calibri" w:cs="Calibri"/>
                        <w:noProof/>
                        <w:color w:val="000000"/>
                        <w:sz w:val="20"/>
                        <w:szCs w:val="20"/>
                      </w:rPr>
                    </w:pPr>
                    <w:r w:rsidRPr="002C321D">
                      <w:rPr>
                        <w:rFonts w:ascii="Calibri" w:eastAsia="Calibri" w:hAnsi="Calibri" w:cs="Calibri"/>
                        <w:noProof/>
                        <w:color w:val="000000"/>
                        <w:sz w:val="20"/>
                        <w:szCs w:val="20"/>
                      </w:rPr>
                      <w:t>Uso Interno</w:t>
                    </w:r>
                  </w:p>
                </w:txbxContent>
              </v:textbox>
              <w10:wrap anchorx="page" anchory="page"/>
            </v:shape>
          </w:pict>
        </mc:Fallback>
      </mc:AlternateContent>
    </w:r>
  </w:p>
  <w:p w14:paraId="7B79A90F" w14:textId="77777777" w:rsidR="009B3671" w:rsidRPr="00BE078A" w:rsidRDefault="00204052" w:rsidP="00204052">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E203" w14:textId="77777777" w:rsidR="003621B6" w:rsidRDefault="002C321D" w:rsidP="003621B6">
    <w:pPr>
      <w:pStyle w:val="Piedepgina"/>
      <w:pBdr>
        <w:top w:val="single" w:sz="4" w:space="1" w:color="auto"/>
      </w:pBdr>
      <w:rPr>
        <w:i/>
        <w:szCs w:val="24"/>
      </w:rPr>
    </w:pPr>
    <w:r>
      <w:rPr>
        <w:i/>
        <w:noProof/>
        <w:szCs w:val="24"/>
      </w:rPr>
      <mc:AlternateContent>
        <mc:Choice Requires="wps">
          <w:drawing>
            <wp:anchor distT="0" distB="0" distL="0" distR="0" simplePos="0" relativeHeight="251658244" behindDoc="0" locked="0" layoutInCell="1" allowOverlap="1" wp14:anchorId="1B0628C1" wp14:editId="2877FDB7">
              <wp:simplePos x="1080770" y="9239885"/>
              <wp:positionH relativeFrom="page">
                <wp:align>center</wp:align>
              </wp:positionH>
              <wp:positionV relativeFrom="page">
                <wp:align>bottom</wp:align>
              </wp:positionV>
              <wp:extent cx="443865" cy="443865"/>
              <wp:effectExtent l="0" t="0" r="0" b="0"/>
              <wp:wrapNone/>
              <wp:docPr id="1"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89C490" w14:textId="77777777" w:rsidR="002C321D" w:rsidRPr="002C321D" w:rsidRDefault="002C321D" w:rsidP="002C321D">
                          <w:pPr>
                            <w:rPr>
                              <w:rFonts w:ascii="Calibri" w:eastAsia="Calibri" w:hAnsi="Calibri" w:cs="Calibri"/>
                              <w:noProof/>
                              <w:color w:val="000000"/>
                              <w:sz w:val="20"/>
                              <w:szCs w:val="20"/>
                            </w:rPr>
                          </w:pPr>
                          <w:r w:rsidRPr="002C321D">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0628C1" id="_x0000_t202" coordsize="21600,21600" o:spt="202" path="m,l,21600r21600,l21600,xe">
              <v:stroke joinstyle="miter"/>
              <v:path gradientshapeok="t" o:connecttype="rect"/>
            </v:shapetype>
            <v:shape id="Cuadro de texto 1" o:spid="_x0000_s1028" type="#_x0000_t202" alt="Uso Interno"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A89C490" w14:textId="77777777" w:rsidR="002C321D" w:rsidRPr="002C321D" w:rsidRDefault="002C321D" w:rsidP="002C321D">
                    <w:pPr>
                      <w:rPr>
                        <w:rFonts w:ascii="Calibri" w:eastAsia="Calibri" w:hAnsi="Calibri" w:cs="Calibri"/>
                        <w:noProof/>
                        <w:color w:val="000000"/>
                        <w:sz w:val="20"/>
                        <w:szCs w:val="20"/>
                      </w:rPr>
                    </w:pPr>
                    <w:r w:rsidRPr="002C321D">
                      <w:rPr>
                        <w:rFonts w:ascii="Calibri" w:eastAsia="Calibri" w:hAnsi="Calibri" w:cs="Calibri"/>
                        <w:noProof/>
                        <w:color w:val="000000"/>
                        <w:sz w:val="20"/>
                        <w:szCs w:val="20"/>
                      </w:rPr>
                      <w:t>Uso Interno</w:t>
                    </w:r>
                  </w:p>
                </w:txbxContent>
              </v:textbox>
              <w10:wrap anchorx="page" anchory="page"/>
            </v:shape>
          </w:pict>
        </mc:Fallback>
      </mc:AlternateContent>
    </w:r>
  </w:p>
  <w:p w14:paraId="5246993C" w14:textId="77777777" w:rsidR="009B3671" w:rsidRPr="00BE078A" w:rsidRDefault="00594A6E" w:rsidP="00594A6E">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9BE1A" w14:textId="77777777" w:rsidR="00E67AA1" w:rsidRDefault="00E67AA1" w:rsidP="00011FAB">
      <w:pPr>
        <w:spacing w:line="240" w:lineRule="auto"/>
      </w:pPr>
      <w:r>
        <w:separator/>
      </w:r>
    </w:p>
  </w:footnote>
  <w:footnote w:type="continuationSeparator" w:id="0">
    <w:p w14:paraId="13BDC95E" w14:textId="77777777" w:rsidR="00E67AA1" w:rsidRDefault="00E67AA1" w:rsidP="00011FAB">
      <w:pPr>
        <w:spacing w:line="240" w:lineRule="auto"/>
      </w:pPr>
      <w:r>
        <w:continuationSeparator/>
      </w:r>
    </w:p>
  </w:footnote>
  <w:footnote w:type="continuationNotice" w:id="1">
    <w:p w14:paraId="011AED71" w14:textId="77777777" w:rsidR="00E67AA1" w:rsidRDefault="00E67A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92DE" w14:textId="77777777" w:rsidR="0075244F" w:rsidRDefault="0067350A" w:rsidP="0075244F">
    <w:pPr>
      <w:pStyle w:val="Encabezado"/>
      <w:rPr>
        <w:sz w:val="22"/>
      </w:rPr>
    </w:pPr>
    <w:r>
      <w:rPr>
        <w:noProof/>
      </w:rPr>
      <w:drawing>
        <wp:anchor distT="0" distB="0" distL="114300" distR="114300" simplePos="0" relativeHeight="251658240" behindDoc="1" locked="0" layoutInCell="1" allowOverlap="1" wp14:anchorId="171EB96E" wp14:editId="46F95A2E">
          <wp:simplePos x="0" y="0"/>
          <wp:positionH relativeFrom="margin">
            <wp:align>right</wp:align>
          </wp:positionH>
          <wp:positionV relativeFrom="paragraph">
            <wp:posOffset>-39163</wp:posOffset>
          </wp:positionV>
          <wp:extent cx="866140" cy="567690"/>
          <wp:effectExtent l="0" t="0" r="0" b="3810"/>
          <wp:wrapNone/>
          <wp:docPr id="2038151618" name="Imagen 2038151618"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
                  <a:stretch>
                    <a:fillRect/>
                  </a:stretch>
                </pic:blipFill>
                <pic:spPr>
                  <a:xfrm>
                    <a:off x="0" y="0"/>
                    <a:ext cx="866140" cy="567690"/>
                  </a:xfrm>
                  <a:prstGeom prst="rect">
                    <a:avLst/>
                  </a:prstGeom>
                </pic:spPr>
              </pic:pic>
            </a:graphicData>
          </a:graphic>
        </wp:anchor>
      </w:drawing>
    </w:r>
    <w:r w:rsidR="0075244F">
      <w:rPr>
        <w:noProof/>
      </w:rPr>
      <w:drawing>
        <wp:anchor distT="0" distB="0" distL="114300" distR="114300" simplePos="0" relativeHeight="251658243" behindDoc="0" locked="0" layoutInCell="1" allowOverlap="1" wp14:anchorId="25BC8F12" wp14:editId="504BE568">
          <wp:simplePos x="0" y="0"/>
          <wp:positionH relativeFrom="column">
            <wp:posOffset>-185420</wp:posOffset>
          </wp:positionH>
          <wp:positionV relativeFrom="paragraph">
            <wp:posOffset>-227330</wp:posOffset>
          </wp:positionV>
          <wp:extent cx="1931035" cy="742950"/>
          <wp:effectExtent l="0" t="0" r="0" b="0"/>
          <wp:wrapSquare wrapText="bothSides"/>
          <wp:docPr id="2088045614" name="Imagen 2088045614"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 dibujo animado con letr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p>
  <w:p w14:paraId="6DCA10CF" w14:textId="77777777" w:rsidR="00D766AB" w:rsidRDefault="00D766AB" w:rsidP="00D766AB">
    <w:pPr>
      <w:pStyle w:val="Encabezado"/>
    </w:pPr>
    <w:r>
      <w:tab/>
    </w:r>
    <w:r>
      <w:tab/>
    </w:r>
  </w:p>
  <w:p w14:paraId="7BF3BDF2" w14:textId="77777777" w:rsidR="00D766AB" w:rsidRDefault="00D766AB" w:rsidP="00D766AB">
    <w:pPr>
      <w:pStyle w:val="Encabezado"/>
    </w:pPr>
  </w:p>
  <w:p w14:paraId="50CAEAB8" w14:textId="77777777" w:rsidR="0075244F" w:rsidRPr="00310D45" w:rsidRDefault="0075244F" w:rsidP="00D766AB">
    <w:pPr>
      <w:pStyle w:val="Encabezado"/>
    </w:pPr>
  </w:p>
  <w:p w14:paraId="139B6DC9" w14:textId="6C69C057" w:rsidR="006B6689" w:rsidRPr="00092B79" w:rsidRDefault="00621251"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6635FA">
      <w:rPr>
        <w:b/>
        <w:i/>
        <w:noProof/>
        <w:szCs w:val="24"/>
      </w:rPr>
      <w:t>SP-A-280-2025</w:t>
    </w:r>
    <w:r w:rsidRPr="00092B79">
      <w:rPr>
        <w:b/>
        <w:i/>
        <w:noProof/>
        <w:szCs w:val="24"/>
      </w:rPr>
      <w:fldChar w:fldCharType="end"/>
    </w:r>
  </w:p>
  <w:p w14:paraId="4CCF82CC" w14:textId="77777777" w:rsidR="00DC38D9" w:rsidRDefault="00D766AB" w:rsidP="006B6689">
    <w:pPr>
      <w:pStyle w:val="Encabezado"/>
      <w:rPr>
        <w:i/>
        <w:szCs w:val="24"/>
      </w:rPr>
    </w:pPr>
    <w:r>
      <w:rPr>
        <w:i/>
        <w:szCs w:val="24"/>
        <w:lang w:val="es-MX"/>
      </w:rPr>
      <w:t xml:space="preserve">Página </w:t>
    </w:r>
    <w:r w:rsidR="00DC38D9" w:rsidRPr="00DC38D9">
      <w:rPr>
        <w:i/>
        <w:szCs w:val="24"/>
      </w:rPr>
      <w:fldChar w:fldCharType="begin"/>
    </w:r>
    <w:r w:rsidR="00DC38D9" w:rsidRPr="00DC38D9">
      <w:rPr>
        <w:i/>
        <w:szCs w:val="24"/>
      </w:rPr>
      <w:instrText>PAGE   \* MERGEFORMAT</w:instrText>
    </w:r>
    <w:r w:rsidR="00DC38D9" w:rsidRPr="00DC38D9">
      <w:rPr>
        <w:i/>
        <w:szCs w:val="24"/>
      </w:rPr>
      <w:fldChar w:fldCharType="separate"/>
    </w:r>
    <w:r w:rsidR="00732D8B">
      <w:rPr>
        <w:i/>
        <w:noProof/>
        <w:szCs w:val="24"/>
      </w:rPr>
      <w:t>2</w:t>
    </w:r>
    <w:r w:rsidR="00DC38D9" w:rsidRPr="00DC38D9">
      <w:rPr>
        <w:i/>
        <w:szCs w:val="24"/>
      </w:rPr>
      <w:fldChar w:fldCharType="end"/>
    </w:r>
  </w:p>
  <w:p w14:paraId="4FD9B096" w14:textId="77777777" w:rsidR="00722522" w:rsidRPr="00DC38D9" w:rsidRDefault="00722522" w:rsidP="006B6689">
    <w:pPr>
      <w:pStyle w:val="Encabezado"/>
      <w:rPr>
        <w:i/>
        <w:szCs w:val="2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07D6" w14:textId="77777777" w:rsidR="000F575B" w:rsidRDefault="000F575B" w:rsidP="000F575B">
    <w:pPr>
      <w:pStyle w:val="Encabezado"/>
      <w:rPr>
        <w:sz w:val="22"/>
      </w:rPr>
    </w:pPr>
    <w:r>
      <w:rPr>
        <w:noProof/>
        <w:sz w:val="22"/>
      </w:rPr>
      <w:drawing>
        <wp:anchor distT="0" distB="0" distL="114300" distR="114300" simplePos="0" relativeHeight="251658242" behindDoc="0" locked="0" layoutInCell="1" allowOverlap="1" wp14:anchorId="1386F05F" wp14:editId="2BFBC94B">
          <wp:simplePos x="0" y="0"/>
          <wp:positionH relativeFrom="column">
            <wp:posOffset>-185420</wp:posOffset>
          </wp:positionH>
          <wp:positionV relativeFrom="paragraph">
            <wp:posOffset>-227330</wp:posOffset>
          </wp:positionV>
          <wp:extent cx="1931035" cy="742950"/>
          <wp:effectExtent l="0" t="0" r="0" b="0"/>
          <wp:wrapSquare wrapText="bothSides"/>
          <wp:docPr id="509491722" name="Imagen 509491722"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animad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58241" behindDoc="1" locked="0" layoutInCell="1" allowOverlap="1" wp14:anchorId="3AC02695" wp14:editId="4D1628C3">
          <wp:simplePos x="0" y="0"/>
          <wp:positionH relativeFrom="margin">
            <wp:align>right</wp:align>
          </wp:positionH>
          <wp:positionV relativeFrom="paragraph">
            <wp:posOffset>-127635</wp:posOffset>
          </wp:positionV>
          <wp:extent cx="901700" cy="585470"/>
          <wp:effectExtent l="0" t="0" r="0" b="5080"/>
          <wp:wrapNone/>
          <wp:docPr id="181094186" name="Imagen 181094186"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Imagen de la pantalla de un celular con letras&#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700" cy="585470"/>
                  </a:xfrm>
                  <a:prstGeom prst="rect">
                    <a:avLst/>
                  </a:prstGeom>
                  <a:noFill/>
                </pic:spPr>
              </pic:pic>
            </a:graphicData>
          </a:graphic>
          <wp14:sizeRelH relativeFrom="page">
            <wp14:pctWidth>0</wp14:pctWidth>
          </wp14:sizeRelH>
          <wp14:sizeRelV relativeFrom="page">
            <wp14:pctHeight>0</wp14:pctHeight>
          </wp14:sizeRelV>
        </wp:anchor>
      </w:drawing>
    </w:r>
  </w:p>
  <w:p w14:paraId="05804E0D" w14:textId="77777777" w:rsidR="00F44087" w:rsidRPr="000F575B" w:rsidRDefault="00F44087" w:rsidP="000F57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56D"/>
    <w:multiLevelType w:val="multilevel"/>
    <w:tmpl w:val="11B2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C70F7"/>
    <w:multiLevelType w:val="hybridMultilevel"/>
    <w:tmpl w:val="F73E8980"/>
    <w:lvl w:ilvl="0" w:tplc="9F6A1480">
      <w:start w:val="1"/>
      <w:numFmt w:val="bullet"/>
      <w:lvlText w:val=""/>
      <w:lvlJc w:val="left"/>
      <w:pPr>
        <w:ind w:left="720" w:hanging="360"/>
      </w:pPr>
      <w:rPr>
        <w:rFonts w:ascii="Symbol" w:hAnsi="Symbol"/>
      </w:rPr>
    </w:lvl>
    <w:lvl w:ilvl="1" w:tplc="C16E1A5A">
      <w:start w:val="1"/>
      <w:numFmt w:val="bullet"/>
      <w:lvlText w:val=""/>
      <w:lvlJc w:val="left"/>
      <w:pPr>
        <w:ind w:left="720" w:hanging="360"/>
      </w:pPr>
      <w:rPr>
        <w:rFonts w:ascii="Symbol" w:hAnsi="Symbol"/>
      </w:rPr>
    </w:lvl>
    <w:lvl w:ilvl="2" w:tplc="47C835E6">
      <w:start w:val="1"/>
      <w:numFmt w:val="bullet"/>
      <w:lvlText w:val=""/>
      <w:lvlJc w:val="left"/>
      <w:pPr>
        <w:ind w:left="720" w:hanging="360"/>
      </w:pPr>
      <w:rPr>
        <w:rFonts w:ascii="Symbol" w:hAnsi="Symbol"/>
      </w:rPr>
    </w:lvl>
    <w:lvl w:ilvl="3" w:tplc="286AD858">
      <w:start w:val="1"/>
      <w:numFmt w:val="bullet"/>
      <w:lvlText w:val=""/>
      <w:lvlJc w:val="left"/>
      <w:pPr>
        <w:ind w:left="720" w:hanging="360"/>
      </w:pPr>
      <w:rPr>
        <w:rFonts w:ascii="Symbol" w:hAnsi="Symbol"/>
      </w:rPr>
    </w:lvl>
    <w:lvl w:ilvl="4" w:tplc="43C43526">
      <w:start w:val="1"/>
      <w:numFmt w:val="bullet"/>
      <w:lvlText w:val=""/>
      <w:lvlJc w:val="left"/>
      <w:pPr>
        <w:ind w:left="720" w:hanging="360"/>
      </w:pPr>
      <w:rPr>
        <w:rFonts w:ascii="Symbol" w:hAnsi="Symbol"/>
      </w:rPr>
    </w:lvl>
    <w:lvl w:ilvl="5" w:tplc="5E1A79FE">
      <w:start w:val="1"/>
      <w:numFmt w:val="bullet"/>
      <w:lvlText w:val=""/>
      <w:lvlJc w:val="left"/>
      <w:pPr>
        <w:ind w:left="720" w:hanging="360"/>
      </w:pPr>
      <w:rPr>
        <w:rFonts w:ascii="Symbol" w:hAnsi="Symbol"/>
      </w:rPr>
    </w:lvl>
    <w:lvl w:ilvl="6" w:tplc="94D09B66">
      <w:start w:val="1"/>
      <w:numFmt w:val="bullet"/>
      <w:lvlText w:val=""/>
      <w:lvlJc w:val="left"/>
      <w:pPr>
        <w:ind w:left="720" w:hanging="360"/>
      </w:pPr>
      <w:rPr>
        <w:rFonts w:ascii="Symbol" w:hAnsi="Symbol"/>
      </w:rPr>
    </w:lvl>
    <w:lvl w:ilvl="7" w:tplc="FFA05984">
      <w:start w:val="1"/>
      <w:numFmt w:val="bullet"/>
      <w:lvlText w:val=""/>
      <w:lvlJc w:val="left"/>
      <w:pPr>
        <w:ind w:left="720" w:hanging="360"/>
      </w:pPr>
      <w:rPr>
        <w:rFonts w:ascii="Symbol" w:hAnsi="Symbol"/>
      </w:rPr>
    </w:lvl>
    <w:lvl w:ilvl="8" w:tplc="B03A2E24">
      <w:start w:val="1"/>
      <w:numFmt w:val="bullet"/>
      <w:lvlText w:val=""/>
      <w:lvlJc w:val="left"/>
      <w:pPr>
        <w:ind w:left="720" w:hanging="360"/>
      </w:pPr>
      <w:rPr>
        <w:rFonts w:ascii="Symbol" w:hAnsi="Symbol"/>
      </w:rPr>
    </w:lvl>
  </w:abstractNum>
  <w:abstractNum w:abstractNumId="2" w15:restartNumberingAfterBreak="0">
    <w:nsid w:val="1F2C7F8C"/>
    <w:multiLevelType w:val="hybridMultilevel"/>
    <w:tmpl w:val="074EBA6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FE775DB"/>
    <w:multiLevelType w:val="multilevel"/>
    <w:tmpl w:val="5886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97FB7"/>
    <w:multiLevelType w:val="multilevel"/>
    <w:tmpl w:val="BD52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1E5232"/>
    <w:multiLevelType w:val="hybridMultilevel"/>
    <w:tmpl w:val="2B7453A2"/>
    <w:lvl w:ilvl="0" w:tplc="0C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A481B0F"/>
    <w:multiLevelType w:val="multilevel"/>
    <w:tmpl w:val="77C6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2A1C5B"/>
    <w:multiLevelType w:val="hybridMultilevel"/>
    <w:tmpl w:val="CF0E0CDC"/>
    <w:lvl w:ilvl="0" w:tplc="0282AA1E">
      <w:start w:val="3"/>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4234195A"/>
    <w:multiLevelType w:val="multilevel"/>
    <w:tmpl w:val="8B52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0F6D52"/>
    <w:multiLevelType w:val="hybridMultilevel"/>
    <w:tmpl w:val="A63032A8"/>
    <w:lvl w:ilvl="0" w:tplc="96ACAE70">
      <w:start w:val="3"/>
      <w:numFmt w:val="bullet"/>
      <w:lvlText w:val="-"/>
      <w:lvlJc w:val="left"/>
      <w:pPr>
        <w:ind w:left="1080" w:hanging="360"/>
      </w:pPr>
      <w:rPr>
        <w:rFonts w:ascii="Times New Roman" w:eastAsiaTheme="minorHAnsi"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0" w15:restartNumberingAfterBreak="0">
    <w:nsid w:val="534254F6"/>
    <w:multiLevelType w:val="hybridMultilevel"/>
    <w:tmpl w:val="4B48774E"/>
    <w:lvl w:ilvl="0" w:tplc="0C0A0011">
      <w:start w:val="1"/>
      <w:numFmt w:val="decimal"/>
      <w:lvlText w:val="%1)"/>
      <w:lvlJc w:val="left"/>
      <w:pPr>
        <w:ind w:left="1488" w:hanging="360"/>
      </w:pPr>
      <w:rPr>
        <w:rFonts w:hint="default"/>
      </w:rPr>
    </w:lvl>
    <w:lvl w:ilvl="1" w:tplc="140A0019" w:tentative="1">
      <w:start w:val="1"/>
      <w:numFmt w:val="lowerLetter"/>
      <w:lvlText w:val="%2."/>
      <w:lvlJc w:val="left"/>
      <w:pPr>
        <w:ind w:left="2208" w:hanging="360"/>
      </w:pPr>
    </w:lvl>
    <w:lvl w:ilvl="2" w:tplc="140A001B" w:tentative="1">
      <w:start w:val="1"/>
      <w:numFmt w:val="lowerRoman"/>
      <w:lvlText w:val="%3."/>
      <w:lvlJc w:val="right"/>
      <w:pPr>
        <w:ind w:left="2928" w:hanging="180"/>
      </w:pPr>
    </w:lvl>
    <w:lvl w:ilvl="3" w:tplc="140A000F" w:tentative="1">
      <w:start w:val="1"/>
      <w:numFmt w:val="decimal"/>
      <w:lvlText w:val="%4."/>
      <w:lvlJc w:val="left"/>
      <w:pPr>
        <w:ind w:left="3648" w:hanging="360"/>
      </w:pPr>
    </w:lvl>
    <w:lvl w:ilvl="4" w:tplc="140A0019" w:tentative="1">
      <w:start w:val="1"/>
      <w:numFmt w:val="lowerLetter"/>
      <w:lvlText w:val="%5."/>
      <w:lvlJc w:val="left"/>
      <w:pPr>
        <w:ind w:left="4368" w:hanging="360"/>
      </w:pPr>
    </w:lvl>
    <w:lvl w:ilvl="5" w:tplc="140A001B" w:tentative="1">
      <w:start w:val="1"/>
      <w:numFmt w:val="lowerRoman"/>
      <w:lvlText w:val="%6."/>
      <w:lvlJc w:val="right"/>
      <w:pPr>
        <w:ind w:left="5088" w:hanging="180"/>
      </w:pPr>
    </w:lvl>
    <w:lvl w:ilvl="6" w:tplc="140A000F" w:tentative="1">
      <w:start w:val="1"/>
      <w:numFmt w:val="decimal"/>
      <w:lvlText w:val="%7."/>
      <w:lvlJc w:val="left"/>
      <w:pPr>
        <w:ind w:left="5808" w:hanging="360"/>
      </w:pPr>
    </w:lvl>
    <w:lvl w:ilvl="7" w:tplc="140A0019" w:tentative="1">
      <w:start w:val="1"/>
      <w:numFmt w:val="lowerLetter"/>
      <w:lvlText w:val="%8."/>
      <w:lvlJc w:val="left"/>
      <w:pPr>
        <w:ind w:left="6528" w:hanging="360"/>
      </w:pPr>
    </w:lvl>
    <w:lvl w:ilvl="8" w:tplc="140A001B" w:tentative="1">
      <w:start w:val="1"/>
      <w:numFmt w:val="lowerRoman"/>
      <w:lvlText w:val="%9."/>
      <w:lvlJc w:val="right"/>
      <w:pPr>
        <w:ind w:left="7248" w:hanging="180"/>
      </w:pPr>
    </w:lvl>
  </w:abstractNum>
  <w:abstractNum w:abstractNumId="11" w15:restartNumberingAfterBreak="0">
    <w:nsid w:val="53872362"/>
    <w:multiLevelType w:val="hybridMultilevel"/>
    <w:tmpl w:val="7B9CAD4A"/>
    <w:lvl w:ilvl="0" w:tplc="983EE700">
      <w:start w:val="1"/>
      <w:numFmt w:val="decimal"/>
      <w:lvlText w:val="%1)"/>
      <w:lvlJc w:val="left"/>
      <w:pPr>
        <w:tabs>
          <w:tab w:val="num" w:pos="170"/>
        </w:tabs>
        <w:ind w:left="170" w:firstLine="0"/>
      </w:pPr>
      <w:rPr>
        <w:rFonts w:hint="default"/>
        <w:i w:val="0"/>
        <w:iCs w:val="0"/>
      </w:rPr>
    </w:lvl>
    <w:lvl w:ilvl="1" w:tplc="0C0A0019">
      <w:start w:val="1"/>
      <w:numFmt w:val="lowerLetter"/>
      <w:lvlText w:val="%2."/>
      <w:lvlJc w:val="left"/>
      <w:pPr>
        <w:ind w:left="1440" w:hanging="360"/>
      </w:pPr>
    </w:lvl>
    <w:lvl w:ilvl="2" w:tplc="DC3C70EA">
      <w:start w:val="1"/>
      <w:numFmt w:val="lowerRoman"/>
      <w:lvlText w:val="%3."/>
      <w:lvlJc w:val="right"/>
      <w:pPr>
        <w:ind w:left="2160" w:hanging="180"/>
      </w:pPr>
      <w:rPr>
        <w:i w:val="0"/>
        <w:iCs w:val="0"/>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1198143">
    <w:abstractNumId w:val="11"/>
  </w:num>
  <w:num w:numId="2" w16cid:durableId="319815751">
    <w:abstractNumId w:val="10"/>
  </w:num>
  <w:num w:numId="3" w16cid:durableId="389159721">
    <w:abstractNumId w:val="5"/>
  </w:num>
  <w:num w:numId="4" w16cid:durableId="713849617">
    <w:abstractNumId w:val="2"/>
  </w:num>
  <w:num w:numId="5" w16cid:durableId="802357261">
    <w:abstractNumId w:val="6"/>
  </w:num>
  <w:num w:numId="6" w16cid:durableId="604270831">
    <w:abstractNumId w:val="9"/>
  </w:num>
  <w:num w:numId="7" w16cid:durableId="1510829406">
    <w:abstractNumId w:val="7"/>
  </w:num>
  <w:num w:numId="8" w16cid:durableId="1263806902">
    <w:abstractNumId w:val="3"/>
  </w:num>
  <w:num w:numId="9" w16cid:durableId="698626589">
    <w:abstractNumId w:val="4"/>
  </w:num>
  <w:num w:numId="10" w16cid:durableId="832525688">
    <w:abstractNumId w:val="8"/>
  </w:num>
  <w:num w:numId="11" w16cid:durableId="875657827">
    <w:abstractNumId w:val="0"/>
  </w:num>
  <w:num w:numId="12" w16cid:durableId="1122646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25"/>
    <w:rsid w:val="00000A97"/>
    <w:rsid w:val="00000BBC"/>
    <w:rsid w:val="0000625C"/>
    <w:rsid w:val="0001144F"/>
    <w:rsid w:val="00011FAB"/>
    <w:rsid w:val="00015E83"/>
    <w:rsid w:val="00016BA7"/>
    <w:rsid w:val="00021ADD"/>
    <w:rsid w:val="00033B32"/>
    <w:rsid w:val="00041856"/>
    <w:rsid w:val="000421CB"/>
    <w:rsid w:val="0004459C"/>
    <w:rsid w:val="00056304"/>
    <w:rsid w:val="000600ED"/>
    <w:rsid w:val="000608E2"/>
    <w:rsid w:val="00061AD3"/>
    <w:rsid w:val="00064249"/>
    <w:rsid w:val="0006650E"/>
    <w:rsid w:val="00072AA8"/>
    <w:rsid w:val="00072DA7"/>
    <w:rsid w:val="00075F6A"/>
    <w:rsid w:val="00083C60"/>
    <w:rsid w:val="0008410F"/>
    <w:rsid w:val="00092B79"/>
    <w:rsid w:val="00093F3C"/>
    <w:rsid w:val="000957F5"/>
    <w:rsid w:val="00095A2B"/>
    <w:rsid w:val="000A00F3"/>
    <w:rsid w:val="000A2F51"/>
    <w:rsid w:val="000A3135"/>
    <w:rsid w:val="000B152C"/>
    <w:rsid w:val="000B1CEC"/>
    <w:rsid w:val="000C0F1D"/>
    <w:rsid w:val="000C5D2C"/>
    <w:rsid w:val="000C5D93"/>
    <w:rsid w:val="000D424C"/>
    <w:rsid w:val="000E0202"/>
    <w:rsid w:val="000F1513"/>
    <w:rsid w:val="000F20BC"/>
    <w:rsid w:val="000F575B"/>
    <w:rsid w:val="000F6BA6"/>
    <w:rsid w:val="00107ED5"/>
    <w:rsid w:val="001108E7"/>
    <w:rsid w:val="00111A06"/>
    <w:rsid w:val="0011285E"/>
    <w:rsid w:val="00114125"/>
    <w:rsid w:val="001266ED"/>
    <w:rsid w:val="00131541"/>
    <w:rsid w:val="00131E31"/>
    <w:rsid w:val="00137616"/>
    <w:rsid w:val="00142016"/>
    <w:rsid w:val="001425DF"/>
    <w:rsid w:val="001428EB"/>
    <w:rsid w:val="0014492D"/>
    <w:rsid w:val="001572C1"/>
    <w:rsid w:val="00157857"/>
    <w:rsid w:val="001613B5"/>
    <w:rsid w:val="00163CC6"/>
    <w:rsid w:val="001651A2"/>
    <w:rsid w:val="001726B4"/>
    <w:rsid w:val="001964FD"/>
    <w:rsid w:val="00196DC3"/>
    <w:rsid w:val="00197159"/>
    <w:rsid w:val="001A2B77"/>
    <w:rsid w:val="001A679F"/>
    <w:rsid w:val="001B0A8F"/>
    <w:rsid w:val="001B5533"/>
    <w:rsid w:val="001B67E6"/>
    <w:rsid w:val="001B7864"/>
    <w:rsid w:val="001B78E7"/>
    <w:rsid w:val="001D18BF"/>
    <w:rsid w:val="001D3394"/>
    <w:rsid w:val="001D5AB3"/>
    <w:rsid w:val="001E5415"/>
    <w:rsid w:val="001F3C63"/>
    <w:rsid w:val="00201D97"/>
    <w:rsid w:val="00204052"/>
    <w:rsid w:val="002073B7"/>
    <w:rsid w:val="00213FE6"/>
    <w:rsid w:val="002172AF"/>
    <w:rsid w:val="00217EB5"/>
    <w:rsid w:val="0022064A"/>
    <w:rsid w:val="00223D3B"/>
    <w:rsid w:val="002257D1"/>
    <w:rsid w:val="0022589D"/>
    <w:rsid w:val="00226923"/>
    <w:rsid w:val="00231BC1"/>
    <w:rsid w:val="00244066"/>
    <w:rsid w:val="0024424E"/>
    <w:rsid w:val="0025144C"/>
    <w:rsid w:val="00252EEB"/>
    <w:rsid w:val="0025487F"/>
    <w:rsid w:val="00261F6E"/>
    <w:rsid w:val="00262F5C"/>
    <w:rsid w:val="00264608"/>
    <w:rsid w:val="0026796D"/>
    <w:rsid w:val="0027057E"/>
    <w:rsid w:val="00272C44"/>
    <w:rsid w:val="00275EBC"/>
    <w:rsid w:val="00277C51"/>
    <w:rsid w:val="00283719"/>
    <w:rsid w:val="00284511"/>
    <w:rsid w:val="002909EB"/>
    <w:rsid w:val="0029180F"/>
    <w:rsid w:val="00291B81"/>
    <w:rsid w:val="0029418C"/>
    <w:rsid w:val="00295482"/>
    <w:rsid w:val="002A2B28"/>
    <w:rsid w:val="002A3368"/>
    <w:rsid w:val="002A47A0"/>
    <w:rsid w:val="002A6785"/>
    <w:rsid w:val="002B07BA"/>
    <w:rsid w:val="002B2F92"/>
    <w:rsid w:val="002B5815"/>
    <w:rsid w:val="002C2C60"/>
    <w:rsid w:val="002C321D"/>
    <w:rsid w:val="002C4232"/>
    <w:rsid w:val="002C4C8C"/>
    <w:rsid w:val="002C4D15"/>
    <w:rsid w:val="002D00BA"/>
    <w:rsid w:val="002D07B0"/>
    <w:rsid w:val="002D0EE6"/>
    <w:rsid w:val="002D3550"/>
    <w:rsid w:val="002D7FA0"/>
    <w:rsid w:val="002E04E8"/>
    <w:rsid w:val="002E078E"/>
    <w:rsid w:val="002E33D7"/>
    <w:rsid w:val="002F0201"/>
    <w:rsid w:val="002F0CD8"/>
    <w:rsid w:val="00300DDC"/>
    <w:rsid w:val="00303B4A"/>
    <w:rsid w:val="00305EDC"/>
    <w:rsid w:val="00306F5A"/>
    <w:rsid w:val="00310D45"/>
    <w:rsid w:val="003155C5"/>
    <w:rsid w:val="0031679D"/>
    <w:rsid w:val="00317DC3"/>
    <w:rsid w:val="003262D5"/>
    <w:rsid w:val="00326510"/>
    <w:rsid w:val="00326F21"/>
    <w:rsid w:val="003326AA"/>
    <w:rsid w:val="00332F53"/>
    <w:rsid w:val="00335BE8"/>
    <w:rsid w:val="003404A4"/>
    <w:rsid w:val="003406E9"/>
    <w:rsid w:val="0034073C"/>
    <w:rsid w:val="00342F16"/>
    <w:rsid w:val="00343E17"/>
    <w:rsid w:val="00344252"/>
    <w:rsid w:val="00347408"/>
    <w:rsid w:val="00347829"/>
    <w:rsid w:val="00347B52"/>
    <w:rsid w:val="00352378"/>
    <w:rsid w:val="00356DBB"/>
    <w:rsid w:val="003621B6"/>
    <w:rsid w:val="00377CEE"/>
    <w:rsid w:val="00385972"/>
    <w:rsid w:val="00386C5F"/>
    <w:rsid w:val="00387CD6"/>
    <w:rsid w:val="00397F9C"/>
    <w:rsid w:val="003A06F4"/>
    <w:rsid w:val="003A0C90"/>
    <w:rsid w:val="003A2982"/>
    <w:rsid w:val="003B3383"/>
    <w:rsid w:val="003B667F"/>
    <w:rsid w:val="003C7A5A"/>
    <w:rsid w:val="003D35CA"/>
    <w:rsid w:val="003E1BB4"/>
    <w:rsid w:val="003E3A9C"/>
    <w:rsid w:val="003E3D78"/>
    <w:rsid w:val="003E4B3D"/>
    <w:rsid w:val="003E700F"/>
    <w:rsid w:val="003F06F4"/>
    <w:rsid w:val="003F25B6"/>
    <w:rsid w:val="003F2811"/>
    <w:rsid w:val="003F5487"/>
    <w:rsid w:val="0040004D"/>
    <w:rsid w:val="00404EA9"/>
    <w:rsid w:val="00405A77"/>
    <w:rsid w:val="00405C57"/>
    <w:rsid w:val="004069E4"/>
    <w:rsid w:val="00407512"/>
    <w:rsid w:val="00407E24"/>
    <w:rsid w:val="00413B95"/>
    <w:rsid w:val="00416DD9"/>
    <w:rsid w:val="0042790D"/>
    <w:rsid w:val="0043050C"/>
    <w:rsid w:val="004315BA"/>
    <w:rsid w:val="00432490"/>
    <w:rsid w:val="00436782"/>
    <w:rsid w:val="004371FE"/>
    <w:rsid w:val="00444877"/>
    <w:rsid w:val="00451012"/>
    <w:rsid w:val="004516FF"/>
    <w:rsid w:val="0045287A"/>
    <w:rsid w:val="00456029"/>
    <w:rsid w:val="004565B1"/>
    <w:rsid w:val="004570C0"/>
    <w:rsid w:val="00457A34"/>
    <w:rsid w:val="004640E5"/>
    <w:rsid w:val="00464393"/>
    <w:rsid w:val="0047062F"/>
    <w:rsid w:val="00477218"/>
    <w:rsid w:val="00483E74"/>
    <w:rsid w:val="00484927"/>
    <w:rsid w:val="00484FF5"/>
    <w:rsid w:val="004A2C15"/>
    <w:rsid w:val="004B0E8C"/>
    <w:rsid w:val="004B30AE"/>
    <w:rsid w:val="004B3D1D"/>
    <w:rsid w:val="004C3904"/>
    <w:rsid w:val="004C636E"/>
    <w:rsid w:val="004C71CE"/>
    <w:rsid w:val="004D26A8"/>
    <w:rsid w:val="004D404C"/>
    <w:rsid w:val="004D7EBA"/>
    <w:rsid w:val="004E3507"/>
    <w:rsid w:val="004E4B4D"/>
    <w:rsid w:val="004E699E"/>
    <w:rsid w:val="004F21B2"/>
    <w:rsid w:val="004F49DD"/>
    <w:rsid w:val="00501410"/>
    <w:rsid w:val="00502A90"/>
    <w:rsid w:val="0050511E"/>
    <w:rsid w:val="00507921"/>
    <w:rsid w:val="00510B84"/>
    <w:rsid w:val="00514E03"/>
    <w:rsid w:val="00522B57"/>
    <w:rsid w:val="00533519"/>
    <w:rsid w:val="00537DE3"/>
    <w:rsid w:val="005429B7"/>
    <w:rsid w:val="0054798B"/>
    <w:rsid w:val="005566AB"/>
    <w:rsid w:val="005570AA"/>
    <w:rsid w:val="005605B4"/>
    <w:rsid w:val="0056088F"/>
    <w:rsid w:val="005644D3"/>
    <w:rsid w:val="005723A5"/>
    <w:rsid w:val="00573FEA"/>
    <w:rsid w:val="0058753F"/>
    <w:rsid w:val="0059081B"/>
    <w:rsid w:val="005935F2"/>
    <w:rsid w:val="00594A6E"/>
    <w:rsid w:val="005A1AA0"/>
    <w:rsid w:val="005A4485"/>
    <w:rsid w:val="005A55A4"/>
    <w:rsid w:val="005A70CD"/>
    <w:rsid w:val="005B3898"/>
    <w:rsid w:val="005C03C6"/>
    <w:rsid w:val="005C18F6"/>
    <w:rsid w:val="005C547C"/>
    <w:rsid w:val="005C5A59"/>
    <w:rsid w:val="005D0E59"/>
    <w:rsid w:val="005D2613"/>
    <w:rsid w:val="005D3616"/>
    <w:rsid w:val="005D4BE9"/>
    <w:rsid w:val="005E4A8B"/>
    <w:rsid w:val="005E596D"/>
    <w:rsid w:val="005E6297"/>
    <w:rsid w:val="005E6CF6"/>
    <w:rsid w:val="005F01FA"/>
    <w:rsid w:val="005F0B61"/>
    <w:rsid w:val="005F4922"/>
    <w:rsid w:val="005F7124"/>
    <w:rsid w:val="00604400"/>
    <w:rsid w:val="00604514"/>
    <w:rsid w:val="006077C1"/>
    <w:rsid w:val="006116A6"/>
    <w:rsid w:val="00612928"/>
    <w:rsid w:val="00616021"/>
    <w:rsid w:val="006165F1"/>
    <w:rsid w:val="00620599"/>
    <w:rsid w:val="00620810"/>
    <w:rsid w:val="00621251"/>
    <w:rsid w:val="00621AD5"/>
    <w:rsid w:val="00622F8F"/>
    <w:rsid w:val="006261D8"/>
    <w:rsid w:val="00630614"/>
    <w:rsid w:val="00631581"/>
    <w:rsid w:val="00631EC5"/>
    <w:rsid w:val="006373DA"/>
    <w:rsid w:val="006379E6"/>
    <w:rsid w:val="00642915"/>
    <w:rsid w:val="006443F2"/>
    <w:rsid w:val="00645246"/>
    <w:rsid w:val="00645F0D"/>
    <w:rsid w:val="0064768E"/>
    <w:rsid w:val="0066178B"/>
    <w:rsid w:val="006635FA"/>
    <w:rsid w:val="0067350A"/>
    <w:rsid w:val="006765DC"/>
    <w:rsid w:val="006803D3"/>
    <w:rsid w:val="00680719"/>
    <w:rsid w:val="00683A9A"/>
    <w:rsid w:val="006900D3"/>
    <w:rsid w:val="0069087E"/>
    <w:rsid w:val="0069310B"/>
    <w:rsid w:val="006944D6"/>
    <w:rsid w:val="006951DE"/>
    <w:rsid w:val="006A0A0E"/>
    <w:rsid w:val="006B0166"/>
    <w:rsid w:val="006B4BAA"/>
    <w:rsid w:val="006B6689"/>
    <w:rsid w:val="006C0831"/>
    <w:rsid w:val="006C46F5"/>
    <w:rsid w:val="006C5245"/>
    <w:rsid w:val="006C5791"/>
    <w:rsid w:val="006D1072"/>
    <w:rsid w:val="006D2277"/>
    <w:rsid w:val="006D5B49"/>
    <w:rsid w:val="006D7FAD"/>
    <w:rsid w:val="006E1AF8"/>
    <w:rsid w:val="006E1FFA"/>
    <w:rsid w:val="006E2102"/>
    <w:rsid w:val="006F0109"/>
    <w:rsid w:val="006F0C3E"/>
    <w:rsid w:val="006F5308"/>
    <w:rsid w:val="006F787D"/>
    <w:rsid w:val="00702B5C"/>
    <w:rsid w:val="00705584"/>
    <w:rsid w:val="00705CA1"/>
    <w:rsid w:val="00706D7E"/>
    <w:rsid w:val="00722522"/>
    <w:rsid w:val="00731D50"/>
    <w:rsid w:val="00732A39"/>
    <w:rsid w:val="00732D8B"/>
    <w:rsid w:val="007342A5"/>
    <w:rsid w:val="007435AC"/>
    <w:rsid w:val="00744FE7"/>
    <w:rsid w:val="00747323"/>
    <w:rsid w:val="00747917"/>
    <w:rsid w:val="0075244F"/>
    <w:rsid w:val="007536E5"/>
    <w:rsid w:val="00753A27"/>
    <w:rsid w:val="00762E69"/>
    <w:rsid w:val="00763296"/>
    <w:rsid w:val="00763596"/>
    <w:rsid w:val="0076656D"/>
    <w:rsid w:val="0077053D"/>
    <w:rsid w:val="007770A1"/>
    <w:rsid w:val="00782DC2"/>
    <w:rsid w:val="00783B78"/>
    <w:rsid w:val="0079478E"/>
    <w:rsid w:val="007979D8"/>
    <w:rsid w:val="007A0871"/>
    <w:rsid w:val="007A0B6A"/>
    <w:rsid w:val="007A1075"/>
    <w:rsid w:val="007A1094"/>
    <w:rsid w:val="007A5001"/>
    <w:rsid w:val="007A68D2"/>
    <w:rsid w:val="007A6979"/>
    <w:rsid w:val="007A6AE2"/>
    <w:rsid w:val="007A71D8"/>
    <w:rsid w:val="007B03B3"/>
    <w:rsid w:val="007B253B"/>
    <w:rsid w:val="007B264A"/>
    <w:rsid w:val="007B6533"/>
    <w:rsid w:val="007C35B8"/>
    <w:rsid w:val="007C74D7"/>
    <w:rsid w:val="007C7715"/>
    <w:rsid w:val="007D711F"/>
    <w:rsid w:val="007D7202"/>
    <w:rsid w:val="007E7168"/>
    <w:rsid w:val="007F32C5"/>
    <w:rsid w:val="00801A80"/>
    <w:rsid w:val="008051AB"/>
    <w:rsid w:val="00805458"/>
    <w:rsid w:val="00810721"/>
    <w:rsid w:val="008119C5"/>
    <w:rsid w:val="00815585"/>
    <w:rsid w:val="00815C27"/>
    <w:rsid w:val="008167A3"/>
    <w:rsid w:val="00821F6B"/>
    <w:rsid w:val="00826BA7"/>
    <w:rsid w:val="00826EC1"/>
    <w:rsid w:val="008308B4"/>
    <w:rsid w:val="00831832"/>
    <w:rsid w:val="00832382"/>
    <w:rsid w:val="00832CC5"/>
    <w:rsid w:val="00833DC4"/>
    <w:rsid w:val="00834727"/>
    <w:rsid w:val="00834D27"/>
    <w:rsid w:val="00834E43"/>
    <w:rsid w:val="008369B5"/>
    <w:rsid w:val="00836FCA"/>
    <w:rsid w:val="00841E75"/>
    <w:rsid w:val="00844325"/>
    <w:rsid w:val="00844E0B"/>
    <w:rsid w:val="0084686A"/>
    <w:rsid w:val="00847914"/>
    <w:rsid w:val="00847C93"/>
    <w:rsid w:val="00851CCD"/>
    <w:rsid w:val="0085221C"/>
    <w:rsid w:val="00856C10"/>
    <w:rsid w:val="00861BBD"/>
    <w:rsid w:val="00863008"/>
    <w:rsid w:val="008644CB"/>
    <w:rsid w:val="008679F2"/>
    <w:rsid w:val="0087055F"/>
    <w:rsid w:val="00871BF9"/>
    <w:rsid w:val="00883CCF"/>
    <w:rsid w:val="008847CA"/>
    <w:rsid w:val="008849C2"/>
    <w:rsid w:val="00886111"/>
    <w:rsid w:val="0089086F"/>
    <w:rsid w:val="008914DC"/>
    <w:rsid w:val="00892891"/>
    <w:rsid w:val="0089667A"/>
    <w:rsid w:val="00896714"/>
    <w:rsid w:val="00897D30"/>
    <w:rsid w:val="008A098B"/>
    <w:rsid w:val="008A276F"/>
    <w:rsid w:val="008A5FAF"/>
    <w:rsid w:val="008B175C"/>
    <w:rsid w:val="008B3582"/>
    <w:rsid w:val="008B41CF"/>
    <w:rsid w:val="008C0CC8"/>
    <w:rsid w:val="008D2010"/>
    <w:rsid w:val="008D4826"/>
    <w:rsid w:val="008E076A"/>
    <w:rsid w:val="008E0D58"/>
    <w:rsid w:val="008E33B9"/>
    <w:rsid w:val="008E37AE"/>
    <w:rsid w:val="008E5009"/>
    <w:rsid w:val="008E74D6"/>
    <w:rsid w:val="008E7D4F"/>
    <w:rsid w:val="008F42CB"/>
    <w:rsid w:val="00904038"/>
    <w:rsid w:val="00906D5B"/>
    <w:rsid w:val="0092261C"/>
    <w:rsid w:val="009246CA"/>
    <w:rsid w:val="00932D2D"/>
    <w:rsid w:val="009332DB"/>
    <w:rsid w:val="00933693"/>
    <w:rsid w:val="00937EF3"/>
    <w:rsid w:val="00942522"/>
    <w:rsid w:val="00947C25"/>
    <w:rsid w:val="00950629"/>
    <w:rsid w:val="00952852"/>
    <w:rsid w:val="009536A5"/>
    <w:rsid w:val="009561A6"/>
    <w:rsid w:val="009644EF"/>
    <w:rsid w:val="0096674D"/>
    <w:rsid w:val="00967B19"/>
    <w:rsid w:val="00972038"/>
    <w:rsid w:val="00980E25"/>
    <w:rsid w:val="00990654"/>
    <w:rsid w:val="009913CA"/>
    <w:rsid w:val="00997C7F"/>
    <w:rsid w:val="009A4D5E"/>
    <w:rsid w:val="009B3671"/>
    <w:rsid w:val="009B38FA"/>
    <w:rsid w:val="009B475A"/>
    <w:rsid w:val="009B59FB"/>
    <w:rsid w:val="009C4AAD"/>
    <w:rsid w:val="009D66FC"/>
    <w:rsid w:val="009E0AB6"/>
    <w:rsid w:val="009E6DB2"/>
    <w:rsid w:val="009F0EB9"/>
    <w:rsid w:val="009F151A"/>
    <w:rsid w:val="009F1C6D"/>
    <w:rsid w:val="009F1DBA"/>
    <w:rsid w:val="009F4A25"/>
    <w:rsid w:val="009F7C59"/>
    <w:rsid w:val="009F7C79"/>
    <w:rsid w:val="00A01412"/>
    <w:rsid w:val="00A0168D"/>
    <w:rsid w:val="00A07D79"/>
    <w:rsid w:val="00A1061A"/>
    <w:rsid w:val="00A12053"/>
    <w:rsid w:val="00A15C69"/>
    <w:rsid w:val="00A16BC2"/>
    <w:rsid w:val="00A2371F"/>
    <w:rsid w:val="00A241E6"/>
    <w:rsid w:val="00A26B2F"/>
    <w:rsid w:val="00A31396"/>
    <w:rsid w:val="00A31A4E"/>
    <w:rsid w:val="00A32158"/>
    <w:rsid w:val="00A32391"/>
    <w:rsid w:val="00A33034"/>
    <w:rsid w:val="00A348FB"/>
    <w:rsid w:val="00A47569"/>
    <w:rsid w:val="00A4778B"/>
    <w:rsid w:val="00A51C14"/>
    <w:rsid w:val="00A52DCD"/>
    <w:rsid w:val="00A54F2C"/>
    <w:rsid w:val="00A57DB2"/>
    <w:rsid w:val="00A60740"/>
    <w:rsid w:val="00A60911"/>
    <w:rsid w:val="00A6195F"/>
    <w:rsid w:val="00A61BBE"/>
    <w:rsid w:val="00A62725"/>
    <w:rsid w:val="00A70ADF"/>
    <w:rsid w:val="00A772F3"/>
    <w:rsid w:val="00AA1CD0"/>
    <w:rsid w:val="00AA68E7"/>
    <w:rsid w:val="00AB116C"/>
    <w:rsid w:val="00AB30E4"/>
    <w:rsid w:val="00AC3083"/>
    <w:rsid w:val="00AD10D3"/>
    <w:rsid w:val="00AD2960"/>
    <w:rsid w:val="00AE2055"/>
    <w:rsid w:val="00AE3B20"/>
    <w:rsid w:val="00AE7955"/>
    <w:rsid w:val="00AF3B9B"/>
    <w:rsid w:val="00AF63F5"/>
    <w:rsid w:val="00AF6C27"/>
    <w:rsid w:val="00AF7580"/>
    <w:rsid w:val="00B03162"/>
    <w:rsid w:val="00B107A3"/>
    <w:rsid w:val="00B1235D"/>
    <w:rsid w:val="00B14452"/>
    <w:rsid w:val="00B147E1"/>
    <w:rsid w:val="00B170BD"/>
    <w:rsid w:val="00B20060"/>
    <w:rsid w:val="00B22DB6"/>
    <w:rsid w:val="00B24E47"/>
    <w:rsid w:val="00B25576"/>
    <w:rsid w:val="00B30EE7"/>
    <w:rsid w:val="00B35B21"/>
    <w:rsid w:val="00B4651A"/>
    <w:rsid w:val="00B5400B"/>
    <w:rsid w:val="00B54B6E"/>
    <w:rsid w:val="00B65E0E"/>
    <w:rsid w:val="00B77834"/>
    <w:rsid w:val="00B82209"/>
    <w:rsid w:val="00B849CB"/>
    <w:rsid w:val="00B94471"/>
    <w:rsid w:val="00BA1D15"/>
    <w:rsid w:val="00BA7DF8"/>
    <w:rsid w:val="00BB136B"/>
    <w:rsid w:val="00BB1417"/>
    <w:rsid w:val="00BB37F7"/>
    <w:rsid w:val="00BB3CAD"/>
    <w:rsid w:val="00BB634A"/>
    <w:rsid w:val="00BC3C2C"/>
    <w:rsid w:val="00BD27A7"/>
    <w:rsid w:val="00BD5F5A"/>
    <w:rsid w:val="00BD6697"/>
    <w:rsid w:val="00BD7C49"/>
    <w:rsid w:val="00BD7FEE"/>
    <w:rsid w:val="00BE078A"/>
    <w:rsid w:val="00BE3284"/>
    <w:rsid w:val="00BF12F4"/>
    <w:rsid w:val="00BF29E0"/>
    <w:rsid w:val="00BF3821"/>
    <w:rsid w:val="00C015B1"/>
    <w:rsid w:val="00C0292A"/>
    <w:rsid w:val="00C127DB"/>
    <w:rsid w:val="00C200F8"/>
    <w:rsid w:val="00C2167B"/>
    <w:rsid w:val="00C21A74"/>
    <w:rsid w:val="00C3204A"/>
    <w:rsid w:val="00C33784"/>
    <w:rsid w:val="00C34200"/>
    <w:rsid w:val="00C51475"/>
    <w:rsid w:val="00C53347"/>
    <w:rsid w:val="00C54102"/>
    <w:rsid w:val="00C54D63"/>
    <w:rsid w:val="00C642A1"/>
    <w:rsid w:val="00C64740"/>
    <w:rsid w:val="00C66707"/>
    <w:rsid w:val="00C74333"/>
    <w:rsid w:val="00C75A79"/>
    <w:rsid w:val="00C90A71"/>
    <w:rsid w:val="00C933DA"/>
    <w:rsid w:val="00CA16C2"/>
    <w:rsid w:val="00CA5CD4"/>
    <w:rsid w:val="00CB3E63"/>
    <w:rsid w:val="00CB6BA2"/>
    <w:rsid w:val="00CC0335"/>
    <w:rsid w:val="00CC24BF"/>
    <w:rsid w:val="00CC302A"/>
    <w:rsid w:val="00CD5928"/>
    <w:rsid w:val="00CE0EE7"/>
    <w:rsid w:val="00CE1D83"/>
    <w:rsid w:val="00CE408D"/>
    <w:rsid w:val="00CE4615"/>
    <w:rsid w:val="00CE6501"/>
    <w:rsid w:val="00CF1E51"/>
    <w:rsid w:val="00CF24F0"/>
    <w:rsid w:val="00CF2B2C"/>
    <w:rsid w:val="00CF51F2"/>
    <w:rsid w:val="00D029E6"/>
    <w:rsid w:val="00D05336"/>
    <w:rsid w:val="00D0661A"/>
    <w:rsid w:val="00D1568B"/>
    <w:rsid w:val="00D21234"/>
    <w:rsid w:val="00D32D5F"/>
    <w:rsid w:val="00D34F1E"/>
    <w:rsid w:val="00D350B3"/>
    <w:rsid w:val="00D351B2"/>
    <w:rsid w:val="00D36399"/>
    <w:rsid w:val="00D410E0"/>
    <w:rsid w:val="00D440C1"/>
    <w:rsid w:val="00D46911"/>
    <w:rsid w:val="00D55952"/>
    <w:rsid w:val="00D61945"/>
    <w:rsid w:val="00D62901"/>
    <w:rsid w:val="00D666F4"/>
    <w:rsid w:val="00D705BD"/>
    <w:rsid w:val="00D714F3"/>
    <w:rsid w:val="00D71772"/>
    <w:rsid w:val="00D72887"/>
    <w:rsid w:val="00D766AB"/>
    <w:rsid w:val="00D77277"/>
    <w:rsid w:val="00D80206"/>
    <w:rsid w:val="00D83547"/>
    <w:rsid w:val="00D84BF6"/>
    <w:rsid w:val="00D86CC1"/>
    <w:rsid w:val="00D923F7"/>
    <w:rsid w:val="00D924BC"/>
    <w:rsid w:val="00D92C2D"/>
    <w:rsid w:val="00D93FCC"/>
    <w:rsid w:val="00DA2C38"/>
    <w:rsid w:val="00DA57C6"/>
    <w:rsid w:val="00DA5F5C"/>
    <w:rsid w:val="00DA634C"/>
    <w:rsid w:val="00DA64F1"/>
    <w:rsid w:val="00DA7AC7"/>
    <w:rsid w:val="00DB54AF"/>
    <w:rsid w:val="00DB7093"/>
    <w:rsid w:val="00DC03A4"/>
    <w:rsid w:val="00DC205E"/>
    <w:rsid w:val="00DC38D9"/>
    <w:rsid w:val="00DC489D"/>
    <w:rsid w:val="00DC7994"/>
    <w:rsid w:val="00DD1268"/>
    <w:rsid w:val="00DD6689"/>
    <w:rsid w:val="00DD6F71"/>
    <w:rsid w:val="00DD729A"/>
    <w:rsid w:val="00DE1FD8"/>
    <w:rsid w:val="00DE29C5"/>
    <w:rsid w:val="00DE2D9F"/>
    <w:rsid w:val="00E11701"/>
    <w:rsid w:val="00E17926"/>
    <w:rsid w:val="00E24E04"/>
    <w:rsid w:val="00E32045"/>
    <w:rsid w:val="00E33634"/>
    <w:rsid w:val="00E42EFF"/>
    <w:rsid w:val="00E44503"/>
    <w:rsid w:val="00E5249A"/>
    <w:rsid w:val="00E52C2D"/>
    <w:rsid w:val="00E629CD"/>
    <w:rsid w:val="00E6728B"/>
    <w:rsid w:val="00E67AA1"/>
    <w:rsid w:val="00E81584"/>
    <w:rsid w:val="00E861AB"/>
    <w:rsid w:val="00E95D96"/>
    <w:rsid w:val="00EA0753"/>
    <w:rsid w:val="00EA1A49"/>
    <w:rsid w:val="00EA3C49"/>
    <w:rsid w:val="00EB5C5F"/>
    <w:rsid w:val="00EC06A3"/>
    <w:rsid w:val="00EC1B04"/>
    <w:rsid w:val="00EC3880"/>
    <w:rsid w:val="00EC4672"/>
    <w:rsid w:val="00EC5D6C"/>
    <w:rsid w:val="00ED44A1"/>
    <w:rsid w:val="00ED5019"/>
    <w:rsid w:val="00ED72DF"/>
    <w:rsid w:val="00EE58B8"/>
    <w:rsid w:val="00EF04B3"/>
    <w:rsid w:val="00EF3BC5"/>
    <w:rsid w:val="00F03893"/>
    <w:rsid w:val="00F03A8E"/>
    <w:rsid w:val="00F03F1F"/>
    <w:rsid w:val="00F0444A"/>
    <w:rsid w:val="00F06CE5"/>
    <w:rsid w:val="00F14C01"/>
    <w:rsid w:val="00F16DC9"/>
    <w:rsid w:val="00F174B6"/>
    <w:rsid w:val="00F260B6"/>
    <w:rsid w:val="00F260DA"/>
    <w:rsid w:val="00F2682B"/>
    <w:rsid w:val="00F30713"/>
    <w:rsid w:val="00F42B67"/>
    <w:rsid w:val="00F432E8"/>
    <w:rsid w:val="00F44087"/>
    <w:rsid w:val="00F45755"/>
    <w:rsid w:val="00F51952"/>
    <w:rsid w:val="00F51EEE"/>
    <w:rsid w:val="00F55642"/>
    <w:rsid w:val="00F560CF"/>
    <w:rsid w:val="00F561A2"/>
    <w:rsid w:val="00F56C73"/>
    <w:rsid w:val="00F57041"/>
    <w:rsid w:val="00F704BF"/>
    <w:rsid w:val="00F72555"/>
    <w:rsid w:val="00F7760F"/>
    <w:rsid w:val="00F80FC5"/>
    <w:rsid w:val="00F86493"/>
    <w:rsid w:val="00F92708"/>
    <w:rsid w:val="00F96DBD"/>
    <w:rsid w:val="00FA7D48"/>
    <w:rsid w:val="00FB4098"/>
    <w:rsid w:val="00FB60A1"/>
    <w:rsid w:val="00FC4516"/>
    <w:rsid w:val="00FC746F"/>
    <w:rsid w:val="00FD00BF"/>
    <w:rsid w:val="00FE0B80"/>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25E0FF"/>
  <w15:docId w15:val="{AAF8F0F2-D344-4862-B15E-7FB1F272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621AD5"/>
    <w:pPr>
      <w:spacing w:before="120" w:after="120" w:line="240" w:lineRule="auto"/>
      <w:jc w:val="center"/>
    </w:pPr>
    <w:rPr>
      <w:rFonts w:ascii="Times New Roman" w:hAnsi="Times New Roman" w:cs="Times New Roman"/>
      <w:b/>
      <w:bCs/>
      <w:sz w:val="28"/>
      <w:szCs w:val="28"/>
    </w:rPr>
  </w:style>
  <w:style w:type="character" w:customStyle="1" w:styleId="SupenEncabezadoCar">
    <w:name w:val="Supen_Encabezado Car"/>
    <w:basedOn w:val="Fuentedeprrafopredeter"/>
    <w:link w:val="SupenEncabezado"/>
    <w:rsid w:val="00621AD5"/>
    <w:rPr>
      <w:rFonts w:ascii="Times New Roman" w:hAnsi="Times New Roman" w:cs="Times New Roman"/>
      <w:b/>
      <w:bCs/>
      <w:sz w:val="28"/>
      <w:szCs w:val="28"/>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07921"/>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07921"/>
    <w:rPr>
      <w:rFonts w:ascii="Lucida Grande" w:hAnsi="Lucida Grande"/>
      <w:sz w:val="18"/>
      <w:szCs w:val="18"/>
    </w:rPr>
  </w:style>
  <w:style w:type="table" w:styleId="Tablaconcuadrcula">
    <w:name w:val="Table Grid"/>
    <w:basedOn w:val="Tablanormal"/>
    <w:uiPriority w:val="39"/>
    <w:rsid w:val="00680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C5D6C"/>
    <w:pPr>
      <w:spacing w:line="240" w:lineRule="auto"/>
    </w:pPr>
    <w:rPr>
      <w:rFonts w:eastAsia="Times New Roman" w:cs="Times New Roman"/>
      <w:szCs w:val="24"/>
      <w:lang w:val="es-CR" w:eastAsia="es-CR"/>
    </w:rPr>
  </w:style>
  <w:style w:type="character" w:customStyle="1" w:styleId="eop">
    <w:name w:val="eop"/>
    <w:basedOn w:val="Fuentedeprrafopredeter"/>
    <w:rsid w:val="00EC5D6C"/>
  </w:style>
  <w:style w:type="paragraph" w:styleId="Prrafodelista">
    <w:name w:val="List Paragraph"/>
    <w:basedOn w:val="Normal"/>
    <w:uiPriority w:val="34"/>
    <w:qFormat/>
    <w:rsid w:val="00F03A8E"/>
    <w:pPr>
      <w:ind w:left="720"/>
      <w:contextualSpacing/>
    </w:pPr>
  </w:style>
  <w:style w:type="character" w:styleId="Textoennegrita">
    <w:name w:val="Strong"/>
    <w:basedOn w:val="Fuentedeprrafopredeter"/>
    <w:uiPriority w:val="22"/>
    <w:qFormat/>
    <w:rsid w:val="00AD2960"/>
    <w:rPr>
      <w:b/>
      <w:bCs/>
    </w:rPr>
  </w:style>
  <w:style w:type="paragraph" w:styleId="NormalWeb">
    <w:name w:val="Normal (Web)"/>
    <w:basedOn w:val="Normal"/>
    <w:uiPriority w:val="99"/>
    <w:semiHidden/>
    <w:unhideWhenUsed/>
    <w:rsid w:val="00B35B21"/>
    <w:pPr>
      <w:spacing w:before="100" w:beforeAutospacing="1" w:after="100" w:afterAutospacing="1" w:line="240" w:lineRule="auto"/>
    </w:pPr>
    <w:rPr>
      <w:rFonts w:eastAsia="Times New Roman" w:cs="Times New Roman"/>
      <w:szCs w:val="24"/>
      <w:lang w:val="es-CR" w:eastAsia="es-CR"/>
    </w:rPr>
  </w:style>
  <w:style w:type="character" w:styleId="Mencinsinresolver">
    <w:name w:val="Unresolved Mention"/>
    <w:basedOn w:val="Fuentedeprrafopredeter"/>
    <w:uiPriority w:val="99"/>
    <w:semiHidden/>
    <w:unhideWhenUsed/>
    <w:rsid w:val="00620599"/>
    <w:rPr>
      <w:color w:val="605E5C"/>
      <w:shd w:val="clear" w:color="auto" w:fill="E1DFDD"/>
    </w:rPr>
  </w:style>
  <w:style w:type="character" w:styleId="Hipervnculovisitado">
    <w:name w:val="FollowedHyperlink"/>
    <w:basedOn w:val="Fuentedeprrafopredeter"/>
    <w:uiPriority w:val="99"/>
    <w:semiHidden/>
    <w:unhideWhenUsed/>
    <w:rsid w:val="00272C44"/>
    <w:rPr>
      <w:color w:val="954F72" w:themeColor="followedHyperlink"/>
      <w:u w:val="single"/>
    </w:rPr>
  </w:style>
  <w:style w:type="character" w:styleId="Refdecomentario">
    <w:name w:val="annotation reference"/>
    <w:basedOn w:val="Fuentedeprrafopredeter"/>
    <w:uiPriority w:val="99"/>
    <w:semiHidden/>
    <w:unhideWhenUsed/>
    <w:rsid w:val="00D62901"/>
    <w:rPr>
      <w:sz w:val="16"/>
      <w:szCs w:val="16"/>
    </w:rPr>
  </w:style>
  <w:style w:type="paragraph" w:styleId="Textocomentario">
    <w:name w:val="annotation text"/>
    <w:basedOn w:val="Normal"/>
    <w:link w:val="TextocomentarioCar"/>
    <w:uiPriority w:val="99"/>
    <w:unhideWhenUsed/>
    <w:rsid w:val="00D62901"/>
    <w:pPr>
      <w:spacing w:line="240" w:lineRule="auto"/>
    </w:pPr>
    <w:rPr>
      <w:sz w:val="20"/>
      <w:szCs w:val="20"/>
    </w:rPr>
  </w:style>
  <w:style w:type="character" w:customStyle="1" w:styleId="TextocomentarioCar">
    <w:name w:val="Texto comentario Car"/>
    <w:basedOn w:val="Fuentedeprrafopredeter"/>
    <w:link w:val="Textocomentario"/>
    <w:uiPriority w:val="99"/>
    <w:rsid w:val="00D62901"/>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D62901"/>
    <w:rPr>
      <w:b/>
      <w:bCs/>
    </w:rPr>
  </w:style>
  <w:style w:type="character" w:customStyle="1" w:styleId="AsuntodelcomentarioCar">
    <w:name w:val="Asunto del comentario Car"/>
    <w:basedOn w:val="TextocomentarioCar"/>
    <w:link w:val="Asuntodelcomentario"/>
    <w:uiPriority w:val="99"/>
    <w:semiHidden/>
    <w:rsid w:val="00D62901"/>
    <w:rPr>
      <w:rFonts w:ascii="Times New Roman" w:hAnsi="Times New Roman"/>
      <w:b/>
      <w:bCs/>
      <w:sz w:val="20"/>
      <w:szCs w:val="20"/>
    </w:rPr>
  </w:style>
  <w:style w:type="paragraph" w:styleId="Revisin">
    <w:name w:val="Revision"/>
    <w:hidden/>
    <w:uiPriority w:val="99"/>
    <w:semiHidden/>
    <w:rsid w:val="001E541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019">
      <w:bodyDiv w:val="1"/>
      <w:marLeft w:val="0"/>
      <w:marRight w:val="0"/>
      <w:marTop w:val="0"/>
      <w:marBottom w:val="0"/>
      <w:divBdr>
        <w:top w:val="none" w:sz="0" w:space="0" w:color="auto"/>
        <w:left w:val="none" w:sz="0" w:space="0" w:color="auto"/>
        <w:bottom w:val="none" w:sz="0" w:space="0" w:color="auto"/>
        <w:right w:val="none" w:sz="0" w:space="0" w:color="auto"/>
      </w:divBdr>
    </w:div>
    <w:div w:id="458039473">
      <w:bodyDiv w:val="1"/>
      <w:marLeft w:val="0"/>
      <w:marRight w:val="0"/>
      <w:marTop w:val="0"/>
      <w:marBottom w:val="0"/>
      <w:divBdr>
        <w:top w:val="none" w:sz="0" w:space="0" w:color="auto"/>
        <w:left w:val="none" w:sz="0" w:space="0" w:color="auto"/>
        <w:bottom w:val="none" w:sz="0" w:space="0" w:color="auto"/>
        <w:right w:val="none" w:sz="0" w:space="0" w:color="auto"/>
      </w:divBdr>
    </w:div>
    <w:div w:id="588387244">
      <w:bodyDiv w:val="1"/>
      <w:marLeft w:val="0"/>
      <w:marRight w:val="0"/>
      <w:marTop w:val="0"/>
      <w:marBottom w:val="0"/>
      <w:divBdr>
        <w:top w:val="none" w:sz="0" w:space="0" w:color="auto"/>
        <w:left w:val="none" w:sz="0" w:space="0" w:color="auto"/>
        <w:bottom w:val="none" w:sz="0" w:space="0" w:color="auto"/>
        <w:right w:val="none" w:sz="0" w:space="0" w:color="auto"/>
      </w:divBdr>
    </w:div>
    <w:div w:id="629284713">
      <w:bodyDiv w:val="1"/>
      <w:marLeft w:val="0"/>
      <w:marRight w:val="0"/>
      <w:marTop w:val="0"/>
      <w:marBottom w:val="0"/>
      <w:divBdr>
        <w:top w:val="none" w:sz="0" w:space="0" w:color="auto"/>
        <w:left w:val="none" w:sz="0" w:space="0" w:color="auto"/>
        <w:bottom w:val="none" w:sz="0" w:space="0" w:color="auto"/>
        <w:right w:val="none" w:sz="0" w:space="0" w:color="auto"/>
      </w:divBdr>
    </w:div>
    <w:div w:id="636834056">
      <w:bodyDiv w:val="1"/>
      <w:marLeft w:val="0"/>
      <w:marRight w:val="0"/>
      <w:marTop w:val="0"/>
      <w:marBottom w:val="0"/>
      <w:divBdr>
        <w:top w:val="none" w:sz="0" w:space="0" w:color="auto"/>
        <w:left w:val="none" w:sz="0" w:space="0" w:color="auto"/>
        <w:bottom w:val="none" w:sz="0" w:space="0" w:color="auto"/>
        <w:right w:val="none" w:sz="0" w:space="0" w:color="auto"/>
      </w:divBdr>
    </w:div>
    <w:div w:id="728110239">
      <w:bodyDiv w:val="1"/>
      <w:marLeft w:val="0"/>
      <w:marRight w:val="0"/>
      <w:marTop w:val="0"/>
      <w:marBottom w:val="0"/>
      <w:divBdr>
        <w:top w:val="none" w:sz="0" w:space="0" w:color="auto"/>
        <w:left w:val="none" w:sz="0" w:space="0" w:color="auto"/>
        <w:bottom w:val="none" w:sz="0" w:space="0" w:color="auto"/>
        <w:right w:val="none" w:sz="0" w:space="0" w:color="auto"/>
      </w:divBdr>
    </w:div>
    <w:div w:id="751972534">
      <w:bodyDiv w:val="1"/>
      <w:marLeft w:val="0"/>
      <w:marRight w:val="0"/>
      <w:marTop w:val="0"/>
      <w:marBottom w:val="0"/>
      <w:divBdr>
        <w:top w:val="none" w:sz="0" w:space="0" w:color="auto"/>
        <w:left w:val="none" w:sz="0" w:space="0" w:color="auto"/>
        <w:bottom w:val="none" w:sz="0" w:space="0" w:color="auto"/>
        <w:right w:val="none" w:sz="0" w:space="0" w:color="auto"/>
      </w:divBdr>
    </w:div>
    <w:div w:id="1092044696">
      <w:bodyDiv w:val="1"/>
      <w:marLeft w:val="0"/>
      <w:marRight w:val="0"/>
      <w:marTop w:val="0"/>
      <w:marBottom w:val="0"/>
      <w:divBdr>
        <w:top w:val="none" w:sz="0" w:space="0" w:color="auto"/>
        <w:left w:val="none" w:sz="0" w:space="0" w:color="auto"/>
        <w:bottom w:val="none" w:sz="0" w:space="0" w:color="auto"/>
        <w:right w:val="none" w:sz="0" w:space="0" w:color="auto"/>
      </w:divBdr>
    </w:div>
    <w:div w:id="1274480130">
      <w:bodyDiv w:val="1"/>
      <w:marLeft w:val="0"/>
      <w:marRight w:val="0"/>
      <w:marTop w:val="0"/>
      <w:marBottom w:val="0"/>
      <w:divBdr>
        <w:top w:val="none" w:sz="0" w:space="0" w:color="auto"/>
        <w:left w:val="none" w:sz="0" w:space="0" w:color="auto"/>
        <w:bottom w:val="none" w:sz="0" w:space="0" w:color="auto"/>
        <w:right w:val="none" w:sz="0" w:space="0" w:color="auto"/>
      </w:divBdr>
    </w:div>
    <w:div w:id="1646006681">
      <w:bodyDiv w:val="1"/>
      <w:marLeft w:val="0"/>
      <w:marRight w:val="0"/>
      <w:marTop w:val="0"/>
      <w:marBottom w:val="0"/>
      <w:divBdr>
        <w:top w:val="none" w:sz="0" w:space="0" w:color="auto"/>
        <w:left w:val="none" w:sz="0" w:space="0" w:color="auto"/>
        <w:bottom w:val="none" w:sz="0" w:space="0" w:color="auto"/>
        <w:right w:val="none" w:sz="0" w:space="0" w:color="auto"/>
      </w:divBdr>
    </w:div>
    <w:div w:id="1764372603">
      <w:bodyDiv w:val="1"/>
      <w:marLeft w:val="0"/>
      <w:marRight w:val="0"/>
      <w:marTop w:val="0"/>
      <w:marBottom w:val="0"/>
      <w:divBdr>
        <w:top w:val="none" w:sz="0" w:space="0" w:color="auto"/>
        <w:left w:val="none" w:sz="0" w:space="0" w:color="auto"/>
        <w:bottom w:val="none" w:sz="0" w:space="0" w:color="auto"/>
        <w:right w:val="none" w:sz="0" w:space="0" w:color="auto"/>
      </w:divBdr>
    </w:div>
    <w:div w:id="178391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mp"/></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os%20Usuarios\ROJASVI\Downloads\Script_plantillas_SUPEN_V2\archivos\Machote%20SP-A%20Superintenden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33B443C32D4BBA84994ED17141131F"/>
        <w:category>
          <w:name w:val="General"/>
          <w:gallery w:val="placeholder"/>
        </w:category>
        <w:types>
          <w:type w:val="bbPlcHdr"/>
        </w:types>
        <w:behaviors>
          <w:behavior w:val="content"/>
        </w:behaviors>
        <w:guid w:val="{E8139BC8-58F5-4BA5-B464-A4761809EBEB}"/>
      </w:docPartPr>
      <w:docPartBody>
        <w:p w:rsidR="001B4880" w:rsidRDefault="001B4880">
          <w:pPr>
            <w:pStyle w:val="5133B443C32D4BBA84994ED17141131F"/>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80"/>
    <w:rsid w:val="0003195C"/>
    <w:rsid w:val="000600ED"/>
    <w:rsid w:val="000957F5"/>
    <w:rsid w:val="00132025"/>
    <w:rsid w:val="001B4880"/>
    <w:rsid w:val="002718A6"/>
    <w:rsid w:val="003404A4"/>
    <w:rsid w:val="003850CF"/>
    <w:rsid w:val="003F09B8"/>
    <w:rsid w:val="004B30AE"/>
    <w:rsid w:val="004F46CD"/>
    <w:rsid w:val="00612928"/>
    <w:rsid w:val="00642915"/>
    <w:rsid w:val="006C46F5"/>
    <w:rsid w:val="006E1AF8"/>
    <w:rsid w:val="00992342"/>
    <w:rsid w:val="009D66FC"/>
    <w:rsid w:val="00AA1CD0"/>
    <w:rsid w:val="00AB74B3"/>
    <w:rsid w:val="00BB1417"/>
    <w:rsid w:val="00E135FD"/>
    <w:rsid w:val="00E260A3"/>
    <w:rsid w:val="00F260B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5133B443C32D4BBA84994ED17141131F">
    <w:name w:val="5133B443C32D4BBA84994ED171411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98F7ED7A8DC944786D775C5860668D9" ma:contentTypeVersion="12" ma:contentTypeDescription="Crear nuevo documento." ma:contentTypeScope="" ma:versionID="a945832557d5e673ba538895661b2184">
  <xsd:schema xmlns:xsd="http://www.w3.org/2001/XMLSchema" xmlns:xs="http://www.w3.org/2001/XMLSchema" xmlns:p="http://schemas.microsoft.com/office/2006/metadata/properties" xmlns:ns2="6c2d2cf2-004b-47d1-b91d-f9a62dc21bae" targetNamespace="http://schemas.microsoft.com/office/2006/metadata/properties" ma:root="true" ma:fieldsID="b03584399eea7ffbf5501e739af43d82" ns2:_="">
    <xsd:import namespace="6c2d2cf2-004b-47d1-b91d-f9a62dc21bae"/>
    <xsd:element name="properties">
      <xsd:complexType>
        <xsd:sequence>
          <xsd:element name="documentManagement">
            <xsd:complexType>
              <xsd:all>
                <xsd:element ref="ns2:Evento" minOccurs="0"/>
                <xsd:element ref="ns2:MediaServiceMetadata" minOccurs="0"/>
                <xsd:element ref="ns2:MediaServiceFastMetadata" minOccurs="0"/>
                <xsd:element ref="ns2:MediaServiceObjectDetectorVersions" minOccurs="0"/>
                <xsd:element ref="ns2:Estado" minOccurs="0"/>
                <xsd:element ref="ns2:IdEvento" minOccurs="0"/>
                <xsd:element ref="ns2:IdSess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2cf2-004b-47d1-b91d-f9a62dc21bae"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stado" ma:index="12" nillable="true" ma:displayName="Estado" ma:indexed="true" ma:internalName="Estado">
      <xsd:simpleType>
        <xsd:restriction base="dms:Text">
          <xsd:maxLength value="255"/>
        </xsd:restriction>
      </xsd:simpleType>
    </xsd:element>
    <xsd:element name="IdEvento" ma:index="13" nillable="true" ma:displayName="IdEvento" ma:indexed="true" ma:internalName="IdEvento">
      <xsd:simpleType>
        <xsd:restriction base="dms:Text">
          <xsd:maxLength value="255"/>
        </xsd:restriction>
      </xsd:simpleType>
    </xsd:element>
    <xsd:element name="IdSession" ma:index="14" nillable="true" ma:displayName="IdSession" ma:indexed="true" ma:internalName="IdSession">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dEvento xmlns="6c2d2cf2-004b-47d1-b91d-f9a62dc21bae" xsi:nil="true"/>
    <IdSession xmlns="6c2d2cf2-004b-47d1-b91d-f9a62dc21bae" xsi:nil="true"/>
    <Estado xmlns="6c2d2cf2-004b-47d1-b91d-f9a62dc21bae" xsi:nil="true"/>
    <Evento xmlns="6c2d2cf2-004b-47d1-b91d-f9a62dc21bae">
      <Url>https://si.supen.fi.cr/Tramites/Tram_Detalle_Evento.aspx?evento=2025011347&amp;op=3</Url>
      <Description>2025011347</Description>
    </Event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10710942-34A7-478C-8168-6867B3C72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2cf2-004b-47d1-b91d-f9a62dc2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451BD-6067-48EB-80C7-A07A167F2540}">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www.w3.org/XML/1998/namespace"/>
    <ds:schemaRef ds:uri="6c2d2cf2-004b-47d1-b91d-f9a62dc21bae"/>
    <ds:schemaRef ds:uri="http://purl.org/dc/dcmitype/"/>
  </ds:schemaRefs>
</ds:datastoreItem>
</file>

<file path=customXml/itemProps3.xml><?xml version="1.0" encoding="utf-8"?>
<ds:datastoreItem xmlns:ds="http://schemas.openxmlformats.org/officeDocument/2006/customXml" ds:itemID="{B444D077-D5FD-4E1D-A950-D1AD9E7B9060}">
  <ds:schemaRefs>
    <ds:schemaRef ds:uri="http://schemas.openxmlformats.org/officeDocument/2006/bibliography"/>
  </ds:schemaRefs>
</ds:datastoreItem>
</file>

<file path=customXml/itemProps4.xml><?xml version="1.0" encoding="utf-8"?>
<ds:datastoreItem xmlns:ds="http://schemas.openxmlformats.org/officeDocument/2006/customXml" ds:itemID="{5E3CCF91-AC76-46C4-8AB3-C1E8A255CF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Machote SP-A Superintendente</Template>
  <TotalTime>2</TotalTime>
  <Pages>3</Pages>
  <Words>1167</Words>
  <Characters>6423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2025SPA280.docx</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2025SPA280.docx</dc:title>
  <dc:subject/>
  <dc:creator>ROJAS VALVERDE DIEGO ANTONIO</dc:creator>
  <cp:keywords/>
  <dc:description/>
  <cp:lastModifiedBy>RODRIGUEZ BOVIERI GIANFRANCO</cp:lastModifiedBy>
  <cp:revision>2</cp:revision>
  <cp:lastPrinted>2016-11-07T20:19:00Z</cp:lastPrinted>
  <dcterms:created xsi:type="dcterms:W3CDTF">2025-05-23T16:10:00Z</dcterms:created>
  <dcterms:modified xsi:type="dcterms:W3CDTF">2025-05-23T16:10:00Z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0x010100598F7ED7A8DC944786D775C5860668D9</vt:lpwstr>
  </property>
  <property fmtid="{D5CDD505-2E9C-101B-9397-08002B2CF9AE}" pid="3" name="ClassificationContentMarkingFooterShapeIds">
    <vt:lpwstr>1,6,7</vt:lpwstr>
  </property>
  <property fmtid="{D5CDD505-2E9C-101B-9397-08002B2CF9AE}" pid="4" name="ClassificationContentMarkingFooterFontProps">
    <vt:lpwstr>#000000,10,Calibri</vt:lpwstr>
  </property>
  <property fmtid="{D5CDD505-2E9C-101B-9397-08002B2CF9AE}" pid="5" name="ClassificationContentMarkingFooterText">
    <vt:lpwstr>Uso Interno</vt:lpwstr>
  </property>
  <property fmtid="{D5CDD505-2E9C-101B-9397-08002B2CF9AE}" pid="6" name="MSIP_Label_b8b4be34-365a-4a68-b9fb-75c1b6874315_Enabled">
    <vt:lpwstr>true</vt:lpwstr>
  </property>
  <property fmtid="{D5CDD505-2E9C-101B-9397-08002B2CF9AE}" pid="7" name="MSIP_Label_b8b4be34-365a-4a68-b9fb-75c1b6874315_SetDate">
    <vt:lpwstr>2024-08-13T21:16:43Z</vt:lpwstr>
  </property>
  <property fmtid="{D5CDD505-2E9C-101B-9397-08002B2CF9AE}" pid="8" name="MSIP_Label_b8b4be34-365a-4a68-b9fb-75c1b6874315_Method">
    <vt:lpwstr>Standard</vt:lpwstr>
  </property>
  <property fmtid="{D5CDD505-2E9C-101B-9397-08002B2CF9AE}" pid="9" name="MSIP_Label_b8b4be34-365a-4a68-b9fb-75c1b6874315_Name">
    <vt:lpwstr>b8b4be34-365a-4a68-b9fb-75c1b6874315</vt:lpwstr>
  </property>
  <property fmtid="{D5CDD505-2E9C-101B-9397-08002B2CF9AE}" pid="10" name="MSIP_Label_b8b4be34-365a-4a68-b9fb-75c1b6874315_SiteId">
    <vt:lpwstr>618d0a45-25a6-4618-9f80-8f70a435ee52</vt:lpwstr>
  </property>
  <property fmtid="{D5CDD505-2E9C-101B-9397-08002B2CF9AE}" pid="11" name="MSIP_Label_b8b4be34-365a-4a68-b9fb-75c1b6874315_ActionId">
    <vt:lpwstr>15454169-fe11-407b-8554-25fb7e9f3b25</vt:lpwstr>
  </property>
  <property fmtid="{D5CDD505-2E9C-101B-9397-08002B2CF9AE}" pid="12" name="MSIP_Label_b8b4be34-365a-4a68-b9fb-75c1b6874315_ContentBits">
    <vt:lpwstr>2</vt:lpwstr>
  </property>
  <property fmtid="{D5CDD505-2E9C-101B-9397-08002B2CF9AE}" pid="13" name="MediaServiceImageTags">
    <vt:lpwstr/>
  </property>
</Properties>
</file>