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4969" w14:textId="59618E51" w:rsidR="00A4778B" w:rsidRPr="00CD0C52" w:rsidRDefault="00C539B7" w:rsidP="00683C6D">
      <w:pPr>
        <w:pStyle w:val="SupenEncabezado"/>
        <w:spacing w:line="240" w:lineRule="auto"/>
        <w:contextualSpacing/>
        <w:rPr>
          <w:rStyle w:val="SupenEncabezadoCar"/>
          <w:b/>
          <w:bCs/>
        </w:rPr>
      </w:pPr>
      <w:sdt>
        <w:sdtPr>
          <w:rPr>
            <w:rStyle w:val="SupenEncabezadoCar"/>
            <w:b/>
            <w:bCs/>
          </w:rPr>
          <w:alias w:val="Código"/>
          <w:tag w:val="A"/>
          <w:id w:val="1991359848"/>
          <w:lock w:val="sdtLocked"/>
          <w:placeholder>
            <w:docPart w:val="5133B443C32D4BBA84994ED17141131F"/>
          </w:placeholder>
          <w:text/>
        </w:sdtPr>
        <w:sdtEndPr>
          <w:rPr>
            <w:rStyle w:val="SupenEncabezadoCar"/>
          </w:rPr>
        </w:sdtEndPr>
        <w:sdtContent>
          <w:r w:rsidR="00F85C18" w:rsidRPr="00CD0C52">
            <w:rPr>
              <w:rStyle w:val="SupenEncabezadoCar"/>
              <w:b/>
              <w:bCs/>
            </w:rPr>
            <w:t>SP-A-259-2023</w:t>
          </w:r>
        </w:sdtContent>
      </w:sdt>
    </w:p>
    <w:p w14:paraId="70D748E9" w14:textId="77777777" w:rsidR="003262D5" w:rsidRPr="00683C6D" w:rsidRDefault="003262D5" w:rsidP="00683C6D">
      <w:pPr>
        <w:spacing w:line="240" w:lineRule="auto"/>
        <w:contextualSpacing/>
        <w:jc w:val="both"/>
      </w:pPr>
    </w:p>
    <w:p w14:paraId="0E1517F2" w14:textId="1177E63D" w:rsidR="00291B81" w:rsidRPr="00683C6D" w:rsidRDefault="00291B81" w:rsidP="00683C6D">
      <w:pPr>
        <w:spacing w:line="240" w:lineRule="auto"/>
        <w:contextualSpacing/>
        <w:jc w:val="both"/>
      </w:pPr>
      <w:r w:rsidRPr="00683C6D">
        <w:t xml:space="preserve">Superintendencia de Pensiones, al ser las </w:t>
      </w:r>
      <w:r w:rsidR="00484D39">
        <w:t>doce</w:t>
      </w:r>
      <w:r w:rsidRPr="00683C6D">
        <w:t xml:space="preserve"> horas del día </w:t>
      </w:r>
      <w:r w:rsidR="00DE4B83">
        <w:t>0</w:t>
      </w:r>
      <w:r w:rsidR="00711486">
        <w:t>6</w:t>
      </w:r>
      <w:r w:rsidRPr="00683C6D">
        <w:t xml:space="preserve"> de </w:t>
      </w:r>
      <w:r w:rsidR="00DE4B83">
        <w:t>enero</w:t>
      </w:r>
      <w:r w:rsidR="00EE5658" w:rsidRPr="00683C6D">
        <w:t xml:space="preserve"> </w:t>
      </w:r>
      <w:r w:rsidRPr="00683C6D">
        <w:t>de 20</w:t>
      </w:r>
      <w:r w:rsidR="00EE5658" w:rsidRPr="00683C6D">
        <w:t>2</w:t>
      </w:r>
      <w:r w:rsidR="00DE4B83">
        <w:t>3</w:t>
      </w:r>
      <w:r w:rsidR="00EE5658" w:rsidRPr="00683C6D">
        <w:t>.</w:t>
      </w:r>
      <w:r w:rsidR="00501424">
        <w:t xml:space="preserve"> </w:t>
      </w:r>
      <w:r w:rsidR="00711486">
        <w:t xml:space="preserve"> </w:t>
      </w:r>
    </w:p>
    <w:p w14:paraId="5C3DD247" w14:textId="4AB8C8C1" w:rsidR="00052DC9" w:rsidRPr="00683C6D" w:rsidRDefault="00052DC9" w:rsidP="00683C6D">
      <w:pPr>
        <w:spacing w:line="240" w:lineRule="auto"/>
        <w:contextualSpacing/>
        <w:jc w:val="both"/>
      </w:pPr>
    </w:p>
    <w:p w14:paraId="06587FFA" w14:textId="6FA96F8C" w:rsidR="00EE5658" w:rsidRPr="00683C6D" w:rsidRDefault="00052DC9" w:rsidP="006F7CEC">
      <w:pPr>
        <w:tabs>
          <w:tab w:val="center" w:pos="4419"/>
          <w:tab w:val="center" w:pos="7683"/>
        </w:tabs>
        <w:spacing w:line="240" w:lineRule="auto"/>
        <w:contextualSpacing/>
        <w:jc w:val="both"/>
        <w:rPr>
          <w:rFonts w:eastAsia="Times New Roman" w:cs="Times New Roman"/>
          <w:b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 </w:t>
      </w:r>
      <w:r w:rsidRPr="00683C6D">
        <w:rPr>
          <w:rFonts w:eastAsia="Times New Roman" w:cs="Times New Roman"/>
          <w:lang w:val="es-CR" w:eastAsia="es-CR"/>
        </w:rPr>
        <w:tab/>
      </w:r>
      <w:r w:rsidRPr="00683C6D">
        <w:rPr>
          <w:rFonts w:eastAsia="Times New Roman" w:cs="Times New Roman"/>
          <w:b/>
          <w:lang w:val="es-CR" w:eastAsia="es-CR"/>
        </w:rPr>
        <w:t>CONSIDERANDO:</w:t>
      </w:r>
    </w:p>
    <w:p w14:paraId="5466D5E5" w14:textId="77777777" w:rsidR="00683C6D" w:rsidRPr="00683C6D" w:rsidRDefault="00683C6D" w:rsidP="00683C6D">
      <w:pPr>
        <w:spacing w:line="240" w:lineRule="auto"/>
        <w:ind w:left="10" w:right="5" w:hanging="10"/>
        <w:contextualSpacing/>
        <w:jc w:val="center"/>
        <w:rPr>
          <w:rFonts w:eastAsia="Times New Roman" w:cs="Times New Roman"/>
          <w:lang w:val="es-CR" w:eastAsia="es-CR"/>
        </w:rPr>
      </w:pPr>
    </w:p>
    <w:p w14:paraId="37673EB7" w14:textId="32C6B7D4" w:rsidR="00EE5658" w:rsidRPr="00683C6D" w:rsidRDefault="00052DC9" w:rsidP="00683C6D">
      <w:pPr>
        <w:pStyle w:val="Prrafodelista"/>
        <w:numPr>
          <w:ilvl w:val="0"/>
          <w:numId w:val="16"/>
        </w:numPr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El párrafo segundo del artículo 33 de la ley N° 7523, </w:t>
      </w:r>
      <w:r w:rsidRPr="00683C6D">
        <w:rPr>
          <w:rFonts w:eastAsia="Times New Roman" w:cs="Times New Roman"/>
          <w:i/>
          <w:lang w:val="es-CR" w:eastAsia="es-CR"/>
        </w:rPr>
        <w:t xml:space="preserve">Régimen Privado de Pensiones Complementarias </w:t>
      </w:r>
      <w:r w:rsidRPr="00683C6D">
        <w:rPr>
          <w:rFonts w:eastAsia="Times New Roman" w:cs="Times New Roman"/>
          <w:lang w:val="es-CR" w:eastAsia="es-CR"/>
        </w:rPr>
        <w:t xml:space="preserve">dispone que la Superintendencia de Pensiones, </w:t>
      </w:r>
      <w:r w:rsidR="00543E7F" w:rsidRPr="00683C6D">
        <w:rPr>
          <w:rFonts w:eastAsia="Times New Roman" w:cs="Times New Roman"/>
          <w:lang w:val="es-CR" w:eastAsia="es-CR"/>
        </w:rPr>
        <w:t xml:space="preserve">autorizará, </w:t>
      </w:r>
      <w:r w:rsidRPr="00683C6D">
        <w:rPr>
          <w:rFonts w:eastAsia="Times New Roman" w:cs="Times New Roman"/>
          <w:lang w:val="es-CR" w:eastAsia="es-CR"/>
        </w:rPr>
        <w:t>regulará, supervisará y fiscalizará los planes, fondos y regímenes contemplados en esta ley, así como aquellos que le sean encomendados en virtud de otras leyes</w:t>
      </w:r>
      <w:r w:rsidR="006856ED">
        <w:rPr>
          <w:rFonts w:eastAsia="Times New Roman" w:cs="Times New Roman"/>
          <w:lang w:val="es-CR" w:eastAsia="es-CR"/>
        </w:rPr>
        <w:t xml:space="preserve">; y </w:t>
      </w:r>
      <w:r w:rsidRPr="00683C6D">
        <w:rPr>
          <w:rFonts w:eastAsia="Times New Roman" w:cs="Times New Roman"/>
          <w:lang w:val="es-CR" w:eastAsia="es-CR"/>
        </w:rPr>
        <w:t xml:space="preserve">la actividad de las operadores de pensiones, de los entes autorizados para administrar los fondos de capitalización laboral y de las personas físicas o jurídicas que intervengan, directa o indirectamente, en los actos o contratos relacionados con las disposiciones de </w:t>
      </w:r>
      <w:r w:rsidR="006856ED">
        <w:rPr>
          <w:rFonts w:eastAsia="Times New Roman" w:cs="Times New Roman"/>
          <w:lang w:val="es-CR" w:eastAsia="es-CR"/>
        </w:rPr>
        <w:t>dicha</w:t>
      </w:r>
      <w:r w:rsidRPr="00683C6D">
        <w:rPr>
          <w:rFonts w:eastAsia="Times New Roman" w:cs="Times New Roman"/>
          <w:lang w:val="es-CR" w:eastAsia="es-CR"/>
        </w:rPr>
        <w:t xml:space="preserve"> ley.</w:t>
      </w:r>
    </w:p>
    <w:p w14:paraId="7863EDD9" w14:textId="77777777" w:rsidR="00EE5658" w:rsidRPr="00683C6D" w:rsidRDefault="00EE5658" w:rsidP="00683C6D">
      <w:pPr>
        <w:pStyle w:val="Prrafodelista"/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</w:p>
    <w:p w14:paraId="09C39E0D" w14:textId="7B933DB9" w:rsidR="00253F75" w:rsidRPr="00683C6D" w:rsidRDefault="00052DC9" w:rsidP="00683C6D">
      <w:pPr>
        <w:pStyle w:val="Prrafodelista"/>
        <w:numPr>
          <w:ilvl w:val="0"/>
          <w:numId w:val="16"/>
        </w:numPr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De conformidad con el inciso f) del artículo 38 de la </w:t>
      </w:r>
      <w:r w:rsidR="00307FE7">
        <w:rPr>
          <w:rFonts w:eastAsia="Times New Roman" w:cs="Times New Roman"/>
          <w:lang w:val="es-CR" w:eastAsia="es-CR"/>
        </w:rPr>
        <w:t>ley</w:t>
      </w:r>
      <w:r w:rsidRPr="00683C6D">
        <w:rPr>
          <w:rFonts w:eastAsia="Times New Roman" w:cs="Times New Roman"/>
          <w:lang w:val="es-CR" w:eastAsia="es-CR"/>
        </w:rPr>
        <w:t xml:space="preserve"> antes citada, corresponde al Superintendente de Pensiones adoptar todas las acciones necesarias para el cumplimiento efectivo de las funciones de autorización, regulación, supervisión y fiscalización establecidas en la ley y la normativa emitida por el </w:t>
      </w:r>
      <w:r w:rsidRPr="00683C6D">
        <w:rPr>
          <w:rFonts w:eastAsia="Times New Roman" w:cs="Times New Roman"/>
          <w:iCs/>
          <w:lang w:val="es-CR" w:eastAsia="es-CR"/>
        </w:rPr>
        <w:t>Consejo Nacional de Supervisión del Sistema Financiero</w:t>
      </w:r>
      <w:r w:rsidRPr="00683C6D">
        <w:rPr>
          <w:rFonts w:eastAsia="Times New Roman" w:cs="Times New Roman"/>
          <w:lang w:val="es-CR" w:eastAsia="es-CR"/>
        </w:rPr>
        <w:t xml:space="preserve"> (CONASSIF).</w:t>
      </w:r>
    </w:p>
    <w:p w14:paraId="309310FF" w14:textId="77777777" w:rsidR="00253F75" w:rsidRPr="00683C6D" w:rsidRDefault="00253F75" w:rsidP="00683C6D">
      <w:pPr>
        <w:pStyle w:val="Prrafodelista"/>
        <w:spacing w:line="240" w:lineRule="auto"/>
        <w:rPr>
          <w:rFonts w:eastAsia="Times New Roman" w:cs="Times New Roman"/>
          <w:lang w:val="es-CR" w:eastAsia="es-CR"/>
        </w:rPr>
      </w:pPr>
    </w:p>
    <w:p w14:paraId="3A9AC873" w14:textId="1E7C06FE" w:rsidR="00EE5658" w:rsidRPr="00683C6D" w:rsidRDefault="00307FE7" w:rsidP="00683C6D">
      <w:pPr>
        <w:pStyle w:val="Prrafodelista"/>
        <w:numPr>
          <w:ilvl w:val="0"/>
          <w:numId w:val="16"/>
        </w:numPr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  <w:r>
        <w:rPr>
          <w:rFonts w:eastAsia="Times New Roman" w:cs="Times New Roman"/>
          <w:lang w:val="es-CR" w:eastAsia="es-CR"/>
        </w:rPr>
        <w:t>E</w:t>
      </w:r>
      <w:r w:rsidR="00052DC9" w:rsidRPr="00683C6D">
        <w:rPr>
          <w:rFonts w:eastAsia="Times New Roman" w:cs="Times New Roman"/>
          <w:lang w:val="es-CR" w:eastAsia="es-CR"/>
        </w:rPr>
        <w:t>l artículo 16 de la Ley N</w:t>
      </w:r>
      <w:r w:rsidR="00EE5658" w:rsidRPr="00683C6D">
        <w:rPr>
          <w:rFonts w:eastAsia="Times New Roman" w:cs="Times New Roman"/>
          <w:lang w:val="es-CR" w:eastAsia="es-CR"/>
        </w:rPr>
        <w:t xml:space="preserve">o. </w:t>
      </w:r>
      <w:r w:rsidR="00052DC9" w:rsidRPr="00683C6D">
        <w:rPr>
          <w:rFonts w:eastAsia="Times New Roman" w:cs="Times New Roman"/>
          <w:lang w:val="es-CR" w:eastAsia="es-CR"/>
        </w:rPr>
        <w:t xml:space="preserve">7983,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>Ley de Protección al Trabajador</w:t>
      </w:r>
      <w:r w:rsidR="00EE5658" w:rsidRPr="00683C6D">
        <w:rPr>
          <w:rFonts w:eastAsia="Times New Roman" w:cs="Times New Roman"/>
          <w:lang w:val="es-CR" w:eastAsia="es-CR"/>
        </w:rPr>
        <w:t>,</w:t>
      </w:r>
      <w:r w:rsidR="00052DC9" w:rsidRPr="00683C6D">
        <w:rPr>
          <w:rFonts w:eastAsia="Times New Roman" w:cs="Times New Roman"/>
          <w:lang w:val="es-CR" w:eastAsia="es-CR"/>
        </w:rPr>
        <w:t xml:space="preserve"> </w:t>
      </w:r>
      <w:r w:rsidR="00BD4623" w:rsidRPr="00683C6D">
        <w:rPr>
          <w:rFonts w:eastAsia="Times New Roman" w:cs="Times New Roman"/>
          <w:lang w:val="es-CR" w:eastAsia="es-CR"/>
        </w:rPr>
        <w:t>señala</w:t>
      </w:r>
      <w:r w:rsidR="00052DC9" w:rsidRPr="00683C6D">
        <w:rPr>
          <w:rFonts w:eastAsia="Times New Roman" w:cs="Times New Roman"/>
          <w:lang w:val="es-CR" w:eastAsia="es-CR"/>
        </w:rPr>
        <w:t xml:space="preserve"> que todos los planes de pensiones </w:t>
      </w:r>
      <w:r w:rsidR="007643FA" w:rsidRPr="00683C6D">
        <w:rPr>
          <w:rFonts w:eastAsia="Times New Roman" w:cs="Times New Roman"/>
          <w:lang w:val="es-CR" w:eastAsia="es-CR"/>
        </w:rPr>
        <w:t xml:space="preserve">que ofrezcan las </w:t>
      </w:r>
      <w:r w:rsidR="006800F6" w:rsidRPr="00683C6D">
        <w:rPr>
          <w:rFonts w:eastAsia="Times New Roman" w:cs="Times New Roman"/>
          <w:lang w:val="es-CR" w:eastAsia="es-CR"/>
        </w:rPr>
        <w:t>operadoras</w:t>
      </w:r>
      <w:r w:rsidR="0008452D" w:rsidRPr="00683C6D">
        <w:rPr>
          <w:rFonts w:eastAsia="Times New Roman" w:cs="Times New Roman"/>
          <w:lang w:val="es-CR" w:eastAsia="es-CR"/>
        </w:rPr>
        <w:t xml:space="preserve"> </w:t>
      </w:r>
      <w:r w:rsidR="00052DC9" w:rsidRPr="00683C6D">
        <w:rPr>
          <w:rFonts w:eastAsia="Times New Roman" w:cs="Times New Roman"/>
          <w:lang w:val="es-CR" w:eastAsia="es-CR"/>
        </w:rPr>
        <w:t>deberán contar con la autorización previa del Superintendente de Pensiones</w:t>
      </w:r>
      <w:r w:rsidR="00921102" w:rsidRPr="00683C6D">
        <w:rPr>
          <w:rFonts w:eastAsia="Times New Roman" w:cs="Times New Roman"/>
          <w:lang w:val="es-CR" w:eastAsia="es-CR"/>
        </w:rPr>
        <w:t xml:space="preserve"> y ser de contribución definida</w:t>
      </w:r>
      <w:r w:rsidR="00052DC9" w:rsidRPr="00683C6D">
        <w:rPr>
          <w:rFonts w:eastAsia="Times New Roman" w:cs="Times New Roman"/>
          <w:lang w:val="es-CR" w:eastAsia="es-CR"/>
        </w:rPr>
        <w:t>.</w:t>
      </w:r>
    </w:p>
    <w:p w14:paraId="4AEF6237" w14:textId="77777777" w:rsidR="0063504D" w:rsidRPr="00683C6D" w:rsidRDefault="0063504D" w:rsidP="00683C6D">
      <w:pPr>
        <w:pStyle w:val="Prrafodelista"/>
        <w:spacing w:line="240" w:lineRule="auto"/>
        <w:rPr>
          <w:rFonts w:eastAsia="Times New Roman" w:cs="Times New Roman"/>
          <w:lang w:val="es-CR" w:eastAsia="es-CR"/>
        </w:rPr>
      </w:pPr>
    </w:p>
    <w:p w14:paraId="08137ED3" w14:textId="2B617266" w:rsidR="00C82FB3" w:rsidRPr="00683C6D" w:rsidRDefault="007D18C6" w:rsidP="00683C6D">
      <w:pPr>
        <w:pStyle w:val="Prrafodelista"/>
        <w:numPr>
          <w:ilvl w:val="0"/>
          <w:numId w:val="16"/>
        </w:numPr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El </w:t>
      </w:r>
      <w:r w:rsidR="0071750F" w:rsidRPr="00683C6D">
        <w:rPr>
          <w:rFonts w:eastAsia="Times New Roman" w:cs="Times New Roman"/>
          <w:lang w:val="es-CR" w:eastAsia="es-CR"/>
        </w:rPr>
        <w:t xml:space="preserve">párrafo segundo del </w:t>
      </w:r>
      <w:r w:rsidRPr="00683C6D">
        <w:rPr>
          <w:rFonts w:eastAsia="Times New Roman" w:cs="Times New Roman"/>
          <w:lang w:val="es-CR" w:eastAsia="es-CR"/>
        </w:rPr>
        <w:t xml:space="preserve">artículo </w:t>
      </w:r>
      <w:r w:rsidR="00666D98" w:rsidRPr="00683C6D">
        <w:rPr>
          <w:rFonts w:eastAsia="Times New Roman" w:cs="Times New Roman"/>
          <w:lang w:val="es-CR" w:eastAsia="es-CR"/>
        </w:rPr>
        <w:t xml:space="preserve">4 bis </w:t>
      </w:r>
      <w:r w:rsidR="00651DCB" w:rsidRPr="00683C6D">
        <w:rPr>
          <w:rFonts w:eastAsia="Times New Roman" w:cs="Times New Roman"/>
          <w:lang w:val="es-CR" w:eastAsia="es-CR"/>
        </w:rPr>
        <w:t xml:space="preserve">del </w:t>
      </w:r>
      <w:r w:rsidR="00651DCB" w:rsidRPr="00683C6D">
        <w:rPr>
          <w:rFonts w:eastAsia="Times New Roman" w:cs="Times New Roman"/>
          <w:i/>
          <w:iCs/>
          <w:lang w:val="es-CR" w:eastAsia="es-CR"/>
        </w:rPr>
        <w:t>Reglamento sobre la Apertura y Funcionamiento de las Entidades Autorizadas y el Funcionamiento de los Fondos de Pensiones, Capitalización Laboral y Ahorro Voluntario Previstos en la Ley de Protección al Trabajador</w:t>
      </w:r>
      <w:r w:rsidR="00651DCB" w:rsidRPr="00683C6D">
        <w:rPr>
          <w:rFonts w:eastAsia="Times New Roman" w:cs="Times New Roman"/>
          <w:lang w:val="es-CR" w:eastAsia="es-CR"/>
        </w:rPr>
        <w:t xml:space="preserve"> (en adelante el </w:t>
      </w:r>
      <w:r w:rsidR="00651DCB" w:rsidRPr="00683C6D">
        <w:rPr>
          <w:rFonts w:eastAsia="Times New Roman" w:cs="Times New Roman"/>
          <w:i/>
          <w:iCs/>
          <w:lang w:val="es-CR" w:eastAsia="es-CR"/>
        </w:rPr>
        <w:t>“Reglamento sobre la Apertura y Funcionamiento”</w:t>
      </w:r>
      <w:r w:rsidR="00651DCB" w:rsidRPr="00683C6D">
        <w:rPr>
          <w:rFonts w:eastAsia="Times New Roman" w:cs="Times New Roman"/>
          <w:lang w:val="es-CR" w:eastAsia="es-CR"/>
        </w:rPr>
        <w:t>)</w:t>
      </w:r>
      <w:r w:rsidR="008F0336" w:rsidRPr="00683C6D">
        <w:rPr>
          <w:rFonts w:eastAsia="Times New Roman" w:cs="Times New Roman"/>
          <w:lang w:val="es-CR" w:eastAsia="es-CR"/>
        </w:rPr>
        <w:t xml:space="preserve">, </w:t>
      </w:r>
      <w:r w:rsidR="000B4B5A" w:rsidRPr="00683C6D">
        <w:rPr>
          <w:rFonts w:eastAsia="Times New Roman" w:cs="Times New Roman"/>
          <w:lang w:val="es-CR" w:eastAsia="es-CR"/>
        </w:rPr>
        <w:t xml:space="preserve">establece que las entidades autorizadas administrarán en el denominado </w:t>
      </w:r>
      <w:r w:rsidR="006800F6">
        <w:rPr>
          <w:rFonts w:eastAsia="Times New Roman" w:cs="Times New Roman"/>
          <w:lang w:val="es-CR" w:eastAsia="es-CR"/>
        </w:rPr>
        <w:t>f</w:t>
      </w:r>
      <w:r w:rsidR="000B4B5A" w:rsidRPr="00683C6D">
        <w:rPr>
          <w:rFonts w:eastAsia="Times New Roman" w:cs="Times New Roman"/>
          <w:lang w:val="es-CR" w:eastAsia="es-CR"/>
        </w:rPr>
        <w:t xml:space="preserve">ondo B, en colones </w:t>
      </w:r>
      <w:r w:rsidR="00B20234" w:rsidRPr="00683C6D">
        <w:rPr>
          <w:rFonts w:eastAsia="Times New Roman" w:cs="Times New Roman"/>
          <w:lang w:val="es-CR" w:eastAsia="es-CR"/>
        </w:rPr>
        <w:t>o</w:t>
      </w:r>
      <w:r w:rsidR="000B4B5A" w:rsidRPr="00683C6D">
        <w:rPr>
          <w:rFonts w:eastAsia="Times New Roman" w:cs="Times New Roman"/>
          <w:lang w:val="es-CR" w:eastAsia="es-CR"/>
        </w:rPr>
        <w:t xml:space="preserve"> en dólares, los recursos de las cuentas individuales del régimen voluntario de pensiones complementarias cuyos contratos hubiesen sido suscritos al amparo de la </w:t>
      </w:r>
      <w:r w:rsidR="000B4B5A" w:rsidRPr="00683C6D">
        <w:rPr>
          <w:rFonts w:eastAsia="Times New Roman" w:cs="Times New Roman"/>
          <w:i/>
          <w:iCs/>
          <w:lang w:val="es-CR" w:eastAsia="es-CR"/>
        </w:rPr>
        <w:t xml:space="preserve">Ley </w:t>
      </w:r>
      <w:r w:rsidR="002367DA" w:rsidRPr="00683C6D">
        <w:rPr>
          <w:rFonts w:eastAsia="Times New Roman" w:cs="Times New Roman"/>
          <w:i/>
          <w:iCs/>
          <w:lang w:val="es-CR" w:eastAsia="es-CR"/>
        </w:rPr>
        <w:t>de Protección al Trabajador</w:t>
      </w:r>
      <w:r w:rsidR="000B4B5A" w:rsidRPr="00683C6D">
        <w:rPr>
          <w:rFonts w:eastAsia="Times New Roman" w:cs="Times New Roman"/>
          <w:lang w:val="es-CR" w:eastAsia="es-CR"/>
        </w:rPr>
        <w:t xml:space="preserve">. </w:t>
      </w:r>
      <w:r w:rsidR="00F740F9" w:rsidRPr="00683C6D">
        <w:rPr>
          <w:rFonts w:eastAsia="Times New Roman" w:cs="Times New Roman"/>
          <w:lang w:val="es-CR" w:eastAsia="es-CR"/>
        </w:rPr>
        <w:t>Los afiliados</w:t>
      </w:r>
      <w:r w:rsidR="00DB67C9" w:rsidRPr="00683C6D">
        <w:rPr>
          <w:rFonts w:eastAsia="Times New Roman" w:cs="Times New Roman"/>
          <w:lang w:val="es-CR" w:eastAsia="es-CR"/>
        </w:rPr>
        <w:t xml:space="preserve">, una vez cumplan con los </w:t>
      </w:r>
      <w:r w:rsidR="000B4B5A" w:rsidRPr="00683C6D">
        <w:rPr>
          <w:rFonts w:eastAsia="Times New Roman" w:cs="Times New Roman"/>
          <w:lang w:val="es-CR" w:eastAsia="es-CR"/>
        </w:rPr>
        <w:t xml:space="preserve">requisitos para realizar retiros anticipados, solamente podrán realizar retiros parciales </w:t>
      </w:r>
      <w:r w:rsidR="006800F6" w:rsidRPr="00683C6D">
        <w:rPr>
          <w:rFonts w:eastAsia="Times New Roman" w:cs="Times New Roman"/>
          <w:lang w:val="es-CR" w:eastAsia="es-CR"/>
        </w:rPr>
        <w:t>de acuerdo con</w:t>
      </w:r>
      <w:r w:rsidR="000B4B5A" w:rsidRPr="00683C6D">
        <w:rPr>
          <w:rFonts w:eastAsia="Times New Roman" w:cs="Times New Roman"/>
          <w:lang w:val="es-CR" w:eastAsia="es-CR"/>
        </w:rPr>
        <w:t xml:space="preserve"> lo dispuesto en</w:t>
      </w:r>
      <w:r w:rsidR="005E6D18" w:rsidRPr="00683C6D">
        <w:rPr>
          <w:rFonts w:eastAsia="Times New Roman" w:cs="Times New Roman"/>
          <w:lang w:val="es-CR" w:eastAsia="es-CR"/>
        </w:rPr>
        <w:t xml:space="preserve"> </w:t>
      </w:r>
      <w:r w:rsidR="000B4B5A" w:rsidRPr="00683C6D">
        <w:rPr>
          <w:rFonts w:eastAsia="Times New Roman" w:cs="Times New Roman"/>
          <w:lang w:val="es-CR" w:eastAsia="es-CR"/>
        </w:rPr>
        <w:t>el párrafo segundo del Artículo 99 de</w:t>
      </w:r>
      <w:r w:rsidR="007E130A" w:rsidRPr="00683C6D">
        <w:rPr>
          <w:rFonts w:eastAsia="Times New Roman" w:cs="Times New Roman"/>
          <w:lang w:val="es-CR" w:eastAsia="es-CR"/>
        </w:rPr>
        <w:t>l</w:t>
      </w:r>
      <w:r w:rsidR="000B4B5A" w:rsidRPr="00683C6D">
        <w:rPr>
          <w:rFonts w:eastAsia="Times New Roman" w:cs="Times New Roman"/>
          <w:lang w:val="es-CR" w:eastAsia="es-CR"/>
        </w:rPr>
        <w:t xml:space="preserve"> </w:t>
      </w:r>
      <w:r w:rsidR="007E130A" w:rsidRPr="00683C6D">
        <w:rPr>
          <w:rFonts w:eastAsia="Times New Roman" w:cs="Times New Roman"/>
          <w:i/>
          <w:iCs/>
          <w:lang w:val="es-CR" w:eastAsia="es-CR"/>
        </w:rPr>
        <w:t>Reglamento sobre la Apertura y Funcionamiento</w:t>
      </w:r>
      <w:r w:rsidR="000B4B5A" w:rsidRPr="00683C6D">
        <w:rPr>
          <w:rFonts w:eastAsia="Times New Roman" w:cs="Times New Roman"/>
          <w:lang w:val="es-CR" w:eastAsia="es-CR"/>
        </w:rPr>
        <w:t xml:space="preserve">. </w:t>
      </w:r>
    </w:p>
    <w:p w14:paraId="68A64FA0" w14:textId="77777777" w:rsidR="00C82FB3" w:rsidRPr="00683C6D" w:rsidRDefault="00C82FB3" w:rsidP="00683C6D">
      <w:pPr>
        <w:pStyle w:val="Prrafodelista"/>
        <w:spacing w:line="240" w:lineRule="auto"/>
        <w:rPr>
          <w:rFonts w:eastAsia="Times New Roman" w:cs="Times New Roman"/>
          <w:lang w:val="es-CR" w:eastAsia="es-CR"/>
        </w:rPr>
      </w:pPr>
    </w:p>
    <w:p w14:paraId="2A1AF8CA" w14:textId="24B7DBE7" w:rsidR="000A44A5" w:rsidRPr="00683C6D" w:rsidRDefault="00C96FD6" w:rsidP="00683C6D">
      <w:pPr>
        <w:pStyle w:val="Prrafodelista"/>
        <w:spacing w:line="240" w:lineRule="auto"/>
        <w:ind w:right="5"/>
        <w:jc w:val="both"/>
        <w:rPr>
          <w:rFonts w:eastAsia="Times New Roman" w:cs="Times New Roman"/>
          <w:lang w:val="es-CR" w:eastAsia="es-CR"/>
        </w:rPr>
      </w:pPr>
      <w:r w:rsidRPr="00EF06F8">
        <w:rPr>
          <w:rFonts w:eastAsia="Times New Roman" w:cs="Times New Roman"/>
          <w:lang w:val="es-CR" w:eastAsia="es-CR"/>
        </w:rPr>
        <w:t xml:space="preserve">Los recursos </w:t>
      </w:r>
      <w:r w:rsidR="00821E2C" w:rsidRPr="00EF06F8">
        <w:rPr>
          <w:rFonts w:eastAsia="Times New Roman" w:cs="Times New Roman"/>
          <w:lang w:val="es-CR" w:eastAsia="es-CR"/>
        </w:rPr>
        <w:t>que deban administrarse en el fondo B</w:t>
      </w:r>
      <w:r w:rsidR="000B4B5A" w:rsidRPr="00EF06F8">
        <w:rPr>
          <w:rFonts w:eastAsia="Times New Roman" w:cs="Times New Roman"/>
          <w:lang w:val="es-CR" w:eastAsia="es-CR"/>
        </w:rPr>
        <w:t xml:space="preserve"> podrán administrarse, previa autorización del Superintendente</w:t>
      </w:r>
      <w:r w:rsidR="00F24D56" w:rsidRPr="00EF06F8">
        <w:rPr>
          <w:rFonts w:eastAsia="Times New Roman" w:cs="Times New Roman"/>
          <w:lang w:val="es-CR" w:eastAsia="es-CR"/>
        </w:rPr>
        <w:t xml:space="preserve"> de Pensiones</w:t>
      </w:r>
      <w:r w:rsidR="000B4B5A" w:rsidRPr="00EF06F8">
        <w:rPr>
          <w:rFonts w:eastAsia="Times New Roman" w:cs="Times New Roman"/>
          <w:lang w:val="es-CR" w:eastAsia="es-CR"/>
        </w:rPr>
        <w:t>, en más de un fondo en función del horizonte de acumulación, retiro y perfil de riesgo de los afiliados</w:t>
      </w:r>
      <w:r w:rsidR="007D499A" w:rsidRPr="00EF06F8">
        <w:rPr>
          <w:rFonts w:eastAsia="Times New Roman" w:cs="Times New Roman"/>
          <w:lang w:val="es-CR" w:eastAsia="es-CR"/>
        </w:rPr>
        <w:t xml:space="preserve">, norma que posibilita </w:t>
      </w:r>
      <w:r w:rsidR="00821E2C" w:rsidRPr="00EF06F8">
        <w:rPr>
          <w:rFonts w:eastAsia="Times New Roman" w:cs="Times New Roman"/>
          <w:lang w:val="es-CR" w:eastAsia="es-CR"/>
        </w:rPr>
        <w:t xml:space="preserve">a </w:t>
      </w:r>
      <w:r w:rsidR="007D499A" w:rsidRPr="00EF06F8">
        <w:rPr>
          <w:rFonts w:eastAsia="Times New Roman" w:cs="Times New Roman"/>
          <w:lang w:val="es-CR" w:eastAsia="es-CR"/>
        </w:rPr>
        <w:t xml:space="preserve">que, bajo un mismo plan del régimen voluntario de pensiones complementarias, </w:t>
      </w:r>
      <w:r w:rsidR="00684E22" w:rsidRPr="00EF06F8">
        <w:rPr>
          <w:rFonts w:eastAsia="Times New Roman" w:cs="Times New Roman"/>
          <w:lang w:val="es-CR" w:eastAsia="es-CR"/>
        </w:rPr>
        <w:t>puedan administrarse recursos en varios fondos, cuando no</w:t>
      </w:r>
      <w:r w:rsidR="00B20234" w:rsidRPr="00EF06F8">
        <w:rPr>
          <w:rFonts w:eastAsia="Times New Roman" w:cs="Times New Roman"/>
          <w:lang w:val="es-CR" w:eastAsia="es-CR"/>
        </w:rPr>
        <w:t xml:space="preserve"> cumplan con las condiciones regulatoriamente establecidas para </w:t>
      </w:r>
      <w:r w:rsidR="008A6738" w:rsidRPr="00EF06F8">
        <w:rPr>
          <w:rFonts w:eastAsia="Times New Roman" w:cs="Times New Roman"/>
          <w:lang w:val="es-CR" w:eastAsia="es-CR"/>
        </w:rPr>
        <w:t>su</w:t>
      </w:r>
      <w:r w:rsidR="00B20234" w:rsidRPr="00EF06F8">
        <w:rPr>
          <w:rFonts w:eastAsia="Times New Roman" w:cs="Times New Roman"/>
          <w:lang w:val="es-CR" w:eastAsia="es-CR"/>
        </w:rPr>
        <w:t xml:space="preserve"> trasladado al fondo A.</w:t>
      </w:r>
    </w:p>
    <w:p w14:paraId="1538DC01" w14:textId="796BD446" w:rsidR="00EE5658" w:rsidRPr="00683C6D" w:rsidRDefault="00B97AB2" w:rsidP="00683C6D">
      <w:pPr>
        <w:pStyle w:val="Prrafodelista"/>
        <w:numPr>
          <w:ilvl w:val="0"/>
          <w:numId w:val="16"/>
        </w:numPr>
        <w:spacing w:line="240" w:lineRule="auto"/>
        <w:ind w:right="5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lastRenderedPageBreak/>
        <w:t xml:space="preserve">El artículo 6, inciso c. del </w:t>
      </w:r>
      <w:r w:rsidR="00D14FBC" w:rsidRPr="00683C6D">
        <w:rPr>
          <w:rFonts w:eastAsia="Times New Roman" w:cs="Times New Roman"/>
          <w:i/>
          <w:iCs/>
          <w:lang w:val="es-CR" w:eastAsia="es-CR"/>
        </w:rPr>
        <w:t>Reglamento sobre la Apertura y Funcionamiento</w:t>
      </w:r>
      <w:r w:rsidRPr="00683C6D">
        <w:rPr>
          <w:rFonts w:eastAsia="Times New Roman" w:cs="Times New Roman"/>
          <w:lang w:val="es-CR" w:eastAsia="es-CR"/>
        </w:rPr>
        <w:t xml:space="preserve">, </w:t>
      </w:r>
      <w:r w:rsidR="006477DE" w:rsidRPr="00683C6D">
        <w:rPr>
          <w:rFonts w:eastAsia="Times New Roman" w:cs="Times New Roman"/>
          <w:lang w:val="es-CR" w:eastAsia="es-CR"/>
        </w:rPr>
        <w:t>señala</w:t>
      </w:r>
      <w:r w:rsidRPr="00683C6D">
        <w:rPr>
          <w:rFonts w:eastAsia="Times New Roman" w:cs="Times New Roman"/>
          <w:lang w:val="es-CR" w:eastAsia="es-CR"/>
        </w:rPr>
        <w:t xml:space="preserve"> los aspectos mínimos que los planes individuales de acumulación para pensión voluntaria deben cumplir</w:t>
      </w:r>
      <w:r w:rsidR="00D0266F" w:rsidRPr="00683C6D">
        <w:rPr>
          <w:rFonts w:eastAsia="Times New Roman" w:cs="Times New Roman"/>
          <w:lang w:val="es-CR" w:eastAsia="es-CR"/>
        </w:rPr>
        <w:t xml:space="preserve">,  norma que debe ser complementada por el </w:t>
      </w:r>
      <w:r w:rsidR="00052DC9" w:rsidRPr="00683C6D">
        <w:rPr>
          <w:rFonts w:eastAsia="Times New Roman" w:cs="Times New Roman"/>
          <w:i/>
          <w:lang w:val="es-CR" w:eastAsia="es-CR"/>
        </w:rPr>
        <w:t>Reglamento de Autorizaciones y Aprobaciones</w:t>
      </w:r>
      <w:r w:rsidR="00052DC9" w:rsidRPr="00683C6D">
        <w:rPr>
          <w:rFonts w:eastAsia="Times New Roman" w:cs="Times New Roman"/>
          <w:lang w:val="es-CR" w:eastAsia="es-CR"/>
        </w:rPr>
        <w:t xml:space="preserve">, </w:t>
      </w:r>
      <w:r w:rsidR="00D0266F" w:rsidRPr="00683C6D">
        <w:rPr>
          <w:rFonts w:eastAsia="Times New Roman" w:cs="Times New Roman"/>
          <w:lang w:val="es-CR" w:eastAsia="es-CR"/>
        </w:rPr>
        <w:t xml:space="preserve">cuyo </w:t>
      </w:r>
      <w:r w:rsidR="00052DC9" w:rsidRPr="00683C6D">
        <w:rPr>
          <w:rFonts w:eastAsia="Times New Roman" w:cs="Times New Roman"/>
          <w:i/>
          <w:lang w:val="es-CR" w:eastAsia="es-CR"/>
        </w:rPr>
        <w:t>Anexo V. Planes de pensión y de ahorro voluntario</w:t>
      </w:r>
      <w:r w:rsidR="00052DC9" w:rsidRPr="00683C6D">
        <w:rPr>
          <w:rFonts w:eastAsia="Times New Roman" w:cs="Times New Roman"/>
          <w:lang w:val="es-CR" w:eastAsia="es-CR"/>
        </w:rPr>
        <w:t xml:space="preserve">, entre otros, </w:t>
      </w:r>
      <w:r w:rsidR="0034173E" w:rsidRPr="00683C6D">
        <w:rPr>
          <w:rFonts w:eastAsia="Times New Roman" w:cs="Times New Roman"/>
          <w:lang w:val="es-CR" w:eastAsia="es-CR"/>
        </w:rPr>
        <w:t>manifiesta</w:t>
      </w:r>
      <w:r w:rsidR="007B7A96" w:rsidRPr="00683C6D">
        <w:rPr>
          <w:rFonts w:eastAsia="Times New Roman" w:cs="Times New Roman"/>
          <w:lang w:val="es-CR" w:eastAsia="es-CR"/>
        </w:rPr>
        <w:t xml:space="preserve"> </w:t>
      </w:r>
      <w:r w:rsidR="00052DC9" w:rsidRPr="00683C6D">
        <w:rPr>
          <w:rFonts w:eastAsia="Times New Roman" w:cs="Times New Roman"/>
          <w:lang w:val="es-CR" w:eastAsia="es-CR"/>
        </w:rPr>
        <w:t>que</w:t>
      </w:r>
      <w:r w:rsidR="0034173E" w:rsidRPr="00683C6D">
        <w:rPr>
          <w:rFonts w:eastAsia="Times New Roman" w:cs="Times New Roman"/>
          <w:lang w:val="es-CR" w:eastAsia="es-CR"/>
        </w:rPr>
        <w:t>,</w:t>
      </w:r>
      <w:r w:rsidR="00052DC9" w:rsidRPr="00683C6D">
        <w:rPr>
          <w:rFonts w:eastAsia="Times New Roman" w:cs="Times New Roman"/>
          <w:lang w:val="es-CR" w:eastAsia="es-CR"/>
        </w:rPr>
        <w:t xml:space="preserve"> el contenido mínimo de los planes de </w:t>
      </w:r>
      <w:r w:rsidR="00BB356B" w:rsidRPr="00683C6D">
        <w:rPr>
          <w:rFonts w:eastAsia="Times New Roman" w:cs="Times New Roman"/>
          <w:lang w:val="es-CR" w:eastAsia="es-CR"/>
        </w:rPr>
        <w:t>acumulación y los contratos del Régimen Voluntario de Pensiones Complementari</w:t>
      </w:r>
      <w:r w:rsidR="00635509">
        <w:rPr>
          <w:rFonts w:eastAsia="Times New Roman" w:cs="Times New Roman"/>
          <w:lang w:val="es-CR" w:eastAsia="es-CR"/>
        </w:rPr>
        <w:t>a</w:t>
      </w:r>
      <w:r w:rsidR="00BB356B" w:rsidRPr="00683C6D">
        <w:rPr>
          <w:rFonts w:eastAsia="Times New Roman" w:cs="Times New Roman"/>
          <w:lang w:val="es-CR" w:eastAsia="es-CR"/>
        </w:rPr>
        <w:t>s</w:t>
      </w:r>
      <w:r w:rsidR="0034173E" w:rsidRPr="00683C6D">
        <w:rPr>
          <w:rFonts w:eastAsia="Times New Roman" w:cs="Times New Roman"/>
          <w:lang w:val="es-CR" w:eastAsia="es-CR"/>
        </w:rPr>
        <w:t>,</w:t>
      </w:r>
      <w:r w:rsidR="00BB356B" w:rsidRPr="00683C6D">
        <w:rPr>
          <w:rFonts w:eastAsia="Times New Roman" w:cs="Times New Roman"/>
          <w:lang w:val="es-CR" w:eastAsia="es-CR"/>
        </w:rPr>
        <w:t xml:space="preserve"> </w:t>
      </w:r>
      <w:r w:rsidR="00052DC9" w:rsidRPr="00683C6D">
        <w:rPr>
          <w:rFonts w:eastAsia="Times New Roman" w:cs="Times New Roman"/>
          <w:lang w:val="es-CR" w:eastAsia="es-CR"/>
        </w:rPr>
        <w:t>ser</w:t>
      </w:r>
      <w:r w:rsidR="001C3A97" w:rsidRPr="00683C6D">
        <w:rPr>
          <w:rFonts w:eastAsia="Times New Roman" w:cs="Times New Roman"/>
          <w:lang w:val="es-CR" w:eastAsia="es-CR"/>
        </w:rPr>
        <w:t>á</w:t>
      </w:r>
      <w:r w:rsidR="00052DC9" w:rsidRPr="00683C6D">
        <w:rPr>
          <w:rFonts w:eastAsia="Times New Roman" w:cs="Times New Roman"/>
          <w:lang w:val="es-CR" w:eastAsia="es-CR"/>
        </w:rPr>
        <w:t xml:space="preserve"> establecido mediante acuerdo por el Superintendente de Pensiones</w:t>
      </w:r>
      <w:r w:rsidR="00A9612D" w:rsidRPr="00683C6D">
        <w:rPr>
          <w:rFonts w:eastAsia="Times New Roman" w:cs="Times New Roman"/>
          <w:lang w:val="es-CR" w:eastAsia="es-CR"/>
        </w:rPr>
        <w:t>,</w:t>
      </w:r>
      <w:r w:rsidR="003F65B9" w:rsidRPr="00683C6D">
        <w:rPr>
          <w:rFonts w:eastAsia="Times New Roman" w:cs="Times New Roman"/>
          <w:lang w:val="es-CR" w:eastAsia="es-CR"/>
        </w:rPr>
        <w:t xml:space="preserve"> </w:t>
      </w:r>
      <w:r w:rsidRPr="00683C6D">
        <w:rPr>
          <w:rFonts w:eastAsia="Times New Roman" w:cs="Times New Roman"/>
          <w:lang w:val="es-CR" w:eastAsia="es-CR"/>
        </w:rPr>
        <w:t xml:space="preserve">requisitos </w:t>
      </w:r>
      <w:r w:rsidR="00A9612D" w:rsidRPr="00683C6D">
        <w:rPr>
          <w:rFonts w:eastAsia="Times New Roman" w:cs="Times New Roman"/>
          <w:lang w:val="es-CR" w:eastAsia="es-CR"/>
        </w:rPr>
        <w:t>que</w:t>
      </w:r>
      <w:r w:rsidR="002B3445" w:rsidRPr="00683C6D">
        <w:rPr>
          <w:rFonts w:eastAsia="Times New Roman" w:cs="Times New Roman"/>
          <w:lang w:val="es-CR" w:eastAsia="es-CR"/>
        </w:rPr>
        <w:t>, respecto de los planes,</w:t>
      </w:r>
      <w:r w:rsidRPr="00683C6D">
        <w:rPr>
          <w:rFonts w:eastAsia="Times New Roman" w:cs="Times New Roman"/>
          <w:lang w:val="es-CR" w:eastAsia="es-CR"/>
        </w:rPr>
        <w:t xml:space="preserve"> </w:t>
      </w:r>
      <w:r w:rsidR="005708BF" w:rsidRPr="00683C6D">
        <w:rPr>
          <w:rFonts w:eastAsia="Times New Roman" w:cs="Times New Roman"/>
          <w:lang w:val="es-CR" w:eastAsia="es-CR"/>
        </w:rPr>
        <w:t xml:space="preserve">se entienden </w:t>
      </w:r>
      <w:r w:rsidRPr="00683C6D">
        <w:rPr>
          <w:rFonts w:eastAsia="Times New Roman" w:cs="Times New Roman"/>
          <w:lang w:val="es-CR" w:eastAsia="es-CR"/>
        </w:rPr>
        <w:t xml:space="preserve">como complementarios a los ya previstos en </w:t>
      </w:r>
      <w:r w:rsidR="00D76F8C" w:rsidRPr="00683C6D">
        <w:rPr>
          <w:rFonts w:eastAsia="Times New Roman" w:cs="Times New Roman"/>
          <w:i/>
          <w:iCs/>
          <w:lang w:val="es-CR" w:eastAsia="es-CR"/>
        </w:rPr>
        <w:t>Reglamento sobre la Apertura y Funcionamiento.</w:t>
      </w:r>
    </w:p>
    <w:p w14:paraId="33DDA94D" w14:textId="77777777" w:rsidR="0048347D" w:rsidRPr="00683C6D" w:rsidRDefault="0048347D" w:rsidP="00683C6D">
      <w:pPr>
        <w:pStyle w:val="Prrafodelista"/>
        <w:spacing w:line="240" w:lineRule="auto"/>
        <w:ind w:right="5"/>
        <w:jc w:val="both"/>
        <w:rPr>
          <w:rFonts w:eastAsia="Times New Roman" w:cs="Times New Roman"/>
          <w:i/>
          <w:iCs/>
          <w:lang w:val="es-CR" w:eastAsia="es-CR"/>
        </w:rPr>
      </w:pPr>
    </w:p>
    <w:p w14:paraId="7DE6C040" w14:textId="032C18F7" w:rsidR="00683C6D" w:rsidRDefault="00936272" w:rsidP="00F3530F">
      <w:pPr>
        <w:pStyle w:val="Prrafodelista"/>
        <w:numPr>
          <w:ilvl w:val="0"/>
          <w:numId w:val="16"/>
        </w:numPr>
        <w:spacing w:line="240" w:lineRule="auto"/>
        <w:ind w:right="2"/>
        <w:jc w:val="both"/>
        <w:rPr>
          <w:rFonts w:eastAsia="Times New Roman" w:cs="Times New Roman"/>
          <w:lang w:val="es-CR" w:eastAsia="es-CR"/>
        </w:rPr>
      </w:pPr>
      <w:r w:rsidRPr="001315FD">
        <w:rPr>
          <w:rFonts w:eastAsia="Times New Roman" w:cs="Times New Roman"/>
          <w:lang w:val="es-CR" w:eastAsia="es-CR"/>
        </w:rPr>
        <w:t>Como consecuencia de lo anter</w:t>
      </w:r>
      <w:r w:rsidR="00C03648" w:rsidRPr="001315FD">
        <w:rPr>
          <w:rFonts w:eastAsia="Times New Roman" w:cs="Times New Roman"/>
          <w:lang w:val="es-CR" w:eastAsia="es-CR"/>
        </w:rPr>
        <w:t xml:space="preserve">ior, </w:t>
      </w:r>
      <w:r w:rsidR="002A4FC8" w:rsidRPr="001315FD">
        <w:rPr>
          <w:rFonts w:eastAsia="Times New Roman" w:cs="Times New Roman"/>
          <w:lang w:val="es-CR" w:eastAsia="es-CR"/>
        </w:rPr>
        <w:t xml:space="preserve">y con fundamento en ello, </w:t>
      </w:r>
      <w:r w:rsidR="00C03648" w:rsidRPr="001315FD">
        <w:rPr>
          <w:rFonts w:eastAsia="Times New Roman" w:cs="Times New Roman"/>
          <w:lang w:val="es-CR" w:eastAsia="es-CR"/>
        </w:rPr>
        <w:t xml:space="preserve">la Superintendencia de Pensiones dictó </w:t>
      </w:r>
      <w:r w:rsidR="00EE5658" w:rsidRPr="001315FD">
        <w:rPr>
          <w:rFonts w:eastAsia="Times New Roman" w:cs="Times New Roman"/>
          <w:lang w:val="es-CR" w:eastAsia="es-CR"/>
        </w:rPr>
        <w:t xml:space="preserve">el acuerdo </w:t>
      </w:r>
      <w:r w:rsidR="00EE5658" w:rsidRPr="001315FD">
        <w:rPr>
          <w:rFonts w:eastAsia="Times New Roman" w:cs="Times New Roman"/>
          <w:i/>
          <w:iCs/>
          <w:lang w:val="es-CR" w:eastAsia="es-CR"/>
        </w:rPr>
        <w:t>SP-A-241-2021 de las quince horas del día veinticinco de marzo del año dos mil veintiuno</w:t>
      </w:r>
      <w:r w:rsidR="00EE5658" w:rsidRPr="001315FD">
        <w:rPr>
          <w:rFonts w:eastAsia="Times New Roman" w:cs="Times New Roman"/>
          <w:lang w:val="es-CR" w:eastAsia="es-CR"/>
        </w:rPr>
        <w:t xml:space="preserve">, </w:t>
      </w:r>
      <w:r w:rsidR="006863BA" w:rsidRPr="001315FD">
        <w:rPr>
          <w:rFonts w:eastAsia="Times New Roman" w:cs="Times New Roman"/>
          <w:lang w:val="es-CR" w:eastAsia="es-CR"/>
        </w:rPr>
        <w:t xml:space="preserve">donde se estableció </w:t>
      </w:r>
      <w:r w:rsidR="00EE5658" w:rsidRPr="001315FD">
        <w:rPr>
          <w:rFonts w:eastAsia="Times New Roman" w:cs="Times New Roman"/>
          <w:lang w:val="es-CR" w:eastAsia="es-CR"/>
        </w:rPr>
        <w:t>el contenido mínimo de los planes y contratos</w:t>
      </w:r>
      <w:r w:rsidR="001315FD">
        <w:rPr>
          <w:rFonts w:eastAsia="Times New Roman" w:cs="Times New Roman"/>
          <w:lang w:val="es-CR" w:eastAsia="es-CR"/>
        </w:rPr>
        <w:t>, según se indica</w:t>
      </w:r>
      <w:r w:rsidR="00EE5658" w:rsidRPr="001315FD">
        <w:rPr>
          <w:rFonts w:eastAsia="Times New Roman" w:cs="Times New Roman"/>
          <w:lang w:val="es-CR" w:eastAsia="es-CR"/>
        </w:rPr>
        <w:t xml:space="preserve"> en el </w:t>
      </w:r>
      <w:r w:rsidR="00EE5658" w:rsidRPr="001315FD">
        <w:rPr>
          <w:rFonts w:eastAsia="Times New Roman" w:cs="Times New Roman"/>
          <w:i/>
          <w:iCs/>
          <w:lang w:val="es-CR" w:eastAsia="es-CR"/>
        </w:rPr>
        <w:t>Anexo V. Planes de pensión y de ahorro voluntario</w:t>
      </w:r>
      <w:r w:rsidR="00EE5658" w:rsidRPr="001315FD">
        <w:rPr>
          <w:rFonts w:eastAsia="Times New Roman" w:cs="Times New Roman"/>
          <w:lang w:val="es-CR" w:eastAsia="es-CR"/>
        </w:rPr>
        <w:t xml:space="preserve"> del </w:t>
      </w:r>
      <w:r w:rsidR="00EE5658" w:rsidRPr="001315FD">
        <w:rPr>
          <w:rFonts w:eastAsia="Times New Roman" w:cs="Times New Roman"/>
          <w:i/>
          <w:iCs/>
          <w:lang w:val="es-CR" w:eastAsia="es-CR"/>
        </w:rPr>
        <w:t>Reglamento de Autorizaciones y Aprobaciones</w:t>
      </w:r>
      <w:r w:rsidR="001315FD">
        <w:rPr>
          <w:rFonts w:eastAsia="Times New Roman" w:cs="Times New Roman"/>
          <w:lang w:val="es-CR" w:eastAsia="es-CR"/>
        </w:rPr>
        <w:t>.</w:t>
      </w:r>
    </w:p>
    <w:p w14:paraId="6637C865" w14:textId="77777777" w:rsidR="001315FD" w:rsidRPr="001315FD" w:rsidRDefault="001315FD" w:rsidP="001315FD">
      <w:pPr>
        <w:spacing w:line="240" w:lineRule="auto"/>
        <w:ind w:right="2"/>
        <w:jc w:val="both"/>
        <w:rPr>
          <w:rFonts w:eastAsia="Times New Roman" w:cs="Times New Roman"/>
          <w:lang w:val="es-CR" w:eastAsia="es-CR"/>
        </w:rPr>
      </w:pPr>
    </w:p>
    <w:p w14:paraId="3510D6C6" w14:textId="377C7C6D" w:rsidR="00052DC9" w:rsidRPr="00683C6D" w:rsidRDefault="003E1F10" w:rsidP="00683C6D">
      <w:pPr>
        <w:numPr>
          <w:ilvl w:val="0"/>
          <w:numId w:val="16"/>
        </w:numPr>
        <w:spacing w:line="240" w:lineRule="auto"/>
        <w:ind w:right="2"/>
        <w:contextualSpacing/>
        <w:jc w:val="both"/>
        <w:rPr>
          <w:rFonts w:eastAsia="Times New Roman" w:cs="Times New Roman"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Resulta </w:t>
      </w:r>
      <w:r w:rsidR="00EE5658" w:rsidRPr="00683C6D">
        <w:rPr>
          <w:rFonts w:eastAsia="Times New Roman" w:cs="Times New Roman"/>
          <w:lang w:val="es-CR" w:eastAsia="es-CR"/>
        </w:rPr>
        <w:t xml:space="preserve">necesario actualizar el contenido mínimo de los planes y los respectivos contratos del Régimen Voluntario de Pensiones Complementarias e incorporar disposiciones </w:t>
      </w:r>
      <w:r w:rsidR="00EF06F8">
        <w:rPr>
          <w:rFonts w:eastAsia="Times New Roman" w:cs="Times New Roman"/>
          <w:lang w:val="es-CR" w:eastAsia="es-CR"/>
        </w:rPr>
        <w:t>aplicables a los</w:t>
      </w:r>
      <w:r w:rsidR="00855400" w:rsidRPr="00683C6D">
        <w:rPr>
          <w:rFonts w:eastAsia="Times New Roman" w:cs="Times New Roman"/>
          <w:lang w:val="es-CR" w:eastAsia="es-CR"/>
        </w:rPr>
        <w:t xml:space="preserve"> </w:t>
      </w:r>
      <w:r w:rsidR="009D6EA6" w:rsidRPr="00683C6D">
        <w:rPr>
          <w:rFonts w:eastAsia="Times New Roman" w:cs="Times New Roman"/>
          <w:lang w:val="es-CR" w:eastAsia="es-CR"/>
        </w:rPr>
        <w:t xml:space="preserve">planes de pensiones </w:t>
      </w:r>
      <w:r w:rsidR="00350A86" w:rsidRPr="00683C6D">
        <w:rPr>
          <w:rFonts w:eastAsia="Times New Roman" w:cs="Times New Roman"/>
          <w:lang w:val="es-CR" w:eastAsia="es-CR"/>
        </w:rPr>
        <w:t>que amparan varios fondos</w:t>
      </w:r>
      <w:r w:rsidR="00751C1F" w:rsidRPr="00683C6D">
        <w:rPr>
          <w:rFonts w:eastAsia="Times New Roman" w:cs="Times New Roman"/>
          <w:lang w:val="es-CR" w:eastAsia="es-CR"/>
        </w:rPr>
        <w:t xml:space="preserve"> en este mismo régimen</w:t>
      </w:r>
      <w:r w:rsidR="00855400" w:rsidRPr="00683C6D">
        <w:rPr>
          <w:rFonts w:eastAsia="Times New Roman" w:cs="Times New Roman"/>
          <w:lang w:val="es-CR" w:eastAsia="es-CR"/>
        </w:rPr>
        <w:t>,</w:t>
      </w:r>
      <w:r w:rsidR="00EF06F8" w:rsidRPr="00EF06F8">
        <w:t xml:space="preserve"> </w:t>
      </w:r>
      <w:r w:rsidR="00EF06F8" w:rsidRPr="00EF06F8">
        <w:rPr>
          <w:rFonts w:eastAsia="Times New Roman" w:cs="Times New Roman"/>
          <w:lang w:val="es-CR" w:eastAsia="es-CR"/>
        </w:rPr>
        <w:t>homogéneas y claras para todos los participantes</w:t>
      </w:r>
      <w:r w:rsidR="00EF06F8">
        <w:rPr>
          <w:rFonts w:eastAsia="Times New Roman" w:cs="Times New Roman"/>
          <w:lang w:val="es-CR" w:eastAsia="es-CR"/>
        </w:rPr>
        <w:t>,</w:t>
      </w:r>
      <w:r w:rsidR="00855400" w:rsidRPr="00683C6D">
        <w:rPr>
          <w:rFonts w:eastAsia="Times New Roman" w:cs="Times New Roman"/>
          <w:lang w:val="es-CR" w:eastAsia="es-CR"/>
        </w:rPr>
        <w:t xml:space="preserve"> considerando que, actualmente, la regulación vigente no las </w:t>
      </w:r>
      <w:r w:rsidR="009F0935" w:rsidRPr="00683C6D">
        <w:rPr>
          <w:rFonts w:eastAsia="Times New Roman" w:cs="Times New Roman"/>
          <w:lang w:val="es-CR" w:eastAsia="es-CR"/>
        </w:rPr>
        <w:t xml:space="preserve">prevé de forma </w:t>
      </w:r>
      <w:r w:rsidR="00855400" w:rsidRPr="00683C6D">
        <w:rPr>
          <w:rFonts w:eastAsia="Times New Roman" w:cs="Times New Roman"/>
          <w:lang w:val="es-CR" w:eastAsia="es-CR"/>
        </w:rPr>
        <w:t>expresa</w:t>
      </w:r>
      <w:r w:rsidR="009F0935" w:rsidRPr="00683C6D">
        <w:rPr>
          <w:rFonts w:eastAsia="Times New Roman" w:cs="Times New Roman"/>
          <w:lang w:val="es-CR" w:eastAsia="es-CR"/>
        </w:rPr>
        <w:t>, en particular</w:t>
      </w:r>
      <w:r w:rsidR="00167C66">
        <w:rPr>
          <w:rFonts w:eastAsia="Times New Roman" w:cs="Times New Roman"/>
          <w:lang w:val="es-CR" w:eastAsia="es-CR"/>
        </w:rPr>
        <w:t>,</w:t>
      </w:r>
      <w:r w:rsidR="009F0935" w:rsidRPr="00683C6D">
        <w:rPr>
          <w:rFonts w:eastAsia="Times New Roman" w:cs="Times New Roman"/>
          <w:lang w:val="es-CR" w:eastAsia="es-CR"/>
        </w:rPr>
        <w:t xml:space="preserve"> </w:t>
      </w:r>
      <w:r w:rsidR="00C34D8C" w:rsidRPr="00683C6D">
        <w:rPr>
          <w:rFonts w:eastAsia="Times New Roman" w:cs="Times New Roman"/>
          <w:lang w:val="es-CR" w:eastAsia="es-CR"/>
        </w:rPr>
        <w:t xml:space="preserve">en aspectos tales como </w:t>
      </w:r>
      <w:r w:rsidR="00F427F2" w:rsidRPr="00683C6D">
        <w:rPr>
          <w:rFonts w:eastAsia="Times New Roman" w:cs="Times New Roman"/>
          <w:lang w:val="es-CR" w:eastAsia="es-CR"/>
        </w:rPr>
        <w:t>la transferencia entre fondos amparados a un mismo plan</w:t>
      </w:r>
      <w:r w:rsidR="00F95DD1">
        <w:rPr>
          <w:rFonts w:eastAsia="Times New Roman" w:cs="Times New Roman"/>
          <w:lang w:val="es-CR" w:eastAsia="es-CR"/>
        </w:rPr>
        <w:t>,</w:t>
      </w:r>
      <w:r w:rsidR="00F427F2" w:rsidRPr="00683C6D">
        <w:rPr>
          <w:rFonts w:eastAsia="Times New Roman" w:cs="Times New Roman"/>
          <w:lang w:val="es-CR" w:eastAsia="es-CR"/>
        </w:rPr>
        <w:t xml:space="preserve"> la libre transferencia entre operadoras</w:t>
      </w:r>
      <w:r w:rsidR="00F95DD1">
        <w:rPr>
          <w:rFonts w:eastAsia="Times New Roman" w:cs="Times New Roman"/>
          <w:lang w:val="es-CR" w:eastAsia="es-CR"/>
        </w:rPr>
        <w:t>,</w:t>
      </w:r>
      <w:r w:rsidR="00F427F2" w:rsidRPr="00683C6D">
        <w:rPr>
          <w:rFonts w:eastAsia="Times New Roman" w:cs="Times New Roman"/>
          <w:lang w:val="es-CR" w:eastAsia="es-CR"/>
        </w:rPr>
        <w:t xml:space="preserve"> la</w:t>
      </w:r>
      <w:r w:rsidR="00DD6E56" w:rsidRPr="00683C6D">
        <w:rPr>
          <w:rFonts w:eastAsia="Times New Roman" w:cs="Times New Roman"/>
          <w:lang w:val="es-CR" w:eastAsia="es-CR"/>
        </w:rPr>
        <w:t>s aportaciones y su distribución entre los distintos fondos del plan</w:t>
      </w:r>
      <w:r w:rsidR="00F95DD1">
        <w:rPr>
          <w:rFonts w:eastAsia="Times New Roman" w:cs="Times New Roman"/>
          <w:lang w:val="es-CR" w:eastAsia="es-CR"/>
        </w:rPr>
        <w:t>,</w:t>
      </w:r>
      <w:r w:rsidR="00D1003E" w:rsidRPr="00683C6D">
        <w:rPr>
          <w:rFonts w:eastAsia="Times New Roman" w:cs="Times New Roman"/>
          <w:lang w:val="es-CR" w:eastAsia="es-CR"/>
        </w:rPr>
        <w:t xml:space="preserve"> </w:t>
      </w:r>
      <w:r w:rsidR="00C82D54">
        <w:rPr>
          <w:rFonts w:eastAsia="Times New Roman" w:cs="Times New Roman"/>
          <w:lang w:val="es-CR" w:eastAsia="es-CR"/>
        </w:rPr>
        <w:t xml:space="preserve">así como </w:t>
      </w:r>
      <w:r w:rsidR="00F427F2" w:rsidRPr="00683C6D">
        <w:rPr>
          <w:rFonts w:eastAsia="Times New Roman" w:cs="Times New Roman"/>
          <w:lang w:val="es-CR" w:eastAsia="es-CR"/>
        </w:rPr>
        <w:t>el cobro de comisiones de administración</w:t>
      </w:r>
      <w:r w:rsidR="00C82D54">
        <w:rPr>
          <w:rFonts w:eastAsia="Times New Roman" w:cs="Times New Roman"/>
          <w:lang w:val="es-CR" w:eastAsia="es-CR"/>
        </w:rPr>
        <w:t xml:space="preserve"> y las bonificaciones.</w:t>
      </w:r>
    </w:p>
    <w:p w14:paraId="7B4B9DD5" w14:textId="77777777" w:rsidR="00683C6D" w:rsidRPr="00683C6D" w:rsidRDefault="00683C6D" w:rsidP="00683C6D">
      <w:pPr>
        <w:spacing w:line="240" w:lineRule="auto"/>
        <w:ind w:right="2"/>
        <w:contextualSpacing/>
        <w:jc w:val="both"/>
        <w:rPr>
          <w:rFonts w:eastAsia="Times New Roman" w:cs="Times New Roman"/>
          <w:lang w:val="es-CR" w:eastAsia="es-CR"/>
        </w:rPr>
      </w:pPr>
    </w:p>
    <w:p w14:paraId="130AB8A5" w14:textId="5D2A8B8B" w:rsidR="0048347D" w:rsidRPr="00683C6D" w:rsidRDefault="00167C66" w:rsidP="00683C6D">
      <w:pPr>
        <w:numPr>
          <w:ilvl w:val="0"/>
          <w:numId w:val="16"/>
        </w:numPr>
        <w:spacing w:line="240" w:lineRule="auto"/>
        <w:ind w:right="2"/>
        <w:contextualSpacing/>
        <w:jc w:val="both"/>
        <w:rPr>
          <w:rFonts w:eastAsia="Times New Roman" w:cs="Times New Roman"/>
          <w:lang w:val="es-CR" w:eastAsia="es-CR"/>
        </w:rPr>
      </w:pPr>
      <w:r>
        <w:rPr>
          <w:rFonts w:eastAsia="Times New Roman" w:cs="Times New Roman"/>
          <w:lang w:val="es-CR" w:eastAsia="es-CR"/>
        </w:rPr>
        <w:t>Por otra parte, r</w:t>
      </w:r>
      <w:r w:rsidR="0048347D" w:rsidRPr="00683C6D">
        <w:rPr>
          <w:rFonts w:eastAsia="Times New Roman" w:cs="Times New Roman"/>
          <w:lang w:val="es-CR" w:eastAsia="es-CR"/>
        </w:rPr>
        <w:t>esulta fundamental</w:t>
      </w:r>
      <w:r w:rsidR="00CB13FE">
        <w:rPr>
          <w:rFonts w:eastAsia="Times New Roman" w:cs="Times New Roman"/>
          <w:lang w:val="es-CR" w:eastAsia="es-CR"/>
        </w:rPr>
        <w:t xml:space="preserve"> </w:t>
      </w:r>
      <w:r w:rsidR="0032457B" w:rsidRPr="00683C6D">
        <w:rPr>
          <w:rFonts w:eastAsia="Times New Roman" w:cs="Times New Roman"/>
          <w:lang w:val="es-CR" w:eastAsia="es-CR"/>
        </w:rPr>
        <w:t xml:space="preserve">se deje constancia en los contratos </w:t>
      </w:r>
      <w:r w:rsidR="002F55D4" w:rsidRPr="00683C6D">
        <w:rPr>
          <w:rFonts w:eastAsia="Times New Roman" w:cs="Times New Roman"/>
          <w:lang w:val="es-CR" w:eastAsia="es-CR"/>
        </w:rPr>
        <w:t xml:space="preserve">de productos de beneficios </w:t>
      </w:r>
      <w:r>
        <w:rPr>
          <w:rFonts w:eastAsia="Times New Roman" w:cs="Times New Roman"/>
          <w:lang w:val="es-CR" w:eastAsia="es-CR"/>
        </w:rPr>
        <w:t xml:space="preserve">del Régimen Voluntario de Pensiones Complementarias </w:t>
      </w:r>
      <w:r w:rsidR="0032457B" w:rsidRPr="00683C6D">
        <w:rPr>
          <w:rFonts w:eastAsia="Times New Roman" w:cs="Times New Roman"/>
          <w:lang w:val="es-CR" w:eastAsia="es-CR"/>
        </w:rPr>
        <w:t>qu</w:t>
      </w:r>
      <w:r w:rsidR="00C66CF7" w:rsidRPr="00683C6D">
        <w:rPr>
          <w:rFonts w:eastAsia="Times New Roman" w:cs="Times New Roman"/>
          <w:lang w:val="es-CR" w:eastAsia="es-CR"/>
        </w:rPr>
        <w:t xml:space="preserve">e, los </w:t>
      </w:r>
      <w:r w:rsidR="00CB13FE">
        <w:rPr>
          <w:rFonts w:eastAsia="Times New Roman" w:cs="Times New Roman"/>
          <w:lang w:val="es-CR" w:eastAsia="es-CR"/>
        </w:rPr>
        <w:t>afiliados y pensionados</w:t>
      </w:r>
      <w:r w:rsidR="00C66CF7" w:rsidRPr="00683C6D">
        <w:rPr>
          <w:rFonts w:eastAsia="Times New Roman" w:cs="Times New Roman"/>
          <w:lang w:val="es-CR" w:eastAsia="es-CR"/>
        </w:rPr>
        <w:t xml:space="preserve"> han sido debidamente asesorados respecto de los productos</w:t>
      </w:r>
      <w:r w:rsidR="008B06BE" w:rsidRPr="00683C6D">
        <w:rPr>
          <w:rFonts w:eastAsia="Times New Roman" w:cs="Times New Roman"/>
          <w:lang w:val="es-CR" w:eastAsia="es-CR"/>
        </w:rPr>
        <w:t xml:space="preserve"> adquiridos</w:t>
      </w:r>
      <w:r w:rsidR="00BC1E49" w:rsidRPr="00683C6D">
        <w:rPr>
          <w:rFonts w:eastAsia="Times New Roman" w:cs="Times New Roman"/>
          <w:lang w:val="es-CR" w:eastAsia="es-CR"/>
        </w:rPr>
        <w:t xml:space="preserve"> y</w:t>
      </w:r>
      <w:r w:rsidR="00C66CF7" w:rsidRPr="00683C6D">
        <w:rPr>
          <w:rFonts w:eastAsia="Times New Roman" w:cs="Times New Roman"/>
          <w:lang w:val="es-CR" w:eastAsia="es-CR"/>
        </w:rPr>
        <w:t xml:space="preserve"> sus riesgos</w:t>
      </w:r>
      <w:r w:rsidR="00CB13FE">
        <w:rPr>
          <w:rFonts w:eastAsia="Times New Roman" w:cs="Times New Roman"/>
          <w:lang w:val="es-CR" w:eastAsia="es-CR"/>
        </w:rPr>
        <w:t>;</w:t>
      </w:r>
      <w:r w:rsidR="00B728AB" w:rsidRPr="00683C6D">
        <w:rPr>
          <w:rFonts w:eastAsia="Times New Roman" w:cs="Times New Roman"/>
          <w:lang w:val="es-CR" w:eastAsia="es-CR"/>
        </w:rPr>
        <w:t xml:space="preserve"> </w:t>
      </w:r>
      <w:r w:rsidR="00C66CF7" w:rsidRPr="00683C6D">
        <w:rPr>
          <w:rFonts w:eastAsia="Times New Roman" w:cs="Times New Roman"/>
          <w:lang w:val="es-CR" w:eastAsia="es-CR"/>
        </w:rPr>
        <w:t>los riesgos asociados a las inversiones que pueden afectar el monto de las pensiones que recibirán</w:t>
      </w:r>
      <w:r w:rsidR="00CB13FE">
        <w:rPr>
          <w:rFonts w:eastAsia="Times New Roman" w:cs="Times New Roman"/>
          <w:lang w:val="es-CR" w:eastAsia="es-CR"/>
        </w:rPr>
        <w:t>;</w:t>
      </w:r>
      <w:r w:rsidR="008C52F7" w:rsidRPr="00683C6D">
        <w:rPr>
          <w:rFonts w:eastAsia="Times New Roman" w:cs="Times New Roman"/>
          <w:lang w:val="es-CR" w:eastAsia="es-CR"/>
        </w:rPr>
        <w:t xml:space="preserve"> así como los derivados de la liquidación de las inversiones al momento de adquirirlo</w:t>
      </w:r>
      <w:r w:rsidR="005519D8" w:rsidRPr="00683C6D">
        <w:rPr>
          <w:rFonts w:eastAsia="Times New Roman" w:cs="Times New Roman"/>
          <w:lang w:val="es-CR" w:eastAsia="es-CR"/>
        </w:rPr>
        <w:t>s</w:t>
      </w:r>
      <w:r w:rsidR="008C52F7" w:rsidRPr="00683C6D">
        <w:rPr>
          <w:rFonts w:eastAsia="Times New Roman" w:cs="Times New Roman"/>
          <w:lang w:val="es-CR" w:eastAsia="es-CR"/>
        </w:rPr>
        <w:t xml:space="preserve"> o de ejercer el traslado a otra operadora, de manera que </w:t>
      </w:r>
      <w:r w:rsidR="00CB13FE">
        <w:rPr>
          <w:rFonts w:eastAsia="Times New Roman" w:cs="Times New Roman"/>
          <w:lang w:val="es-CR" w:eastAsia="es-CR"/>
        </w:rPr>
        <w:t xml:space="preserve">sus decisiones </w:t>
      </w:r>
      <w:r w:rsidR="008C52F7" w:rsidRPr="00683C6D">
        <w:rPr>
          <w:rFonts w:eastAsia="Times New Roman" w:cs="Times New Roman"/>
          <w:lang w:val="es-CR" w:eastAsia="es-CR"/>
        </w:rPr>
        <w:t>sea</w:t>
      </w:r>
      <w:r w:rsidR="00CB13FE">
        <w:rPr>
          <w:rFonts w:eastAsia="Times New Roman" w:cs="Times New Roman"/>
          <w:lang w:val="es-CR" w:eastAsia="es-CR"/>
        </w:rPr>
        <w:t>n</w:t>
      </w:r>
      <w:r w:rsidR="008B06BE" w:rsidRPr="00683C6D">
        <w:rPr>
          <w:rFonts w:eastAsia="Times New Roman" w:cs="Times New Roman"/>
          <w:lang w:val="es-CR" w:eastAsia="es-CR"/>
        </w:rPr>
        <w:t xml:space="preserve"> </w:t>
      </w:r>
      <w:r w:rsidR="008C52F7" w:rsidRPr="00683C6D">
        <w:rPr>
          <w:rFonts w:eastAsia="Times New Roman" w:cs="Times New Roman"/>
          <w:lang w:val="es-CR" w:eastAsia="es-CR"/>
        </w:rPr>
        <w:t>informada</w:t>
      </w:r>
      <w:r w:rsidR="00CB13FE">
        <w:rPr>
          <w:rFonts w:eastAsia="Times New Roman" w:cs="Times New Roman"/>
          <w:lang w:val="es-CR" w:eastAsia="es-CR"/>
        </w:rPr>
        <w:t>s</w:t>
      </w:r>
      <w:r w:rsidR="008C52F7" w:rsidRPr="00683C6D">
        <w:rPr>
          <w:rFonts w:eastAsia="Times New Roman" w:cs="Times New Roman"/>
          <w:lang w:val="es-CR" w:eastAsia="es-CR"/>
        </w:rPr>
        <w:t>.</w:t>
      </w:r>
    </w:p>
    <w:p w14:paraId="41DD012B" w14:textId="77777777" w:rsidR="00683C6D" w:rsidRPr="00683C6D" w:rsidRDefault="00683C6D" w:rsidP="00683C6D">
      <w:pPr>
        <w:spacing w:line="240" w:lineRule="auto"/>
        <w:ind w:right="2"/>
        <w:contextualSpacing/>
        <w:jc w:val="both"/>
        <w:rPr>
          <w:rFonts w:eastAsia="Times New Roman" w:cs="Times New Roman"/>
          <w:lang w:val="es-CR" w:eastAsia="es-CR"/>
        </w:rPr>
      </w:pPr>
    </w:p>
    <w:p w14:paraId="09A1E197" w14:textId="05686B4B" w:rsidR="006A2986" w:rsidRPr="00683C6D" w:rsidRDefault="002C178B" w:rsidP="002C178B">
      <w:pPr>
        <w:pStyle w:val="Prrafodelista"/>
        <w:spacing w:line="240" w:lineRule="auto"/>
        <w:ind w:right="2"/>
        <w:jc w:val="both"/>
        <w:rPr>
          <w:rFonts w:eastAsia="Times New Roman" w:cs="Times New Roman"/>
          <w:lang w:val="es-CR" w:eastAsia="es-CR"/>
        </w:rPr>
      </w:pPr>
      <w:r>
        <w:rPr>
          <w:rFonts w:eastAsia="Times New Roman" w:cs="Times New Roman"/>
          <w:lang w:val="es-CR" w:eastAsia="es-CR"/>
        </w:rPr>
        <w:t>C</w:t>
      </w:r>
      <w:r w:rsidR="0046631F" w:rsidRPr="00683C6D">
        <w:rPr>
          <w:rFonts w:eastAsia="Times New Roman" w:cs="Times New Roman"/>
          <w:lang w:val="es-CR" w:eastAsia="es-CR"/>
        </w:rPr>
        <w:t>onteste con lo indicado anteriormente, debe establecerse la obligatoriedad de que, en los contratos</w:t>
      </w:r>
      <w:r w:rsidR="0028757E" w:rsidRPr="00683C6D">
        <w:rPr>
          <w:rFonts w:eastAsia="Times New Roman" w:cs="Times New Roman"/>
          <w:lang w:val="es-CR" w:eastAsia="es-CR"/>
        </w:rPr>
        <w:t xml:space="preserve">, se señalen </w:t>
      </w:r>
      <w:r w:rsidR="006A2986" w:rsidRPr="00683C6D">
        <w:rPr>
          <w:rFonts w:eastAsia="Times New Roman" w:cs="Times New Roman"/>
          <w:lang w:val="es-CR" w:eastAsia="es-CR"/>
        </w:rPr>
        <w:t>los canales donde los afiliados y pensionados pued</w:t>
      </w:r>
      <w:r w:rsidR="0028757E" w:rsidRPr="00683C6D">
        <w:rPr>
          <w:rFonts w:eastAsia="Times New Roman" w:cs="Times New Roman"/>
          <w:lang w:val="es-CR" w:eastAsia="es-CR"/>
        </w:rPr>
        <w:t>a</w:t>
      </w:r>
      <w:r w:rsidR="006A2986" w:rsidRPr="00683C6D">
        <w:rPr>
          <w:rFonts w:eastAsia="Times New Roman" w:cs="Times New Roman"/>
          <w:lang w:val="es-CR" w:eastAsia="es-CR"/>
        </w:rPr>
        <w:t>n dirigir sus consultas, quejas y denuncias.</w:t>
      </w:r>
    </w:p>
    <w:p w14:paraId="7E866889" w14:textId="792E34BA" w:rsidR="00683C6D" w:rsidRPr="00683C6D" w:rsidRDefault="00052DC9" w:rsidP="00683C6D">
      <w:pPr>
        <w:spacing w:line="240" w:lineRule="auto"/>
        <w:contextualSpacing/>
        <w:jc w:val="both"/>
        <w:rPr>
          <w:rFonts w:eastAsia="Times New Roman" w:cs="Times New Roman"/>
          <w:sz w:val="20"/>
          <w:lang w:val="es-CR" w:eastAsia="es-CR"/>
        </w:rPr>
      </w:pPr>
      <w:r w:rsidRPr="00683C6D">
        <w:rPr>
          <w:rFonts w:eastAsia="Times New Roman" w:cs="Times New Roman"/>
          <w:sz w:val="20"/>
          <w:lang w:val="es-CR" w:eastAsia="es-CR"/>
        </w:rPr>
        <w:t xml:space="preserve"> </w:t>
      </w:r>
    </w:p>
    <w:p w14:paraId="0857A2FC" w14:textId="14764F73" w:rsidR="00D33583" w:rsidRPr="00683C6D" w:rsidRDefault="00052DC9" w:rsidP="00683C6D">
      <w:pPr>
        <w:spacing w:line="240" w:lineRule="auto"/>
        <w:ind w:left="10" w:right="5" w:hanging="10"/>
        <w:contextualSpacing/>
        <w:jc w:val="center"/>
        <w:rPr>
          <w:rFonts w:eastAsia="Times New Roman" w:cs="Times New Roman"/>
          <w:b/>
          <w:lang w:val="es-CR" w:eastAsia="es-CR"/>
        </w:rPr>
      </w:pPr>
      <w:r w:rsidRPr="00683C6D">
        <w:rPr>
          <w:rFonts w:eastAsia="Times New Roman" w:cs="Times New Roman"/>
          <w:b/>
          <w:lang w:val="es-CR" w:eastAsia="es-CR"/>
        </w:rPr>
        <w:t>POR TANTO:</w:t>
      </w:r>
    </w:p>
    <w:p w14:paraId="19D29B23" w14:textId="77777777" w:rsidR="00683C6D" w:rsidRPr="00683C6D" w:rsidRDefault="00683C6D" w:rsidP="00683C6D">
      <w:pPr>
        <w:spacing w:line="240" w:lineRule="auto"/>
        <w:ind w:left="10" w:right="5" w:hanging="10"/>
        <w:contextualSpacing/>
        <w:jc w:val="center"/>
        <w:rPr>
          <w:rFonts w:eastAsia="Times New Roman" w:cs="Times New Roman"/>
          <w:b/>
          <w:lang w:val="es-CR" w:eastAsia="es-CR"/>
        </w:rPr>
      </w:pPr>
    </w:p>
    <w:p w14:paraId="3FAC5AF4" w14:textId="0368CF4C" w:rsidR="0088663B" w:rsidRPr="00683C6D" w:rsidRDefault="0088663B" w:rsidP="00683C6D">
      <w:pPr>
        <w:pStyle w:val="Prrafodelista"/>
        <w:numPr>
          <w:ilvl w:val="0"/>
          <w:numId w:val="24"/>
        </w:numPr>
        <w:spacing w:line="240" w:lineRule="auto"/>
        <w:ind w:right="5"/>
        <w:jc w:val="both"/>
        <w:rPr>
          <w:rFonts w:eastAsia="Times New Roman" w:cs="Times New Roman"/>
          <w:b/>
          <w:bCs/>
          <w:lang w:val="es-CR" w:eastAsia="es-CR"/>
        </w:rPr>
      </w:pPr>
      <w:r w:rsidRPr="00683C6D">
        <w:rPr>
          <w:rFonts w:eastAsia="Times New Roman" w:cs="Times New Roman"/>
          <w:b/>
          <w:bCs/>
          <w:lang w:val="es-CR" w:eastAsia="es-CR"/>
        </w:rPr>
        <w:t>Reformas al SP-A-241-2021 de las quince horas del día veinticinco de marzo del año dos mil veintiuno:</w:t>
      </w:r>
    </w:p>
    <w:p w14:paraId="02173144" w14:textId="40DECBB4" w:rsidR="00B97AB2" w:rsidRPr="00683C6D" w:rsidRDefault="007C040B" w:rsidP="00683C6D">
      <w:pPr>
        <w:pStyle w:val="Prrafodelista"/>
        <w:numPr>
          <w:ilvl w:val="0"/>
          <w:numId w:val="18"/>
        </w:numPr>
        <w:spacing w:line="240" w:lineRule="auto"/>
        <w:ind w:right="5"/>
        <w:jc w:val="both"/>
        <w:rPr>
          <w:rFonts w:eastAsia="Times New Roman" w:cs="Times New Roman"/>
          <w:bCs/>
          <w:i/>
          <w:iCs/>
          <w:lang w:val="es-CR" w:eastAsia="es-CR"/>
        </w:rPr>
      </w:pPr>
      <w:r w:rsidRPr="00683C6D">
        <w:rPr>
          <w:rFonts w:eastAsia="Times New Roman" w:cs="Times New Roman"/>
          <w:bCs/>
          <w:lang w:val="es-CR" w:eastAsia="es-CR"/>
        </w:rPr>
        <w:lastRenderedPageBreak/>
        <w:t xml:space="preserve">Se adiciona al </w:t>
      </w:r>
      <w:r w:rsidRPr="00683C6D">
        <w:rPr>
          <w:rFonts w:eastAsia="Times New Roman" w:cs="Times New Roman"/>
          <w:bCs/>
          <w:i/>
          <w:iCs/>
          <w:lang w:val="es-CR" w:eastAsia="es-CR"/>
        </w:rPr>
        <w:t>Capítulo I.  De los planes de acumulación y contratos del régimen voluntario de pensiones complementarias</w:t>
      </w:r>
      <w:r w:rsidRPr="00683C6D">
        <w:rPr>
          <w:rFonts w:eastAsia="Times New Roman" w:cs="Times New Roman"/>
          <w:bCs/>
          <w:lang w:val="es-CR" w:eastAsia="es-CR"/>
        </w:rPr>
        <w:t>, un acápite 5</w:t>
      </w:r>
      <w:r w:rsidR="00185AF1" w:rsidRPr="00683C6D">
        <w:rPr>
          <w:rFonts w:eastAsia="Times New Roman" w:cs="Times New Roman"/>
          <w:bCs/>
          <w:lang w:val="es-CR" w:eastAsia="es-CR"/>
        </w:rPr>
        <w:t>, que se leerá de la siguiente forma:</w:t>
      </w:r>
    </w:p>
    <w:p w14:paraId="3E399DC5" w14:textId="77777777" w:rsidR="00683C6D" w:rsidRPr="00683C6D" w:rsidRDefault="00683C6D" w:rsidP="00683C6D">
      <w:pPr>
        <w:pStyle w:val="Prrafodelista"/>
        <w:spacing w:line="240" w:lineRule="auto"/>
        <w:ind w:right="5"/>
        <w:jc w:val="both"/>
        <w:rPr>
          <w:rFonts w:eastAsia="Times New Roman" w:cs="Times New Roman"/>
          <w:bCs/>
          <w:i/>
          <w:iCs/>
          <w:lang w:val="es-CR" w:eastAsia="es-CR"/>
        </w:rPr>
      </w:pPr>
    </w:p>
    <w:p w14:paraId="52B0731B" w14:textId="2E07C8E7" w:rsidR="00F427F2" w:rsidRPr="006D00EE" w:rsidRDefault="00F427F2" w:rsidP="00683C6D">
      <w:pPr>
        <w:spacing w:line="240" w:lineRule="auto"/>
        <w:ind w:left="709"/>
        <w:contextualSpacing/>
        <w:jc w:val="both"/>
        <w:rPr>
          <w:rFonts w:eastAsia="Times New Roman" w:cs="Times New Roman"/>
          <w:b/>
          <w:lang w:val="es-CR" w:eastAsia="es-CR"/>
        </w:rPr>
      </w:pPr>
      <w:r w:rsidRPr="00683C6D">
        <w:rPr>
          <w:rFonts w:eastAsia="Times New Roman" w:cs="Times New Roman"/>
          <w:b/>
          <w:lang w:val="es-CR" w:eastAsia="es-CR"/>
        </w:rPr>
        <w:t>“</w:t>
      </w:r>
      <w:bookmarkStart w:id="0" w:name="_Hlk120530695"/>
      <w:r w:rsidRPr="00683C6D">
        <w:rPr>
          <w:rFonts w:eastAsia="Times New Roman" w:cs="Times New Roman"/>
          <w:b/>
          <w:lang w:val="es-CR" w:eastAsia="es-CR"/>
        </w:rPr>
        <w:t xml:space="preserve">5. Requisitos adicionales a los planes individuales y colectivos del Régimen Voluntario de Pensiones </w:t>
      </w:r>
      <w:r w:rsidRPr="006D00EE">
        <w:rPr>
          <w:rFonts w:eastAsia="Times New Roman" w:cs="Times New Roman"/>
          <w:b/>
          <w:lang w:val="es-CR" w:eastAsia="es-CR"/>
        </w:rPr>
        <w:t>Complementarias</w:t>
      </w:r>
      <w:r w:rsidR="008F3DFD" w:rsidRPr="006D00EE">
        <w:rPr>
          <w:rFonts w:eastAsia="Times New Roman" w:cs="Times New Roman"/>
          <w:b/>
          <w:lang w:val="es-CR" w:eastAsia="es-CR"/>
        </w:rPr>
        <w:t xml:space="preserve"> </w:t>
      </w:r>
      <w:r w:rsidR="00257E62" w:rsidRPr="006D00EE">
        <w:rPr>
          <w:rFonts w:eastAsia="Times New Roman" w:cs="Times New Roman"/>
          <w:b/>
          <w:lang w:val="es-CR" w:eastAsia="es-CR"/>
        </w:rPr>
        <w:t xml:space="preserve">que amparen </w:t>
      </w:r>
      <w:r w:rsidR="00F44E1C" w:rsidRPr="006D00EE">
        <w:rPr>
          <w:rFonts w:eastAsia="Times New Roman" w:cs="Times New Roman"/>
          <w:b/>
          <w:lang w:val="es-CR" w:eastAsia="es-CR"/>
        </w:rPr>
        <w:t>varios fondos.</w:t>
      </w:r>
    </w:p>
    <w:bookmarkEnd w:id="0"/>
    <w:p w14:paraId="0C50EDF6" w14:textId="77777777" w:rsidR="00683C6D" w:rsidRPr="006D00EE" w:rsidRDefault="00683C6D" w:rsidP="00683C6D">
      <w:pPr>
        <w:spacing w:line="240" w:lineRule="auto"/>
        <w:ind w:left="360"/>
        <w:contextualSpacing/>
        <w:jc w:val="both"/>
        <w:rPr>
          <w:rFonts w:cs="Times New Roman"/>
          <w:i/>
          <w:iCs/>
          <w:szCs w:val="24"/>
        </w:rPr>
      </w:pPr>
    </w:p>
    <w:p w14:paraId="3845A0D6" w14:textId="2A7CA915" w:rsidR="00044E48" w:rsidRPr="00683C6D" w:rsidRDefault="00D176FD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D00EE">
        <w:rPr>
          <w:rFonts w:cs="Times New Roman"/>
          <w:i/>
          <w:iCs/>
          <w:szCs w:val="24"/>
        </w:rPr>
        <w:t>Los planes voluntarios de acumulación</w:t>
      </w:r>
      <w:r w:rsidR="008F3DFD" w:rsidRPr="006D00EE">
        <w:rPr>
          <w:rFonts w:cs="Times New Roman"/>
          <w:i/>
          <w:iCs/>
          <w:szCs w:val="24"/>
        </w:rPr>
        <w:t xml:space="preserve"> individuales y colectivos</w:t>
      </w:r>
      <w:r w:rsidR="00B737AE" w:rsidRPr="006D00EE">
        <w:rPr>
          <w:rFonts w:cs="Times New Roman"/>
          <w:i/>
          <w:iCs/>
          <w:szCs w:val="24"/>
        </w:rPr>
        <w:t xml:space="preserve"> que amparen </w:t>
      </w:r>
      <w:r w:rsidR="00F9577E" w:rsidRPr="006D00EE">
        <w:rPr>
          <w:rFonts w:cs="Times New Roman"/>
          <w:i/>
          <w:iCs/>
          <w:szCs w:val="24"/>
        </w:rPr>
        <w:t>más de un fondo B</w:t>
      </w:r>
      <w:r w:rsidRPr="006D00EE">
        <w:rPr>
          <w:rFonts w:cs="Times New Roman"/>
          <w:i/>
          <w:iCs/>
          <w:szCs w:val="24"/>
        </w:rPr>
        <w:t xml:space="preserve">, deberán </w:t>
      </w:r>
      <w:r w:rsidR="00E371A5" w:rsidRPr="006D00EE">
        <w:rPr>
          <w:rFonts w:cs="Times New Roman"/>
          <w:i/>
          <w:iCs/>
          <w:szCs w:val="24"/>
        </w:rPr>
        <w:t>incluir</w:t>
      </w:r>
      <w:r w:rsidRPr="006D00EE">
        <w:rPr>
          <w:rFonts w:cs="Times New Roman"/>
          <w:i/>
          <w:iCs/>
          <w:szCs w:val="24"/>
        </w:rPr>
        <w:t>, además de los requisitos previstos en el inciso c), sub incisos ii); iii); iv); vii); viii); x); xi)</w:t>
      </w:r>
      <w:r w:rsidR="008D0413" w:rsidRPr="006D00EE">
        <w:rPr>
          <w:rFonts w:cs="Times New Roman"/>
          <w:i/>
          <w:iCs/>
          <w:szCs w:val="24"/>
        </w:rPr>
        <w:t>; y,</w:t>
      </w:r>
      <w:r w:rsidRPr="006D00EE">
        <w:rPr>
          <w:rFonts w:cs="Times New Roman"/>
          <w:i/>
          <w:iCs/>
          <w:szCs w:val="24"/>
        </w:rPr>
        <w:t xml:space="preserve"> xiv) del artículo 6</w:t>
      </w:r>
      <w:r w:rsidR="002E0D8A" w:rsidRPr="006D00EE">
        <w:rPr>
          <w:rFonts w:cs="Times New Roman"/>
          <w:i/>
          <w:iCs/>
          <w:szCs w:val="24"/>
        </w:rPr>
        <w:t xml:space="preserve"> del</w:t>
      </w:r>
      <w:r w:rsidR="00CE752F" w:rsidRPr="006D00EE">
        <w:rPr>
          <w:rFonts w:cs="Times New Roman"/>
          <w:i/>
          <w:iCs/>
          <w:szCs w:val="24"/>
        </w:rPr>
        <w:t xml:space="preserve"> Reglamento sobre la Apertura y Funcionamiento de las Entidades Autorizadas</w:t>
      </w:r>
      <w:r w:rsidR="00CE752F" w:rsidRPr="00683C6D">
        <w:rPr>
          <w:rFonts w:cs="Times New Roman"/>
          <w:i/>
          <w:iCs/>
          <w:szCs w:val="24"/>
        </w:rPr>
        <w:t xml:space="preserve"> y el Funcionamiento de los Fondos de Pensiones, Capitalización Laboral y Ahorro Voluntario Previstos en la Ley de Protección al Trabajador</w:t>
      </w:r>
      <w:r w:rsidRPr="00683C6D">
        <w:rPr>
          <w:rFonts w:cs="Times New Roman"/>
          <w:i/>
          <w:iCs/>
          <w:szCs w:val="24"/>
        </w:rPr>
        <w:t>, los siguientes:</w:t>
      </w:r>
    </w:p>
    <w:p w14:paraId="2EA4F181" w14:textId="77777777" w:rsidR="00044E48" w:rsidRPr="00683C6D" w:rsidRDefault="00044E48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7D3E52DA" w14:textId="4F391A0A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Libre transferencia</w:t>
      </w:r>
    </w:p>
    <w:p w14:paraId="5CA8C1E1" w14:textId="77777777" w:rsidR="00A2737A" w:rsidRPr="00683C6D" w:rsidRDefault="00A2737A" w:rsidP="00683C6D">
      <w:pPr>
        <w:pStyle w:val="Prrafodelista"/>
        <w:spacing w:line="240" w:lineRule="auto"/>
        <w:ind w:left="709"/>
        <w:jc w:val="both"/>
        <w:rPr>
          <w:rFonts w:cs="Times New Roman"/>
          <w:i/>
          <w:iCs/>
          <w:szCs w:val="24"/>
        </w:rPr>
      </w:pPr>
    </w:p>
    <w:p w14:paraId="5AFD7D57" w14:textId="2916588A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Indicar que</w:t>
      </w:r>
      <w:r w:rsidR="00A2737A" w:rsidRPr="00683C6D">
        <w:rPr>
          <w:rFonts w:cs="Times New Roman"/>
          <w:i/>
          <w:iCs/>
          <w:szCs w:val="24"/>
        </w:rPr>
        <w:t xml:space="preserve">, </w:t>
      </w:r>
      <w:r w:rsidRPr="00683C6D">
        <w:rPr>
          <w:rFonts w:cs="Times New Roman"/>
          <w:i/>
          <w:iCs/>
          <w:szCs w:val="24"/>
        </w:rPr>
        <w:t>si el afiliado desea ejercer su derecho a transferirse a otra operadora de pensiones, las sumas a transferir corresponderán a la totalidad de los saldos acumulados en todos los fondos del plan.</w:t>
      </w:r>
    </w:p>
    <w:p w14:paraId="3B66FB92" w14:textId="77777777" w:rsidR="00A2737A" w:rsidRPr="00683C6D" w:rsidRDefault="00A2737A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49BE4E18" w14:textId="1EDBB08A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Condiciones para el retiro de los haberes acumulados por parte del afiliado o sus beneficiarios</w:t>
      </w:r>
    </w:p>
    <w:p w14:paraId="6D107160" w14:textId="77777777" w:rsidR="00A2737A" w:rsidRPr="00683C6D" w:rsidRDefault="00A2737A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24C6C03E" w14:textId="1496C64C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Señalar</w:t>
      </w:r>
      <w:r w:rsidR="00A2737A" w:rsidRPr="00683C6D">
        <w:rPr>
          <w:rFonts w:cs="Times New Roman"/>
          <w:i/>
          <w:iCs/>
          <w:szCs w:val="24"/>
        </w:rPr>
        <w:t xml:space="preserve"> </w:t>
      </w:r>
      <w:r w:rsidRPr="00683C6D">
        <w:rPr>
          <w:rFonts w:cs="Times New Roman"/>
          <w:i/>
          <w:iCs/>
          <w:szCs w:val="24"/>
        </w:rPr>
        <w:t xml:space="preserve">que, </w:t>
      </w:r>
      <w:r w:rsidR="004C0665" w:rsidRPr="00683C6D">
        <w:rPr>
          <w:rFonts w:cs="Times New Roman"/>
          <w:i/>
          <w:iCs/>
          <w:szCs w:val="24"/>
        </w:rPr>
        <w:t xml:space="preserve">con </w:t>
      </w:r>
      <w:r w:rsidRPr="00683C6D">
        <w:rPr>
          <w:rFonts w:cs="Times New Roman"/>
          <w:i/>
          <w:iCs/>
          <w:szCs w:val="24"/>
        </w:rPr>
        <w:t xml:space="preserve">excepción del retiro anticipado, los casos de enfermedad terminal o invalidez permanente calificados por la CCSS, así como las condiciones para los retiros al optar por los beneficios del régimen, los recursos </w:t>
      </w:r>
      <w:r w:rsidR="00602A7C">
        <w:rPr>
          <w:rFonts w:cs="Times New Roman"/>
          <w:i/>
          <w:iCs/>
          <w:szCs w:val="24"/>
        </w:rPr>
        <w:t xml:space="preserve">podrán desacumularse a través de un plan de beneficios </w:t>
      </w:r>
      <w:r w:rsidRPr="00683C6D">
        <w:rPr>
          <w:rFonts w:cs="Times New Roman"/>
          <w:i/>
          <w:iCs/>
          <w:szCs w:val="24"/>
        </w:rPr>
        <w:t>autorizado por la Superintendencia de Pensiones</w:t>
      </w:r>
      <w:r w:rsidR="0074483F">
        <w:rPr>
          <w:rFonts w:cs="Times New Roman"/>
          <w:i/>
          <w:iCs/>
          <w:szCs w:val="24"/>
        </w:rPr>
        <w:t>, una vez el afiliado cumpla con los requisitos para ello.</w:t>
      </w:r>
    </w:p>
    <w:p w14:paraId="2CE01BE0" w14:textId="77777777" w:rsidR="002C37D8" w:rsidRPr="00683C6D" w:rsidRDefault="002C37D8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77C9D5F9" w14:textId="2EA09E8E" w:rsidR="00FE628C" w:rsidRPr="00683C6D" w:rsidRDefault="00CB1287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P</w:t>
      </w:r>
      <w:r w:rsidR="00FE628C" w:rsidRPr="00683C6D">
        <w:rPr>
          <w:rFonts w:cs="Times New Roman"/>
          <w:b/>
          <w:bCs/>
          <w:i/>
          <w:iCs/>
          <w:szCs w:val="24"/>
        </w:rPr>
        <w:t>olítica de inversión de los recursos</w:t>
      </w:r>
    </w:p>
    <w:p w14:paraId="7ABC1DE8" w14:textId="77777777" w:rsidR="00960155" w:rsidRPr="00683C6D" w:rsidRDefault="00960155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75470B9F" w14:textId="376C1294" w:rsidR="00CE3728" w:rsidRPr="00683C6D" w:rsidRDefault="00CB1287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Cada fondo del plan deberá tener su propia política de inversiones. </w:t>
      </w:r>
      <w:r w:rsidR="00D1420D" w:rsidRPr="00683C6D">
        <w:rPr>
          <w:rFonts w:cs="Times New Roman"/>
          <w:i/>
          <w:iCs/>
          <w:szCs w:val="24"/>
        </w:rPr>
        <w:t>La</w:t>
      </w:r>
      <w:r w:rsidR="00FE628C" w:rsidRPr="00683C6D">
        <w:rPr>
          <w:rFonts w:cs="Times New Roman"/>
          <w:i/>
          <w:iCs/>
          <w:szCs w:val="24"/>
        </w:rPr>
        <w:t xml:space="preserve"> política de inversión de </w:t>
      </w:r>
      <w:r w:rsidR="00D1420D" w:rsidRPr="00683C6D">
        <w:rPr>
          <w:rFonts w:cs="Times New Roman"/>
          <w:i/>
          <w:iCs/>
          <w:szCs w:val="24"/>
        </w:rPr>
        <w:t>cada fondo</w:t>
      </w:r>
      <w:r w:rsidR="00FE628C" w:rsidRPr="00683C6D">
        <w:rPr>
          <w:rFonts w:cs="Times New Roman"/>
          <w:i/>
          <w:iCs/>
          <w:szCs w:val="24"/>
        </w:rPr>
        <w:t xml:space="preserve"> deberá</w:t>
      </w:r>
      <w:r w:rsidR="00101D3B" w:rsidRPr="00683C6D">
        <w:rPr>
          <w:rFonts w:cs="Times New Roman"/>
          <w:i/>
          <w:iCs/>
          <w:szCs w:val="24"/>
        </w:rPr>
        <w:t xml:space="preserve"> informarse al afiliado </w:t>
      </w:r>
      <w:r w:rsidR="0081633E" w:rsidRPr="00683C6D">
        <w:rPr>
          <w:rFonts w:cs="Times New Roman"/>
          <w:i/>
          <w:iCs/>
          <w:szCs w:val="24"/>
        </w:rPr>
        <w:t>por medio d</w:t>
      </w:r>
      <w:r w:rsidR="00FE628C" w:rsidRPr="00683C6D">
        <w:rPr>
          <w:rFonts w:cs="Times New Roman"/>
          <w:i/>
          <w:iCs/>
          <w:szCs w:val="24"/>
        </w:rPr>
        <w:t xml:space="preserve">el folleto informativo a que se refiere el </w:t>
      </w:r>
      <w:r w:rsidR="00F0155D" w:rsidRPr="00683C6D">
        <w:rPr>
          <w:rFonts w:cs="Times New Roman"/>
          <w:i/>
          <w:iCs/>
          <w:szCs w:val="24"/>
        </w:rPr>
        <w:t xml:space="preserve">artículo 75 del </w:t>
      </w:r>
      <w:r w:rsidR="00FE628C" w:rsidRPr="00683C6D">
        <w:rPr>
          <w:rFonts w:cs="Times New Roman"/>
          <w:i/>
          <w:iCs/>
          <w:szCs w:val="24"/>
        </w:rPr>
        <w:t>Reglamento de Gestión de Activos.</w:t>
      </w:r>
    </w:p>
    <w:p w14:paraId="5DCC37E3" w14:textId="77777777" w:rsidR="00B533D1" w:rsidRPr="00683C6D" w:rsidRDefault="00B533D1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02F7F23B" w14:textId="529F9302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Monedas</w:t>
      </w:r>
    </w:p>
    <w:p w14:paraId="4ED7A372" w14:textId="77777777" w:rsidR="00F85798" w:rsidRPr="00683C6D" w:rsidRDefault="00F85798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7D1476B4" w14:textId="002FD85B" w:rsidR="00FE628C" w:rsidRPr="00C43DAE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Los fondos podrán nominarse en distintas monedas, según establezca el plan</w:t>
      </w:r>
      <w:r w:rsidR="00F85798" w:rsidRPr="00683C6D">
        <w:rPr>
          <w:rFonts w:cs="Times New Roman"/>
          <w:i/>
          <w:iCs/>
          <w:szCs w:val="24"/>
        </w:rPr>
        <w:t xml:space="preserve">, el cual deberá incluir información sobre </w:t>
      </w:r>
      <w:r w:rsidR="0060707F" w:rsidRPr="00683C6D">
        <w:rPr>
          <w:rFonts w:cs="Times New Roman"/>
          <w:i/>
          <w:iCs/>
          <w:szCs w:val="24"/>
        </w:rPr>
        <w:t>la moneda en que se encontrará denominado cada uno de ellos y</w:t>
      </w:r>
      <w:r w:rsidR="00046978" w:rsidRPr="00683C6D">
        <w:rPr>
          <w:rFonts w:cs="Times New Roman"/>
          <w:i/>
          <w:iCs/>
          <w:szCs w:val="24"/>
        </w:rPr>
        <w:t xml:space="preserve"> sobre el traslado entre </w:t>
      </w:r>
      <w:r w:rsidR="00046978" w:rsidRPr="00C43DAE">
        <w:rPr>
          <w:rFonts w:cs="Times New Roman"/>
          <w:i/>
          <w:iCs/>
          <w:szCs w:val="24"/>
        </w:rPr>
        <w:t xml:space="preserve">fondos denominados </w:t>
      </w:r>
      <w:r w:rsidR="000F3C8A" w:rsidRPr="00C43DAE">
        <w:rPr>
          <w:rFonts w:cs="Times New Roman"/>
          <w:i/>
          <w:iCs/>
          <w:szCs w:val="24"/>
        </w:rPr>
        <w:t>en</w:t>
      </w:r>
      <w:r w:rsidR="00046978" w:rsidRPr="00C43DAE">
        <w:rPr>
          <w:rFonts w:cs="Times New Roman"/>
          <w:i/>
          <w:iCs/>
          <w:szCs w:val="24"/>
        </w:rPr>
        <w:t xml:space="preserve"> distintas monedas.</w:t>
      </w:r>
    </w:p>
    <w:p w14:paraId="2B60BFAF" w14:textId="77777777" w:rsidR="00FB1FC6" w:rsidRPr="00C43DAE" w:rsidRDefault="00FB1FC6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151ADD38" w14:textId="7BD97CEE" w:rsidR="00FE628C" w:rsidRPr="00C43DAE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C43DAE">
        <w:rPr>
          <w:rFonts w:cs="Times New Roman"/>
          <w:b/>
          <w:bCs/>
          <w:i/>
          <w:iCs/>
          <w:szCs w:val="24"/>
        </w:rPr>
        <w:t>Traslados entre fondos</w:t>
      </w:r>
    </w:p>
    <w:p w14:paraId="619AB157" w14:textId="77777777" w:rsidR="000F3C8A" w:rsidRPr="00C43DAE" w:rsidRDefault="000F3C8A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3FCEE98F" w14:textId="4C1F7316" w:rsidR="000F3C8A" w:rsidRPr="00C43DAE" w:rsidRDefault="0052794D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C43DAE">
        <w:rPr>
          <w:rFonts w:cs="Times New Roman"/>
          <w:i/>
          <w:iCs/>
          <w:szCs w:val="24"/>
        </w:rPr>
        <w:lastRenderedPageBreak/>
        <w:t>Además de las señaladas en el Reglamento sobre la Apertura y funcionamiento a las que regulatoriamente corresponden respecto del fondo A y B, i</w:t>
      </w:r>
      <w:r w:rsidR="00FE628C" w:rsidRPr="00C43DAE">
        <w:rPr>
          <w:rFonts w:cs="Times New Roman"/>
          <w:i/>
          <w:iCs/>
          <w:szCs w:val="24"/>
        </w:rPr>
        <w:t xml:space="preserve">ndicación de las condiciones o requisitos que el afiliado deberá cumplir para el traslado de los recursos entre fondos </w:t>
      </w:r>
      <w:r w:rsidRPr="00C43DAE">
        <w:rPr>
          <w:rFonts w:cs="Times New Roman"/>
          <w:i/>
          <w:iCs/>
          <w:szCs w:val="24"/>
        </w:rPr>
        <w:t xml:space="preserve">B </w:t>
      </w:r>
      <w:r w:rsidR="00FE628C" w:rsidRPr="00C43DAE">
        <w:rPr>
          <w:rFonts w:cs="Times New Roman"/>
          <w:i/>
          <w:iCs/>
          <w:szCs w:val="24"/>
        </w:rPr>
        <w:t>del plan.</w:t>
      </w:r>
    </w:p>
    <w:p w14:paraId="42A56145" w14:textId="6A364A57" w:rsidR="00FE628C" w:rsidRPr="00C43DAE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C43DAE">
        <w:rPr>
          <w:rFonts w:cs="Times New Roman"/>
          <w:i/>
          <w:iCs/>
          <w:szCs w:val="24"/>
        </w:rPr>
        <w:t xml:space="preserve"> </w:t>
      </w:r>
    </w:p>
    <w:p w14:paraId="5D91692F" w14:textId="6B420050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C43DAE">
        <w:rPr>
          <w:rFonts w:cs="Times New Roman"/>
          <w:i/>
          <w:iCs/>
          <w:szCs w:val="24"/>
        </w:rPr>
        <w:t xml:space="preserve">Los traslados </w:t>
      </w:r>
      <w:r w:rsidR="0088327F" w:rsidRPr="00C43DAE">
        <w:rPr>
          <w:rFonts w:cs="Times New Roman"/>
          <w:i/>
          <w:iCs/>
          <w:szCs w:val="24"/>
        </w:rPr>
        <w:t xml:space="preserve">entre fondos B </w:t>
      </w:r>
      <w:r w:rsidRPr="00C43DAE">
        <w:rPr>
          <w:rFonts w:cs="Times New Roman"/>
          <w:i/>
          <w:iCs/>
          <w:szCs w:val="24"/>
        </w:rPr>
        <w:t>podrán ser realizados de forma automática por la operadora, cuando los planes así lo prevean</w:t>
      </w:r>
      <w:r w:rsidRPr="00683C6D">
        <w:rPr>
          <w:rFonts w:cs="Times New Roman"/>
          <w:i/>
          <w:iCs/>
          <w:szCs w:val="24"/>
        </w:rPr>
        <w:t>, en función del cumplimiento de requisitos o condiciones en ellos establecidas.</w:t>
      </w:r>
    </w:p>
    <w:p w14:paraId="01B1ECF8" w14:textId="77777777" w:rsidR="00FB1FC6" w:rsidRPr="00683C6D" w:rsidRDefault="00FB1FC6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63D08363" w14:textId="77777777" w:rsidR="000F3C8A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Aportes</w:t>
      </w:r>
    </w:p>
    <w:p w14:paraId="2E7D171A" w14:textId="471AA248" w:rsidR="00FE628C" w:rsidRPr="00683C6D" w:rsidRDefault="00FE628C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 xml:space="preserve"> </w:t>
      </w:r>
    </w:p>
    <w:p w14:paraId="0FEC10EC" w14:textId="5F523DCD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Deberá indicarse, de forma expresa en el plan, los aportes mínimos que el afiliado deba realizar, así como su periodicidad.</w:t>
      </w:r>
    </w:p>
    <w:p w14:paraId="7119B803" w14:textId="77777777" w:rsidR="000F3C8A" w:rsidRPr="00683C6D" w:rsidRDefault="000F3C8A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74B32AF1" w14:textId="28008F66" w:rsidR="000F3C8A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Corresponde al afiliado indicar a la entidad autorizada el fondo </w:t>
      </w:r>
      <w:r w:rsidR="006C4EDB" w:rsidRPr="00683C6D">
        <w:rPr>
          <w:rFonts w:cs="Times New Roman"/>
          <w:i/>
          <w:iCs/>
          <w:szCs w:val="24"/>
        </w:rPr>
        <w:t xml:space="preserve">en particular </w:t>
      </w:r>
      <w:r w:rsidRPr="00683C6D">
        <w:rPr>
          <w:rFonts w:cs="Times New Roman"/>
          <w:i/>
          <w:iCs/>
          <w:szCs w:val="24"/>
        </w:rPr>
        <w:t>al cual desea realizar el o los aportes.</w:t>
      </w:r>
    </w:p>
    <w:p w14:paraId="6E51E45B" w14:textId="35F0DF4C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 </w:t>
      </w:r>
    </w:p>
    <w:p w14:paraId="5A8FE672" w14:textId="0FC3A0EE" w:rsidR="00A06D37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Si el aporte se realiza a dos o más fondos</w:t>
      </w:r>
      <w:r w:rsidR="006C4EDB" w:rsidRPr="00683C6D">
        <w:rPr>
          <w:rFonts w:cs="Times New Roman"/>
          <w:i/>
          <w:iCs/>
          <w:szCs w:val="24"/>
        </w:rPr>
        <w:t xml:space="preserve"> del plan</w:t>
      </w:r>
      <w:r w:rsidRPr="00683C6D">
        <w:rPr>
          <w:rFonts w:cs="Times New Roman"/>
          <w:i/>
          <w:iCs/>
          <w:szCs w:val="24"/>
        </w:rPr>
        <w:t>, deberá indicarse claramente los porcentajes correspondientes a cada uno de ellos, porcentajes que podrán quedar prestablecidos en el contrato de afiliación.</w:t>
      </w:r>
    </w:p>
    <w:p w14:paraId="56B260DB" w14:textId="706E8276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 </w:t>
      </w:r>
    </w:p>
    <w:p w14:paraId="63EF30E3" w14:textId="13B95ED3" w:rsidR="00FB1FC6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La operadora, una vez recibido el correspondiente aporte, deberá realizar la distribución de los recursos entre los fondos el mismo día de su efectiva recepción</w:t>
      </w:r>
      <w:r w:rsidR="008F2DE1" w:rsidRPr="00683C6D">
        <w:rPr>
          <w:rFonts w:cs="Times New Roman"/>
          <w:i/>
          <w:iCs/>
          <w:szCs w:val="24"/>
        </w:rPr>
        <w:t>.</w:t>
      </w:r>
    </w:p>
    <w:p w14:paraId="143A9DAF" w14:textId="18C54B87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 </w:t>
      </w:r>
    </w:p>
    <w:p w14:paraId="27BFFA2C" w14:textId="7A2A97D2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Información al afiliado</w:t>
      </w:r>
    </w:p>
    <w:p w14:paraId="4F0F52E4" w14:textId="77777777" w:rsidR="000F3C8A" w:rsidRPr="00683C6D" w:rsidRDefault="000F3C8A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587C518C" w14:textId="77777777" w:rsidR="00755ED7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Los estados de cuenta deberán consignar la información de cada uno de los fondos administrados bajo un mismo plan, en un solo estado de cuenta</w:t>
      </w:r>
      <w:r w:rsidR="00114F6F" w:rsidRPr="00683C6D">
        <w:rPr>
          <w:rFonts w:cs="Times New Roman"/>
          <w:i/>
          <w:iCs/>
          <w:szCs w:val="24"/>
        </w:rPr>
        <w:t xml:space="preserve">. </w:t>
      </w:r>
    </w:p>
    <w:p w14:paraId="4D017F47" w14:textId="77777777" w:rsidR="00755ED7" w:rsidRPr="00683C6D" w:rsidRDefault="00755ED7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0AED3B49" w14:textId="00FB8A9E" w:rsidR="00FE628C" w:rsidRPr="00683C6D" w:rsidRDefault="00114F6F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Los estados de cuenta deberán cumplir con las</w:t>
      </w:r>
      <w:r w:rsidR="009E5300" w:rsidRPr="00683C6D">
        <w:rPr>
          <w:rFonts w:cs="Times New Roman"/>
          <w:i/>
          <w:iCs/>
          <w:szCs w:val="24"/>
        </w:rPr>
        <w:t xml:space="preserve"> normas atinentes </w:t>
      </w:r>
      <w:r w:rsidR="00E23D0E" w:rsidRPr="00683C6D">
        <w:rPr>
          <w:rFonts w:cs="Times New Roman"/>
          <w:i/>
          <w:iCs/>
          <w:szCs w:val="24"/>
        </w:rPr>
        <w:t xml:space="preserve">a </w:t>
      </w:r>
      <w:r w:rsidRPr="00683C6D">
        <w:rPr>
          <w:rFonts w:cs="Times New Roman"/>
          <w:i/>
          <w:iCs/>
          <w:szCs w:val="24"/>
        </w:rPr>
        <w:t>los estados de cuenta remitidos por las operadoras a los afiliados</w:t>
      </w:r>
      <w:r w:rsidR="00E23D0E" w:rsidRPr="00683C6D">
        <w:rPr>
          <w:rFonts w:cs="Times New Roman"/>
          <w:i/>
          <w:iCs/>
          <w:szCs w:val="24"/>
        </w:rPr>
        <w:t>, emitidas por el Superintendente de Pensiones.</w:t>
      </w:r>
    </w:p>
    <w:p w14:paraId="255AF8FB" w14:textId="77777777" w:rsidR="009B6040" w:rsidRPr="00683C6D" w:rsidRDefault="009B6040" w:rsidP="00683C6D">
      <w:pPr>
        <w:spacing w:line="240" w:lineRule="auto"/>
        <w:ind w:left="709"/>
        <w:contextualSpacing/>
        <w:jc w:val="both"/>
        <w:rPr>
          <w:rFonts w:cs="Times New Roman"/>
          <w:b/>
          <w:bCs/>
          <w:i/>
          <w:iCs/>
          <w:szCs w:val="24"/>
        </w:rPr>
      </w:pPr>
    </w:p>
    <w:p w14:paraId="4A081611" w14:textId="335C94C8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Retiro anticipado</w:t>
      </w:r>
    </w:p>
    <w:p w14:paraId="01C4959A" w14:textId="77777777" w:rsidR="00C05C64" w:rsidRPr="00683C6D" w:rsidRDefault="00C05C64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33436D02" w14:textId="339EB83B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Indicación de que la antigüedad se calculará a partir del primer aporte a cualquiera de los fondos del plan para los efectos del retiro anticipado.</w:t>
      </w:r>
    </w:p>
    <w:p w14:paraId="5B8DA787" w14:textId="77777777" w:rsidR="008C421C" w:rsidRPr="00683C6D" w:rsidRDefault="008C421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3CB9AF9B" w14:textId="6E6406AE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bookmarkStart w:id="1" w:name="_Hlk120618378"/>
      <w:r w:rsidRPr="00683C6D">
        <w:rPr>
          <w:rFonts w:cs="Times New Roman"/>
          <w:b/>
          <w:bCs/>
          <w:i/>
          <w:iCs/>
          <w:szCs w:val="24"/>
        </w:rPr>
        <w:t>Comisiones</w:t>
      </w:r>
    </w:p>
    <w:p w14:paraId="0E61435E" w14:textId="77777777" w:rsidR="00755ED7" w:rsidRPr="00683C6D" w:rsidRDefault="00755ED7" w:rsidP="00683C6D">
      <w:pPr>
        <w:pStyle w:val="Prrafodelista"/>
        <w:spacing w:line="240" w:lineRule="auto"/>
        <w:ind w:left="709"/>
        <w:jc w:val="both"/>
        <w:rPr>
          <w:rFonts w:cs="Times New Roman"/>
          <w:b/>
          <w:bCs/>
          <w:i/>
          <w:iCs/>
          <w:szCs w:val="24"/>
        </w:rPr>
      </w:pPr>
    </w:p>
    <w:p w14:paraId="3A92AAE5" w14:textId="5A88CB3C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Deberá establecerse en el plan la base de cálculo y porcentaje de las comisiones de </w:t>
      </w:r>
      <w:r w:rsidR="00165F6F" w:rsidRPr="00683C6D">
        <w:rPr>
          <w:rFonts w:cs="Times New Roman"/>
          <w:i/>
          <w:iCs/>
          <w:szCs w:val="24"/>
        </w:rPr>
        <w:t>administración</w:t>
      </w:r>
      <w:r w:rsidRPr="00683C6D">
        <w:rPr>
          <w:rFonts w:cs="Times New Roman"/>
          <w:i/>
          <w:iCs/>
          <w:szCs w:val="24"/>
        </w:rPr>
        <w:t xml:space="preserve"> a cobrar a los afiliados.</w:t>
      </w:r>
    </w:p>
    <w:p w14:paraId="25232DBE" w14:textId="77777777" w:rsidR="00755ED7" w:rsidRPr="00683C6D" w:rsidRDefault="00755ED7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430F1384" w14:textId="77777777" w:rsidR="00683C6D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lastRenderedPageBreak/>
        <w:t>Las comisiones podrán ser las mismas para todos los fondos o diferenciadas por fondo. En este último caso, la base de cálculo deberá ser la misma para todos los fondos administrados bajo el</w:t>
      </w:r>
      <w:r w:rsidR="00D92E77" w:rsidRPr="00683C6D">
        <w:rPr>
          <w:rFonts w:cs="Times New Roman"/>
          <w:i/>
          <w:iCs/>
          <w:szCs w:val="24"/>
        </w:rPr>
        <w:t xml:space="preserve"> </w:t>
      </w:r>
      <w:r w:rsidR="007C27F5" w:rsidRPr="00683C6D">
        <w:rPr>
          <w:rFonts w:cs="Times New Roman"/>
          <w:i/>
          <w:iCs/>
          <w:szCs w:val="24"/>
        </w:rPr>
        <w:t>mismo</w:t>
      </w:r>
      <w:r w:rsidRPr="00683C6D">
        <w:rPr>
          <w:rFonts w:cs="Times New Roman"/>
          <w:i/>
          <w:iCs/>
          <w:szCs w:val="24"/>
        </w:rPr>
        <w:t xml:space="preserve"> plan.</w:t>
      </w:r>
      <w:bookmarkEnd w:id="1"/>
    </w:p>
    <w:p w14:paraId="46258145" w14:textId="77777777" w:rsidR="00683C6D" w:rsidRPr="00683C6D" w:rsidRDefault="00683C6D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157B863F" w14:textId="76511416" w:rsidR="00FE628C" w:rsidRPr="00683C6D" w:rsidRDefault="00FE628C" w:rsidP="00683C6D">
      <w:pPr>
        <w:pStyle w:val="Prrafodelista"/>
        <w:numPr>
          <w:ilvl w:val="0"/>
          <w:numId w:val="19"/>
        </w:numPr>
        <w:spacing w:line="240" w:lineRule="auto"/>
        <w:ind w:left="709" w:firstLine="0"/>
        <w:jc w:val="both"/>
        <w:rPr>
          <w:rFonts w:cs="Times New Roman"/>
          <w:b/>
          <w:bCs/>
          <w:i/>
          <w:iCs/>
          <w:szCs w:val="24"/>
        </w:rPr>
      </w:pPr>
      <w:r w:rsidRPr="00683C6D">
        <w:rPr>
          <w:rFonts w:cs="Times New Roman"/>
          <w:b/>
          <w:bCs/>
          <w:i/>
          <w:iCs/>
          <w:szCs w:val="24"/>
        </w:rPr>
        <w:t>Bonificación de comisiones</w:t>
      </w:r>
    </w:p>
    <w:p w14:paraId="437BB4E1" w14:textId="77777777" w:rsidR="0028498B" w:rsidRPr="00683C6D" w:rsidRDefault="0028498B" w:rsidP="00683C6D">
      <w:pPr>
        <w:spacing w:line="240" w:lineRule="auto"/>
        <w:ind w:left="709"/>
        <w:contextualSpacing/>
        <w:jc w:val="both"/>
        <w:rPr>
          <w:rFonts w:cs="Times New Roman"/>
          <w:b/>
          <w:bCs/>
          <w:i/>
          <w:iCs/>
          <w:szCs w:val="24"/>
        </w:rPr>
      </w:pPr>
    </w:p>
    <w:p w14:paraId="3ED9D97B" w14:textId="03DA953A" w:rsidR="00FE628C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>La bonificación de comisiones se realizará como un reintegro de la comisión de administración de cada fondo.</w:t>
      </w:r>
    </w:p>
    <w:p w14:paraId="422826A7" w14:textId="77777777" w:rsidR="007B5879" w:rsidRPr="00683C6D" w:rsidRDefault="007B5879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</w:p>
    <w:p w14:paraId="29A91460" w14:textId="4B006A83" w:rsidR="00044E48" w:rsidRPr="00683C6D" w:rsidRDefault="00FE628C" w:rsidP="00683C6D">
      <w:pPr>
        <w:spacing w:line="240" w:lineRule="auto"/>
        <w:ind w:left="709"/>
        <w:contextualSpacing/>
        <w:jc w:val="both"/>
        <w:rPr>
          <w:rFonts w:cs="Times New Roman"/>
          <w:i/>
          <w:iCs/>
          <w:szCs w:val="24"/>
        </w:rPr>
      </w:pPr>
      <w:r w:rsidRPr="00683C6D">
        <w:rPr>
          <w:rFonts w:cs="Times New Roman"/>
          <w:i/>
          <w:iCs/>
          <w:szCs w:val="24"/>
        </w:rPr>
        <w:t xml:space="preserve">Cuando la bonificación de comisiones tenga como parámetros la antigüedad </w:t>
      </w:r>
      <w:r w:rsidR="009D6894" w:rsidRPr="00683C6D">
        <w:rPr>
          <w:rFonts w:cs="Times New Roman"/>
          <w:i/>
          <w:iCs/>
          <w:szCs w:val="24"/>
        </w:rPr>
        <w:t>esta se calculará a partir del primer aporte a cualquiera de los fondos del plan</w:t>
      </w:r>
      <w:r w:rsidR="00293976" w:rsidRPr="00683C6D">
        <w:rPr>
          <w:rFonts w:cs="Times New Roman"/>
          <w:i/>
          <w:iCs/>
          <w:szCs w:val="24"/>
        </w:rPr>
        <w:t xml:space="preserve">. Cuando tenga como parámetro los saldos mínimos, </w:t>
      </w:r>
      <w:r w:rsidR="00283A12" w:rsidRPr="00683C6D">
        <w:rPr>
          <w:rFonts w:cs="Times New Roman"/>
          <w:i/>
          <w:iCs/>
          <w:szCs w:val="24"/>
        </w:rPr>
        <w:t xml:space="preserve">estos serán los resultantes </w:t>
      </w:r>
      <w:r w:rsidR="00F8276C" w:rsidRPr="00683C6D">
        <w:rPr>
          <w:rFonts w:cs="Times New Roman"/>
          <w:i/>
          <w:iCs/>
          <w:szCs w:val="24"/>
        </w:rPr>
        <w:t xml:space="preserve">de la suma de los saldos existentes en </w:t>
      </w:r>
      <w:r w:rsidRPr="00683C6D">
        <w:rPr>
          <w:rFonts w:cs="Times New Roman"/>
          <w:i/>
          <w:iCs/>
          <w:szCs w:val="24"/>
        </w:rPr>
        <w:t>cada fondo del plan a la fecha</w:t>
      </w:r>
      <w:r w:rsidR="00961C90" w:rsidRPr="00683C6D">
        <w:rPr>
          <w:rFonts w:cs="Times New Roman"/>
          <w:i/>
          <w:iCs/>
          <w:szCs w:val="24"/>
        </w:rPr>
        <w:t xml:space="preserve"> correspondiente</w:t>
      </w:r>
      <w:r w:rsidRPr="00683C6D">
        <w:rPr>
          <w:rFonts w:cs="Times New Roman"/>
          <w:i/>
          <w:iCs/>
          <w:szCs w:val="24"/>
        </w:rPr>
        <w:t>.”</w:t>
      </w:r>
    </w:p>
    <w:p w14:paraId="1D3F3449" w14:textId="77777777" w:rsidR="00941964" w:rsidRPr="00683C6D" w:rsidRDefault="00941964" w:rsidP="00683C6D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5AC3F4A4" w14:textId="64B4686D" w:rsidR="00C43F42" w:rsidRPr="00683C6D" w:rsidRDefault="00C43F42" w:rsidP="00683C6D">
      <w:pPr>
        <w:pStyle w:val="Prrafodelista"/>
        <w:numPr>
          <w:ilvl w:val="0"/>
          <w:numId w:val="18"/>
        </w:numPr>
        <w:spacing w:line="240" w:lineRule="auto"/>
        <w:jc w:val="both"/>
        <w:rPr>
          <w:rFonts w:cs="Times New Roman"/>
          <w:szCs w:val="24"/>
        </w:rPr>
      </w:pPr>
      <w:r w:rsidRPr="00683C6D">
        <w:rPr>
          <w:rFonts w:cs="Times New Roman"/>
          <w:szCs w:val="24"/>
        </w:rPr>
        <w:t xml:space="preserve">Se adiciona un </w:t>
      </w:r>
      <w:r w:rsidR="002F4308" w:rsidRPr="00683C6D">
        <w:rPr>
          <w:rFonts w:cs="Times New Roman"/>
          <w:szCs w:val="24"/>
        </w:rPr>
        <w:t xml:space="preserve">numeral </w:t>
      </w:r>
      <w:r w:rsidRPr="00683C6D">
        <w:rPr>
          <w:rFonts w:cs="Times New Roman"/>
          <w:szCs w:val="24"/>
        </w:rPr>
        <w:t>23 a</w:t>
      </w:r>
      <w:r w:rsidR="00DA03D5" w:rsidRPr="00683C6D">
        <w:rPr>
          <w:rFonts w:cs="Times New Roman"/>
          <w:szCs w:val="24"/>
        </w:rPr>
        <w:t xml:space="preserve">l </w:t>
      </w:r>
      <w:r w:rsidR="005302C4" w:rsidRPr="00683C6D">
        <w:rPr>
          <w:rFonts w:cs="Times New Roman"/>
          <w:szCs w:val="24"/>
        </w:rPr>
        <w:t>sub-acápite</w:t>
      </w:r>
      <w:r w:rsidR="00DA03D5" w:rsidRPr="00683C6D">
        <w:rPr>
          <w:rFonts w:cs="Times New Roman"/>
          <w:szCs w:val="24"/>
        </w:rPr>
        <w:t xml:space="preserve"> </w:t>
      </w:r>
      <w:r w:rsidR="006B4304" w:rsidRPr="00683C6D">
        <w:rPr>
          <w:rFonts w:cs="Times New Roman"/>
          <w:i/>
          <w:iCs/>
          <w:szCs w:val="24"/>
        </w:rPr>
        <w:t>B. Contenido mínimo de los contratos,</w:t>
      </w:r>
      <w:r w:rsidR="006B4304" w:rsidRPr="00683C6D">
        <w:rPr>
          <w:rFonts w:cs="Times New Roman"/>
          <w:szCs w:val="24"/>
        </w:rPr>
        <w:t xml:space="preserve"> del </w:t>
      </w:r>
      <w:r w:rsidR="002F4308" w:rsidRPr="00683C6D">
        <w:rPr>
          <w:rFonts w:cs="Times New Roman"/>
          <w:szCs w:val="24"/>
        </w:rPr>
        <w:t>acápite</w:t>
      </w:r>
      <w:r w:rsidR="006B4304" w:rsidRPr="00683C6D">
        <w:rPr>
          <w:rFonts w:cs="Times New Roman"/>
          <w:szCs w:val="24"/>
        </w:rPr>
        <w:t xml:space="preserve"> </w:t>
      </w:r>
      <w:r w:rsidR="006B4304" w:rsidRPr="00683C6D">
        <w:rPr>
          <w:rFonts w:cs="Times New Roman"/>
          <w:i/>
          <w:iCs/>
          <w:szCs w:val="24"/>
        </w:rPr>
        <w:t>2.</w:t>
      </w:r>
      <w:r w:rsidR="00F95DD1">
        <w:rPr>
          <w:rFonts w:cs="Times New Roman"/>
          <w:i/>
          <w:iCs/>
          <w:szCs w:val="24"/>
        </w:rPr>
        <w:t xml:space="preserve"> </w:t>
      </w:r>
      <w:r w:rsidR="006B4304" w:rsidRPr="00683C6D">
        <w:rPr>
          <w:rFonts w:cs="Times New Roman"/>
          <w:i/>
          <w:iCs/>
          <w:szCs w:val="24"/>
        </w:rPr>
        <w:t>Requisitos de los contratos de los planes de acumulación del régimen voluntario de pensiones</w:t>
      </w:r>
      <w:r w:rsidR="006B4304" w:rsidRPr="00683C6D">
        <w:rPr>
          <w:rFonts w:cs="Times New Roman"/>
          <w:szCs w:val="24"/>
        </w:rPr>
        <w:t>, que se leerá de la siguiente forma:</w:t>
      </w:r>
    </w:p>
    <w:p w14:paraId="18B1247A" w14:textId="60D25C12" w:rsidR="00052DC9" w:rsidRPr="00683C6D" w:rsidRDefault="00052DC9" w:rsidP="00683C6D">
      <w:pPr>
        <w:spacing w:line="240" w:lineRule="auto"/>
        <w:contextualSpacing/>
        <w:jc w:val="both"/>
        <w:rPr>
          <w:rFonts w:eastAsia="Times New Roman" w:cs="Times New Roman"/>
          <w:lang w:val="es-CR" w:eastAsia="es-CR"/>
        </w:rPr>
      </w:pPr>
    </w:p>
    <w:p w14:paraId="0123014C" w14:textId="58ABDC54" w:rsidR="00B11E41" w:rsidRPr="00683C6D" w:rsidRDefault="00B11E41" w:rsidP="00683C6D">
      <w:pPr>
        <w:spacing w:line="240" w:lineRule="auto"/>
        <w:ind w:left="708"/>
        <w:contextualSpacing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 xml:space="preserve">“23. En el caso de </w:t>
      </w:r>
      <w:r w:rsidR="008F1C25" w:rsidRPr="00683C6D">
        <w:rPr>
          <w:rFonts w:eastAsia="Times New Roman" w:cs="Times New Roman"/>
          <w:i/>
          <w:iCs/>
          <w:lang w:val="es-CR" w:eastAsia="es-CR"/>
        </w:rPr>
        <w:t>fondos amparados bajo un solo plan</w:t>
      </w:r>
      <w:r w:rsidR="001D6BBB" w:rsidRPr="00683C6D">
        <w:rPr>
          <w:rFonts w:eastAsia="Times New Roman" w:cs="Times New Roman"/>
          <w:i/>
          <w:iCs/>
          <w:lang w:val="es-CR" w:eastAsia="es-CR"/>
        </w:rPr>
        <w:t>, el contrato podrá establecer</w:t>
      </w:r>
      <w:r w:rsidR="0012355D" w:rsidRPr="00683C6D">
        <w:rPr>
          <w:rFonts w:eastAsia="Times New Roman" w:cs="Times New Roman"/>
          <w:i/>
          <w:iCs/>
          <w:lang w:val="es-CR" w:eastAsia="es-CR"/>
        </w:rPr>
        <w:t xml:space="preserve"> que los aportes realizados por los afiliados podrán ser distribuidos </w:t>
      </w:r>
      <w:r w:rsidR="007139AD" w:rsidRPr="00683C6D">
        <w:rPr>
          <w:rFonts w:eastAsia="Times New Roman" w:cs="Times New Roman"/>
          <w:i/>
          <w:iCs/>
          <w:lang w:val="es-CR" w:eastAsia="es-CR"/>
        </w:rPr>
        <w:t xml:space="preserve">por la operadora </w:t>
      </w:r>
      <w:r w:rsidR="002E0D60" w:rsidRPr="00683C6D">
        <w:rPr>
          <w:rFonts w:eastAsia="Times New Roman" w:cs="Times New Roman"/>
          <w:i/>
          <w:iCs/>
          <w:lang w:val="es-CR" w:eastAsia="es-CR"/>
        </w:rPr>
        <w:t>porcentualmente entre los distintos fondos</w:t>
      </w:r>
      <w:r w:rsidR="008F1C25" w:rsidRPr="00683C6D">
        <w:rPr>
          <w:rFonts w:eastAsia="Times New Roman" w:cs="Times New Roman"/>
          <w:i/>
          <w:iCs/>
          <w:lang w:val="es-CR" w:eastAsia="es-CR"/>
        </w:rPr>
        <w:t xml:space="preserve"> del plan</w:t>
      </w:r>
      <w:r w:rsidR="002E0D60" w:rsidRPr="00683C6D">
        <w:rPr>
          <w:rFonts w:eastAsia="Times New Roman" w:cs="Times New Roman"/>
          <w:i/>
          <w:iCs/>
          <w:lang w:val="es-CR" w:eastAsia="es-CR"/>
        </w:rPr>
        <w:t xml:space="preserve">, según se </w:t>
      </w:r>
      <w:r w:rsidR="007139AD" w:rsidRPr="00683C6D">
        <w:rPr>
          <w:rFonts w:eastAsia="Times New Roman" w:cs="Times New Roman"/>
          <w:i/>
          <w:iCs/>
          <w:lang w:val="es-CR" w:eastAsia="es-CR"/>
        </w:rPr>
        <w:t>i</w:t>
      </w:r>
      <w:r w:rsidR="002E0D60" w:rsidRPr="00683C6D">
        <w:rPr>
          <w:rFonts w:eastAsia="Times New Roman" w:cs="Times New Roman"/>
          <w:i/>
          <w:iCs/>
          <w:lang w:val="es-CR" w:eastAsia="es-CR"/>
        </w:rPr>
        <w:t>ndique en el respectivo contrato</w:t>
      </w:r>
      <w:r w:rsidR="00375544" w:rsidRPr="00683C6D">
        <w:rPr>
          <w:rFonts w:eastAsia="Times New Roman" w:cs="Times New Roman"/>
          <w:i/>
          <w:iCs/>
          <w:lang w:val="es-CR" w:eastAsia="es-CR"/>
        </w:rPr>
        <w:t xml:space="preserve">, sin perjuicio de que </w:t>
      </w:r>
      <w:r w:rsidR="00A04184" w:rsidRPr="00683C6D">
        <w:rPr>
          <w:rFonts w:eastAsia="Times New Roman" w:cs="Times New Roman"/>
          <w:i/>
          <w:iCs/>
          <w:lang w:val="es-CR" w:eastAsia="es-CR"/>
        </w:rPr>
        <w:t xml:space="preserve">el afiliado </w:t>
      </w:r>
      <w:r w:rsidR="00606793" w:rsidRPr="00683C6D">
        <w:rPr>
          <w:rFonts w:eastAsia="Times New Roman" w:cs="Times New Roman"/>
          <w:i/>
          <w:iCs/>
          <w:lang w:val="es-CR" w:eastAsia="es-CR"/>
        </w:rPr>
        <w:t>señale</w:t>
      </w:r>
      <w:r w:rsidR="0033550D" w:rsidRPr="00683C6D">
        <w:rPr>
          <w:rFonts w:eastAsia="Times New Roman" w:cs="Times New Roman"/>
          <w:i/>
          <w:iCs/>
          <w:lang w:val="es-CR" w:eastAsia="es-CR"/>
        </w:rPr>
        <w:t>, al momento de realizar el aporte,</w:t>
      </w:r>
      <w:r w:rsidR="00375544" w:rsidRPr="00683C6D">
        <w:rPr>
          <w:rFonts w:eastAsia="Times New Roman" w:cs="Times New Roman"/>
          <w:i/>
          <w:iCs/>
          <w:lang w:val="es-CR" w:eastAsia="es-CR"/>
        </w:rPr>
        <w:t xml:space="preserve"> que </w:t>
      </w:r>
      <w:r w:rsidR="00450312" w:rsidRPr="00683C6D">
        <w:rPr>
          <w:rFonts w:eastAsia="Times New Roman" w:cs="Times New Roman"/>
          <w:i/>
          <w:iCs/>
          <w:lang w:val="es-CR" w:eastAsia="es-CR"/>
        </w:rPr>
        <w:t>se haga en un fondo en particular.</w:t>
      </w:r>
      <w:r w:rsidR="00A04184" w:rsidRPr="00683C6D">
        <w:rPr>
          <w:rFonts w:eastAsia="Times New Roman" w:cs="Times New Roman"/>
          <w:i/>
          <w:iCs/>
          <w:lang w:val="es-CR" w:eastAsia="es-CR"/>
        </w:rPr>
        <w:t>”</w:t>
      </w:r>
    </w:p>
    <w:p w14:paraId="6A51F4AD" w14:textId="77777777" w:rsidR="00941964" w:rsidRPr="00683C6D" w:rsidRDefault="00941964" w:rsidP="00683C6D">
      <w:pPr>
        <w:spacing w:line="240" w:lineRule="auto"/>
        <w:contextualSpacing/>
        <w:jc w:val="both"/>
        <w:rPr>
          <w:rFonts w:eastAsia="Times New Roman" w:cs="Times New Roman"/>
          <w:lang w:val="es-CR" w:eastAsia="es-CR"/>
        </w:rPr>
      </w:pPr>
    </w:p>
    <w:p w14:paraId="1F0325EA" w14:textId="78300CCD" w:rsidR="008E5B6E" w:rsidRPr="00683C6D" w:rsidRDefault="00A328B1" w:rsidP="00683C6D">
      <w:pPr>
        <w:pStyle w:val="Prrafodelista"/>
        <w:numPr>
          <w:ilvl w:val="0"/>
          <w:numId w:val="18"/>
        </w:numPr>
        <w:spacing w:line="240" w:lineRule="auto"/>
        <w:jc w:val="both"/>
        <w:rPr>
          <w:rFonts w:eastAsia="Times New Roman" w:cs="Times New Roman"/>
          <w:lang w:val="es-CR" w:eastAsia="es-CR"/>
        </w:rPr>
      </w:pPr>
      <w:r w:rsidRPr="00683C6D">
        <w:rPr>
          <w:rFonts w:eastAsia="Times New Roman" w:cs="Times New Roman"/>
          <w:lang w:val="es-CR" w:eastAsia="es-CR"/>
        </w:rPr>
        <w:t xml:space="preserve">Se modifica el </w:t>
      </w:r>
      <w:r w:rsidR="002F4308" w:rsidRPr="00683C6D">
        <w:rPr>
          <w:rFonts w:eastAsia="Times New Roman" w:cs="Times New Roman"/>
          <w:lang w:val="es-CR" w:eastAsia="es-CR"/>
        </w:rPr>
        <w:t xml:space="preserve">numeral </w:t>
      </w:r>
      <w:r w:rsidR="0049530B" w:rsidRPr="00683C6D">
        <w:rPr>
          <w:rFonts w:eastAsia="Times New Roman" w:cs="Times New Roman"/>
          <w:lang w:val="es-CR" w:eastAsia="es-CR"/>
        </w:rPr>
        <w:t xml:space="preserve">6, del </w:t>
      </w:r>
      <w:r w:rsidR="005302C4" w:rsidRPr="00683C6D">
        <w:rPr>
          <w:rFonts w:eastAsia="Times New Roman" w:cs="Times New Roman"/>
          <w:lang w:val="es-CR" w:eastAsia="es-CR"/>
        </w:rPr>
        <w:t>sub-acápite</w:t>
      </w:r>
      <w:r w:rsidR="0049530B" w:rsidRPr="00683C6D">
        <w:rPr>
          <w:rFonts w:eastAsia="Times New Roman" w:cs="Times New Roman"/>
          <w:lang w:val="es-CR" w:eastAsia="es-CR"/>
        </w:rPr>
        <w:t xml:space="preserve"> </w:t>
      </w:r>
      <w:r w:rsidR="0049530B" w:rsidRPr="00683C6D">
        <w:rPr>
          <w:rFonts w:eastAsia="Times New Roman" w:cs="Times New Roman"/>
          <w:i/>
          <w:iCs/>
          <w:lang w:val="es-CR" w:eastAsia="es-CR"/>
        </w:rPr>
        <w:t>3. De los contratos de los planes de beneficio,</w:t>
      </w:r>
      <w:r w:rsidR="0049530B" w:rsidRPr="00683C6D">
        <w:rPr>
          <w:rFonts w:eastAsia="Times New Roman" w:cs="Times New Roman"/>
          <w:lang w:val="es-CR" w:eastAsia="es-CR"/>
        </w:rPr>
        <w:t xml:space="preserve"> del</w:t>
      </w:r>
      <w:r w:rsidR="0049530B" w:rsidRPr="00683C6D">
        <w:rPr>
          <w:rFonts w:eastAsia="Times New Roman" w:cs="Times New Roman"/>
          <w:i/>
          <w:iCs/>
          <w:lang w:val="es-CR" w:eastAsia="es-CR"/>
        </w:rPr>
        <w:t xml:space="preserve"> CAPITULO II De los planes de beneficio y los contratos</w:t>
      </w:r>
      <w:r w:rsidR="005937D4" w:rsidRPr="00683C6D">
        <w:rPr>
          <w:rFonts w:eastAsia="Times New Roman" w:cs="Times New Roman"/>
          <w:i/>
          <w:iCs/>
          <w:lang w:val="es-CR" w:eastAsia="es-CR"/>
        </w:rPr>
        <w:t>;</w:t>
      </w:r>
      <w:r w:rsidR="0049530B" w:rsidRPr="00683C6D">
        <w:rPr>
          <w:rFonts w:eastAsia="Times New Roman" w:cs="Times New Roman"/>
          <w:i/>
          <w:iCs/>
          <w:lang w:val="es-CR" w:eastAsia="es-CR"/>
        </w:rPr>
        <w:t xml:space="preserve"> </w:t>
      </w:r>
      <w:r w:rsidR="00364FAB" w:rsidRPr="00683C6D">
        <w:rPr>
          <w:rFonts w:eastAsia="Times New Roman" w:cs="Times New Roman"/>
          <w:lang w:val="es-CR" w:eastAsia="es-CR"/>
        </w:rPr>
        <w:t>y se agrega un num</w:t>
      </w:r>
      <w:r w:rsidR="005937D4" w:rsidRPr="00683C6D">
        <w:rPr>
          <w:rFonts w:eastAsia="Times New Roman" w:cs="Times New Roman"/>
          <w:lang w:val="es-CR" w:eastAsia="es-CR"/>
        </w:rPr>
        <w:t>e</w:t>
      </w:r>
      <w:r w:rsidR="00364FAB" w:rsidRPr="00683C6D">
        <w:rPr>
          <w:rFonts w:eastAsia="Times New Roman" w:cs="Times New Roman"/>
          <w:lang w:val="es-CR" w:eastAsia="es-CR"/>
        </w:rPr>
        <w:t>ra</w:t>
      </w:r>
      <w:r w:rsidR="005937D4" w:rsidRPr="00683C6D">
        <w:rPr>
          <w:rFonts w:eastAsia="Times New Roman" w:cs="Times New Roman"/>
          <w:lang w:val="es-CR" w:eastAsia="es-CR"/>
        </w:rPr>
        <w:t>l 7,</w:t>
      </w:r>
      <w:r w:rsidR="005937D4" w:rsidRPr="00683C6D">
        <w:rPr>
          <w:rFonts w:eastAsia="Times New Roman" w:cs="Times New Roman"/>
          <w:i/>
          <w:iCs/>
          <w:lang w:val="es-CR" w:eastAsia="es-CR"/>
        </w:rPr>
        <w:t xml:space="preserve"> </w:t>
      </w:r>
      <w:r w:rsidR="0049530B" w:rsidRPr="00683C6D">
        <w:rPr>
          <w:rFonts w:eastAsia="Times New Roman" w:cs="Times New Roman"/>
          <w:lang w:val="es-CR" w:eastAsia="es-CR"/>
        </w:rPr>
        <w:t>para que se lea</w:t>
      </w:r>
      <w:r w:rsidR="005937D4" w:rsidRPr="00683C6D">
        <w:rPr>
          <w:rFonts w:eastAsia="Times New Roman" w:cs="Times New Roman"/>
          <w:lang w:val="es-CR" w:eastAsia="es-CR"/>
        </w:rPr>
        <w:t>n</w:t>
      </w:r>
      <w:r w:rsidR="0049530B" w:rsidRPr="00683C6D">
        <w:rPr>
          <w:rFonts w:eastAsia="Times New Roman" w:cs="Times New Roman"/>
          <w:lang w:val="es-CR" w:eastAsia="es-CR"/>
        </w:rPr>
        <w:t xml:space="preserve"> de la siguiente forma:  </w:t>
      </w:r>
    </w:p>
    <w:p w14:paraId="0C64AD69" w14:textId="77777777" w:rsidR="0049530B" w:rsidRPr="00683C6D" w:rsidRDefault="0049530B" w:rsidP="00683C6D">
      <w:pPr>
        <w:spacing w:line="240" w:lineRule="auto"/>
        <w:contextualSpacing/>
        <w:jc w:val="both"/>
        <w:rPr>
          <w:rFonts w:eastAsia="Times New Roman" w:cs="Times New Roman"/>
          <w:b/>
          <w:lang w:val="es-CR" w:eastAsia="es-CR"/>
        </w:rPr>
      </w:pPr>
    </w:p>
    <w:p w14:paraId="29E19398" w14:textId="3D7694C0" w:rsidR="002F1A18" w:rsidRPr="00683C6D" w:rsidRDefault="0049530B" w:rsidP="00683C6D">
      <w:pPr>
        <w:spacing w:line="240" w:lineRule="auto"/>
        <w:ind w:left="720"/>
        <w:contextualSpacing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b/>
          <w:i/>
          <w:iCs/>
          <w:lang w:val="es-CR" w:eastAsia="es-CR"/>
        </w:rPr>
        <w:t>“</w:t>
      </w:r>
      <w:r w:rsidRPr="00683C6D">
        <w:rPr>
          <w:rFonts w:eastAsia="Times New Roman" w:cs="Times New Roman"/>
          <w:bCs/>
          <w:i/>
          <w:iCs/>
          <w:lang w:val="es-CR" w:eastAsia="es-CR"/>
        </w:rPr>
        <w:t>6.</w:t>
      </w:r>
      <w:r w:rsidRPr="00683C6D">
        <w:rPr>
          <w:rFonts w:eastAsia="Times New Roman" w:cs="Times New Roman"/>
          <w:b/>
          <w:i/>
          <w:iCs/>
          <w:lang w:val="es-CR" w:eastAsia="es-CR"/>
        </w:rPr>
        <w:t xml:space="preserve">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 xml:space="preserve">Manifestación expresa del </w:t>
      </w:r>
      <w:r w:rsidR="00411362" w:rsidRPr="00683C6D">
        <w:rPr>
          <w:rFonts w:eastAsia="Times New Roman" w:cs="Times New Roman"/>
          <w:i/>
          <w:iCs/>
          <w:lang w:val="es-CR" w:eastAsia="es-CR"/>
        </w:rPr>
        <w:t xml:space="preserve">afiliado o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>pensionado donde se indique que ha sido debidamente asesorado por la O</w:t>
      </w:r>
      <w:r w:rsidR="001F3605" w:rsidRPr="00683C6D">
        <w:rPr>
          <w:rFonts w:eastAsia="Times New Roman" w:cs="Times New Roman"/>
          <w:i/>
          <w:iCs/>
          <w:lang w:val="es-CR" w:eastAsia="es-CR"/>
        </w:rPr>
        <w:t xml:space="preserve">peradora de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>P</w:t>
      </w:r>
      <w:r w:rsidR="001F3605" w:rsidRPr="00683C6D">
        <w:rPr>
          <w:rFonts w:eastAsia="Times New Roman" w:cs="Times New Roman"/>
          <w:i/>
          <w:iCs/>
          <w:lang w:val="es-CR" w:eastAsia="es-CR"/>
        </w:rPr>
        <w:t xml:space="preserve">lanes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>C</w:t>
      </w:r>
      <w:r w:rsidR="001F3605" w:rsidRPr="00683C6D">
        <w:rPr>
          <w:rFonts w:eastAsia="Times New Roman" w:cs="Times New Roman"/>
          <w:i/>
          <w:iCs/>
          <w:lang w:val="es-CR" w:eastAsia="es-CR"/>
        </w:rPr>
        <w:t>omplementarios</w:t>
      </w:r>
      <w:r w:rsidR="00D0081D" w:rsidRPr="00683C6D">
        <w:rPr>
          <w:rFonts w:eastAsia="Times New Roman" w:cs="Times New Roman"/>
          <w:i/>
          <w:iCs/>
          <w:lang w:val="es-CR" w:eastAsia="es-CR"/>
        </w:rPr>
        <w:t>,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 xml:space="preserve"> a través del agente promotor de ventas</w:t>
      </w:r>
      <w:r w:rsidR="00411362" w:rsidRPr="00683C6D">
        <w:rPr>
          <w:rFonts w:eastAsia="Times New Roman" w:cs="Times New Roman"/>
          <w:i/>
          <w:iCs/>
          <w:lang w:val="es-CR" w:eastAsia="es-CR"/>
        </w:rPr>
        <w:t>, sobre lo siguiente</w:t>
      </w:r>
      <w:r w:rsidR="002F1A18" w:rsidRPr="00683C6D">
        <w:rPr>
          <w:rFonts w:eastAsia="Times New Roman" w:cs="Times New Roman"/>
          <w:i/>
          <w:iCs/>
          <w:lang w:val="es-CR" w:eastAsia="es-CR"/>
        </w:rPr>
        <w:t>:</w:t>
      </w:r>
    </w:p>
    <w:p w14:paraId="24BB4BE0" w14:textId="77777777" w:rsidR="002F1A18" w:rsidRPr="00683C6D" w:rsidRDefault="002F1A18" w:rsidP="00683C6D">
      <w:pPr>
        <w:spacing w:line="240" w:lineRule="auto"/>
        <w:contextualSpacing/>
        <w:jc w:val="both"/>
        <w:rPr>
          <w:rFonts w:eastAsia="Times New Roman" w:cs="Times New Roman"/>
          <w:i/>
          <w:iCs/>
          <w:lang w:val="es-CR" w:eastAsia="es-CR"/>
        </w:rPr>
      </w:pPr>
    </w:p>
    <w:p w14:paraId="3E3D5A05" w14:textId="28DAE5D1" w:rsidR="00283C68" w:rsidRPr="00683C6D" w:rsidRDefault="002F1A18" w:rsidP="00683C6D">
      <w:pPr>
        <w:pStyle w:val="Prrafodelista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>El tipo de producto de desacumulación que está seleccionando</w:t>
      </w:r>
      <w:r w:rsidR="000C7F3B" w:rsidRPr="00683C6D">
        <w:rPr>
          <w:rFonts w:eastAsia="Times New Roman" w:cs="Times New Roman"/>
          <w:i/>
          <w:iCs/>
          <w:lang w:val="es-CR" w:eastAsia="es-CR"/>
        </w:rPr>
        <w:t xml:space="preserve">, </w:t>
      </w:r>
      <w:r w:rsidR="00283C68" w:rsidRPr="00683C6D">
        <w:rPr>
          <w:rFonts w:eastAsia="Times New Roman" w:cs="Times New Roman"/>
          <w:i/>
          <w:iCs/>
          <w:lang w:val="es-CR" w:eastAsia="es-CR"/>
        </w:rPr>
        <w:t>sus diferencias respecto de los demás</w:t>
      </w:r>
      <w:r w:rsidR="00F0451F" w:rsidRPr="00683C6D">
        <w:rPr>
          <w:rFonts w:eastAsia="Times New Roman" w:cs="Times New Roman"/>
          <w:i/>
          <w:iCs/>
          <w:lang w:val="es-CR" w:eastAsia="es-CR"/>
        </w:rPr>
        <w:t xml:space="preserve">, así como las ventajas y desventajas para el </w:t>
      </w:r>
      <w:r w:rsidR="00D0081D" w:rsidRPr="00683C6D">
        <w:rPr>
          <w:rFonts w:eastAsia="Times New Roman" w:cs="Times New Roman"/>
          <w:i/>
          <w:iCs/>
          <w:lang w:val="es-CR" w:eastAsia="es-CR"/>
        </w:rPr>
        <w:t xml:space="preserve">afiliado o </w:t>
      </w:r>
      <w:r w:rsidR="00F0451F" w:rsidRPr="00683C6D">
        <w:rPr>
          <w:rFonts w:eastAsia="Times New Roman" w:cs="Times New Roman"/>
          <w:i/>
          <w:iCs/>
          <w:lang w:val="es-CR" w:eastAsia="es-CR"/>
        </w:rPr>
        <w:t xml:space="preserve">pensionado </w:t>
      </w:r>
      <w:r w:rsidR="000C7F3B" w:rsidRPr="00683C6D">
        <w:rPr>
          <w:rFonts w:eastAsia="Times New Roman" w:cs="Times New Roman"/>
          <w:i/>
          <w:iCs/>
          <w:lang w:val="es-CR" w:eastAsia="es-CR"/>
        </w:rPr>
        <w:t>en particular.</w:t>
      </w:r>
    </w:p>
    <w:p w14:paraId="6C020B3C" w14:textId="2E023A0A" w:rsidR="00F44838" w:rsidRPr="00683C6D" w:rsidRDefault="00F44838" w:rsidP="00683C6D">
      <w:pPr>
        <w:pStyle w:val="Prrafodelista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 xml:space="preserve">Que le han sido explicados y comprende la forma en que se determinan los montos de las pensiones y </w:t>
      </w:r>
      <w:r w:rsidR="00030F20" w:rsidRPr="00683C6D">
        <w:rPr>
          <w:rFonts w:eastAsia="Times New Roman" w:cs="Times New Roman"/>
          <w:i/>
          <w:iCs/>
          <w:lang w:val="es-CR" w:eastAsia="es-CR"/>
        </w:rPr>
        <w:t>l</w:t>
      </w:r>
      <w:r w:rsidR="00B41FFF" w:rsidRPr="00683C6D">
        <w:rPr>
          <w:rFonts w:eastAsia="Times New Roman" w:cs="Times New Roman"/>
          <w:i/>
          <w:iCs/>
          <w:lang w:val="es-CR" w:eastAsia="es-CR"/>
        </w:rPr>
        <w:t xml:space="preserve">as afectaciones que pueden sufrir con </w:t>
      </w:r>
      <w:r w:rsidR="00442DF0" w:rsidRPr="00683C6D">
        <w:rPr>
          <w:rFonts w:eastAsia="Times New Roman" w:cs="Times New Roman"/>
          <w:i/>
          <w:iCs/>
          <w:lang w:val="es-CR" w:eastAsia="es-CR"/>
        </w:rPr>
        <w:t>sus</w:t>
      </w:r>
      <w:r w:rsidR="00B41FFF" w:rsidRPr="00683C6D">
        <w:rPr>
          <w:rFonts w:eastAsia="Times New Roman" w:cs="Times New Roman"/>
          <w:i/>
          <w:iCs/>
          <w:lang w:val="es-CR" w:eastAsia="es-CR"/>
        </w:rPr>
        <w:t xml:space="preserve"> recálculos.</w:t>
      </w:r>
    </w:p>
    <w:p w14:paraId="44182422" w14:textId="4F01675C" w:rsidR="002D24E0" w:rsidRPr="00683C6D" w:rsidRDefault="002D24E0" w:rsidP="00683C6D">
      <w:pPr>
        <w:pStyle w:val="Prrafodelista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>Q</w:t>
      </w:r>
      <w:r w:rsidR="00BF14B3" w:rsidRPr="00683C6D">
        <w:rPr>
          <w:rFonts w:eastAsia="Times New Roman" w:cs="Times New Roman"/>
          <w:i/>
          <w:iCs/>
          <w:lang w:val="es-CR" w:eastAsia="es-CR"/>
        </w:rPr>
        <w:t>ue</w:t>
      </w:r>
      <w:r w:rsidR="0029515A" w:rsidRPr="00683C6D">
        <w:rPr>
          <w:rFonts w:eastAsia="Times New Roman" w:cs="Times New Roman"/>
          <w:i/>
          <w:iCs/>
          <w:lang w:val="es-CR" w:eastAsia="es-CR"/>
        </w:rPr>
        <w:t xml:space="preserve"> le han sido explicados y comprende</w:t>
      </w:r>
      <w:r w:rsidR="00BF14B3" w:rsidRPr="00683C6D">
        <w:rPr>
          <w:rFonts w:eastAsia="Times New Roman" w:cs="Times New Roman"/>
          <w:i/>
          <w:iCs/>
          <w:lang w:val="es-CR" w:eastAsia="es-CR"/>
        </w:rPr>
        <w:t xml:space="preserve">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>la política de inversi</w:t>
      </w:r>
      <w:r w:rsidR="0009111C" w:rsidRPr="00683C6D">
        <w:rPr>
          <w:rFonts w:eastAsia="Times New Roman" w:cs="Times New Roman"/>
          <w:i/>
          <w:iCs/>
          <w:lang w:val="es-CR" w:eastAsia="es-CR"/>
        </w:rPr>
        <w:t xml:space="preserve">ón del fondo, </w:t>
      </w:r>
      <w:r w:rsidR="00052DC9" w:rsidRPr="00683C6D">
        <w:rPr>
          <w:rFonts w:eastAsia="Times New Roman" w:cs="Times New Roman"/>
          <w:i/>
          <w:iCs/>
          <w:lang w:val="es-CR" w:eastAsia="es-CR"/>
        </w:rPr>
        <w:t xml:space="preserve">los riesgos asociados a </w:t>
      </w:r>
      <w:r w:rsidR="0012134B" w:rsidRPr="00683C6D">
        <w:rPr>
          <w:rFonts w:eastAsia="Times New Roman" w:cs="Times New Roman"/>
          <w:i/>
          <w:iCs/>
          <w:lang w:val="es-CR" w:eastAsia="es-CR"/>
        </w:rPr>
        <w:t>las inversiones del fondo</w:t>
      </w:r>
      <w:r w:rsidR="0009111C" w:rsidRPr="00683C6D">
        <w:rPr>
          <w:rFonts w:eastAsia="Times New Roman" w:cs="Times New Roman"/>
          <w:i/>
          <w:iCs/>
          <w:lang w:val="es-CR" w:eastAsia="es-CR"/>
        </w:rPr>
        <w:t>,</w:t>
      </w:r>
      <w:r w:rsidR="00F06325" w:rsidRPr="00683C6D">
        <w:rPr>
          <w:rFonts w:eastAsia="Times New Roman" w:cs="Times New Roman"/>
          <w:i/>
          <w:iCs/>
          <w:lang w:val="es-CR" w:eastAsia="es-CR"/>
        </w:rPr>
        <w:t xml:space="preserve"> y como </w:t>
      </w:r>
      <w:r w:rsidR="0009111C" w:rsidRPr="00683C6D">
        <w:rPr>
          <w:rFonts w:eastAsia="Times New Roman" w:cs="Times New Roman"/>
          <w:i/>
          <w:iCs/>
          <w:lang w:val="es-CR" w:eastAsia="es-CR"/>
        </w:rPr>
        <w:t xml:space="preserve">pueden afectar </w:t>
      </w:r>
      <w:r w:rsidR="00F06325" w:rsidRPr="00683C6D">
        <w:rPr>
          <w:rFonts w:eastAsia="Times New Roman" w:cs="Times New Roman"/>
          <w:i/>
          <w:iCs/>
          <w:lang w:val="es-CR" w:eastAsia="es-CR"/>
        </w:rPr>
        <w:t>el monto de las pensiones</w:t>
      </w:r>
      <w:r w:rsidR="0009111C" w:rsidRPr="00683C6D">
        <w:rPr>
          <w:rFonts w:eastAsia="Times New Roman" w:cs="Times New Roman"/>
          <w:i/>
          <w:iCs/>
          <w:lang w:val="es-CR" w:eastAsia="es-CR"/>
        </w:rPr>
        <w:t xml:space="preserve"> del producto adquirido.</w:t>
      </w:r>
    </w:p>
    <w:p w14:paraId="2E9B3764" w14:textId="551CB796" w:rsidR="00364FAB" w:rsidRPr="00683C6D" w:rsidRDefault="00052DC9" w:rsidP="00683C6D">
      <w:pPr>
        <w:pStyle w:val="Prrafodelista"/>
        <w:numPr>
          <w:ilvl w:val="0"/>
          <w:numId w:val="22"/>
        </w:numPr>
        <w:spacing w:line="240" w:lineRule="auto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 xml:space="preserve"> </w:t>
      </w:r>
      <w:r w:rsidR="002D24E0" w:rsidRPr="00683C6D">
        <w:rPr>
          <w:rFonts w:eastAsia="Times New Roman" w:cs="Times New Roman"/>
          <w:i/>
          <w:iCs/>
          <w:lang w:val="es-CR" w:eastAsia="es-CR"/>
        </w:rPr>
        <w:t xml:space="preserve">Que, tratándose de </w:t>
      </w:r>
      <w:r w:rsidR="005F670C" w:rsidRPr="00683C6D">
        <w:rPr>
          <w:rFonts w:eastAsia="Times New Roman" w:cs="Times New Roman"/>
          <w:i/>
          <w:iCs/>
          <w:lang w:val="es-CR" w:eastAsia="es-CR"/>
        </w:rPr>
        <w:t xml:space="preserve">recursos provenientes de los </w:t>
      </w:r>
      <w:r w:rsidR="002D24E0" w:rsidRPr="00683C6D">
        <w:rPr>
          <w:rFonts w:eastAsia="Times New Roman" w:cs="Times New Roman"/>
          <w:i/>
          <w:iCs/>
          <w:lang w:val="es-CR" w:eastAsia="es-CR"/>
        </w:rPr>
        <w:t xml:space="preserve">fondos de acumulación, le han sido explicados </w:t>
      </w:r>
      <w:r w:rsidR="006B66B7" w:rsidRPr="00683C6D">
        <w:rPr>
          <w:rFonts w:eastAsia="Times New Roman" w:cs="Times New Roman"/>
          <w:i/>
          <w:iCs/>
          <w:lang w:val="es-CR" w:eastAsia="es-CR"/>
        </w:rPr>
        <w:t xml:space="preserve">y </w:t>
      </w:r>
      <w:r w:rsidR="002D24E0" w:rsidRPr="00683C6D">
        <w:rPr>
          <w:rFonts w:eastAsia="Times New Roman" w:cs="Times New Roman"/>
          <w:i/>
          <w:iCs/>
          <w:lang w:val="es-CR" w:eastAsia="es-CR"/>
        </w:rPr>
        <w:t xml:space="preserve">entiende </w:t>
      </w:r>
      <w:r w:rsidR="006B66B7" w:rsidRPr="00683C6D">
        <w:rPr>
          <w:rFonts w:eastAsia="Times New Roman" w:cs="Times New Roman"/>
          <w:i/>
          <w:iCs/>
          <w:lang w:val="es-CR" w:eastAsia="es-CR"/>
        </w:rPr>
        <w:t xml:space="preserve">los riesgos asociados a </w:t>
      </w:r>
      <w:r w:rsidR="005F670C" w:rsidRPr="00683C6D">
        <w:rPr>
          <w:rFonts w:eastAsia="Times New Roman" w:cs="Times New Roman"/>
          <w:i/>
          <w:iCs/>
          <w:lang w:val="es-CR" w:eastAsia="es-CR"/>
        </w:rPr>
        <w:t>su</w:t>
      </w:r>
      <w:r w:rsidR="006B66B7" w:rsidRPr="00683C6D">
        <w:rPr>
          <w:rFonts w:eastAsia="Times New Roman" w:cs="Times New Roman"/>
          <w:i/>
          <w:iCs/>
          <w:lang w:val="es-CR" w:eastAsia="es-CR"/>
        </w:rPr>
        <w:t xml:space="preserve"> liquidación</w:t>
      </w:r>
      <w:r w:rsidR="00D8117B" w:rsidRPr="00683C6D">
        <w:rPr>
          <w:rFonts w:eastAsia="Times New Roman" w:cs="Times New Roman"/>
          <w:i/>
          <w:iCs/>
          <w:lang w:val="es-CR" w:eastAsia="es-CR"/>
        </w:rPr>
        <w:t xml:space="preserve">, según </w:t>
      </w:r>
      <w:r w:rsidR="00D8117B" w:rsidRPr="00683C6D">
        <w:rPr>
          <w:rFonts w:eastAsia="Times New Roman" w:cs="Times New Roman"/>
          <w:i/>
          <w:iCs/>
          <w:lang w:val="es-CR" w:eastAsia="es-CR"/>
        </w:rPr>
        <w:lastRenderedPageBreak/>
        <w:t>el valor cuota del fondo, al momento en que</w:t>
      </w:r>
      <w:r w:rsidR="00BB2667" w:rsidRPr="00683C6D">
        <w:rPr>
          <w:rFonts w:eastAsia="Times New Roman" w:cs="Times New Roman"/>
          <w:i/>
          <w:iCs/>
          <w:lang w:val="es-CR" w:eastAsia="es-CR"/>
        </w:rPr>
        <w:t xml:space="preserve"> </w:t>
      </w:r>
      <w:r w:rsidR="00D8117B" w:rsidRPr="00683C6D">
        <w:rPr>
          <w:rFonts w:eastAsia="Times New Roman" w:cs="Times New Roman"/>
          <w:i/>
          <w:iCs/>
          <w:lang w:val="es-CR" w:eastAsia="es-CR"/>
        </w:rPr>
        <w:t>adquiera</w:t>
      </w:r>
      <w:r w:rsidR="00CC05C5" w:rsidRPr="00683C6D">
        <w:rPr>
          <w:rFonts w:eastAsia="Times New Roman" w:cs="Times New Roman"/>
          <w:i/>
          <w:iCs/>
          <w:lang w:val="es-CR" w:eastAsia="es-CR"/>
        </w:rPr>
        <w:t xml:space="preserve"> el producto de beneficios</w:t>
      </w:r>
      <w:r w:rsidR="00B56FED" w:rsidRPr="00683C6D">
        <w:rPr>
          <w:rFonts w:eastAsia="Times New Roman" w:cs="Times New Roman"/>
          <w:i/>
          <w:iCs/>
          <w:lang w:val="es-CR" w:eastAsia="es-CR"/>
        </w:rPr>
        <w:t xml:space="preserve"> y cuando reali</w:t>
      </w:r>
      <w:r w:rsidR="004465A4" w:rsidRPr="00683C6D">
        <w:rPr>
          <w:rFonts w:eastAsia="Times New Roman" w:cs="Times New Roman"/>
          <w:i/>
          <w:iCs/>
          <w:lang w:val="es-CR" w:eastAsia="es-CR"/>
        </w:rPr>
        <w:t>ce</w:t>
      </w:r>
      <w:r w:rsidR="00B56FED" w:rsidRPr="00683C6D">
        <w:rPr>
          <w:rFonts w:eastAsia="Times New Roman" w:cs="Times New Roman"/>
          <w:i/>
          <w:iCs/>
          <w:lang w:val="es-CR" w:eastAsia="es-CR"/>
        </w:rPr>
        <w:t xml:space="preserve"> el traslado hacia otra operadora</w:t>
      </w:r>
      <w:r w:rsidR="00D8117B" w:rsidRPr="00683C6D">
        <w:rPr>
          <w:rFonts w:eastAsia="Times New Roman" w:cs="Times New Roman"/>
          <w:i/>
          <w:iCs/>
          <w:lang w:val="es-CR" w:eastAsia="es-CR"/>
        </w:rPr>
        <w:t>.</w:t>
      </w:r>
    </w:p>
    <w:p w14:paraId="2C92BEC5" w14:textId="77777777" w:rsidR="00364FAB" w:rsidRPr="00683C6D" w:rsidRDefault="00364FAB" w:rsidP="00683C6D">
      <w:pPr>
        <w:spacing w:line="240" w:lineRule="auto"/>
        <w:ind w:left="709"/>
        <w:contextualSpacing/>
        <w:jc w:val="both"/>
        <w:rPr>
          <w:rFonts w:eastAsia="Times New Roman" w:cs="Times New Roman"/>
          <w:i/>
          <w:iCs/>
          <w:lang w:val="es-CR" w:eastAsia="es-CR"/>
        </w:rPr>
      </w:pPr>
    </w:p>
    <w:p w14:paraId="511A00C7" w14:textId="681D265C" w:rsidR="00052DC9" w:rsidRPr="00683C6D" w:rsidRDefault="00E14B27" w:rsidP="00683C6D">
      <w:pPr>
        <w:pStyle w:val="Prrafodelista"/>
        <w:numPr>
          <w:ilvl w:val="0"/>
          <w:numId w:val="23"/>
        </w:numPr>
        <w:spacing w:line="240" w:lineRule="auto"/>
        <w:ind w:left="709" w:firstLine="0"/>
        <w:jc w:val="both"/>
        <w:rPr>
          <w:rFonts w:eastAsia="Times New Roman" w:cs="Times New Roman"/>
          <w:i/>
          <w:iCs/>
          <w:lang w:val="es-CR" w:eastAsia="es-CR"/>
        </w:rPr>
      </w:pPr>
      <w:r w:rsidRPr="00683C6D">
        <w:rPr>
          <w:rFonts w:eastAsia="Times New Roman" w:cs="Times New Roman"/>
          <w:i/>
          <w:iCs/>
          <w:lang w:val="es-CR" w:eastAsia="es-CR"/>
        </w:rPr>
        <w:t xml:space="preserve">Indicación del correo electrónico y número de teléfono </w:t>
      </w:r>
      <w:r w:rsidR="00551AEE" w:rsidRPr="00683C6D">
        <w:rPr>
          <w:rFonts w:eastAsia="Times New Roman" w:cs="Times New Roman"/>
          <w:i/>
          <w:iCs/>
          <w:lang w:val="es-CR" w:eastAsia="es-CR"/>
        </w:rPr>
        <w:t xml:space="preserve">de la operadora </w:t>
      </w:r>
      <w:r w:rsidRPr="00683C6D">
        <w:rPr>
          <w:rFonts w:eastAsia="Times New Roman" w:cs="Times New Roman"/>
          <w:i/>
          <w:iCs/>
          <w:lang w:val="es-CR" w:eastAsia="es-CR"/>
        </w:rPr>
        <w:t xml:space="preserve">para </w:t>
      </w:r>
      <w:r w:rsidR="00551AEE" w:rsidRPr="00683C6D">
        <w:rPr>
          <w:rFonts w:eastAsia="Times New Roman" w:cs="Times New Roman"/>
          <w:i/>
          <w:iCs/>
          <w:lang w:val="es-CR" w:eastAsia="es-CR"/>
        </w:rPr>
        <w:t>atender</w:t>
      </w:r>
      <w:r w:rsidRPr="00683C6D">
        <w:rPr>
          <w:rFonts w:eastAsia="Times New Roman" w:cs="Times New Roman"/>
          <w:i/>
          <w:iCs/>
          <w:lang w:val="es-CR" w:eastAsia="es-CR"/>
        </w:rPr>
        <w:t xml:space="preserve"> sus </w:t>
      </w:r>
      <w:r w:rsidR="009B0F4A" w:rsidRPr="00683C6D">
        <w:rPr>
          <w:rFonts w:eastAsia="Times New Roman" w:cs="Times New Roman"/>
          <w:i/>
          <w:iCs/>
          <w:lang w:val="es-CR" w:eastAsia="es-CR"/>
        </w:rPr>
        <w:t xml:space="preserve">consultas, </w:t>
      </w:r>
      <w:r w:rsidRPr="00683C6D">
        <w:rPr>
          <w:rFonts w:eastAsia="Times New Roman" w:cs="Times New Roman"/>
          <w:i/>
          <w:iCs/>
          <w:lang w:val="es-CR" w:eastAsia="es-CR"/>
        </w:rPr>
        <w:t>quejas y denuncias.</w:t>
      </w:r>
      <w:r w:rsidR="00B56FED" w:rsidRPr="00683C6D">
        <w:rPr>
          <w:rFonts w:eastAsia="Times New Roman" w:cs="Times New Roman"/>
          <w:i/>
          <w:iCs/>
          <w:lang w:val="es-CR" w:eastAsia="es-CR"/>
        </w:rPr>
        <w:t>”</w:t>
      </w:r>
    </w:p>
    <w:p w14:paraId="0A309501" w14:textId="7532D408" w:rsidR="00291B81" w:rsidRPr="00683C6D" w:rsidRDefault="00052DC9" w:rsidP="00683C6D">
      <w:pPr>
        <w:spacing w:line="240" w:lineRule="auto"/>
        <w:contextualSpacing/>
        <w:jc w:val="both"/>
      </w:pPr>
      <w:r w:rsidRPr="00683C6D">
        <w:rPr>
          <w:rFonts w:eastAsia="Times New Roman" w:cs="Times New Roman"/>
          <w:b/>
          <w:lang w:val="es-CR" w:eastAsia="es-CR"/>
        </w:rPr>
        <w:t xml:space="preserve"> </w:t>
      </w:r>
    </w:p>
    <w:p w14:paraId="18B6EDA9" w14:textId="04074DF6" w:rsidR="00291B81" w:rsidRDefault="00291B81" w:rsidP="00683C6D">
      <w:pPr>
        <w:spacing w:line="240" w:lineRule="auto"/>
        <w:contextualSpacing/>
        <w:jc w:val="both"/>
      </w:pPr>
      <w:r w:rsidRPr="00683C6D">
        <w:t xml:space="preserve">Rige </w:t>
      </w:r>
      <w:r w:rsidR="001C462F">
        <w:t>un mes natural a partir del día de su comunicación.</w:t>
      </w:r>
    </w:p>
    <w:p w14:paraId="27469B61" w14:textId="77777777" w:rsidR="0064137E" w:rsidRPr="00683C6D" w:rsidRDefault="0064137E" w:rsidP="00683C6D">
      <w:pPr>
        <w:spacing w:line="240" w:lineRule="auto"/>
        <w:contextualSpacing/>
        <w:jc w:val="both"/>
      </w:pPr>
    </w:p>
    <w:p w14:paraId="72E6F119" w14:textId="77777777" w:rsidR="00291B81" w:rsidRPr="00683C6D" w:rsidRDefault="00291B81" w:rsidP="00683C6D">
      <w:pPr>
        <w:spacing w:line="240" w:lineRule="auto"/>
        <w:contextualSpacing/>
        <w:jc w:val="both"/>
      </w:pPr>
      <w:r w:rsidRPr="00683C6D">
        <w:t>Comuníquese.</w:t>
      </w:r>
    </w:p>
    <w:p w14:paraId="20BC3582" w14:textId="77777777" w:rsidR="00A0168D" w:rsidRPr="00683C6D" w:rsidRDefault="00A0168D" w:rsidP="00683C6D">
      <w:pPr>
        <w:spacing w:line="240" w:lineRule="auto"/>
        <w:contextualSpacing/>
        <w:jc w:val="both"/>
      </w:pPr>
    </w:p>
    <w:p w14:paraId="6F5D8594" w14:textId="77777777" w:rsidR="00851CCD" w:rsidRPr="00683C6D" w:rsidRDefault="00851CCD" w:rsidP="00683C6D">
      <w:pPr>
        <w:spacing w:line="240" w:lineRule="auto"/>
        <w:contextualSpacing/>
        <w:jc w:val="both"/>
      </w:pPr>
      <w:r w:rsidRPr="00683C6D">
        <w:rPr>
          <w:noProof/>
          <w:lang w:val="es-CR" w:eastAsia="es-CR"/>
        </w:rPr>
        <w:drawing>
          <wp:inline distT="0" distB="0" distL="0" distR="0" wp14:anchorId="604433A0" wp14:editId="337D7856">
            <wp:extent cx="1244600" cy="482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dig_centra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52F7" w14:textId="25CE498A" w:rsidR="0058753F" w:rsidRPr="00B15507" w:rsidRDefault="008C31B6" w:rsidP="00683C6D">
      <w:pPr>
        <w:spacing w:line="240" w:lineRule="auto"/>
        <w:contextualSpacing/>
        <w:jc w:val="both"/>
        <w:rPr>
          <w:szCs w:val="24"/>
        </w:rPr>
      </w:pPr>
      <w:r w:rsidRPr="00B15507">
        <w:rPr>
          <w:szCs w:val="24"/>
        </w:rPr>
        <w:t>Adrián Pacheco Umaña</w:t>
      </w:r>
    </w:p>
    <w:p w14:paraId="75E7E99A" w14:textId="4E7388AC" w:rsidR="008C31B6" w:rsidRPr="00B15507" w:rsidRDefault="008C31B6" w:rsidP="00683C6D">
      <w:pPr>
        <w:spacing w:line="240" w:lineRule="auto"/>
        <w:contextualSpacing/>
        <w:jc w:val="both"/>
        <w:rPr>
          <w:szCs w:val="24"/>
        </w:rPr>
      </w:pPr>
      <w:r w:rsidRPr="00B15507">
        <w:rPr>
          <w:szCs w:val="24"/>
        </w:rPr>
        <w:t xml:space="preserve">Superintendente </w:t>
      </w:r>
      <w:r w:rsidR="00F97AA2" w:rsidRPr="00B15507">
        <w:rPr>
          <w:szCs w:val="24"/>
        </w:rPr>
        <w:t xml:space="preserve">de Pensiones </w:t>
      </w:r>
      <w:r w:rsidRPr="00B15507">
        <w:rPr>
          <w:szCs w:val="24"/>
        </w:rPr>
        <w:t>a.i.</w:t>
      </w:r>
    </w:p>
    <w:p w14:paraId="0F51ADB0" w14:textId="77777777" w:rsidR="00D00D5C" w:rsidRDefault="00D00D5C" w:rsidP="00683C6D">
      <w:pPr>
        <w:spacing w:line="240" w:lineRule="auto"/>
        <w:contextualSpacing/>
        <w:jc w:val="both"/>
        <w:rPr>
          <w:sz w:val="18"/>
        </w:rPr>
      </w:pPr>
    </w:p>
    <w:p w14:paraId="6DDE4429" w14:textId="77777777" w:rsidR="008C31B6" w:rsidRDefault="008C31B6" w:rsidP="00683C6D">
      <w:pPr>
        <w:spacing w:line="240" w:lineRule="auto"/>
        <w:contextualSpacing/>
        <w:jc w:val="both"/>
        <w:rPr>
          <w:sz w:val="18"/>
        </w:rPr>
      </w:pPr>
    </w:p>
    <w:p w14:paraId="6C38F60D" w14:textId="035BA53A" w:rsidR="006803D3" w:rsidRPr="00683C6D" w:rsidRDefault="004B3D1D" w:rsidP="00683C6D">
      <w:pPr>
        <w:spacing w:line="240" w:lineRule="auto"/>
        <w:contextualSpacing/>
        <w:jc w:val="both"/>
        <w:rPr>
          <w:i/>
          <w:sz w:val="18"/>
        </w:rPr>
      </w:pPr>
      <w:r w:rsidRPr="00683C6D">
        <w:rPr>
          <w:sz w:val="18"/>
        </w:rPr>
        <w:t>Aproba</w:t>
      </w:r>
      <w:r w:rsidR="00B65E0E" w:rsidRPr="00683C6D">
        <w:rPr>
          <w:sz w:val="18"/>
        </w:rPr>
        <w:t>d</w:t>
      </w:r>
      <w:r w:rsidRPr="00683C6D">
        <w:rPr>
          <w:sz w:val="18"/>
        </w:rPr>
        <w:t>o</w:t>
      </w:r>
      <w:r w:rsidR="006803D3" w:rsidRPr="00683C6D">
        <w:rPr>
          <w:sz w:val="18"/>
        </w:rPr>
        <w:t xml:space="preserve"> por</w:t>
      </w:r>
      <w:r w:rsidR="00BB2667" w:rsidRPr="00683C6D">
        <w:rPr>
          <w:sz w:val="18"/>
        </w:rPr>
        <w:t xml:space="preserve"> YSCh.</w:t>
      </w:r>
    </w:p>
    <w:p w14:paraId="653423DC" w14:textId="55AAB0AC" w:rsidR="00123EBF" w:rsidRDefault="00123EBF" w:rsidP="00683C6D">
      <w:pPr>
        <w:spacing w:line="240" w:lineRule="auto"/>
        <w:contextualSpacing/>
        <w:jc w:val="both"/>
        <w:rPr>
          <w:i/>
          <w:sz w:val="18"/>
        </w:rPr>
      </w:pPr>
    </w:p>
    <w:p w14:paraId="1048A7B4" w14:textId="4D67C356" w:rsidR="00890FB2" w:rsidRDefault="00890FB2" w:rsidP="00683C6D">
      <w:pPr>
        <w:spacing w:line="240" w:lineRule="auto"/>
        <w:contextualSpacing/>
        <w:jc w:val="both"/>
        <w:rPr>
          <w:i/>
          <w:sz w:val="18"/>
        </w:rPr>
      </w:pPr>
    </w:p>
    <w:p w14:paraId="20BD85FF" w14:textId="46EF37A7" w:rsidR="00890FB2" w:rsidRPr="00890FB2" w:rsidRDefault="00890FB2" w:rsidP="00683C6D">
      <w:pPr>
        <w:spacing w:line="240" w:lineRule="auto"/>
        <w:contextualSpacing/>
        <w:jc w:val="both"/>
        <w:rPr>
          <w:iCs/>
          <w:sz w:val="18"/>
        </w:rPr>
      </w:pPr>
    </w:p>
    <w:sectPr w:rsidR="00890FB2" w:rsidRPr="00890FB2" w:rsidSect="00D029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03B5" w14:textId="77777777" w:rsidR="00AF3303" w:rsidRDefault="00AF3303" w:rsidP="00011FAB">
      <w:pPr>
        <w:spacing w:line="240" w:lineRule="auto"/>
      </w:pPr>
      <w:r>
        <w:separator/>
      </w:r>
    </w:p>
  </w:endnote>
  <w:endnote w:type="continuationSeparator" w:id="0">
    <w:p w14:paraId="61A61602" w14:textId="77777777" w:rsidR="00AF3303" w:rsidRDefault="00AF3303" w:rsidP="00011FAB">
      <w:pPr>
        <w:spacing w:line="240" w:lineRule="auto"/>
      </w:pPr>
      <w:r>
        <w:continuationSeparator/>
      </w:r>
    </w:p>
  </w:endnote>
  <w:endnote w:type="continuationNotice" w:id="1">
    <w:p w14:paraId="17F30C2D" w14:textId="77777777" w:rsidR="00AF3303" w:rsidRDefault="00AF33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62F3" w14:textId="19D1964E" w:rsidR="003621B6" w:rsidRDefault="006856ED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87FF765" wp14:editId="76D758D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68bd469f85e2ef4515645a7c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F62A87" w14:textId="195DD796" w:rsidR="006856ED" w:rsidRPr="006856ED" w:rsidRDefault="006856ED" w:rsidP="006856E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56E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FF765" id="_x0000_t202" coordsize="21600,21600" o:spt="202" path="m,l,21600r21600,l21600,xe">
              <v:stroke joinstyle="miter"/>
              <v:path gradientshapeok="t" o:connecttype="rect"/>
            </v:shapetype>
            <v:shape id="MSIPCM68bd469f85e2ef4515645a7c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BF62A87" w14:textId="195DD796" w:rsidR="006856ED" w:rsidRPr="006856ED" w:rsidRDefault="006856ED" w:rsidP="006856E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56ED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F4F4E5" w14:textId="2249FF4E" w:rsidR="009B3671" w:rsidRPr="00BE078A" w:rsidRDefault="00204052" w:rsidP="00204052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E9B4" w14:textId="2F6E6E51" w:rsidR="003621B6" w:rsidRDefault="006856ED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A8AF0CB" wp14:editId="4CC15B4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e39849c8a075e8161291684b" descr="{&quot;HashCode&quot;:118623000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DEE02" w14:textId="5E0BE69D" w:rsidR="006856ED" w:rsidRPr="006856ED" w:rsidRDefault="006856ED" w:rsidP="006856E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856E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AF0CB" id="_x0000_t202" coordsize="21600,21600" o:spt="202" path="m,l,21600r21600,l21600,xe">
              <v:stroke joinstyle="miter"/>
              <v:path gradientshapeok="t" o:connecttype="rect"/>
            </v:shapetype>
            <v:shape id="MSIPCMe39849c8a075e8161291684b" o:spid="_x0000_s1028" type="#_x0000_t202" alt="{&quot;HashCode&quot;:118623000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textbox inset=",0,,0">
                <w:txbxContent>
                  <w:p w14:paraId="3CCDEE02" w14:textId="5E0BE69D" w:rsidR="006856ED" w:rsidRPr="006856ED" w:rsidRDefault="006856ED" w:rsidP="006856ED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856ED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D58B09" w14:textId="77777777" w:rsidR="009B3671" w:rsidRPr="00BE078A" w:rsidRDefault="00594A6E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EB4D" w14:textId="77777777" w:rsidR="00AF3303" w:rsidRDefault="00AF3303" w:rsidP="00011FAB">
      <w:pPr>
        <w:spacing w:line="240" w:lineRule="auto"/>
      </w:pPr>
      <w:r>
        <w:separator/>
      </w:r>
    </w:p>
  </w:footnote>
  <w:footnote w:type="continuationSeparator" w:id="0">
    <w:p w14:paraId="2F0AEC5F" w14:textId="77777777" w:rsidR="00AF3303" w:rsidRDefault="00AF3303" w:rsidP="00011FAB">
      <w:pPr>
        <w:spacing w:line="240" w:lineRule="auto"/>
      </w:pPr>
      <w:r>
        <w:continuationSeparator/>
      </w:r>
    </w:p>
  </w:footnote>
  <w:footnote w:type="continuationNotice" w:id="1">
    <w:p w14:paraId="0CD0DAB3" w14:textId="77777777" w:rsidR="00AF3303" w:rsidRDefault="00AF33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A1C" w14:textId="667B0BC4" w:rsidR="006B6689" w:rsidRPr="00092B79" w:rsidRDefault="0067350A" w:rsidP="006B6689">
    <w:pPr>
      <w:pStyle w:val="Encabezado"/>
      <w:rPr>
        <w:b/>
        <w:i/>
        <w:noProof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71EB96E" wp14:editId="46F95A2E">
          <wp:simplePos x="0" y="0"/>
          <wp:positionH relativeFrom="margin">
            <wp:align>right</wp:align>
          </wp:positionH>
          <wp:positionV relativeFrom="paragraph">
            <wp:posOffset>-39163</wp:posOffset>
          </wp:positionV>
          <wp:extent cx="866140" cy="567690"/>
          <wp:effectExtent l="0" t="0" r="0" b="3810"/>
          <wp:wrapNone/>
          <wp:docPr id="2" name="Imagen 2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6AB">
      <w:rPr>
        <w:noProof/>
        <w:lang w:val="es-CR" w:eastAsia="es-CR"/>
      </w:rPr>
      <w:drawing>
        <wp:anchor distT="0" distB="0" distL="114300" distR="114300" simplePos="0" relativeHeight="251649024" behindDoc="1" locked="0" layoutInCell="1" allowOverlap="1" wp14:anchorId="404A0360" wp14:editId="208831AB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251" w:rsidRPr="00092B79">
      <w:rPr>
        <w:b/>
        <w:i/>
        <w:szCs w:val="24"/>
      </w:rPr>
      <w:fldChar w:fldCharType="begin"/>
    </w:r>
    <w:r w:rsidR="00621251" w:rsidRPr="00092B79">
      <w:rPr>
        <w:b/>
        <w:i/>
        <w:szCs w:val="24"/>
      </w:rPr>
      <w:instrText xml:space="preserve"> STYLEREF  Supen_Encabezado  \* MERGEFORMAT </w:instrText>
    </w:r>
    <w:r w:rsidR="00621251" w:rsidRPr="00092B79">
      <w:rPr>
        <w:b/>
        <w:i/>
        <w:szCs w:val="24"/>
      </w:rPr>
      <w:fldChar w:fldCharType="separate"/>
    </w:r>
    <w:r w:rsidR="00C539B7">
      <w:rPr>
        <w:b/>
        <w:i/>
        <w:noProof/>
        <w:szCs w:val="24"/>
      </w:rPr>
      <w:t>SP-A-259-2023</w:t>
    </w:r>
    <w:r w:rsidR="00621251" w:rsidRPr="00092B79">
      <w:rPr>
        <w:b/>
        <w:i/>
        <w:noProof/>
        <w:szCs w:val="24"/>
      </w:rPr>
      <w:fldChar w:fldCharType="end"/>
    </w:r>
  </w:p>
  <w:p w14:paraId="395CB880" w14:textId="77777777" w:rsidR="00DC38D9" w:rsidRDefault="00D766AB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="00DC38D9" w:rsidRPr="00DC38D9">
      <w:rPr>
        <w:i/>
        <w:szCs w:val="24"/>
      </w:rPr>
      <w:fldChar w:fldCharType="begin"/>
    </w:r>
    <w:r w:rsidR="00DC38D9" w:rsidRPr="00DC38D9">
      <w:rPr>
        <w:i/>
        <w:szCs w:val="24"/>
      </w:rPr>
      <w:instrText>PAGE   \* MERGEFORMAT</w:instrText>
    </w:r>
    <w:r w:rsidR="00DC38D9" w:rsidRPr="00DC38D9">
      <w:rPr>
        <w:i/>
        <w:szCs w:val="24"/>
      </w:rPr>
      <w:fldChar w:fldCharType="separate"/>
    </w:r>
    <w:r w:rsidR="00732D8B">
      <w:rPr>
        <w:i/>
        <w:noProof/>
        <w:szCs w:val="24"/>
      </w:rPr>
      <w:t>2</w:t>
    </w:r>
    <w:r w:rsidR="00DC38D9" w:rsidRPr="00DC38D9">
      <w:rPr>
        <w:i/>
        <w:szCs w:val="24"/>
      </w:rPr>
      <w:fldChar w:fldCharType="end"/>
    </w:r>
  </w:p>
  <w:p w14:paraId="351EC883" w14:textId="77777777" w:rsidR="00722522" w:rsidRPr="00DC38D9" w:rsidRDefault="00722522" w:rsidP="006B6689">
    <w:pPr>
      <w:pStyle w:val="Encabezado"/>
      <w:rPr>
        <w:i/>
        <w:szCs w:val="2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A9B7" w14:textId="45BFE4D9" w:rsidR="00F44087" w:rsidRPr="00310D45" w:rsidRDefault="0031679D" w:rsidP="00310D45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143C4F9" wp14:editId="5BCF6508">
              <wp:simplePos x="0" y="0"/>
              <wp:positionH relativeFrom="column">
                <wp:posOffset>4107082</wp:posOffset>
              </wp:positionH>
              <wp:positionV relativeFrom="paragraph">
                <wp:posOffset>-168421</wp:posOffset>
              </wp:positionV>
              <wp:extent cx="2360930" cy="668020"/>
              <wp:effectExtent l="0" t="0" r="22225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D229E" w14:textId="7DE97FDD" w:rsidR="0031679D" w:rsidRDefault="0031679D" w:rsidP="0031679D">
                          <w:pPr>
                            <w:ind w:left="907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DB4B02" wp14:editId="157FD7F3">
                                <wp:extent cx="866140" cy="567690"/>
                                <wp:effectExtent l="0" t="0" r="0" b="3810"/>
                                <wp:docPr id="1" name="Imagen 1" descr="Imagen de la pantalla de un celular con letras&#10;&#10;Descripción generada automáticamente con confianza baj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Imagen de la pantalla de un celular con letras&#10;&#10;Descripción generada automáticamente con confianza baja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140" cy="567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3C4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23.4pt;margin-top:-13.25pt;width:185.9pt;height:52.6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" strokecolor="white [3212]">
              <v:textbox>
                <w:txbxContent>
                  <w:p w14:paraId="2ECD229E" w14:textId="7DE97FDD" w:rsidR="0031679D" w:rsidRDefault="0031679D" w:rsidP="0031679D">
                    <w:pPr>
                      <w:ind w:left="907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1DB4B02" wp14:editId="157FD7F3">
                          <wp:extent cx="866140" cy="567690"/>
                          <wp:effectExtent l="0" t="0" r="0" b="3810"/>
                          <wp:docPr id="1" name="Imagen 1" descr="Imagen de la pantalla de un celular con letras&#10;&#10;Descripción generada automáticamente con confianza baj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Imagen de la pantalla de un celular con letras&#10;&#10;Descripción generada automáticamente con confianza baja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140" cy="567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0D45">
      <w:rPr>
        <w:noProof/>
        <w:lang w:val="es-CR" w:eastAsia="es-CR"/>
      </w:rPr>
      <w:drawing>
        <wp:anchor distT="0" distB="0" distL="114300" distR="114300" simplePos="0" relativeHeight="251653120" behindDoc="1" locked="0" layoutInCell="1" allowOverlap="1" wp14:anchorId="549F4566" wp14:editId="7D363F94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492"/>
    <w:multiLevelType w:val="hybridMultilevel"/>
    <w:tmpl w:val="AD38B616"/>
    <w:lvl w:ilvl="0" w:tplc="B50E60F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F685C"/>
    <w:multiLevelType w:val="hybridMultilevel"/>
    <w:tmpl w:val="D5D27E00"/>
    <w:lvl w:ilvl="0" w:tplc="4440AF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2EC0E">
      <w:start w:val="1"/>
      <w:numFmt w:val="lowerLetter"/>
      <w:lvlText w:val="%2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057A8">
      <w:start w:val="1"/>
      <w:numFmt w:val="lowerRoman"/>
      <w:lvlText w:val="%3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6AF34">
      <w:start w:val="1"/>
      <w:numFmt w:val="decimal"/>
      <w:lvlText w:val="%4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CEA70">
      <w:start w:val="1"/>
      <w:numFmt w:val="lowerLetter"/>
      <w:lvlText w:val="%5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A0CFE">
      <w:start w:val="1"/>
      <w:numFmt w:val="lowerRoman"/>
      <w:lvlText w:val="%6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86B6A">
      <w:start w:val="1"/>
      <w:numFmt w:val="decimal"/>
      <w:lvlText w:val="%7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863F8">
      <w:start w:val="1"/>
      <w:numFmt w:val="lowerLetter"/>
      <w:lvlText w:val="%8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CEBAE">
      <w:start w:val="1"/>
      <w:numFmt w:val="lowerRoman"/>
      <w:lvlText w:val="%9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84264"/>
    <w:multiLevelType w:val="hybridMultilevel"/>
    <w:tmpl w:val="85B26CAA"/>
    <w:lvl w:ilvl="0" w:tplc="1836578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C38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A3F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E2C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E5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E5A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A82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0D6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CDA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63F84"/>
    <w:multiLevelType w:val="hybridMultilevel"/>
    <w:tmpl w:val="5B4AB4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06347"/>
    <w:multiLevelType w:val="hybridMultilevel"/>
    <w:tmpl w:val="68EEEDE6"/>
    <w:lvl w:ilvl="0" w:tplc="1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2B94"/>
    <w:multiLevelType w:val="hybridMultilevel"/>
    <w:tmpl w:val="56A6A494"/>
    <w:lvl w:ilvl="0" w:tplc="4390511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476"/>
    <w:multiLevelType w:val="hybridMultilevel"/>
    <w:tmpl w:val="B2783894"/>
    <w:lvl w:ilvl="0" w:tplc="0F34A4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E805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D6AB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AA9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AF7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269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A0D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088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AD6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D07192"/>
    <w:multiLevelType w:val="hybridMultilevel"/>
    <w:tmpl w:val="74AA02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55375"/>
    <w:multiLevelType w:val="hybridMultilevel"/>
    <w:tmpl w:val="1252405C"/>
    <w:lvl w:ilvl="0" w:tplc="9E4EB35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FF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255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41D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6CA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A07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57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8C2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24B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D02F5E"/>
    <w:multiLevelType w:val="hybridMultilevel"/>
    <w:tmpl w:val="C6D219F6"/>
    <w:lvl w:ilvl="0" w:tplc="6890C2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6E5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E2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6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C3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ECD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667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298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AF8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4B2AD7"/>
    <w:multiLevelType w:val="hybridMultilevel"/>
    <w:tmpl w:val="48A69302"/>
    <w:lvl w:ilvl="0" w:tplc="1D3838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6C2B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20EF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2EAC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C00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1E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2FC8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CB8B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C136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891374"/>
    <w:multiLevelType w:val="hybridMultilevel"/>
    <w:tmpl w:val="F578C8D0"/>
    <w:lvl w:ilvl="0" w:tplc="6144C1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2C8F4">
      <w:start w:val="1"/>
      <w:numFmt w:val="lowerLetter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4F82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E18E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2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18A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04B60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E507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2E0B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C05BAD"/>
    <w:multiLevelType w:val="hybridMultilevel"/>
    <w:tmpl w:val="89A874AE"/>
    <w:lvl w:ilvl="0" w:tplc="94A8948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08C72">
      <w:start w:val="1"/>
      <w:numFmt w:val="upperRoman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E2FF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6E5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CEC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B0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48E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6E82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ED82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900DE6"/>
    <w:multiLevelType w:val="hybridMultilevel"/>
    <w:tmpl w:val="E07EFDDA"/>
    <w:lvl w:ilvl="0" w:tplc="34C4BC6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A3E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3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447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22B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CAE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078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CD1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72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2D4D23"/>
    <w:multiLevelType w:val="hybridMultilevel"/>
    <w:tmpl w:val="D61ED094"/>
    <w:lvl w:ilvl="0" w:tplc="4C62A06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010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9C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66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E64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446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E7A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AC0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887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EB0B7E"/>
    <w:multiLevelType w:val="hybridMultilevel"/>
    <w:tmpl w:val="2E1A2BC2"/>
    <w:lvl w:ilvl="0" w:tplc="0F8E35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01EC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B2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692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471E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A44C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A40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EFF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4BA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2A1CBC"/>
    <w:multiLevelType w:val="hybridMultilevel"/>
    <w:tmpl w:val="3B86DC2E"/>
    <w:lvl w:ilvl="0" w:tplc="522264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E510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C0A9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8D57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4E0F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CB6F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83C1A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451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C86C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0F23E7"/>
    <w:multiLevelType w:val="hybridMultilevel"/>
    <w:tmpl w:val="8F764952"/>
    <w:lvl w:ilvl="0" w:tplc="409C15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D1B33"/>
    <w:multiLevelType w:val="hybridMultilevel"/>
    <w:tmpl w:val="61DED65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B69B1"/>
    <w:multiLevelType w:val="hybridMultilevel"/>
    <w:tmpl w:val="5F1070C8"/>
    <w:lvl w:ilvl="0" w:tplc="1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0EC9"/>
    <w:multiLevelType w:val="hybridMultilevel"/>
    <w:tmpl w:val="B302C776"/>
    <w:lvl w:ilvl="0" w:tplc="78AAA5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8E84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8F1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0E4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01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BD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A45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CC52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BC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8A3FD6"/>
    <w:multiLevelType w:val="hybridMultilevel"/>
    <w:tmpl w:val="02F24CCA"/>
    <w:lvl w:ilvl="0" w:tplc="707A620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25" w:hanging="360"/>
      </w:pPr>
    </w:lvl>
    <w:lvl w:ilvl="2" w:tplc="140A001B" w:tentative="1">
      <w:start w:val="1"/>
      <w:numFmt w:val="lowerRoman"/>
      <w:lvlText w:val="%3."/>
      <w:lvlJc w:val="right"/>
      <w:pPr>
        <w:ind w:left="2145" w:hanging="180"/>
      </w:pPr>
    </w:lvl>
    <w:lvl w:ilvl="3" w:tplc="140A000F" w:tentative="1">
      <w:start w:val="1"/>
      <w:numFmt w:val="decimal"/>
      <w:lvlText w:val="%4."/>
      <w:lvlJc w:val="left"/>
      <w:pPr>
        <w:ind w:left="2865" w:hanging="360"/>
      </w:pPr>
    </w:lvl>
    <w:lvl w:ilvl="4" w:tplc="140A0019" w:tentative="1">
      <w:start w:val="1"/>
      <w:numFmt w:val="lowerLetter"/>
      <w:lvlText w:val="%5."/>
      <w:lvlJc w:val="left"/>
      <w:pPr>
        <w:ind w:left="3585" w:hanging="360"/>
      </w:pPr>
    </w:lvl>
    <w:lvl w:ilvl="5" w:tplc="140A001B" w:tentative="1">
      <w:start w:val="1"/>
      <w:numFmt w:val="lowerRoman"/>
      <w:lvlText w:val="%6."/>
      <w:lvlJc w:val="right"/>
      <w:pPr>
        <w:ind w:left="4305" w:hanging="180"/>
      </w:pPr>
    </w:lvl>
    <w:lvl w:ilvl="6" w:tplc="140A000F" w:tentative="1">
      <w:start w:val="1"/>
      <w:numFmt w:val="decimal"/>
      <w:lvlText w:val="%7."/>
      <w:lvlJc w:val="left"/>
      <w:pPr>
        <w:ind w:left="5025" w:hanging="360"/>
      </w:pPr>
    </w:lvl>
    <w:lvl w:ilvl="7" w:tplc="140A0019" w:tentative="1">
      <w:start w:val="1"/>
      <w:numFmt w:val="lowerLetter"/>
      <w:lvlText w:val="%8."/>
      <w:lvlJc w:val="left"/>
      <w:pPr>
        <w:ind w:left="5745" w:hanging="360"/>
      </w:pPr>
    </w:lvl>
    <w:lvl w:ilvl="8" w:tplc="14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ECC28DB"/>
    <w:multiLevelType w:val="hybridMultilevel"/>
    <w:tmpl w:val="17CC4C28"/>
    <w:lvl w:ilvl="0" w:tplc="E83AB69E">
      <w:start w:val="1"/>
      <w:numFmt w:val="lowerLetter"/>
      <w:lvlText w:val="(%1)"/>
      <w:lvlJc w:val="left"/>
      <w:pPr>
        <w:ind w:left="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A4FA1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AFA5E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60D3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861C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2C0C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ED98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C0C7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8024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4B3EAF"/>
    <w:multiLevelType w:val="hybridMultilevel"/>
    <w:tmpl w:val="0E0A1630"/>
    <w:lvl w:ilvl="0" w:tplc="B2584B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F3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4E2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00D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4F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49A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84B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1F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AE86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0"/>
  </w:num>
  <w:num w:numId="5">
    <w:abstractNumId w:val="20"/>
  </w:num>
  <w:num w:numId="6">
    <w:abstractNumId w:val="9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22"/>
  </w:num>
  <w:num w:numId="16">
    <w:abstractNumId w:val="18"/>
  </w:num>
  <w:num w:numId="17">
    <w:abstractNumId w:val="17"/>
  </w:num>
  <w:num w:numId="18">
    <w:abstractNumId w:val="3"/>
  </w:num>
  <w:num w:numId="19">
    <w:abstractNumId w:val="5"/>
  </w:num>
  <w:num w:numId="20">
    <w:abstractNumId w:val="21"/>
  </w:num>
  <w:num w:numId="21">
    <w:abstractNumId w:val="19"/>
  </w:num>
  <w:num w:numId="22">
    <w:abstractNumId w:val="0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5"/>
    <w:rsid w:val="00011FAB"/>
    <w:rsid w:val="00017670"/>
    <w:rsid w:val="00020D3C"/>
    <w:rsid w:val="00021ADD"/>
    <w:rsid w:val="00030F20"/>
    <w:rsid w:val="000420BD"/>
    <w:rsid w:val="000421CB"/>
    <w:rsid w:val="00044E48"/>
    <w:rsid w:val="00046978"/>
    <w:rsid w:val="00052DC9"/>
    <w:rsid w:val="0006650E"/>
    <w:rsid w:val="00082B31"/>
    <w:rsid w:val="0008452D"/>
    <w:rsid w:val="0009111C"/>
    <w:rsid w:val="00092B79"/>
    <w:rsid w:val="00093970"/>
    <w:rsid w:val="00095A2B"/>
    <w:rsid w:val="000A44A5"/>
    <w:rsid w:val="000A4C9B"/>
    <w:rsid w:val="000B16FF"/>
    <w:rsid w:val="000B4B5A"/>
    <w:rsid w:val="000B71C9"/>
    <w:rsid w:val="000C3172"/>
    <w:rsid w:val="000C7F3B"/>
    <w:rsid w:val="000F20BC"/>
    <w:rsid w:val="000F3C8A"/>
    <w:rsid w:val="00101D3B"/>
    <w:rsid w:val="00107ED5"/>
    <w:rsid w:val="00114913"/>
    <w:rsid w:val="00114F6F"/>
    <w:rsid w:val="0012134B"/>
    <w:rsid w:val="0012355D"/>
    <w:rsid w:val="00123EBF"/>
    <w:rsid w:val="001315FD"/>
    <w:rsid w:val="0013230E"/>
    <w:rsid w:val="00140FFE"/>
    <w:rsid w:val="0014603C"/>
    <w:rsid w:val="00156CC8"/>
    <w:rsid w:val="001572C1"/>
    <w:rsid w:val="00165F6F"/>
    <w:rsid w:val="00166474"/>
    <w:rsid w:val="00167C66"/>
    <w:rsid w:val="00173D49"/>
    <w:rsid w:val="0018477F"/>
    <w:rsid w:val="00185AF1"/>
    <w:rsid w:val="00193683"/>
    <w:rsid w:val="00195AC9"/>
    <w:rsid w:val="001B174F"/>
    <w:rsid w:val="001B67E6"/>
    <w:rsid w:val="001C0731"/>
    <w:rsid w:val="001C3A97"/>
    <w:rsid w:val="001C462F"/>
    <w:rsid w:val="001D0126"/>
    <w:rsid w:val="001D18BF"/>
    <w:rsid w:val="001D3394"/>
    <w:rsid w:val="001D47D9"/>
    <w:rsid w:val="001D6BBB"/>
    <w:rsid w:val="001F2F53"/>
    <w:rsid w:val="001F3605"/>
    <w:rsid w:val="00204052"/>
    <w:rsid w:val="002073B7"/>
    <w:rsid w:val="00210FA4"/>
    <w:rsid w:val="002127B5"/>
    <w:rsid w:val="00221066"/>
    <w:rsid w:val="002257D1"/>
    <w:rsid w:val="00227128"/>
    <w:rsid w:val="0022725F"/>
    <w:rsid w:val="00232B94"/>
    <w:rsid w:val="002367DA"/>
    <w:rsid w:val="0024138D"/>
    <w:rsid w:val="00253E3C"/>
    <w:rsid w:val="00253F75"/>
    <w:rsid w:val="00254654"/>
    <w:rsid w:val="00254933"/>
    <w:rsid w:val="00256E51"/>
    <w:rsid w:val="00257E62"/>
    <w:rsid w:val="00261F6E"/>
    <w:rsid w:val="00262F5C"/>
    <w:rsid w:val="00265DA6"/>
    <w:rsid w:val="0026796D"/>
    <w:rsid w:val="002719D2"/>
    <w:rsid w:val="002736A2"/>
    <w:rsid w:val="00277C51"/>
    <w:rsid w:val="00282509"/>
    <w:rsid w:val="00283A12"/>
    <w:rsid w:val="00283C68"/>
    <w:rsid w:val="0028488E"/>
    <w:rsid w:val="0028498B"/>
    <w:rsid w:val="0028757E"/>
    <w:rsid w:val="00290AA1"/>
    <w:rsid w:val="00291B81"/>
    <w:rsid w:val="00293976"/>
    <w:rsid w:val="002939B4"/>
    <w:rsid w:val="0029515A"/>
    <w:rsid w:val="00295482"/>
    <w:rsid w:val="00295A1A"/>
    <w:rsid w:val="002A447E"/>
    <w:rsid w:val="002A4FC8"/>
    <w:rsid w:val="002A5398"/>
    <w:rsid w:val="002A6F69"/>
    <w:rsid w:val="002A783A"/>
    <w:rsid w:val="002B210C"/>
    <w:rsid w:val="002B30ED"/>
    <w:rsid w:val="002B3445"/>
    <w:rsid w:val="002B6365"/>
    <w:rsid w:val="002B76EA"/>
    <w:rsid w:val="002C178B"/>
    <w:rsid w:val="002C37D8"/>
    <w:rsid w:val="002C4C8C"/>
    <w:rsid w:val="002D24E0"/>
    <w:rsid w:val="002E0D60"/>
    <w:rsid w:val="002E0D8A"/>
    <w:rsid w:val="002E59FE"/>
    <w:rsid w:val="002F0201"/>
    <w:rsid w:val="002F0CD8"/>
    <w:rsid w:val="002F1A18"/>
    <w:rsid w:val="002F38A2"/>
    <w:rsid w:val="002F4308"/>
    <w:rsid w:val="002F55D4"/>
    <w:rsid w:val="00302A1E"/>
    <w:rsid w:val="00303B4A"/>
    <w:rsid w:val="00305EDC"/>
    <w:rsid w:val="00307FE7"/>
    <w:rsid w:val="00310D45"/>
    <w:rsid w:val="003155C5"/>
    <w:rsid w:val="0031679D"/>
    <w:rsid w:val="0032457B"/>
    <w:rsid w:val="003262D5"/>
    <w:rsid w:val="0033550D"/>
    <w:rsid w:val="00336A82"/>
    <w:rsid w:val="0034173E"/>
    <w:rsid w:val="0034504C"/>
    <w:rsid w:val="00347408"/>
    <w:rsid w:val="00347829"/>
    <w:rsid w:val="00350A86"/>
    <w:rsid w:val="003613F3"/>
    <w:rsid w:val="003621B6"/>
    <w:rsid w:val="00364FAB"/>
    <w:rsid w:val="00371A5B"/>
    <w:rsid w:val="00375544"/>
    <w:rsid w:val="00377CEE"/>
    <w:rsid w:val="0038531F"/>
    <w:rsid w:val="00387CD6"/>
    <w:rsid w:val="003928B0"/>
    <w:rsid w:val="003A0395"/>
    <w:rsid w:val="003A06F4"/>
    <w:rsid w:val="003A6C06"/>
    <w:rsid w:val="003A7F12"/>
    <w:rsid w:val="003B00F7"/>
    <w:rsid w:val="003B0511"/>
    <w:rsid w:val="003B667F"/>
    <w:rsid w:val="003C0244"/>
    <w:rsid w:val="003C4E45"/>
    <w:rsid w:val="003C5530"/>
    <w:rsid w:val="003D35CA"/>
    <w:rsid w:val="003D6131"/>
    <w:rsid w:val="003E1F10"/>
    <w:rsid w:val="003E698B"/>
    <w:rsid w:val="003F65B9"/>
    <w:rsid w:val="00411362"/>
    <w:rsid w:val="00413B95"/>
    <w:rsid w:val="00414CBA"/>
    <w:rsid w:val="0042264A"/>
    <w:rsid w:val="00425E69"/>
    <w:rsid w:val="0042790D"/>
    <w:rsid w:val="004319EB"/>
    <w:rsid w:val="0043244C"/>
    <w:rsid w:val="00432490"/>
    <w:rsid w:val="00434782"/>
    <w:rsid w:val="00442DF0"/>
    <w:rsid w:val="00443B48"/>
    <w:rsid w:val="004465A4"/>
    <w:rsid w:val="00450312"/>
    <w:rsid w:val="0045287A"/>
    <w:rsid w:val="004565B1"/>
    <w:rsid w:val="0045780C"/>
    <w:rsid w:val="00464393"/>
    <w:rsid w:val="0046631F"/>
    <w:rsid w:val="004718BD"/>
    <w:rsid w:val="00475497"/>
    <w:rsid w:val="00477218"/>
    <w:rsid w:val="00477E58"/>
    <w:rsid w:val="0048347D"/>
    <w:rsid w:val="00484927"/>
    <w:rsid w:val="00484D39"/>
    <w:rsid w:val="0049331B"/>
    <w:rsid w:val="0049530B"/>
    <w:rsid w:val="004A2C15"/>
    <w:rsid w:val="004B1BE6"/>
    <w:rsid w:val="004B3D1D"/>
    <w:rsid w:val="004B7F10"/>
    <w:rsid w:val="004C0665"/>
    <w:rsid w:val="004C79B5"/>
    <w:rsid w:val="004D76D1"/>
    <w:rsid w:val="004E22FA"/>
    <w:rsid w:val="004F21B2"/>
    <w:rsid w:val="004F4FD9"/>
    <w:rsid w:val="004F60D6"/>
    <w:rsid w:val="004F6C09"/>
    <w:rsid w:val="00501424"/>
    <w:rsid w:val="0050511E"/>
    <w:rsid w:val="00507921"/>
    <w:rsid w:val="00510B84"/>
    <w:rsid w:val="005119E0"/>
    <w:rsid w:val="00524E4B"/>
    <w:rsid w:val="0052794D"/>
    <w:rsid w:val="005302C4"/>
    <w:rsid w:val="00541DC1"/>
    <w:rsid w:val="00542460"/>
    <w:rsid w:val="005429B7"/>
    <w:rsid w:val="00543E7F"/>
    <w:rsid w:val="00546317"/>
    <w:rsid w:val="00546AAA"/>
    <w:rsid w:val="005519D8"/>
    <w:rsid w:val="00551AEE"/>
    <w:rsid w:val="00561225"/>
    <w:rsid w:val="005674AA"/>
    <w:rsid w:val="005708BF"/>
    <w:rsid w:val="00570B86"/>
    <w:rsid w:val="0057629B"/>
    <w:rsid w:val="005854FD"/>
    <w:rsid w:val="0058753F"/>
    <w:rsid w:val="0059081B"/>
    <w:rsid w:val="00591DF3"/>
    <w:rsid w:val="005937D4"/>
    <w:rsid w:val="00594A6E"/>
    <w:rsid w:val="005A3469"/>
    <w:rsid w:val="005A55A4"/>
    <w:rsid w:val="005C18F6"/>
    <w:rsid w:val="005C2C58"/>
    <w:rsid w:val="005D0E59"/>
    <w:rsid w:val="005D23C5"/>
    <w:rsid w:val="005D54DC"/>
    <w:rsid w:val="005D6BEF"/>
    <w:rsid w:val="005E4A8B"/>
    <w:rsid w:val="005E5779"/>
    <w:rsid w:val="005E6D18"/>
    <w:rsid w:val="005E764E"/>
    <w:rsid w:val="005F5A79"/>
    <w:rsid w:val="005F670C"/>
    <w:rsid w:val="00602A7C"/>
    <w:rsid w:val="00606793"/>
    <w:rsid w:val="0060707F"/>
    <w:rsid w:val="00621251"/>
    <w:rsid w:val="00630614"/>
    <w:rsid w:val="0063504D"/>
    <w:rsid w:val="00635509"/>
    <w:rsid w:val="0064137E"/>
    <w:rsid w:val="00641E38"/>
    <w:rsid w:val="006477DE"/>
    <w:rsid w:val="00651DCB"/>
    <w:rsid w:val="00666CB7"/>
    <w:rsid w:val="00666D98"/>
    <w:rsid w:val="0067350A"/>
    <w:rsid w:val="006800F6"/>
    <w:rsid w:val="006803D3"/>
    <w:rsid w:val="00680A86"/>
    <w:rsid w:val="006833F2"/>
    <w:rsid w:val="00683C6D"/>
    <w:rsid w:val="00684E22"/>
    <w:rsid w:val="006856ED"/>
    <w:rsid w:val="006863BA"/>
    <w:rsid w:val="006864EC"/>
    <w:rsid w:val="0069087E"/>
    <w:rsid w:val="006A2986"/>
    <w:rsid w:val="006B4304"/>
    <w:rsid w:val="006B6689"/>
    <w:rsid w:val="006B66B7"/>
    <w:rsid w:val="006C4EDB"/>
    <w:rsid w:val="006C5791"/>
    <w:rsid w:val="006D00EE"/>
    <w:rsid w:val="006D5B49"/>
    <w:rsid w:val="006F5308"/>
    <w:rsid w:val="006F787D"/>
    <w:rsid w:val="006F7CEC"/>
    <w:rsid w:val="00711486"/>
    <w:rsid w:val="007139AD"/>
    <w:rsid w:val="00714CFB"/>
    <w:rsid w:val="00716D1F"/>
    <w:rsid w:val="0071750F"/>
    <w:rsid w:val="00722522"/>
    <w:rsid w:val="007305C6"/>
    <w:rsid w:val="007319FB"/>
    <w:rsid w:val="00732D8B"/>
    <w:rsid w:val="00734B71"/>
    <w:rsid w:val="007419F4"/>
    <w:rsid w:val="0074483F"/>
    <w:rsid w:val="00746E93"/>
    <w:rsid w:val="00751C1F"/>
    <w:rsid w:val="0075216F"/>
    <w:rsid w:val="00755ED7"/>
    <w:rsid w:val="00756C85"/>
    <w:rsid w:val="00763296"/>
    <w:rsid w:val="007643FA"/>
    <w:rsid w:val="00764DB8"/>
    <w:rsid w:val="0076656D"/>
    <w:rsid w:val="007666E9"/>
    <w:rsid w:val="00770A2F"/>
    <w:rsid w:val="00772B07"/>
    <w:rsid w:val="00772E9B"/>
    <w:rsid w:val="00774F8A"/>
    <w:rsid w:val="0078063F"/>
    <w:rsid w:val="007822EF"/>
    <w:rsid w:val="007831FB"/>
    <w:rsid w:val="00783C1A"/>
    <w:rsid w:val="00790588"/>
    <w:rsid w:val="007916C9"/>
    <w:rsid w:val="0079478E"/>
    <w:rsid w:val="007A6F8F"/>
    <w:rsid w:val="007A7138"/>
    <w:rsid w:val="007B253B"/>
    <w:rsid w:val="007B5879"/>
    <w:rsid w:val="007B7A96"/>
    <w:rsid w:val="007C040B"/>
    <w:rsid w:val="007C2771"/>
    <w:rsid w:val="007C27F5"/>
    <w:rsid w:val="007D0366"/>
    <w:rsid w:val="007D18C6"/>
    <w:rsid w:val="007D2C30"/>
    <w:rsid w:val="007D3021"/>
    <w:rsid w:val="007D499A"/>
    <w:rsid w:val="007D711F"/>
    <w:rsid w:val="007E130A"/>
    <w:rsid w:val="007E1D82"/>
    <w:rsid w:val="007E7168"/>
    <w:rsid w:val="0080382E"/>
    <w:rsid w:val="008051AB"/>
    <w:rsid w:val="0081633E"/>
    <w:rsid w:val="00817A32"/>
    <w:rsid w:val="008209A4"/>
    <w:rsid w:val="00821E2C"/>
    <w:rsid w:val="00826EC1"/>
    <w:rsid w:val="008308B4"/>
    <w:rsid w:val="00832382"/>
    <w:rsid w:val="0083721F"/>
    <w:rsid w:val="00841E75"/>
    <w:rsid w:val="00844126"/>
    <w:rsid w:val="00851CCD"/>
    <w:rsid w:val="0085381E"/>
    <w:rsid w:val="00855400"/>
    <w:rsid w:val="008600F3"/>
    <w:rsid w:val="0088014B"/>
    <w:rsid w:val="0088327F"/>
    <w:rsid w:val="0088663B"/>
    <w:rsid w:val="00890FB2"/>
    <w:rsid w:val="008A098B"/>
    <w:rsid w:val="008A1966"/>
    <w:rsid w:val="008A1EBC"/>
    <w:rsid w:val="008A2A79"/>
    <w:rsid w:val="008A2C0B"/>
    <w:rsid w:val="008A4871"/>
    <w:rsid w:val="008A6738"/>
    <w:rsid w:val="008B06BE"/>
    <w:rsid w:val="008C31B6"/>
    <w:rsid w:val="008C421C"/>
    <w:rsid w:val="008C52F7"/>
    <w:rsid w:val="008C7588"/>
    <w:rsid w:val="008D0413"/>
    <w:rsid w:val="008D0CC9"/>
    <w:rsid w:val="008D4CB3"/>
    <w:rsid w:val="008E076A"/>
    <w:rsid w:val="008E287D"/>
    <w:rsid w:val="008E5B6E"/>
    <w:rsid w:val="008E7D4F"/>
    <w:rsid w:val="008F0336"/>
    <w:rsid w:val="008F1C25"/>
    <w:rsid w:val="008F1F2D"/>
    <w:rsid w:val="008F2DE1"/>
    <w:rsid w:val="008F3B27"/>
    <w:rsid w:val="008F3DFD"/>
    <w:rsid w:val="00917A53"/>
    <w:rsid w:val="00921102"/>
    <w:rsid w:val="009247D9"/>
    <w:rsid w:val="0092626F"/>
    <w:rsid w:val="0092744C"/>
    <w:rsid w:val="00931460"/>
    <w:rsid w:val="009332DB"/>
    <w:rsid w:val="00933498"/>
    <w:rsid w:val="00936272"/>
    <w:rsid w:val="00941964"/>
    <w:rsid w:val="00952852"/>
    <w:rsid w:val="009536A5"/>
    <w:rsid w:val="00960155"/>
    <w:rsid w:val="00961C90"/>
    <w:rsid w:val="00966D5B"/>
    <w:rsid w:val="00967B19"/>
    <w:rsid w:val="009714D1"/>
    <w:rsid w:val="00974421"/>
    <w:rsid w:val="00980E25"/>
    <w:rsid w:val="00983E6D"/>
    <w:rsid w:val="009913CA"/>
    <w:rsid w:val="00992F3F"/>
    <w:rsid w:val="009946E5"/>
    <w:rsid w:val="009A59AE"/>
    <w:rsid w:val="009A6AE8"/>
    <w:rsid w:val="009B0F4A"/>
    <w:rsid w:val="009B3671"/>
    <w:rsid w:val="009B475A"/>
    <w:rsid w:val="009B4824"/>
    <w:rsid w:val="009B6040"/>
    <w:rsid w:val="009B6738"/>
    <w:rsid w:val="009C16C0"/>
    <w:rsid w:val="009C2B8F"/>
    <w:rsid w:val="009D6894"/>
    <w:rsid w:val="009D6EA6"/>
    <w:rsid w:val="009E5300"/>
    <w:rsid w:val="009E5715"/>
    <w:rsid w:val="009E6999"/>
    <w:rsid w:val="009E6DB2"/>
    <w:rsid w:val="009F0935"/>
    <w:rsid w:val="009F37BB"/>
    <w:rsid w:val="009F7C79"/>
    <w:rsid w:val="00A0168D"/>
    <w:rsid w:val="00A04184"/>
    <w:rsid w:val="00A04F27"/>
    <w:rsid w:val="00A05340"/>
    <w:rsid w:val="00A06D37"/>
    <w:rsid w:val="00A072F5"/>
    <w:rsid w:val="00A07B62"/>
    <w:rsid w:val="00A1061A"/>
    <w:rsid w:val="00A1680C"/>
    <w:rsid w:val="00A172D1"/>
    <w:rsid w:val="00A214AF"/>
    <w:rsid w:val="00A241E6"/>
    <w:rsid w:val="00A2737A"/>
    <w:rsid w:val="00A275B8"/>
    <w:rsid w:val="00A27C38"/>
    <w:rsid w:val="00A324AD"/>
    <w:rsid w:val="00A328B1"/>
    <w:rsid w:val="00A359C3"/>
    <w:rsid w:val="00A4714E"/>
    <w:rsid w:val="00A47569"/>
    <w:rsid w:val="00A4778B"/>
    <w:rsid w:val="00A56C7D"/>
    <w:rsid w:val="00A60740"/>
    <w:rsid w:val="00A60911"/>
    <w:rsid w:val="00A641A0"/>
    <w:rsid w:val="00A707DB"/>
    <w:rsid w:val="00A80F6D"/>
    <w:rsid w:val="00A81F08"/>
    <w:rsid w:val="00A84A3C"/>
    <w:rsid w:val="00A863EE"/>
    <w:rsid w:val="00A87622"/>
    <w:rsid w:val="00A94BFA"/>
    <w:rsid w:val="00A9612D"/>
    <w:rsid w:val="00AA6D90"/>
    <w:rsid w:val="00AB116C"/>
    <w:rsid w:val="00AC0064"/>
    <w:rsid w:val="00AD10D3"/>
    <w:rsid w:val="00AD2355"/>
    <w:rsid w:val="00AF3303"/>
    <w:rsid w:val="00AF3B9B"/>
    <w:rsid w:val="00AF5796"/>
    <w:rsid w:val="00AF7580"/>
    <w:rsid w:val="00B01ADB"/>
    <w:rsid w:val="00B077FE"/>
    <w:rsid w:val="00B11E41"/>
    <w:rsid w:val="00B1487E"/>
    <w:rsid w:val="00B15507"/>
    <w:rsid w:val="00B17F33"/>
    <w:rsid w:val="00B20060"/>
    <w:rsid w:val="00B20234"/>
    <w:rsid w:val="00B41FFF"/>
    <w:rsid w:val="00B45372"/>
    <w:rsid w:val="00B533D1"/>
    <w:rsid w:val="00B56FED"/>
    <w:rsid w:val="00B65E0E"/>
    <w:rsid w:val="00B728AB"/>
    <w:rsid w:val="00B737AE"/>
    <w:rsid w:val="00B73BF8"/>
    <w:rsid w:val="00B849CB"/>
    <w:rsid w:val="00B97AB2"/>
    <w:rsid w:val="00BA0894"/>
    <w:rsid w:val="00BB2667"/>
    <w:rsid w:val="00BB356B"/>
    <w:rsid w:val="00BB5995"/>
    <w:rsid w:val="00BC1E49"/>
    <w:rsid w:val="00BC7676"/>
    <w:rsid w:val="00BD4623"/>
    <w:rsid w:val="00BD555E"/>
    <w:rsid w:val="00BD5F5A"/>
    <w:rsid w:val="00BE078A"/>
    <w:rsid w:val="00BE646D"/>
    <w:rsid w:val="00BF14B3"/>
    <w:rsid w:val="00C015B1"/>
    <w:rsid w:val="00C03648"/>
    <w:rsid w:val="00C05C64"/>
    <w:rsid w:val="00C14EF8"/>
    <w:rsid w:val="00C23C00"/>
    <w:rsid w:val="00C334E4"/>
    <w:rsid w:val="00C34D8C"/>
    <w:rsid w:val="00C4385C"/>
    <w:rsid w:val="00C43DAE"/>
    <w:rsid w:val="00C43F42"/>
    <w:rsid w:val="00C52069"/>
    <w:rsid w:val="00C539B7"/>
    <w:rsid w:val="00C55B6F"/>
    <w:rsid w:val="00C66CF7"/>
    <w:rsid w:val="00C677DA"/>
    <w:rsid w:val="00C82D54"/>
    <w:rsid w:val="00C82FB3"/>
    <w:rsid w:val="00C8378F"/>
    <w:rsid w:val="00C86F2C"/>
    <w:rsid w:val="00C90A71"/>
    <w:rsid w:val="00C932B7"/>
    <w:rsid w:val="00C96FD6"/>
    <w:rsid w:val="00CA16C2"/>
    <w:rsid w:val="00CA2821"/>
    <w:rsid w:val="00CB11C9"/>
    <w:rsid w:val="00CB1287"/>
    <w:rsid w:val="00CB13FE"/>
    <w:rsid w:val="00CB6E98"/>
    <w:rsid w:val="00CB7AEA"/>
    <w:rsid w:val="00CC0335"/>
    <w:rsid w:val="00CC05C5"/>
    <w:rsid w:val="00CC24BF"/>
    <w:rsid w:val="00CC52F2"/>
    <w:rsid w:val="00CD0B67"/>
    <w:rsid w:val="00CD0C52"/>
    <w:rsid w:val="00CD5928"/>
    <w:rsid w:val="00CE2591"/>
    <w:rsid w:val="00CE3728"/>
    <w:rsid w:val="00CE752F"/>
    <w:rsid w:val="00CF1A25"/>
    <w:rsid w:val="00CF51F2"/>
    <w:rsid w:val="00CF77E8"/>
    <w:rsid w:val="00D0081D"/>
    <w:rsid w:val="00D00D5C"/>
    <w:rsid w:val="00D0266F"/>
    <w:rsid w:val="00D029E6"/>
    <w:rsid w:val="00D0402C"/>
    <w:rsid w:val="00D06411"/>
    <w:rsid w:val="00D0661A"/>
    <w:rsid w:val="00D1003E"/>
    <w:rsid w:val="00D1420D"/>
    <w:rsid w:val="00D14FBC"/>
    <w:rsid w:val="00D176FD"/>
    <w:rsid w:val="00D17DB4"/>
    <w:rsid w:val="00D31438"/>
    <w:rsid w:val="00D33583"/>
    <w:rsid w:val="00D350B3"/>
    <w:rsid w:val="00D42D68"/>
    <w:rsid w:val="00D440C1"/>
    <w:rsid w:val="00D5715D"/>
    <w:rsid w:val="00D61945"/>
    <w:rsid w:val="00D62482"/>
    <w:rsid w:val="00D713CE"/>
    <w:rsid w:val="00D766AB"/>
    <w:rsid w:val="00D76F8C"/>
    <w:rsid w:val="00D77300"/>
    <w:rsid w:val="00D80206"/>
    <w:rsid w:val="00D8117B"/>
    <w:rsid w:val="00D847D7"/>
    <w:rsid w:val="00D86CC1"/>
    <w:rsid w:val="00D92E77"/>
    <w:rsid w:val="00D942E1"/>
    <w:rsid w:val="00D977C9"/>
    <w:rsid w:val="00DA03D5"/>
    <w:rsid w:val="00DA2F02"/>
    <w:rsid w:val="00DA5F5C"/>
    <w:rsid w:val="00DA6BC8"/>
    <w:rsid w:val="00DB1BC4"/>
    <w:rsid w:val="00DB4C19"/>
    <w:rsid w:val="00DB67C9"/>
    <w:rsid w:val="00DB6827"/>
    <w:rsid w:val="00DC38D9"/>
    <w:rsid w:val="00DC4695"/>
    <w:rsid w:val="00DC5756"/>
    <w:rsid w:val="00DD4698"/>
    <w:rsid w:val="00DD6E56"/>
    <w:rsid w:val="00DD729A"/>
    <w:rsid w:val="00DE4B83"/>
    <w:rsid w:val="00DF101B"/>
    <w:rsid w:val="00E14B27"/>
    <w:rsid w:val="00E15A57"/>
    <w:rsid w:val="00E23D0E"/>
    <w:rsid w:val="00E371A5"/>
    <w:rsid w:val="00E42EFF"/>
    <w:rsid w:val="00E53103"/>
    <w:rsid w:val="00E556CF"/>
    <w:rsid w:val="00E57AF8"/>
    <w:rsid w:val="00E661E6"/>
    <w:rsid w:val="00E7077A"/>
    <w:rsid w:val="00E806BC"/>
    <w:rsid w:val="00E95D96"/>
    <w:rsid w:val="00EA0753"/>
    <w:rsid w:val="00EA0B5E"/>
    <w:rsid w:val="00EA1A49"/>
    <w:rsid w:val="00EA797B"/>
    <w:rsid w:val="00EB1192"/>
    <w:rsid w:val="00EB3279"/>
    <w:rsid w:val="00EB56A8"/>
    <w:rsid w:val="00EB73BD"/>
    <w:rsid w:val="00EB7A39"/>
    <w:rsid w:val="00EC1351"/>
    <w:rsid w:val="00EC1B04"/>
    <w:rsid w:val="00EC68FD"/>
    <w:rsid w:val="00ED0A42"/>
    <w:rsid w:val="00ED34BD"/>
    <w:rsid w:val="00EE3E0E"/>
    <w:rsid w:val="00EE42D5"/>
    <w:rsid w:val="00EE5658"/>
    <w:rsid w:val="00EE58B8"/>
    <w:rsid w:val="00EF04B3"/>
    <w:rsid w:val="00EF06F8"/>
    <w:rsid w:val="00EF106F"/>
    <w:rsid w:val="00F0155D"/>
    <w:rsid w:val="00F0451F"/>
    <w:rsid w:val="00F06325"/>
    <w:rsid w:val="00F1534F"/>
    <w:rsid w:val="00F17AC9"/>
    <w:rsid w:val="00F21F92"/>
    <w:rsid w:val="00F24352"/>
    <w:rsid w:val="00F24D56"/>
    <w:rsid w:val="00F348AF"/>
    <w:rsid w:val="00F37AA7"/>
    <w:rsid w:val="00F427F2"/>
    <w:rsid w:val="00F42800"/>
    <w:rsid w:val="00F432E8"/>
    <w:rsid w:val="00F4364B"/>
    <w:rsid w:val="00F44087"/>
    <w:rsid w:val="00F44838"/>
    <w:rsid w:val="00F44E1C"/>
    <w:rsid w:val="00F45755"/>
    <w:rsid w:val="00F51952"/>
    <w:rsid w:val="00F560CF"/>
    <w:rsid w:val="00F57041"/>
    <w:rsid w:val="00F64CB2"/>
    <w:rsid w:val="00F64E61"/>
    <w:rsid w:val="00F73701"/>
    <w:rsid w:val="00F740F9"/>
    <w:rsid w:val="00F75475"/>
    <w:rsid w:val="00F7760F"/>
    <w:rsid w:val="00F80FC5"/>
    <w:rsid w:val="00F8276C"/>
    <w:rsid w:val="00F85798"/>
    <w:rsid w:val="00F85C18"/>
    <w:rsid w:val="00F9577E"/>
    <w:rsid w:val="00F95DD1"/>
    <w:rsid w:val="00F97AA2"/>
    <w:rsid w:val="00FA3801"/>
    <w:rsid w:val="00FA6D71"/>
    <w:rsid w:val="00FB1040"/>
    <w:rsid w:val="00FB1FC6"/>
    <w:rsid w:val="00FB3D81"/>
    <w:rsid w:val="00FB6019"/>
    <w:rsid w:val="00FE628C"/>
    <w:rsid w:val="00FF044C"/>
    <w:rsid w:val="00FF15CE"/>
    <w:rsid w:val="00FF625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5E0FF"/>
  <w15:docId w15:val="{29BBFD5A-2A36-4BD4-9B7F-F38B269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9536A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9536A5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52DC9"/>
    <w:pPr>
      <w:spacing w:after="0" w:line="240" w:lineRule="auto"/>
    </w:pPr>
    <w:rPr>
      <w:rFonts w:eastAsia="Times New Roman"/>
      <w:lang w:val="es-CR" w:eastAsia="es-C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EE5658"/>
    <w:pPr>
      <w:ind w:left="720"/>
      <w:contextualSpacing/>
    </w:pPr>
  </w:style>
  <w:style w:type="paragraph" w:styleId="Revisin">
    <w:name w:val="Revision"/>
    <w:hidden/>
    <w:uiPriority w:val="99"/>
    <w:semiHidden/>
    <w:rsid w:val="00543E7F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B32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32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3279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2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279"/>
    <w:rPr>
      <w:rFonts w:ascii="Times New Roman" w:hAnsi="Times New Roman"/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A7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tmp"/><Relationship Id="rId1" Type="http://schemas.openxmlformats.org/officeDocument/2006/relationships/image" Target="media/image2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%20Usuarios\ROJASVI\Downloads\Script_plantillas_SUPEN_V2\archivo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3B443C32D4BBA84994ED1714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9BC8-58F5-4BA5-B464-A4761809EBEB}"/>
      </w:docPartPr>
      <w:docPartBody>
        <w:p w:rsidR="001B4880" w:rsidRDefault="001B4880">
          <w:pPr>
            <w:pStyle w:val="5133B443C32D4BBA84994ED17141131F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80"/>
    <w:rsid w:val="00061022"/>
    <w:rsid w:val="001B4880"/>
    <w:rsid w:val="00235493"/>
    <w:rsid w:val="00336DBF"/>
    <w:rsid w:val="003F09B8"/>
    <w:rsid w:val="004C3003"/>
    <w:rsid w:val="004D0821"/>
    <w:rsid w:val="00543A80"/>
    <w:rsid w:val="00705D3B"/>
    <w:rsid w:val="008D3859"/>
    <w:rsid w:val="008E56A5"/>
    <w:rsid w:val="00A502A2"/>
    <w:rsid w:val="00A90058"/>
    <w:rsid w:val="00BD26B3"/>
    <w:rsid w:val="00BF3B93"/>
    <w:rsid w:val="00D55483"/>
    <w:rsid w:val="00E618A6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133B443C32D4BBA84994ED17141131F">
    <w:name w:val="5133B443C32D4BBA84994ED17141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o xmlns="6c2d2cf2-004b-47d1-b91d-f9a62dc21bae">
      <Url>https://si.supen.fi.cr/Tramites/Tram_Detalle_Evento.aspx?evento=2023000063&amp;op=3</Url>
      <Description>2023000063</Description>
    </Evento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7" ma:contentTypeDescription="Crear nuevo documento." ma:contentTypeScope="" ma:versionID="18b833d4a4568477dbe65e6381625d28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fc25ecc9a4813553ccaeeae26d5c5c19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4D077-D5FD-4E1D-A950-D1AD9E7B9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451BD-6067-48EB-80C7-A07A167F254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6c2d2cf2-004b-47d1-b91d-f9a62dc21ba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8B6A84A-0C5F-4470-AC59-0843ADAE7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61192-D56F-4F9F-B454-46849E04A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Superintendente.dotm</Template>
  <TotalTime>1</TotalTime>
  <Pages>6</Pages>
  <Words>1834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Links>
    <vt:vector size="12" baseType="variant">
      <vt:variant>
        <vt:i4>5767214</vt:i4>
      </vt:variant>
      <vt:variant>
        <vt:i4>9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2023SPA259.docx</dc:title>
  <dc:subject/>
  <dc:creator>ROJAS VALVERDE DIEGO ANTONIO</dc:creator>
  <cp:keywords/>
  <dc:description/>
  <cp:lastModifiedBy>RODRIGUEZ BOVIERI GIANFRANCO</cp:lastModifiedBy>
  <cp:revision>2</cp:revision>
  <cp:lastPrinted>2016-11-07T18:19:00Z</cp:lastPrinted>
  <dcterms:created xsi:type="dcterms:W3CDTF">2023-01-10T15:41:00Z</dcterms:created>
  <dcterms:modified xsi:type="dcterms:W3CDTF">2023-01-10T15:42:00Z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  <property fmtid="{D5CDD505-2E9C-101B-9397-08002B2CF9AE}" pid="3" name="MediaServiceImageTags">
    <vt:lpwstr/>
  </property>
  <property fmtid="{D5CDD505-2E9C-101B-9397-08002B2CF9AE}" pid="4" name="MSIP_Label_b8b4be34-365a-4a68-b9fb-75c1b6874315_Enabled">
    <vt:lpwstr>true</vt:lpwstr>
  </property>
  <property fmtid="{D5CDD505-2E9C-101B-9397-08002B2CF9AE}" pid="5" name="MSIP_Label_b8b4be34-365a-4a68-b9fb-75c1b6874315_SetDate">
    <vt:lpwstr>2023-01-06T18:35:58Z</vt:lpwstr>
  </property>
  <property fmtid="{D5CDD505-2E9C-101B-9397-08002B2CF9AE}" pid="6" name="MSIP_Label_b8b4be34-365a-4a68-b9fb-75c1b6874315_Method">
    <vt:lpwstr>Standard</vt:lpwstr>
  </property>
  <property fmtid="{D5CDD505-2E9C-101B-9397-08002B2CF9AE}" pid="7" name="MSIP_Label_b8b4be34-365a-4a68-b9fb-75c1b6874315_Name">
    <vt:lpwstr>b8b4be34-365a-4a68-b9fb-75c1b6874315</vt:lpwstr>
  </property>
  <property fmtid="{D5CDD505-2E9C-101B-9397-08002B2CF9AE}" pid="8" name="MSIP_Label_b8b4be34-365a-4a68-b9fb-75c1b6874315_SiteId">
    <vt:lpwstr>618d0a45-25a6-4618-9f80-8f70a435ee52</vt:lpwstr>
  </property>
  <property fmtid="{D5CDD505-2E9C-101B-9397-08002B2CF9AE}" pid="9" name="MSIP_Label_b8b4be34-365a-4a68-b9fb-75c1b6874315_ActionId">
    <vt:lpwstr>80cb3b44-2a14-42a4-b01d-671f79890505</vt:lpwstr>
  </property>
  <property fmtid="{D5CDD505-2E9C-101B-9397-08002B2CF9AE}" pid="10" name="MSIP_Label_b8b4be34-365a-4a68-b9fb-75c1b6874315_ContentBits">
    <vt:lpwstr>2</vt:lpwstr>
  </property>
</Properties>
</file>