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Ex1.xml" ContentType="application/vnd.ms-office.chartex+xml"/>
  <Override PartName="/word/charts/style6.xml" ContentType="application/vnd.ms-office.chartstyle+xml"/>
  <Override PartName="/word/charts/colors6.xml" ContentType="application/vnd.ms-office.chartcolorstyle+xml"/>
  <Override PartName="/word/charts/chartEx2.xml" ContentType="application/vnd.ms-office.chartex+xml"/>
  <Override PartName="/word/charts/style7.xml" ContentType="application/vnd.ms-office.chartstyle+xml"/>
  <Override PartName="/word/charts/colors7.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522AF2" w14:textId="77777777" w:rsidR="006B535C" w:rsidRPr="009B58CD" w:rsidRDefault="006B535C" w:rsidP="006B535C">
      <w:pPr>
        <w:rPr>
          <w:rFonts w:cs="Arial"/>
          <w:b/>
          <w:szCs w:val="24"/>
          <w:lang w:val="es-CR"/>
        </w:rPr>
      </w:pPr>
    </w:p>
    <w:p w14:paraId="2C4B6837" w14:textId="77777777" w:rsidR="006B535C" w:rsidRPr="009B58CD" w:rsidRDefault="006B535C" w:rsidP="006B535C">
      <w:pPr>
        <w:rPr>
          <w:rFonts w:cs="Arial"/>
          <w:b/>
          <w:szCs w:val="24"/>
          <w:lang w:val="es-CR"/>
        </w:rPr>
      </w:pPr>
    </w:p>
    <w:p w14:paraId="2007CE1A" w14:textId="77777777" w:rsidR="006B535C" w:rsidRPr="009B58CD" w:rsidRDefault="006B535C" w:rsidP="006B535C">
      <w:pPr>
        <w:rPr>
          <w:rFonts w:cs="Arial"/>
          <w:b/>
          <w:szCs w:val="24"/>
          <w:lang w:val="es-CR"/>
        </w:rPr>
      </w:pPr>
    </w:p>
    <w:p w14:paraId="425FF3DC" w14:textId="77777777" w:rsidR="006B535C" w:rsidRPr="009B58CD" w:rsidRDefault="006B535C" w:rsidP="006B535C">
      <w:pPr>
        <w:rPr>
          <w:rFonts w:cs="Arial"/>
          <w:b/>
          <w:szCs w:val="24"/>
          <w:lang w:val="es-CR"/>
        </w:rPr>
      </w:pPr>
    </w:p>
    <w:p w14:paraId="17FD1383" w14:textId="3B6DF6FB" w:rsidR="000074B5" w:rsidRPr="009B58CD" w:rsidRDefault="006B535C" w:rsidP="006B535C">
      <w:pPr>
        <w:jc w:val="center"/>
        <w:rPr>
          <w:rFonts w:cs="Arial"/>
          <w:b/>
          <w:szCs w:val="24"/>
          <w:lang w:val="es-CR"/>
        </w:rPr>
      </w:pPr>
      <w:r w:rsidRPr="009B58CD">
        <w:rPr>
          <w:rFonts w:cs="Arial"/>
          <w:b/>
          <w:szCs w:val="24"/>
          <w:lang w:val="es-CR"/>
        </w:rPr>
        <w:t>SUPERINTENDENCIA DE PENSIONES</w:t>
      </w:r>
    </w:p>
    <w:p w14:paraId="69291A6E" w14:textId="77777777" w:rsidR="006B535C" w:rsidRPr="009B58CD" w:rsidRDefault="006B535C" w:rsidP="006B535C">
      <w:pPr>
        <w:rPr>
          <w:rFonts w:cs="Arial"/>
          <w:b/>
          <w:szCs w:val="24"/>
          <w:lang w:val="es-CR"/>
        </w:rPr>
      </w:pPr>
    </w:p>
    <w:p w14:paraId="5E2AD48C" w14:textId="460509A3" w:rsidR="00E84F5D" w:rsidRPr="009B58CD" w:rsidRDefault="00E84F5D" w:rsidP="006B535C">
      <w:pPr>
        <w:jc w:val="center"/>
        <w:rPr>
          <w:rFonts w:cs="Arial"/>
          <w:b/>
          <w:szCs w:val="24"/>
          <w:lang w:val="es-CR"/>
        </w:rPr>
      </w:pPr>
      <w:r w:rsidRPr="009B58CD">
        <w:rPr>
          <w:rFonts w:cs="Arial"/>
          <w:b/>
          <w:szCs w:val="24"/>
          <w:lang w:val="es-CR"/>
        </w:rPr>
        <w:t>División de Planificación y Normativa</w:t>
      </w:r>
    </w:p>
    <w:p w14:paraId="09B37E68" w14:textId="77777777" w:rsidR="006B535C" w:rsidRPr="009B58CD" w:rsidRDefault="006B535C" w:rsidP="006B535C">
      <w:pPr>
        <w:jc w:val="center"/>
        <w:rPr>
          <w:rFonts w:cs="Arial"/>
          <w:b/>
          <w:szCs w:val="24"/>
          <w:lang w:val="es-CR"/>
        </w:rPr>
      </w:pPr>
    </w:p>
    <w:p w14:paraId="1BBA38E9" w14:textId="77777777" w:rsidR="006B535C" w:rsidRPr="009B58CD" w:rsidRDefault="006B535C" w:rsidP="006B535C">
      <w:pPr>
        <w:jc w:val="center"/>
        <w:rPr>
          <w:rFonts w:cs="Arial"/>
          <w:b/>
          <w:szCs w:val="24"/>
          <w:lang w:val="es-CR"/>
        </w:rPr>
      </w:pPr>
    </w:p>
    <w:p w14:paraId="29971040" w14:textId="417593F4" w:rsidR="006B535C" w:rsidRPr="009B58CD" w:rsidRDefault="006B535C" w:rsidP="006B535C">
      <w:pPr>
        <w:jc w:val="center"/>
        <w:rPr>
          <w:rFonts w:cs="Arial"/>
          <w:b/>
          <w:szCs w:val="24"/>
          <w:lang w:val="es-CR"/>
        </w:rPr>
      </w:pPr>
      <w:r w:rsidRPr="009B58CD">
        <w:rPr>
          <w:rFonts w:cs="Arial"/>
          <w:b/>
          <w:szCs w:val="24"/>
          <w:lang w:val="es-CR"/>
        </w:rPr>
        <w:t>ESTUDIO TÉCNICO</w:t>
      </w:r>
      <w:r w:rsidRPr="009B58CD">
        <w:rPr>
          <w:rStyle w:val="Refdenotaalpie"/>
          <w:rFonts w:cs="Arial"/>
          <w:b/>
          <w:szCs w:val="24"/>
          <w:lang w:val="es-CR"/>
        </w:rPr>
        <w:footnoteReference w:id="1"/>
      </w:r>
    </w:p>
    <w:p w14:paraId="75E610A9" w14:textId="77777777" w:rsidR="006B535C" w:rsidRPr="009B58CD" w:rsidRDefault="006B535C" w:rsidP="006B535C">
      <w:pPr>
        <w:jc w:val="center"/>
        <w:rPr>
          <w:rFonts w:cs="Arial"/>
          <w:szCs w:val="24"/>
          <w:lang w:val="es-CR"/>
        </w:rPr>
      </w:pPr>
    </w:p>
    <w:p w14:paraId="0708EFEF" w14:textId="77777777" w:rsidR="00CE244B" w:rsidRPr="009B58CD" w:rsidRDefault="006B535C" w:rsidP="006B535C">
      <w:pPr>
        <w:jc w:val="center"/>
        <w:rPr>
          <w:rFonts w:cs="Arial"/>
          <w:smallCaps/>
          <w:szCs w:val="24"/>
          <w:lang w:val="es-CR"/>
        </w:rPr>
      </w:pPr>
      <w:r w:rsidRPr="009B58CD">
        <w:rPr>
          <w:rFonts w:cs="Arial"/>
          <w:smallCaps/>
          <w:szCs w:val="24"/>
          <w:lang w:val="es-CR"/>
        </w:rPr>
        <w:t>Beneficios del Régimen Voluntario</w:t>
      </w:r>
      <w:r w:rsidR="00CE244B" w:rsidRPr="009B58CD">
        <w:rPr>
          <w:rFonts w:cs="Arial"/>
          <w:smallCaps/>
          <w:szCs w:val="24"/>
          <w:lang w:val="es-CR"/>
        </w:rPr>
        <w:t xml:space="preserve"> </w:t>
      </w:r>
    </w:p>
    <w:p w14:paraId="06859736" w14:textId="7CE956B2" w:rsidR="006B535C" w:rsidRPr="009B58CD" w:rsidRDefault="00CE244B" w:rsidP="006B535C">
      <w:pPr>
        <w:jc w:val="center"/>
        <w:rPr>
          <w:rFonts w:cs="Arial"/>
          <w:smallCaps/>
          <w:szCs w:val="24"/>
          <w:lang w:val="es-CR"/>
        </w:rPr>
      </w:pPr>
      <w:r w:rsidRPr="009B58CD">
        <w:rPr>
          <w:rFonts w:cs="Arial"/>
          <w:smallCaps/>
          <w:szCs w:val="24"/>
          <w:lang w:val="es-CR"/>
        </w:rPr>
        <w:t>de Pensiones</w:t>
      </w:r>
    </w:p>
    <w:p w14:paraId="48EED635" w14:textId="042E6E6E" w:rsidR="006B535C" w:rsidRDefault="006B535C" w:rsidP="006B535C">
      <w:pPr>
        <w:jc w:val="center"/>
        <w:rPr>
          <w:rFonts w:cs="Arial"/>
          <w:szCs w:val="24"/>
          <w:lang w:val="es-CR"/>
        </w:rPr>
      </w:pPr>
    </w:p>
    <w:p w14:paraId="044F200C" w14:textId="292EA36C" w:rsidR="00D65E3E" w:rsidRPr="009B58CD" w:rsidRDefault="00D65E3E" w:rsidP="006B535C">
      <w:pPr>
        <w:jc w:val="center"/>
        <w:rPr>
          <w:rFonts w:cs="Arial"/>
          <w:szCs w:val="24"/>
          <w:lang w:val="es-CR"/>
        </w:rPr>
      </w:pPr>
      <w:r>
        <w:rPr>
          <w:rFonts w:cs="Arial"/>
          <w:szCs w:val="24"/>
          <w:lang w:val="es-CR"/>
        </w:rPr>
        <w:t>Fecha: noviembre 2016</w:t>
      </w:r>
      <w:bookmarkStart w:id="0" w:name="_GoBack"/>
      <w:bookmarkEnd w:id="0"/>
    </w:p>
    <w:p w14:paraId="213D9EC6" w14:textId="77777777" w:rsidR="006B535C" w:rsidRPr="009B58CD" w:rsidRDefault="006B535C" w:rsidP="006B535C">
      <w:pPr>
        <w:jc w:val="center"/>
        <w:rPr>
          <w:rFonts w:cs="Arial"/>
          <w:szCs w:val="24"/>
          <w:lang w:val="es-CR"/>
        </w:rPr>
      </w:pPr>
    </w:p>
    <w:p w14:paraId="17A2F031" w14:textId="1C9111A8" w:rsidR="006B535C" w:rsidRPr="009B58CD" w:rsidRDefault="006B535C" w:rsidP="006B535C">
      <w:pPr>
        <w:jc w:val="center"/>
        <w:rPr>
          <w:rFonts w:cs="Arial"/>
          <w:szCs w:val="24"/>
          <w:lang w:val="es-CR"/>
        </w:rPr>
      </w:pPr>
      <w:r w:rsidRPr="009B58CD">
        <w:rPr>
          <w:rFonts w:cs="Arial"/>
          <w:szCs w:val="24"/>
          <w:lang w:val="es-CR"/>
        </w:rPr>
        <w:t>Resumen</w:t>
      </w:r>
    </w:p>
    <w:p w14:paraId="0660BD2D" w14:textId="77777777" w:rsidR="006B535C" w:rsidRPr="009B58CD" w:rsidRDefault="006B535C" w:rsidP="006B535C">
      <w:pPr>
        <w:jc w:val="center"/>
        <w:rPr>
          <w:rFonts w:cs="Arial"/>
          <w:szCs w:val="24"/>
          <w:lang w:val="es-CR"/>
        </w:rPr>
      </w:pPr>
    </w:p>
    <w:p w14:paraId="045A7041" w14:textId="4778B3B1" w:rsidR="006B535C" w:rsidRPr="009B58CD" w:rsidRDefault="006B535C" w:rsidP="006B535C">
      <w:pPr>
        <w:ind w:left="851" w:right="1088"/>
        <w:rPr>
          <w:rFonts w:cs="Arial"/>
          <w:i/>
          <w:szCs w:val="24"/>
          <w:lang w:val="es-CR"/>
        </w:rPr>
      </w:pPr>
      <w:r w:rsidRPr="009B58CD">
        <w:rPr>
          <w:rFonts w:cs="Arial"/>
          <w:i/>
          <w:szCs w:val="24"/>
          <w:lang w:val="es-CR"/>
        </w:rPr>
        <w:t xml:space="preserve">Este documento expone las consideraciones técnicas que justifican </w:t>
      </w:r>
      <w:r w:rsidR="00E65F19">
        <w:rPr>
          <w:rFonts w:cs="Arial"/>
          <w:i/>
          <w:szCs w:val="24"/>
          <w:lang w:val="es-CR"/>
        </w:rPr>
        <w:t xml:space="preserve">la administración de </w:t>
      </w:r>
      <w:r w:rsidR="00B04A86">
        <w:rPr>
          <w:rFonts w:cs="Arial"/>
          <w:i/>
          <w:szCs w:val="24"/>
          <w:lang w:val="es-CR"/>
        </w:rPr>
        <w:t>los productos de beneficio o desacumulación</w:t>
      </w:r>
      <w:r w:rsidRPr="009B58CD">
        <w:rPr>
          <w:rFonts w:cs="Arial"/>
          <w:i/>
          <w:szCs w:val="24"/>
          <w:lang w:val="es-CR"/>
        </w:rPr>
        <w:t xml:space="preserve"> del Régimen Voluntario de Pensiones </w:t>
      </w:r>
      <w:r w:rsidR="00E65F19">
        <w:rPr>
          <w:rFonts w:cs="Arial"/>
          <w:i/>
          <w:szCs w:val="24"/>
          <w:lang w:val="es-CR"/>
        </w:rPr>
        <w:t xml:space="preserve">en los denominados Fondos </w:t>
      </w:r>
      <w:r w:rsidR="00640906">
        <w:rPr>
          <w:rFonts w:cs="Arial"/>
          <w:i/>
          <w:szCs w:val="24"/>
          <w:lang w:val="es-CR"/>
        </w:rPr>
        <w:t>B</w:t>
      </w:r>
      <w:r w:rsidR="00E65F19">
        <w:rPr>
          <w:rFonts w:cs="Arial"/>
          <w:i/>
          <w:szCs w:val="24"/>
          <w:lang w:val="es-CR"/>
        </w:rPr>
        <w:t xml:space="preserve">. Ello </w:t>
      </w:r>
      <w:r w:rsidR="00B548B9" w:rsidRPr="009B58CD">
        <w:rPr>
          <w:rFonts w:cs="Arial"/>
          <w:i/>
          <w:szCs w:val="24"/>
          <w:lang w:val="es-CR"/>
        </w:rPr>
        <w:t xml:space="preserve">con </w:t>
      </w:r>
      <w:r w:rsidR="00E65F19">
        <w:rPr>
          <w:rFonts w:cs="Arial"/>
          <w:i/>
          <w:szCs w:val="24"/>
          <w:lang w:val="es-CR"/>
        </w:rPr>
        <w:t xml:space="preserve">el propósito de </w:t>
      </w:r>
      <w:r w:rsidR="00B04A86">
        <w:rPr>
          <w:rFonts w:cs="Arial"/>
          <w:i/>
          <w:szCs w:val="24"/>
          <w:lang w:val="es-CR"/>
        </w:rPr>
        <w:t xml:space="preserve">incentivar el desarrollo, promoción y venta de dichos productos por parte de las operadoras de pensiones, a través de la eliminación de barreras regulatorias que </w:t>
      </w:r>
      <w:r w:rsidR="003367ED">
        <w:rPr>
          <w:rFonts w:cs="Arial"/>
          <w:i/>
          <w:szCs w:val="24"/>
          <w:lang w:val="es-CR"/>
        </w:rPr>
        <w:t>podrían introducir</w:t>
      </w:r>
      <w:r w:rsidR="00B04A86">
        <w:rPr>
          <w:rFonts w:cs="Arial"/>
          <w:i/>
          <w:szCs w:val="24"/>
          <w:lang w:val="es-CR"/>
        </w:rPr>
        <w:t xml:space="preserve"> costos operativos </w:t>
      </w:r>
      <w:r w:rsidR="00336D9A">
        <w:rPr>
          <w:rFonts w:cs="Arial"/>
          <w:i/>
          <w:szCs w:val="24"/>
          <w:lang w:val="es-CR"/>
        </w:rPr>
        <w:t>producto</w:t>
      </w:r>
      <w:r w:rsidR="00B548B9" w:rsidRPr="009B58CD">
        <w:rPr>
          <w:rFonts w:cs="Arial"/>
          <w:i/>
          <w:szCs w:val="24"/>
          <w:lang w:val="es-CR"/>
        </w:rPr>
        <w:t xml:space="preserve"> de la </w:t>
      </w:r>
      <w:r w:rsidR="00B04A86">
        <w:rPr>
          <w:rFonts w:cs="Arial"/>
          <w:i/>
          <w:szCs w:val="24"/>
          <w:lang w:val="es-CR"/>
        </w:rPr>
        <w:t xml:space="preserve">obligatoriedad de la apertura </w:t>
      </w:r>
      <w:r w:rsidR="006E359A" w:rsidRPr="009B58CD">
        <w:rPr>
          <w:rFonts w:cs="Arial"/>
          <w:i/>
          <w:szCs w:val="24"/>
          <w:lang w:val="es-CR"/>
        </w:rPr>
        <w:t>de nuevos fondos</w:t>
      </w:r>
      <w:r w:rsidR="00B04A86">
        <w:rPr>
          <w:rFonts w:cs="Arial"/>
          <w:i/>
          <w:szCs w:val="24"/>
          <w:lang w:val="es-CR"/>
        </w:rPr>
        <w:t xml:space="preserve"> para la administración </w:t>
      </w:r>
      <w:r w:rsidR="00336D9A">
        <w:rPr>
          <w:rFonts w:cs="Arial"/>
          <w:i/>
          <w:szCs w:val="24"/>
          <w:lang w:val="es-CR"/>
        </w:rPr>
        <w:t xml:space="preserve">separada </w:t>
      </w:r>
      <w:r w:rsidR="00B04A86">
        <w:rPr>
          <w:rFonts w:cs="Arial"/>
          <w:i/>
          <w:szCs w:val="24"/>
          <w:lang w:val="es-CR"/>
        </w:rPr>
        <w:t xml:space="preserve">de </w:t>
      </w:r>
      <w:r w:rsidR="00336D9A">
        <w:rPr>
          <w:rFonts w:cs="Arial"/>
          <w:i/>
          <w:szCs w:val="24"/>
          <w:lang w:val="es-CR"/>
        </w:rPr>
        <w:t>los productos de beneficio, respecto de los fondos de acumulación.</w:t>
      </w:r>
    </w:p>
    <w:p w14:paraId="5B25338B" w14:textId="77777777" w:rsidR="006B535C" w:rsidRPr="009B58CD" w:rsidRDefault="006B535C" w:rsidP="006B535C">
      <w:pPr>
        <w:rPr>
          <w:rFonts w:cs="Arial"/>
          <w:szCs w:val="24"/>
          <w:lang w:val="es-CR"/>
        </w:rPr>
      </w:pPr>
    </w:p>
    <w:p w14:paraId="26776EEE" w14:textId="77777777" w:rsidR="006B535C" w:rsidRPr="009B58CD" w:rsidRDefault="006B535C">
      <w:pPr>
        <w:rPr>
          <w:rFonts w:cs="Arial"/>
          <w:szCs w:val="24"/>
          <w:lang w:val="es-CR"/>
        </w:rPr>
      </w:pPr>
      <w:r w:rsidRPr="009B58CD">
        <w:rPr>
          <w:rFonts w:cs="Arial"/>
          <w:szCs w:val="24"/>
          <w:lang w:val="es-CR"/>
        </w:rPr>
        <w:br w:type="page"/>
      </w:r>
    </w:p>
    <w:p w14:paraId="409FB179" w14:textId="5C022E80" w:rsidR="006B535C" w:rsidRPr="009B58CD" w:rsidRDefault="006B535C" w:rsidP="0098293D">
      <w:pPr>
        <w:pStyle w:val="Ttulo1"/>
        <w:rPr>
          <w:rFonts w:cs="Arial"/>
          <w:sz w:val="24"/>
          <w:szCs w:val="24"/>
        </w:rPr>
      </w:pPr>
      <w:r w:rsidRPr="009B58CD">
        <w:rPr>
          <w:rFonts w:cs="Arial"/>
          <w:sz w:val="24"/>
          <w:szCs w:val="24"/>
        </w:rPr>
        <w:lastRenderedPageBreak/>
        <w:t>INTRODUCCIÓN</w:t>
      </w:r>
    </w:p>
    <w:p w14:paraId="6AE535BE" w14:textId="77777777" w:rsidR="006B535C" w:rsidRPr="009B58CD" w:rsidRDefault="006B535C" w:rsidP="006B535C">
      <w:pPr>
        <w:rPr>
          <w:rFonts w:cs="Arial"/>
          <w:szCs w:val="24"/>
          <w:lang w:val="es-CR"/>
        </w:rPr>
      </w:pPr>
    </w:p>
    <w:p w14:paraId="18E83B0F" w14:textId="01B2D8B3" w:rsidR="006E359A" w:rsidRPr="009B58CD" w:rsidRDefault="00640906" w:rsidP="006E359A">
      <w:pPr>
        <w:rPr>
          <w:rFonts w:cs="Arial"/>
          <w:szCs w:val="24"/>
          <w:lang w:val="es-CR"/>
        </w:rPr>
      </w:pPr>
      <w:r>
        <w:rPr>
          <w:rFonts w:cs="Arial"/>
          <w:szCs w:val="24"/>
          <w:lang w:val="es-CR"/>
        </w:rPr>
        <w:t xml:space="preserve">El Transitorio I del </w:t>
      </w:r>
      <w:r w:rsidR="006E359A" w:rsidRPr="00640906">
        <w:rPr>
          <w:rFonts w:cs="Arial"/>
          <w:i/>
          <w:szCs w:val="24"/>
          <w:lang w:val="es-CR"/>
        </w:rPr>
        <w:t>Reglamento de beneficios del régim</w:t>
      </w:r>
      <w:r w:rsidRPr="00640906">
        <w:rPr>
          <w:rFonts w:cs="Arial"/>
          <w:i/>
          <w:szCs w:val="24"/>
          <w:lang w:val="es-CR"/>
        </w:rPr>
        <w:t>en de capitalización individual</w:t>
      </w:r>
      <w:r w:rsidR="005022AE">
        <w:rPr>
          <w:rFonts w:cs="Arial"/>
          <w:szCs w:val="24"/>
          <w:lang w:val="es-CR"/>
        </w:rPr>
        <w:t xml:space="preserve"> establece que, hasta el 31 diciembre del 2024, l</w:t>
      </w:r>
      <w:r w:rsidR="006E359A" w:rsidRPr="009B58CD">
        <w:rPr>
          <w:rFonts w:cs="Arial"/>
          <w:szCs w:val="24"/>
          <w:lang w:val="es-CR"/>
        </w:rPr>
        <w:t>os recursos correspondientes a las distintas modalidades de pensión complementaria se administrarán dentro del fondo correspondiente al Régimen Obl</w:t>
      </w:r>
      <w:r w:rsidR="00924674">
        <w:rPr>
          <w:rFonts w:cs="Arial"/>
          <w:szCs w:val="24"/>
          <w:lang w:val="es-CR"/>
        </w:rPr>
        <w:t>igatorio de Pensiones de cada operadora</w:t>
      </w:r>
      <w:r w:rsidR="006E359A" w:rsidRPr="009B58CD">
        <w:rPr>
          <w:rFonts w:cs="Arial"/>
          <w:szCs w:val="24"/>
          <w:lang w:val="es-CR"/>
        </w:rPr>
        <w:t>, disposición que aplica, como se desprende de la propia norma, a los productos de beneficio de dicho régimen, únicamente.</w:t>
      </w:r>
      <w:r w:rsidR="00924674">
        <w:rPr>
          <w:rFonts w:cs="Arial"/>
          <w:szCs w:val="24"/>
          <w:lang w:val="es-CR"/>
        </w:rPr>
        <w:t xml:space="preserve"> Sea, esta transitoriedad no aplica al Régimen Voluntario de Pensiones Complementarias.</w:t>
      </w:r>
    </w:p>
    <w:p w14:paraId="32A86225" w14:textId="77777777" w:rsidR="006E359A" w:rsidRPr="009B58CD" w:rsidRDefault="006E359A" w:rsidP="006E359A">
      <w:pPr>
        <w:rPr>
          <w:rFonts w:cs="Arial"/>
          <w:szCs w:val="24"/>
          <w:lang w:val="es-CR"/>
        </w:rPr>
      </w:pPr>
    </w:p>
    <w:p w14:paraId="1A2BDAFA" w14:textId="3FD51520" w:rsidR="006E359A" w:rsidRPr="009B58CD" w:rsidRDefault="006E359A" w:rsidP="006E359A">
      <w:pPr>
        <w:rPr>
          <w:rFonts w:cs="Arial"/>
          <w:szCs w:val="24"/>
          <w:lang w:val="es-CR"/>
        </w:rPr>
      </w:pPr>
      <w:r w:rsidRPr="009B58CD">
        <w:rPr>
          <w:rFonts w:cs="Arial"/>
          <w:szCs w:val="24"/>
          <w:lang w:val="es-CR"/>
        </w:rPr>
        <w:t>La disposición transitoria que se comenta, tuvo su origen en el hecho de que no era económicamente</w:t>
      </w:r>
      <w:r w:rsidR="00020A68" w:rsidRPr="00020A68">
        <w:t xml:space="preserve"> </w:t>
      </w:r>
      <w:r w:rsidR="00020A68" w:rsidRPr="00020A68">
        <w:rPr>
          <w:rFonts w:cs="Arial"/>
          <w:szCs w:val="24"/>
          <w:lang w:val="es-CR"/>
        </w:rPr>
        <w:t>viable</w:t>
      </w:r>
      <w:r w:rsidRPr="009B58CD">
        <w:rPr>
          <w:rFonts w:cs="Arial"/>
          <w:szCs w:val="24"/>
          <w:lang w:val="es-CR"/>
        </w:rPr>
        <w:t xml:space="preserve">, y por ello irrazonable, que la regulación exigiera a las operadoras el establecimiento y mantenimiento de un fondo para administrar uno, varios o todos los productos de desacumulación del ROP, considerando la inmadurez del sistema </w:t>
      </w:r>
      <w:r w:rsidR="005C1AB1" w:rsidRPr="009B58CD">
        <w:rPr>
          <w:rFonts w:cs="Arial"/>
          <w:szCs w:val="24"/>
          <w:lang w:val="es-CR"/>
        </w:rPr>
        <w:t xml:space="preserve">complementario, </w:t>
      </w:r>
      <w:r w:rsidRPr="009B58CD">
        <w:rPr>
          <w:rFonts w:cs="Arial"/>
          <w:szCs w:val="24"/>
          <w:lang w:val="es-CR"/>
        </w:rPr>
        <w:t xml:space="preserve">el cual iría pensionando </w:t>
      </w:r>
      <w:r w:rsidR="00924674">
        <w:rPr>
          <w:rFonts w:cs="Arial"/>
          <w:szCs w:val="24"/>
          <w:lang w:val="es-CR"/>
        </w:rPr>
        <w:t xml:space="preserve">en el tiempo </w:t>
      </w:r>
      <w:r w:rsidRPr="009B58CD">
        <w:rPr>
          <w:rFonts w:cs="Arial"/>
          <w:szCs w:val="24"/>
          <w:lang w:val="es-CR"/>
        </w:rPr>
        <w:t>a un número, si bien creciente, muy limitado de trabajadores.</w:t>
      </w:r>
      <w:r w:rsidR="00020A68">
        <w:rPr>
          <w:rFonts w:cs="Arial"/>
          <w:szCs w:val="24"/>
          <w:lang w:val="es-CR"/>
        </w:rPr>
        <w:t xml:space="preserve"> </w:t>
      </w:r>
    </w:p>
    <w:p w14:paraId="60919D34" w14:textId="77777777" w:rsidR="006E359A" w:rsidRPr="009B58CD" w:rsidRDefault="006E359A" w:rsidP="006E359A">
      <w:pPr>
        <w:rPr>
          <w:rFonts w:cs="Arial"/>
          <w:szCs w:val="24"/>
          <w:lang w:val="es-CR"/>
        </w:rPr>
      </w:pPr>
    </w:p>
    <w:p w14:paraId="68CBEAC4" w14:textId="091C4C6E" w:rsidR="006E359A" w:rsidRPr="009B58CD" w:rsidRDefault="00924674" w:rsidP="006E359A">
      <w:pPr>
        <w:rPr>
          <w:rFonts w:cs="Arial"/>
          <w:szCs w:val="24"/>
          <w:lang w:val="es-CR"/>
        </w:rPr>
      </w:pPr>
      <w:r>
        <w:rPr>
          <w:rFonts w:cs="Arial"/>
          <w:szCs w:val="24"/>
          <w:lang w:val="es-CR"/>
        </w:rPr>
        <w:t>L</w:t>
      </w:r>
      <w:r w:rsidR="006E359A" w:rsidRPr="009B58CD">
        <w:rPr>
          <w:rFonts w:cs="Arial"/>
          <w:szCs w:val="24"/>
          <w:lang w:val="es-CR"/>
        </w:rPr>
        <w:t>a norma transitoria que se comenta no dispuso un tratamiento similar para los productos de desacumulación del Régimen Voluntario de Pensiones</w:t>
      </w:r>
      <w:r w:rsidR="005C1AB1" w:rsidRPr="009B58CD">
        <w:rPr>
          <w:rFonts w:cs="Arial"/>
          <w:szCs w:val="24"/>
          <w:lang w:val="es-CR"/>
        </w:rPr>
        <w:t xml:space="preserve"> (RVP)</w:t>
      </w:r>
      <w:r w:rsidR="006E359A" w:rsidRPr="009B58CD">
        <w:rPr>
          <w:rFonts w:cs="Arial"/>
          <w:szCs w:val="24"/>
          <w:lang w:val="es-CR"/>
        </w:rPr>
        <w:t xml:space="preserve">, creándose un desincentivo regulatorio que </w:t>
      </w:r>
      <w:r w:rsidR="000A12C3" w:rsidRPr="009B58CD">
        <w:rPr>
          <w:rFonts w:cs="Arial"/>
          <w:szCs w:val="24"/>
          <w:lang w:val="es-CR"/>
        </w:rPr>
        <w:t xml:space="preserve">podría </w:t>
      </w:r>
      <w:r w:rsidR="006E359A" w:rsidRPr="009B58CD">
        <w:rPr>
          <w:rFonts w:cs="Arial"/>
          <w:szCs w:val="24"/>
          <w:lang w:val="es-CR"/>
        </w:rPr>
        <w:t>obstaculiza</w:t>
      </w:r>
      <w:r w:rsidR="000A12C3" w:rsidRPr="009B58CD">
        <w:rPr>
          <w:rFonts w:cs="Arial"/>
          <w:szCs w:val="24"/>
          <w:lang w:val="es-CR"/>
        </w:rPr>
        <w:t>r</w:t>
      </w:r>
      <w:r w:rsidR="006E359A" w:rsidRPr="009B58CD">
        <w:rPr>
          <w:rFonts w:cs="Arial"/>
          <w:szCs w:val="24"/>
          <w:lang w:val="es-CR"/>
        </w:rPr>
        <w:t xml:space="preserve"> el desarrollo de este mercado al exigirse e</w:t>
      </w:r>
      <w:r w:rsidR="00F914FA">
        <w:rPr>
          <w:rFonts w:cs="Arial"/>
          <w:szCs w:val="24"/>
          <w:lang w:val="es-CR"/>
        </w:rPr>
        <w:t xml:space="preserve">l establecimiento y mantenimiento </w:t>
      </w:r>
      <w:r w:rsidR="006E359A" w:rsidRPr="009B58CD">
        <w:rPr>
          <w:rFonts w:cs="Arial"/>
          <w:szCs w:val="24"/>
          <w:lang w:val="es-CR"/>
        </w:rPr>
        <w:t>de un fondo separado para la administr</w:t>
      </w:r>
      <w:r>
        <w:rPr>
          <w:rFonts w:cs="Arial"/>
          <w:szCs w:val="24"/>
          <w:lang w:val="es-CR"/>
        </w:rPr>
        <w:t>ación de este tipo de productos previsionales.</w:t>
      </w:r>
    </w:p>
    <w:p w14:paraId="28CEBA20" w14:textId="77777777" w:rsidR="006E359A" w:rsidRPr="009B58CD" w:rsidRDefault="006E359A" w:rsidP="006E359A">
      <w:pPr>
        <w:rPr>
          <w:rFonts w:cs="Arial"/>
          <w:szCs w:val="24"/>
          <w:lang w:val="es-CR"/>
        </w:rPr>
      </w:pPr>
    </w:p>
    <w:p w14:paraId="6D1B5901" w14:textId="4DF6D725" w:rsidR="00E665FA" w:rsidRDefault="006E359A" w:rsidP="006E359A">
      <w:pPr>
        <w:rPr>
          <w:rFonts w:cs="Arial"/>
          <w:szCs w:val="24"/>
          <w:lang w:val="es-CR"/>
        </w:rPr>
      </w:pPr>
      <w:r w:rsidRPr="009B58CD">
        <w:rPr>
          <w:rFonts w:cs="Arial"/>
          <w:szCs w:val="24"/>
          <w:lang w:val="es-CR"/>
        </w:rPr>
        <w:t xml:space="preserve">La </w:t>
      </w:r>
      <w:r w:rsidR="00924674">
        <w:rPr>
          <w:rFonts w:cs="Arial"/>
          <w:szCs w:val="24"/>
          <w:lang w:val="es-CR"/>
        </w:rPr>
        <w:t xml:space="preserve">decisión de la </w:t>
      </w:r>
      <w:r w:rsidRPr="009B58CD">
        <w:rPr>
          <w:rFonts w:cs="Arial"/>
          <w:szCs w:val="24"/>
          <w:lang w:val="es-CR"/>
        </w:rPr>
        <w:t xml:space="preserve">apertura de un nuevo fondo depende de que </w:t>
      </w:r>
      <w:r w:rsidR="00694C32">
        <w:rPr>
          <w:rFonts w:cs="Arial"/>
          <w:szCs w:val="24"/>
          <w:lang w:val="es-CR"/>
        </w:rPr>
        <w:t xml:space="preserve">la </w:t>
      </w:r>
      <w:proofErr w:type="gramStart"/>
      <w:r w:rsidR="00E665FA">
        <w:rPr>
          <w:rFonts w:cs="Arial"/>
          <w:szCs w:val="24"/>
          <w:lang w:val="es-CR"/>
        </w:rPr>
        <w:t>operadora  pueda</w:t>
      </w:r>
      <w:proofErr w:type="gramEnd"/>
      <w:r w:rsidR="00E665FA">
        <w:rPr>
          <w:rFonts w:cs="Arial"/>
          <w:szCs w:val="24"/>
          <w:lang w:val="es-CR"/>
        </w:rPr>
        <w:t xml:space="preserve"> prever</w:t>
      </w:r>
      <w:r w:rsidR="00924674">
        <w:rPr>
          <w:rFonts w:cs="Arial"/>
          <w:szCs w:val="24"/>
          <w:lang w:val="es-CR"/>
        </w:rPr>
        <w:t xml:space="preserve"> que</w:t>
      </w:r>
      <w:r w:rsidR="00694C32">
        <w:rPr>
          <w:rFonts w:cs="Arial"/>
          <w:szCs w:val="24"/>
          <w:lang w:val="es-CR"/>
        </w:rPr>
        <w:t xml:space="preserve"> alcanzar</w:t>
      </w:r>
      <w:r w:rsidR="00924674">
        <w:rPr>
          <w:rFonts w:cs="Arial"/>
          <w:szCs w:val="24"/>
          <w:lang w:val="es-CR"/>
        </w:rPr>
        <w:t>á</w:t>
      </w:r>
      <w:r w:rsidR="00694C32">
        <w:rPr>
          <w:rFonts w:cs="Arial"/>
          <w:szCs w:val="24"/>
          <w:lang w:val="es-CR"/>
        </w:rPr>
        <w:t xml:space="preserve"> un volumen</w:t>
      </w:r>
      <w:r w:rsidR="00E665FA">
        <w:rPr>
          <w:rFonts w:cs="Arial"/>
          <w:szCs w:val="24"/>
          <w:lang w:val="es-CR"/>
        </w:rPr>
        <w:t xml:space="preserve"> administrado</w:t>
      </w:r>
      <w:r w:rsidR="00694C32">
        <w:rPr>
          <w:rFonts w:cs="Arial"/>
          <w:szCs w:val="24"/>
          <w:lang w:val="es-CR"/>
        </w:rPr>
        <w:t xml:space="preserve"> tal que le</w:t>
      </w:r>
      <w:r w:rsidRPr="009B58CD">
        <w:rPr>
          <w:rFonts w:cs="Arial"/>
          <w:szCs w:val="24"/>
          <w:lang w:val="es-CR"/>
        </w:rPr>
        <w:t xml:space="preserve"> garantice un retorno aceptable pa</w:t>
      </w:r>
      <w:r w:rsidR="00E665FA">
        <w:rPr>
          <w:rFonts w:cs="Arial"/>
          <w:szCs w:val="24"/>
          <w:lang w:val="es-CR"/>
        </w:rPr>
        <w:t xml:space="preserve">ra cubrir los costos operativos </w:t>
      </w:r>
      <w:r w:rsidR="003367ED">
        <w:rPr>
          <w:rFonts w:cs="Arial"/>
          <w:szCs w:val="24"/>
          <w:lang w:val="es-CR"/>
        </w:rPr>
        <w:t xml:space="preserve">asociados </w:t>
      </w:r>
      <w:r w:rsidR="00E665FA">
        <w:rPr>
          <w:rFonts w:cs="Arial"/>
          <w:szCs w:val="24"/>
          <w:lang w:val="es-CR"/>
        </w:rPr>
        <w:t>y que, además, le permita cumplir con los límites regulatoriamente</w:t>
      </w:r>
      <w:r w:rsidR="001E69F9">
        <w:rPr>
          <w:rFonts w:cs="Arial"/>
          <w:szCs w:val="24"/>
          <w:lang w:val="es-CR"/>
        </w:rPr>
        <w:t xml:space="preserve"> establecidos a las inversiones tendientes a mitigar los riesgos de concentración.</w:t>
      </w:r>
    </w:p>
    <w:p w14:paraId="23E964F1" w14:textId="77777777" w:rsidR="00E665FA" w:rsidRDefault="00E665FA" w:rsidP="006E359A">
      <w:pPr>
        <w:rPr>
          <w:rFonts w:cs="Arial"/>
          <w:szCs w:val="24"/>
          <w:lang w:val="es-CR"/>
        </w:rPr>
      </w:pPr>
    </w:p>
    <w:p w14:paraId="4BD87BD8" w14:textId="652AEC12" w:rsidR="006E359A" w:rsidRPr="009B58CD" w:rsidRDefault="00E665FA" w:rsidP="006E359A">
      <w:pPr>
        <w:rPr>
          <w:rFonts w:cs="Arial"/>
          <w:szCs w:val="24"/>
          <w:lang w:val="es-CR"/>
        </w:rPr>
      </w:pPr>
      <w:r>
        <w:rPr>
          <w:rFonts w:cs="Arial"/>
          <w:szCs w:val="24"/>
          <w:lang w:val="es-CR"/>
        </w:rPr>
        <w:t>Desde la perspectiva de los pensionados, el riesgo en que podría incurrirse</w:t>
      </w:r>
      <w:r w:rsidR="001E69F9">
        <w:rPr>
          <w:rFonts w:cs="Arial"/>
          <w:szCs w:val="24"/>
          <w:lang w:val="es-CR"/>
        </w:rPr>
        <w:t>,</w:t>
      </w:r>
      <w:r>
        <w:rPr>
          <w:rFonts w:cs="Arial"/>
          <w:szCs w:val="24"/>
          <w:lang w:val="es-CR"/>
        </w:rPr>
        <w:t xml:space="preserve"> </w:t>
      </w:r>
      <w:r w:rsidR="001E69F9" w:rsidRPr="001E69F9">
        <w:rPr>
          <w:rFonts w:cs="Arial"/>
          <w:szCs w:val="24"/>
          <w:lang w:val="es-CR"/>
        </w:rPr>
        <w:t xml:space="preserve">caso de que </w:t>
      </w:r>
      <w:r w:rsidR="001E69F9">
        <w:rPr>
          <w:rFonts w:cs="Arial"/>
          <w:szCs w:val="24"/>
          <w:lang w:val="es-CR"/>
        </w:rPr>
        <w:t xml:space="preserve">el fondo </w:t>
      </w:r>
      <w:r w:rsidR="001E69F9" w:rsidRPr="001E69F9">
        <w:rPr>
          <w:rFonts w:cs="Arial"/>
          <w:szCs w:val="24"/>
          <w:lang w:val="es-CR"/>
        </w:rPr>
        <w:t xml:space="preserve">no cuente con un volumen de recursos suficientes </w:t>
      </w:r>
      <w:r w:rsidR="001E69F9">
        <w:rPr>
          <w:rFonts w:cs="Arial"/>
          <w:szCs w:val="24"/>
          <w:lang w:val="es-CR"/>
        </w:rPr>
        <w:t xml:space="preserve">para ello, </w:t>
      </w:r>
      <w:r>
        <w:rPr>
          <w:rFonts w:cs="Arial"/>
          <w:szCs w:val="24"/>
          <w:lang w:val="es-CR"/>
        </w:rPr>
        <w:t>es que el fondo no logre</w:t>
      </w:r>
      <w:r w:rsidR="001E69F9">
        <w:rPr>
          <w:rFonts w:cs="Arial"/>
          <w:szCs w:val="24"/>
          <w:lang w:val="es-CR"/>
        </w:rPr>
        <w:t xml:space="preserve"> alcanzar </w:t>
      </w:r>
      <w:r>
        <w:rPr>
          <w:rFonts w:cs="Arial"/>
          <w:szCs w:val="24"/>
          <w:lang w:val="es-CR"/>
        </w:rPr>
        <w:t>rendimientos razonables</w:t>
      </w:r>
      <w:r w:rsidR="001E69F9">
        <w:rPr>
          <w:rFonts w:cs="Arial"/>
          <w:szCs w:val="24"/>
          <w:lang w:val="es-CR"/>
        </w:rPr>
        <w:t>.</w:t>
      </w:r>
    </w:p>
    <w:p w14:paraId="73338D64" w14:textId="160BEEED" w:rsidR="0075166D" w:rsidRPr="009B58CD" w:rsidRDefault="0075166D" w:rsidP="006E359A">
      <w:pPr>
        <w:rPr>
          <w:rFonts w:cs="Arial"/>
          <w:szCs w:val="24"/>
          <w:lang w:val="es-CR"/>
        </w:rPr>
      </w:pPr>
    </w:p>
    <w:p w14:paraId="24EAFE12" w14:textId="77777777" w:rsidR="0098293D" w:rsidRPr="001E69F9" w:rsidRDefault="0098293D" w:rsidP="0098293D">
      <w:pPr>
        <w:rPr>
          <w:rFonts w:cs="Arial"/>
          <w:szCs w:val="24"/>
          <w:lang w:val="es-CR"/>
        </w:rPr>
      </w:pPr>
    </w:p>
    <w:p w14:paraId="2020D268" w14:textId="6621B9A6" w:rsidR="006E359A" w:rsidRPr="009B58CD" w:rsidRDefault="006E359A" w:rsidP="0098293D">
      <w:pPr>
        <w:pStyle w:val="Ttulo1"/>
        <w:rPr>
          <w:rFonts w:cs="Arial"/>
          <w:sz w:val="24"/>
          <w:szCs w:val="24"/>
        </w:rPr>
      </w:pPr>
      <w:r w:rsidRPr="009B58CD">
        <w:rPr>
          <w:rFonts w:cs="Arial"/>
          <w:sz w:val="24"/>
          <w:szCs w:val="24"/>
        </w:rPr>
        <w:t>ANTECEDENTES</w:t>
      </w:r>
    </w:p>
    <w:p w14:paraId="1230C46B" w14:textId="77777777" w:rsidR="006E359A" w:rsidRPr="009B58CD" w:rsidRDefault="006E359A" w:rsidP="006E359A">
      <w:pPr>
        <w:rPr>
          <w:rFonts w:cs="Arial"/>
          <w:szCs w:val="24"/>
          <w:lang w:val="es-CR"/>
        </w:rPr>
      </w:pPr>
    </w:p>
    <w:p w14:paraId="6727CD82" w14:textId="2C00A2D9" w:rsidR="00D71C1C" w:rsidRPr="009B58CD" w:rsidRDefault="00D71C1C" w:rsidP="00D71C1C">
      <w:pPr>
        <w:pStyle w:val="Ttulo2"/>
        <w:numPr>
          <w:ilvl w:val="1"/>
          <w:numId w:val="9"/>
        </w:numPr>
        <w:rPr>
          <w:rFonts w:ascii="Arial" w:hAnsi="Arial" w:cs="Arial"/>
          <w:sz w:val="24"/>
          <w:szCs w:val="24"/>
        </w:rPr>
      </w:pPr>
      <w:r w:rsidRPr="009B58CD">
        <w:rPr>
          <w:rFonts w:ascii="Arial" w:hAnsi="Arial" w:cs="Arial"/>
          <w:sz w:val="24"/>
          <w:szCs w:val="24"/>
        </w:rPr>
        <w:t xml:space="preserve">Separación de Fondos Voluntarios </w:t>
      </w:r>
    </w:p>
    <w:p w14:paraId="7D03D82D" w14:textId="77777777" w:rsidR="00D71C1C" w:rsidRPr="009B58CD" w:rsidRDefault="00D71C1C" w:rsidP="00D71C1C">
      <w:pPr>
        <w:rPr>
          <w:rFonts w:cs="Arial"/>
          <w:szCs w:val="24"/>
          <w:lang w:val="es-CR"/>
        </w:rPr>
      </w:pPr>
    </w:p>
    <w:p w14:paraId="2181B52E" w14:textId="78435A1C" w:rsidR="00D71C1C" w:rsidRDefault="00D71C1C" w:rsidP="00D71C1C">
      <w:pPr>
        <w:rPr>
          <w:rFonts w:cs="Arial"/>
          <w:szCs w:val="24"/>
          <w:lang w:val="es-CR"/>
        </w:rPr>
      </w:pPr>
      <w:r w:rsidRPr="009B58CD">
        <w:rPr>
          <w:rFonts w:cs="Arial"/>
          <w:szCs w:val="24"/>
          <w:lang w:val="es-CR"/>
        </w:rPr>
        <w:t>De acuerdo con lo establecido en el artículo 4 bis del “Reglamento sobre Apertura y Funcionamiento de las Entidades Autorizadas y el Funcionamiento de los Fondos de Pensiones, Capitalización Laboral y Ahorro Voluntario previstos en la Ley de Protección al Trabajador”</w:t>
      </w:r>
      <w:r w:rsidR="001E69F9">
        <w:rPr>
          <w:rFonts w:cs="Arial"/>
          <w:szCs w:val="24"/>
          <w:lang w:val="es-CR"/>
        </w:rPr>
        <w:t>,</w:t>
      </w:r>
      <w:r w:rsidR="00A7154C" w:rsidRPr="009B58CD">
        <w:rPr>
          <w:rFonts w:cs="Arial"/>
          <w:szCs w:val="24"/>
          <w:lang w:val="es-CR"/>
        </w:rPr>
        <w:t xml:space="preserve"> en adelante RAF</w:t>
      </w:r>
      <w:r w:rsidRPr="009B58CD">
        <w:rPr>
          <w:rFonts w:cs="Arial"/>
          <w:szCs w:val="24"/>
          <w:lang w:val="es-CR"/>
        </w:rPr>
        <w:t xml:space="preserve">, a partir del 31 de octubre 2008 se </w:t>
      </w:r>
      <w:r w:rsidR="002A0499">
        <w:rPr>
          <w:rFonts w:cs="Arial"/>
          <w:szCs w:val="24"/>
          <w:lang w:val="es-CR"/>
        </w:rPr>
        <w:t>dispuso la separación de</w:t>
      </w:r>
      <w:r w:rsidRPr="009B58CD">
        <w:rPr>
          <w:rFonts w:cs="Arial"/>
          <w:szCs w:val="24"/>
          <w:lang w:val="es-CR"/>
        </w:rPr>
        <w:t xml:space="preserve"> los fondos voluntarios de pensión complementaria, (tanto los denominados en colones como en dólares), en Fondo Volunt</w:t>
      </w:r>
      <w:r w:rsidR="00694C32">
        <w:rPr>
          <w:rFonts w:cs="Arial"/>
          <w:szCs w:val="24"/>
          <w:lang w:val="es-CR"/>
        </w:rPr>
        <w:t>ario “A” y Fondo Voluntario “B”</w:t>
      </w:r>
      <w:r w:rsidR="001E69F9">
        <w:rPr>
          <w:rFonts w:cs="Arial"/>
          <w:szCs w:val="24"/>
          <w:lang w:val="es-CR"/>
        </w:rPr>
        <w:t>.</w:t>
      </w:r>
      <w:r w:rsidR="00694C32">
        <w:rPr>
          <w:rFonts w:cs="Arial"/>
          <w:szCs w:val="24"/>
          <w:lang w:val="es-CR"/>
        </w:rPr>
        <w:t xml:space="preserve"> Dichos fondos </w:t>
      </w:r>
      <w:r w:rsidR="002A0499">
        <w:rPr>
          <w:rFonts w:cs="Arial"/>
          <w:szCs w:val="24"/>
          <w:lang w:val="es-CR"/>
        </w:rPr>
        <w:t>cuentan</w:t>
      </w:r>
      <w:r w:rsidR="00BC0AB0" w:rsidRPr="009B58CD">
        <w:rPr>
          <w:rFonts w:cs="Arial"/>
          <w:szCs w:val="24"/>
          <w:lang w:val="es-CR"/>
        </w:rPr>
        <w:t xml:space="preserve"> con las siguientes características:</w:t>
      </w:r>
    </w:p>
    <w:p w14:paraId="002721AB" w14:textId="77777777" w:rsidR="001E69F9" w:rsidRDefault="001E69F9" w:rsidP="00D71C1C">
      <w:pPr>
        <w:rPr>
          <w:rFonts w:cs="Arial"/>
          <w:szCs w:val="24"/>
          <w:lang w:val="es-CR"/>
        </w:rPr>
      </w:pPr>
    </w:p>
    <w:p w14:paraId="0937575F" w14:textId="77777777" w:rsidR="001E69F9" w:rsidRDefault="001E69F9" w:rsidP="00D71C1C">
      <w:pPr>
        <w:rPr>
          <w:rFonts w:cs="Arial"/>
          <w:szCs w:val="24"/>
          <w:lang w:val="es-CR"/>
        </w:rPr>
      </w:pPr>
    </w:p>
    <w:p w14:paraId="3A0655EB" w14:textId="77777777" w:rsidR="001E69F9" w:rsidRPr="009B58CD" w:rsidRDefault="001E69F9" w:rsidP="00D71C1C">
      <w:pPr>
        <w:rPr>
          <w:rFonts w:cs="Arial"/>
          <w:szCs w:val="24"/>
          <w:lang w:val="es-CR"/>
        </w:rPr>
      </w:pPr>
    </w:p>
    <w:p w14:paraId="277638DC" w14:textId="77777777" w:rsidR="00F83D55" w:rsidRPr="009B58CD" w:rsidRDefault="00F83D55" w:rsidP="00D71C1C">
      <w:pPr>
        <w:rPr>
          <w:rFonts w:cs="Arial"/>
          <w:szCs w:val="24"/>
          <w:lang w:val="es-CR"/>
        </w:rPr>
      </w:pPr>
    </w:p>
    <w:p w14:paraId="1454B189" w14:textId="77777777" w:rsidR="00694C32" w:rsidRDefault="00B57BF5" w:rsidP="00D71C1C">
      <w:pPr>
        <w:rPr>
          <w:rFonts w:cs="Arial"/>
          <w:b/>
          <w:szCs w:val="24"/>
          <w:lang w:val="es-CR"/>
        </w:rPr>
      </w:pPr>
      <w:r>
        <w:rPr>
          <w:rFonts w:cs="Arial"/>
          <w:b/>
          <w:szCs w:val="24"/>
          <w:lang w:val="es-CR"/>
        </w:rPr>
        <w:lastRenderedPageBreak/>
        <w:t>Fondo A</w:t>
      </w:r>
    </w:p>
    <w:p w14:paraId="3294395A" w14:textId="77777777" w:rsidR="00694C32" w:rsidRDefault="00694C32" w:rsidP="00D71C1C">
      <w:pPr>
        <w:rPr>
          <w:rFonts w:cs="Arial"/>
          <w:szCs w:val="24"/>
          <w:lang w:val="es-CR"/>
        </w:rPr>
      </w:pPr>
    </w:p>
    <w:p w14:paraId="76FDCF50" w14:textId="546144AB" w:rsidR="00D71C1C" w:rsidRPr="009B58CD" w:rsidRDefault="00694C32" w:rsidP="00D71C1C">
      <w:pPr>
        <w:rPr>
          <w:rFonts w:cs="Arial"/>
          <w:szCs w:val="24"/>
          <w:lang w:val="es-CR"/>
        </w:rPr>
      </w:pPr>
      <w:r>
        <w:rPr>
          <w:rFonts w:cs="Arial"/>
          <w:szCs w:val="24"/>
          <w:lang w:val="es-CR"/>
        </w:rPr>
        <w:t>C</w:t>
      </w:r>
      <w:r w:rsidR="00D71C1C" w:rsidRPr="009B58CD">
        <w:rPr>
          <w:rFonts w:cs="Arial"/>
          <w:szCs w:val="24"/>
          <w:lang w:val="es-CR"/>
        </w:rPr>
        <w:t xml:space="preserve">orresponde a </w:t>
      </w:r>
      <w:r w:rsidR="002A0499">
        <w:rPr>
          <w:rFonts w:cs="Arial"/>
          <w:szCs w:val="24"/>
          <w:lang w:val="es-CR"/>
        </w:rPr>
        <w:t xml:space="preserve">recursos asociados a </w:t>
      </w:r>
      <w:r w:rsidR="00D71C1C" w:rsidRPr="009B58CD">
        <w:rPr>
          <w:rFonts w:cs="Arial"/>
          <w:szCs w:val="24"/>
          <w:lang w:val="es-CR"/>
        </w:rPr>
        <w:t xml:space="preserve">los contratos en </w:t>
      </w:r>
      <w:r w:rsidR="002A0499">
        <w:rPr>
          <w:rFonts w:cs="Arial"/>
          <w:szCs w:val="24"/>
          <w:lang w:val="es-CR"/>
        </w:rPr>
        <w:t xml:space="preserve">virtud de </w:t>
      </w:r>
      <w:r w:rsidR="00D71C1C" w:rsidRPr="009B58CD">
        <w:rPr>
          <w:rFonts w:cs="Arial"/>
          <w:szCs w:val="24"/>
          <w:lang w:val="es-CR"/>
        </w:rPr>
        <w:t>los cuales el afiliado puede hace</w:t>
      </w:r>
      <w:r w:rsidR="00BC0AB0" w:rsidRPr="009B58CD">
        <w:rPr>
          <w:rFonts w:cs="Arial"/>
          <w:szCs w:val="24"/>
          <w:lang w:val="es-CR"/>
        </w:rPr>
        <w:t>r retiros totales o parciales</w:t>
      </w:r>
      <w:r w:rsidR="002A0499">
        <w:rPr>
          <w:rFonts w:cs="Arial"/>
          <w:szCs w:val="24"/>
          <w:lang w:val="es-CR"/>
        </w:rPr>
        <w:t>. E</w:t>
      </w:r>
      <w:r w:rsidR="00BC0AB0" w:rsidRPr="009B58CD">
        <w:rPr>
          <w:rFonts w:cs="Arial"/>
          <w:szCs w:val="24"/>
          <w:lang w:val="es-CR"/>
        </w:rPr>
        <w:t>n principio,</w:t>
      </w:r>
      <w:r w:rsidR="002A0499">
        <w:rPr>
          <w:rFonts w:cs="Arial"/>
          <w:szCs w:val="24"/>
          <w:lang w:val="es-CR"/>
        </w:rPr>
        <w:t xml:space="preserve"> corresponden</w:t>
      </w:r>
      <w:r w:rsidR="00BC0AB0" w:rsidRPr="009B58CD">
        <w:rPr>
          <w:rFonts w:cs="Arial"/>
          <w:szCs w:val="24"/>
          <w:lang w:val="es-CR"/>
        </w:rPr>
        <w:t xml:space="preserve"> a </w:t>
      </w:r>
      <w:r w:rsidR="00D71C1C" w:rsidRPr="009B58CD">
        <w:rPr>
          <w:rFonts w:cs="Arial"/>
          <w:szCs w:val="24"/>
          <w:lang w:val="es-CR"/>
        </w:rPr>
        <w:t xml:space="preserve">contratos </w:t>
      </w:r>
      <w:r w:rsidR="00BC0AB0" w:rsidRPr="009B58CD">
        <w:rPr>
          <w:rFonts w:cs="Arial"/>
          <w:szCs w:val="24"/>
          <w:lang w:val="es-CR"/>
        </w:rPr>
        <w:t xml:space="preserve">que </w:t>
      </w:r>
      <w:r w:rsidR="00D71C1C" w:rsidRPr="009B58CD">
        <w:rPr>
          <w:rFonts w:cs="Arial"/>
          <w:szCs w:val="24"/>
          <w:lang w:val="es-CR"/>
        </w:rPr>
        <w:t xml:space="preserve">fueron suscritos antes de la entrada en vigencia de la Ley de Protección al Trabajador o autorizados por el transitorio XV de la Ley 7983. </w:t>
      </w:r>
    </w:p>
    <w:p w14:paraId="02072421" w14:textId="77777777" w:rsidR="00D71C1C" w:rsidRPr="009B58CD" w:rsidRDefault="00D71C1C" w:rsidP="00D71C1C">
      <w:pPr>
        <w:rPr>
          <w:rFonts w:cs="Arial"/>
          <w:szCs w:val="24"/>
          <w:lang w:val="es-CR"/>
        </w:rPr>
      </w:pPr>
    </w:p>
    <w:p w14:paraId="4817F050" w14:textId="77777777" w:rsidR="00694C32" w:rsidRDefault="00B57BF5" w:rsidP="00D71C1C">
      <w:pPr>
        <w:rPr>
          <w:rFonts w:cs="Arial"/>
          <w:b/>
          <w:szCs w:val="24"/>
          <w:lang w:val="es-CR"/>
        </w:rPr>
      </w:pPr>
      <w:r>
        <w:rPr>
          <w:rFonts w:cs="Arial"/>
          <w:b/>
          <w:szCs w:val="24"/>
          <w:lang w:val="es-CR"/>
        </w:rPr>
        <w:t>Fondo B</w:t>
      </w:r>
    </w:p>
    <w:p w14:paraId="7C19A4E3" w14:textId="77777777" w:rsidR="00694C32" w:rsidRDefault="00694C32" w:rsidP="00D71C1C">
      <w:pPr>
        <w:rPr>
          <w:rFonts w:cs="Arial"/>
          <w:b/>
          <w:szCs w:val="24"/>
          <w:lang w:val="es-CR"/>
        </w:rPr>
      </w:pPr>
    </w:p>
    <w:p w14:paraId="27AA00DD" w14:textId="596B1536" w:rsidR="00225ACA" w:rsidRPr="009B58CD" w:rsidRDefault="002A0499" w:rsidP="00D71C1C">
      <w:pPr>
        <w:rPr>
          <w:rFonts w:cs="Arial"/>
          <w:szCs w:val="24"/>
          <w:lang w:val="es-CR"/>
        </w:rPr>
      </w:pPr>
      <w:r>
        <w:rPr>
          <w:rFonts w:cs="Arial"/>
          <w:szCs w:val="24"/>
          <w:lang w:val="es-CR"/>
        </w:rPr>
        <w:t xml:space="preserve">Corresponde a los recursos de las </w:t>
      </w:r>
      <w:r w:rsidR="00D71C1C" w:rsidRPr="009B58CD">
        <w:rPr>
          <w:rFonts w:cs="Arial"/>
          <w:szCs w:val="24"/>
          <w:lang w:val="es-CR"/>
        </w:rPr>
        <w:t>cuentas individu</w:t>
      </w:r>
      <w:r w:rsidR="00BC0AB0" w:rsidRPr="009B58CD">
        <w:rPr>
          <w:rFonts w:cs="Arial"/>
          <w:szCs w:val="24"/>
          <w:lang w:val="es-CR"/>
        </w:rPr>
        <w:t>ales del Régimen Voluntario de P</w:t>
      </w:r>
      <w:r w:rsidR="00D71C1C" w:rsidRPr="009B58CD">
        <w:rPr>
          <w:rFonts w:cs="Arial"/>
          <w:szCs w:val="24"/>
          <w:lang w:val="es-CR"/>
        </w:rPr>
        <w:t xml:space="preserve">ensiones cuyos contratos hubiesen sido suscritos al amparo de la Ley </w:t>
      </w:r>
      <w:r w:rsidR="00BC0AB0" w:rsidRPr="009B58CD">
        <w:rPr>
          <w:rFonts w:cs="Arial"/>
          <w:szCs w:val="24"/>
          <w:lang w:val="es-CR"/>
        </w:rPr>
        <w:t xml:space="preserve">No. </w:t>
      </w:r>
      <w:r w:rsidR="00D71C1C" w:rsidRPr="009B58CD">
        <w:rPr>
          <w:rFonts w:cs="Arial"/>
          <w:szCs w:val="24"/>
          <w:lang w:val="es-CR"/>
        </w:rPr>
        <w:t xml:space="preserve">7983.  </w:t>
      </w:r>
    </w:p>
    <w:p w14:paraId="43120DC3" w14:textId="22A8F218" w:rsidR="00E379CF" w:rsidRPr="009B58CD" w:rsidRDefault="00E379CF" w:rsidP="006E359A">
      <w:pPr>
        <w:rPr>
          <w:rFonts w:cs="Arial"/>
          <w:szCs w:val="24"/>
          <w:lang w:val="es-CR"/>
        </w:rPr>
      </w:pPr>
    </w:p>
    <w:p w14:paraId="23CCA85E" w14:textId="58C15B4F" w:rsidR="00E379CF" w:rsidRPr="009B58CD" w:rsidRDefault="00E379CF" w:rsidP="006E359A">
      <w:pPr>
        <w:rPr>
          <w:rFonts w:cs="Arial"/>
          <w:szCs w:val="24"/>
          <w:lang w:val="es-CR"/>
        </w:rPr>
      </w:pPr>
      <w:r w:rsidRPr="009B58CD">
        <w:rPr>
          <w:rFonts w:cs="Arial"/>
          <w:szCs w:val="24"/>
          <w:lang w:val="es-CR"/>
        </w:rPr>
        <w:t xml:space="preserve">Para los afiliados al Fondo A, el articulo </w:t>
      </w:r>
      <w:r w:rsidR="00A7154C" w:rsidRPr="009B58CD">
        <w:rPr>
          <w:rFonts w:cs="Arial"/>
          <w:szCs w:val="24"/>
          <w:lang w:val="es-CR"/>
        </w:rPr>
        <w:t>Artículo 105</w:t>
      </w:r>
      <w:r w:rsidRPr="009B58CD">
        <w:rPr>
          <w:rFonts w:cs="Arial"/>
          <w:szCs w:val="24"/>
          <w:lang w:val="es-CR"/>
        </w:rPr>
        <w:t xml:space="preserve"> </w:t>
      </w:r>
      <w:r w:rsidR="00A7154C" w:rsidRPr="009B58CD">
        <w:rPr>
          <w:rFonts w:cs="Arial"/>
          <w:szCs w:val="24"/>
          <w:lang w:val="es-CR"/>
        </w:rPr>
        <w:t xml:space="preserve">del RAF </w:t>
      </w:r>
      <w:r w:rsidR="00BC0AB0" w:rsidRPr="009B58CD">
        <w:rPr>
          <w:rFonts w:cs="Arial"/>
          <w:szCs w:val="24"/>
          <w:lang w:val="es-CR"/>
        </w:rPr>
        <w:t xml:space="preserve">establece que </w:t>
      </w:r>
      <w:r w:rsidR="00A7154C" w:rsidRPr="009B58CD">
        <w:rPr>
          <w:rFonts w:cs="Arial"/>
          <w:szCs w:val="24"/>
          <w:lang w:val="es-CR"/>
        </w:rPr>
        <w:t>podrán optar por tras</w:t>
      </w:r>
      <w:r w:rsidR="00BC0AB0" w:rsidRPr="009B58CD">
        <w:rPr>
          <w:rFonts w:cs="Arial"/>
          <w:szCs w:val="24"/>
          <w:lang w:val="es-CR"/>
        </w:rPr>
        <w:t xml:space="preserve">ladarse al Fondo B. En este evento, </w:t>
      </w:r>
      <w:r w:rsidR="00A7154C" w:rsidRPr="009B58CD">
        <w:rPr>
          <w:rFonts w:cs="Arial"/>
          <w:szCs w:val="24"/>
          <w:lang w:val="es-CR"/>
        </w:rPr>
        <w:t xml:space="preserve">deberán liquidar el contrato anterior, si no correspondiera a la Ley 7983, y firmar un nuevo contrato con las condiciones de </w:t>
      </w:r>
      <w:r w:rsidR="00BC0AB0" w:rsidRPr="009B58CD">
        <w:rPr>
          <w:rFonts w:cs="Arial"/>
          <w:szCs w:val="24"/>
          <w:lang w:val="es-CR"/>
        </w:rPr>
        <w:t xml:space="preserve">esta última, </w:t>
      </w:r>
      <w:r w:rsidR="00A7154C" w:rsidRPr="009B58CD">
        <w:rPr>
          <w:rFonts w:cs="Arial"/>
          <w:szCs w:val="24"/>
          <w:lang w:val="es-CR"/>
        </w:rPr>
        <w:t>así como las restricciones de retiro anticipado total y parcial contenidas en el artículo 99 del mismo reglamento. El nuevo contrato respetará</w:t>
      </w:r>
      <w:r w:rsidR="00671847">
        <w:rPr>
          <w:rFonts w:cs="Arial"/>
          <w:szCs w:val="24"/>
          <w:lang w:val="es-CR"/>
        </w:rPr>
        <w:t>,</w:t>
      </w:r>
      <w:r w:rsidR="00A7154C" w:rsidRPr="009B58CD">
        <w:rPr>
          <w:rFonts w:cs="Arial"/>
          <w:szCs w:val="24"/>
          <w:lang w:val="es-CR"/>
        </w:rPr>
        <w:t xml:space="preserve"> exclusivamente</w:t>
      </w:r>
      <w:r w:rsidR="00671847">
        <w:rPr>
          <w:rFonts w:cs="Arial"/>
          <w:szCs w:val="24"/>
          <w:lang w:val="es-CR"/>
        </w:rPr>
        <w:t>,</w:t>
      </w:r>
      <w:r w:rsidR="00A7154C" w:rsidRPr="009B58CD">
        <w:rPr>
          <w:rFonts w:cs="Arial"/>
          <w:szCs w:val="24"/>
          <w:lang w:val="es-CR"/>
        </w:rPr>
        <w:t xml:space="preserve"> la antigüedad de los contratos que se liquidan</w:t>
      </w:r>
      <w:r w:rsidR="00BC0AB0" w:rsidRPr="009B58CD">
        <w:rPr>
          <w:rFonts w:cs="Arial"/>
          <w:szCs w:val="24"/>
          <w:lang w:val="es-CR"/>
        </w:rPr>
        <w:t>.</w:t>
      </w:r>
    </w:p>
    <w:p w14:paraId="3FC5E639" w14:textId="77777777" w:rsidR="00A7154C" w:rsidRPr="009B58CD" w:rsidRDefault="00A7154C" w:rsidP="006E359A">
      <w:pPr>
        <w:rPr>
          <w:rFonts w:cs="Arial"/>
          <w:szCs w:val="24"/>
          <w:lang w:val="es-CR"/>
        </w:rPr>
      </w:pPr>
    </w:p>
    <w:p w14:paraId="2DCD3C9D" w14:textId="09BCF693" w:rsidR="00A7154C" w:rsidRDefault="00A7154C" w:rsidP="006E359A">
      <w:pPr>
        <w:rPr>
          <w:rFonts w:cs="Arial"/>
          <w:szCs w:val="24"/>
          <w:lang w:val="es-CR"/>
        </w:rPr>
      </w:pPr>
      <w:r w:rsidRPr="009B58CD">
        <w:rPr>
          <w:rFonts w:cs="Arial"/>
          <w:szCs w:val="24"/>
          <w:lang w:val="es-CR"/>
        </w:rPr>
        <w:t>El mismo artículo 105</w:t>
      </w:r>
      <w:r w:rsidR="002A0499">
        <w:rPr>
          <w:rFonts w:cs="Arial"/>
          <w:szCs w:val="24"/>
          <w:lang w:val="es-CR"/>
        </w:rPr>
        <w:t>, antes citado,</w:t>
      </w:r>
      <w:r w:rsidRPr="009B58CD">
        <w:rPr>
          <w:rFonts w:cs="Arial"/>
          <w:szCs w:val="24"/>
          <w:lang w:val="es-CR"/>
        </w:rPr>
        <w:t xml:space="preserve"> también establece que aquellos contratos administrados en el Fondo B que </w:t>
      </w:r>
      <w:r w:rsidR="005C1AB1" w:rsidRPr="009B58CD">
        <w:rPr>
          <w:rFonts w:cs="Arial"/>
          <w:szCs w:val="24"/>
          <w:lang w:val="es-CR"/>
        </w:rPr>
        <w:t>tu</w:t>
      </w:r>
      <w:r w:rsidR="00694C32">
        <w:rPr>
          <w:rFonts w:cs="Arial"/>
          <w:szCs w:val="24"/>
          <w:lang w:val="es-CR"/>
        </w:rPr>
        <w:t>viesen</w:t>
      </w:r>
      <w:r w:rsidRPr="009B58CD">
        <w:rPr>
          <w:rFonts w:cs="Arial"/>
          <w:szCs w:val="24"/>
          <w:lang w:val="es-CR"/>
        </w:rPr>
        <w:t xml:space="preserve"> cláusulas de retiro anticipado total deberán trasladarse, con una antelación de al menos tres meses a la efectividad de la cláusula señalada, al Fondo A. </w:t>
      </w:r>
      <w:r w:rsidR="005C1AB1" w:rsidRPr="009B58CD">
        <w:rPr>
          <w:rFonts w:cs="Arial"/>
          <w:szCs w:val="24"/>
          <w:lang w:val="es-CR"/>
        </w:rPr>
        <w:t>E</w:t>
      </w:r>
      <w:r w:rsidR="00671847">
        <w:rPr>
          <w:rFonts w:cs="Arial"/>
          <w:szCs w:val="24"/>
          <w:lang w:val="es-CR"/>
        </w:rPr>
        <w:t>ste es</w:t>
      </w:r>
      <w:r w:rsidRPr="009B58CD">
        <w:rPr>
          <w:rFonts w:cs="Arial"/>
          <w:szCs w:val="24"/>
          <w:lang w:val="es-CR"/>
        </w:rPr>
        <w:t xml:space="preserve"> el único caso en que será permitido el traslado de contratos desde un Fondo B hacia un Fondo A. </w:t>
      </w:r>
    </w:p>
    <w:p w14:paraId="482E69CD" w14:textId="36662BB9" w:rsidR="001E69F9" w:rsidRDefault="001E69F9" w:rsidP="006E359A">
      <w:pPr>
        <w:rPr>
          <w:rFonts w:cs="Arial"/>
          <w:szCs w:val="24"/>
          <w:lang w:val="es-CR"/>
        </w:rPr>
      </w:pPr>
    </w:p>
    <w:p w14:paraId="535D1E74" w14:textId="03B64770" w:rsidR="001E69F9" w:rsidRPr="009B58CD" w:rsidRDefault="001E69F9" w:rsidP="006E359A">
      <w:pPr>
        <w:rPr>
          <w:rFonts w:cs="Arial"/>
          <w:szCs w:val="24"/>
          <w:lang w:val="es-CR"/>
        </w:rPr>
      </w:pPr>
      <w:r>
        <w:rPr>
          <w:rFonts w:cs="Arial"/>
          <w:szCs w:val="24"/>
          <w:lang w:val="es-CR"/>
        </w:rPr>
        <w:t>La separación fue la respuesta regulatoria planteada en esa oportunidad por la SUPEN con motivo de la crisis de los fondos de inversión y de pensiones complementarias voluntarias administradas por las operadoras de pensiones, acaecida en el año 2004, de forma que los afiliados que pudieran realizar retiros se mantuvieran en fondos separados respecto de los que no podían verificarlos.</w:t>
      </w:r>
    </w:p>
    <w:p w14:paraId="3404BF4F" w14:textId="77777777" w:rsidR="00A7154C" w:rsidRPr="009B58CD" w:rsidRDefault="00A7154C" w:rsidP="006E359A">
      <w:pPr>
        <w:rPr>
          <w:rFonts w:cs="Arial"/>
          <w:szCs w:val="24"/>
          <w:lang w:val="es-CR"/>
        </w:rPr>
      </w:pPr>
    </w:p>
    <w:p w14:paraId="49FD93C9" w14:textId="2887EF82" w:rsidR="00225ACA" w:rsidRPr="009B58CD" w:rsidRDefault="00D71C1C" w:rsidP="00D71C1C">
      <w:pPr>
        <w:pStyle w:val="Ttulo2"/>
        <w:numPr>
          <w:ilvl w:val="1"/>
          <w:numId w:val="9"/>
        </w:numPr>
        <w:rPr>
          <w:rFonts w:ascii="Arial" w:hAnsi="Arial" w:cs="Arial"/>
          <w:sz w:val="24"/>
          <w:szCs w:val="24"/>
        </w:rPr>
      </w:pPr>
      <w:r w:rsidRPr="009B58CD">
        <w:rPr>
          <w:rFonts w:ascii="Arial" w:hAnsi="Arial" w:cs="Arial"/>
          <w:sz w:val="24"/>
          <w:szCs w:val="24"/>
        </w:rPr>
        <w:t xml:space="preserve">Requerimiento </w:t>
      </w:r>
      <w:r w:rsidR="00225ACA" w:rsidRPr="009B58CD">
        <w:rPr>
          <w:rFonts w:ascii="Arial" w:hAnsi="Arial" w:cs="Arial"/>
          <w:sz w:val="24"/>
          <w:szCs w:val="24"/>
        </w:rPr>
        <w:t>De la industria</w:t>
      </w:r>
    </w:p>
    <w:p w14:paraId="53B87B7E" w14:textId="77777777" w:rsidR="00225ACA" w:rsidRPr="009B58CD" w:rsidRDefault="00225ACA" w:rsidP="006E359A">
      <w:pPr>
        <w:rPr>
          <w:rFonts w:cs="Arial"/>
          <w:szCs w:val="24"/>
          <w:lang w:val="es-CR"/>
        </w:rPr>
      </w:pPr>
    </w:p>
    <w:p w14:paraId="79B3DC93" w14:textId="52BE879D" w:rsidR="006E359A" w:rsidRDefault="006E359A" w:rsidP="006E359A">
      <w:pPr>
        <w:rPr>
          <w:rFonts w:cs="Arial"/>
          <w:i/>
          <w:szCs w:val="24"/>
          <w:lang w:val="es-CR"/>
        </w:rPr>
      </w:pPr>
      <w:r w:rsidRPr="009B58CD">
        <w:rPr>
          <w:rFonts w:cs="Arial"/>
          <w:szCs w:val="24"/>
          <w:lang w:val="es-CR"/>
        </w:rPr>
        <w:t xml:space="preserve">Vida Plena, Operadora de Planes de Pensiones Complementarias, S.A., </w:t>
      </w:r>
      <w:r w:rsidR="00E7207A" w:rsidRPr="009B58CD">
        <w:rPr>
          <w:rFonts w:cs="Arial"/>
          <w:szCs w:val="24"/>
          <w:lang w:val="es-CR"/>
        </w:rPr>
        <w:t xml:space="preserve">planteó una </w:t>
      </w:r>
      <w:r w:rsidR="0075166D" w:rsidRPr="009B58CD">
        <w:rPr>
          <w:rFonts w:cs="Arial"/>
          <w:szCs w:val="24"/>
          <w:lang w:val="es-CR"/>
        </w:rPr>
        <w:t>solicitud de</w:t>
      </w:r>
      <w:r w:rsidRPr="009B58CD">
        <w:rPr>
          <w:rFonts w:cs="Arial"/>
          <w:szCs w:val="24"/>
          <w:lang w:val="es-CR"/>
        </w:rPr>
        <w:t xml:space="preserve"> autorización para </w:t>
      </w:r>
      <w:r w:rsidR="00E7207A" w:rsidRPr="009B58CD">
        <w:rPr>
          <w:rFonts w:cs="Arial"/>
          <w:szCs w:val="24"/>
          <w:lang w:val="es-CR"/>
        </w:rPr>
        <w:t xml:space="preserve">que una </w:t>
      </w:r>
      <w:r w:rsidRPr="009B58CD">
        <w:rPr>
          <w:rFonts w:cs="Arial"/>
          <w:szCs w:val="24"/>
          <w:lang w:val="es-CR"/>
        </w:rPr>
        <w:t xml:space="preserve">Renta Temporal </w:t>
      </w:r>
      <w:r w:rsidR="00E7207A" w:rsidRPr="009B58CD">
        <w:rPr>
          <w:rFonts w:cs="Arial"/>
          <w:szCs w:val="24"/>
          <w:lang w:val="es-CR"/>
        </w:rPr>
        <w:t xml:space="preserve">pudiera ser </w:t>
      </w:r>
      <w:r w:rsidR="007B749D">
        <w:rPr>
          <w:rFonts w:cs="Arial"/>
          <w:szCs w:val="24"/>
          <w:lang w:val="es-CR"/>
        </w:rPr>
        <w:t xml:space="preserve">transitoriamente </w:t>
      </w:r>
      <w:r w:rsidR="007B749D" w:rsidRPr="009B58CD">
        <w:rPr>
          <w:rFonts w:cs="Arial"/>
          <w:szCs w:val="24"/>
          <w:lang w:val="es-CR"/>
        </w:rPr>
        <w:t>administrada</w:t>
      </w:r>
      <w:r w:rsidR="00E7207A" w:rsidRPr="009B58CD">
        <w:rPr>
          <w:rFonts w:cs="Arial"/>
          <w:szCs w:val="24"/>
          <w:lang w:val="es-CR"/>
        </w:rPr>
        <w:t xml:space="preserve"> </w:t>
      </w:r>
      <w:r w:rsidRPr="009B58CD">
        <w:rPr>
          <w:rFonts w:cs="Arial"/>
          <w:szCs w:val="24"/>
          <w:lang w:val="es-CR"/>
        </w:rPr>
        <w:t>en el Fondo A de acumulación del Régimen Voluntario de Pensiones, solicitud que fue rechazada por la S</w:t>
      </w:r>
      <w:r w:rsidR="000627D3" w:rsidRPr="009B58CD">
        <w:rPr>
          <w:rFonts w:cs="Arial"/>
          <w:szCs w:val="24"/>
          <w:lang w:val="es-CR"/>
        </w:rPr>
        <w:t xml:space="preserve">UPEN a través de la resolución </w:t>
      </w:r>
      <w:r w:rsidRPr="009B58CD">
        <w:rPr>
          <w:rFonts w:cs="Arial"/>
          <w:szCs w:val="24"/>
          <w:lang w:val="es-CR"/>
        </w:rPr>
        <w:t xml:space="preserve">SP-R-1644-2016 de las quince horas </w:t>
      </w:r>
      <w:r w:rsidR="00E7207A" w:rsidRPr="009B58CD">
        <w:rPr>
          <w:rFonts w:cs="Arial"/>
          <w:szCs w:val="24"/>
          <w:lang w:val="es-CR"/>
        </w:rPr>
        <w:t>del dieciocho de marzo de 2016, dado que</w:t>
      </w:r>
      <w:r w:rsidR="00D9311C">
        <w:rPr>
          <w:rFonts w:cs="Arial"/>
          <w:szCs w:val="24"/>
          <w:lang w:val="es-CR"/>
        </w:rPr>
        <w:t xml:space="preserve">, como ya se mencionó </w:t>
      </w:r>
      <w:proofErr w:type="gramStart"/>
      <w:r w:rsidR="00D9311C">
        <w:rPr>
          <w:rFonts w:cs="Arial"/>
          <w:szCs w:val="24"/>
          <w:lang w:val="es-CR"/>
        </w:rPr>
        <w:t xml:space="preserve">atrás, </w:t>
      </w:r>
      <w:r w:rsidR="00E7207A" w:rsidRPr="009B58CD">
        <w:rPr>
          <w:rFonts w:cs="Arial"/>
          <w:szCs w:val="24"/>
          <w:lang w:val="es-CR"/>
        </w:rPr>
        <w:t xml:space="preserve"> la</w:t>
      </w:r>
      <w:proofErr w:type="gramEnd"/>
      <w:r w:rsidR="00E7207A" w:rsidRPr="009B58CD">
        <w:rPr>
          <w:rFonts w:cs="Arial"/>
          <w:szCs w:val="24"/>
          <w:lang w:val="es-CR"/>
        </w:rPr>
        <w:t xml:space="preserve"> regulación actualmente vigente</w:t>
      </w:r>
      <w:r w:rsidR="00694C32">
        <w:rPr>
          <w:rFonts w:cs="Arial"/>
          <w:szCs w:val="24"/>
          <w:lang w:val="es-CR"/>
        </w:rPr>
        <w:t>,</w:t>
      </w:r>
      <w:r w:rsidR="00E7207A" w:rsidRPr="009B58CD">
        <w:rPr>
          <w:rFonts w:cs="Arial"/>
          <w:szCs w:val="24"/>
          <w:lang w:val="es-CR"/>
        </w:rPr>
        <w:t xml:space="preserve"> no lo permite. </w:t>
      </w:r>
      <w:r w:rsidRPr="009B58CD">
        <w:rPr>
          <w:rFonts w:cs="Arial"/>
          <w:szCs w:val="24"/>
          <w:lang w:val="es-CR"/>
        </w:rPr>
        <w:t>En lo que inter</w:t>
      </w:r>
      <w:r w:rsidR="003F2511" w:rsidRPr="009B58CD">
        <w:rPr>
          <w:rFonts w:cs="Arial"/>
          <w:szCs w:val="24"/>
          <w:lang w:val="es-CR"/>
        </w:rPr>
        <w:t>esa, dicha resolución manifestó</w:t>
      </w:r>
      <w:r w:rsidRPr="009B58CD">
        <w:rPr>
          <w:rFonts w:cs="Arial"/>
          <w:szCs w:val="24"/>
          <w:lang w:val="es-CR"/>
        </w:rPr>
        <w:t xml:space="preserve">: </w:t>
      </w:r>
      <w:r w:rsidR="006A3A0A">
        <w:rPr>
          <w:rFonts w:cs="Arial"/>
          <w:szCs w:val="24"/>
          <w:lang w:val="es-CR"/>
        </w:rPr>
        <w:t xml:space="preserve">(sic) </w:t>
      </w:r>
      <w:r w:rsidRPr="006A3A0A">
        <w:rPr>
          <w:rFonts w:cs="Arial"/>
          <w:i/>
          <w:szCs w:val="24"/>
          <w:lang w:val="es-CR"/>
        </w:rPr>
        <w:t>“Se le hace saber a la Operadora que la Superintendencia de Pensiones procederá a realizar un análisis tendiente a valorar lo solicitado para, una vez lo anterior, valorar la modificación o adición del Reglamento de Beneficios del Régimen de Capitalización Individual.”</w:t>
      </w:r>
    </w:p>
    <w:p w14:paraId="02DF491E" w14:textId="6847A5E0" w:rsidR="001E69F9" w:rsidRDefault="001E69F9" w:rsidP="006E359A">
      <w:pPr>
        <w:rPr>
          <w:rFonts w:cs="Arial"/>
          <w:i/>
          <w:szCs w:val="24"/>
          <w:lang w:val="es-CR"/>
        </w:rPr>
      </w:pPr>
    </w:p>
    <w:p w14:paraId="4980ABB2" w14:textId="77777777" w:rsidR="001E69F9" w:rsidRDefault="001E69F9" w:rsidP="006E359A">
      <w:pPr>
        <w:rPr>
          <w:rFonts w:cs="Arial"/>
          <w:i/>
          <w:szCs w:val="24"/>
          <w:lang w:val="es-CR"/>
        </w:rPr>
      </w:pPr>
    </w:p>
    <w:p w14:paraId="402D88DC" w14:textId="77777777" w:rsidR="001E69F9" w:rsidRDefault="001E69F9" w:rsidP="006E359A">
      <w:pPr>
        <w:rPr>
          <w:rFonts w:cs="Arial"/>
          <w:i/>
          <w:szCs w:val="24"/>
          <w:lang w:val="es-CR"/>
        </w:rPr>
      </w:pPr>
    </w:p>
    <w:p w14:paraId="4CF4BB0A" w14:textId="77777777" w:rsidR="001E69F9" w:rsidRPr="006A3A0A" w:rsidRDefault="001E69F9" w:rsidP="006E359A">
      <w:pPr>
        <w:rPr>
          <w:rFonts w:cs="Arial"/>
          <w:i/>
          <w:szCs w:val="24"/>
          <w:lang w:val="es-CR"/>
        </w:rPr>
      </w:pPr>
    </w:p>
    <w:p w14:paraId="3C20AAA5" w14:textId="6CE35FBD" w:rsidR="004D0C9E" w:rsidRDefault="004D0C9E">
      <w:pPr>
        <w:rPr>
          <w:rFonts w:cs="Arial"/>
          <w:szCs w:val="24"/>
          <w:lang w:val="es-CR"/>
        </w:rPr>
      </w:pPr>
    </w:p>
    <w:p w14:paraId="3C10D8AF" w14:textId="77777777" w:rsidR="00406D0D" w:rsidRDefault="00496439" w:rsidP="00496439">
      <w:pPr>
        <w:pStyle w:val="Ttulo1"/>
        <w:rPr>
          <w:rFonts w:cs="Arial"/>
          <w:sz w:val="24"/>
          <w:szCs w:val="24"/>
        </w:rPr>
      </w:pPr>
      <w:r>
        <w:rPr>
          <w:rFonts w:cs="Arial"/>
          <w:sz w:val="24"/>
          <w:szCs w:val="24"/>
        </w:rPr>
        <w:lastRenderedPageBreak/>
        <w:t xml:space="preserve">MARCO </w:t>
      </w:r>
      <w:r w:rsidR="00406D0D">
        <w:rPr>
          <w:rFonts w:cs="Arial"/>
          <w:sz w:val="24"/>
          <w:szCs w:val="24"/>
        </w:rPr>
        <w:t>GENERAL</w:t>
      </w:r>
    </w:p>
    <w:p w14:paraId="1AC81830" w14:textId="77777777" w:rsidR="00406D0D" w:rsidRDefault="00406D0D" w:rsidP="00406D0D"/>
    <w:p w14:paraId="000A6CD2" w14:textId="7AFF7CA3" w:rsidR="00496439" w:rsidRPr="009B58CD" w:rsidRDefault="00406D0D" w:rsidP="00406D0D">
      <w:pPr>
        <w:pStyle w:val="Ttulo2"/>
        <w:numPr>
          <w:ilvl w:val="0"/>
          <w:numId w:val="0"/>
        </w:numPr>
        <w:ind w:left="720" w:hanging="360"/>
      </w:pPr>
      <w:r>
        <w:t>3.1 Marco Conceptual</w:t>
      </w:r>
    </w:p>
    <w:p w14:paraId="69DCD6D6" w14:textId="43412DC8" w:rsidR="00496439" w:rsidRDefault="00496439">
      <w:pPr>
        <w:rPr>
          <w:rFonts w:cs="Arial"/>
          <w:szCs w:val="24"/>
          <w:lang w:val="es-CR"/>
        </w:rPr>
      </w:pPr>
    </w:p>
    <w:p w14:paraId="7E8F0D6C" w14:textId="4C2D0FFB" w:rsidR="007B749D" w:rsidRPr="007B749D" w:rsidRDefault="00CB2515" w:rsidP="007B749D">
      <w:pPr>
        <w:rPr>
          <w:rFonts w:cs="Arial"/>
          <w:szCs w:val="24"/>
          <w:lang w:val="es-CR"/>
        </w:rPr>
      </w:pPr>
      <w:r>
        <w:rPr>
          <w:rFonts w:cs="Arial"/>
          <w:szCs w:val="24"/>
          <w:lang w:val="es-CR"/>
        </w:rPr>
        <w:t xml:space="preserve">La propuesta está dirigida a la modificación del Transitorio I del Reglamento de Beneficios del Régimen de Capitalización Individual </w:t>
      </w:r>
      <w:r w:rsidR="009C0F5C">
        <w:rPr>
          <w:rFonts w:cs="Arial"/>
          <w:szCs w:val="24"/>
          <w:lang w:val="es-CR"/>
        </w:rPr>
        <w:t>para b</w:t>
      </w:r>
      <w:r>
        <w:rPr>
          <w:rFonts w:cs="Arial"/>
          <w:szCs w:val="24"/>
          <w:lang w:val="es-CR"/>
        </w:rPr>
        <w:t xml:space="preserve">rindarle </w:t>
      </w:r>
      <w:r w:rsidR="007B749D">
        <w:rPr>
          <w:rFonts w:cs="Arial"/>
          <w:szCs w:val="24"/>
          <w:lang w:val="es-CR"/>
        </w:rPr>
        <w:t>mayo</w:t>
      </w:r>
      <w:r>
        <w:rPr>
          <w:rFonts w:cs="Arial"/>
          <w:szCs w:val="24"/>
          <w:lang w:val="es-CR"/>
        </w:rPr>
        <w:t xml:space="preserve">res oportunidades a las operadoras </w:t>
      </w:r>
      <w:r w:rsidR="007B749D">
        <w:rPr>
          <w:rFonts w:cs="Arial"/>
          <w:szCs w:val="24"/>
          <w:lang w:val="es-CR"/>
        </w:rPr>
        <w:t xml:space="preserve">para gestionar los riesgos asociados </w:t>
      </w:r>
      <w:r w:rsidR="009C0F5C">
        <w:rPr>
          <w:rFonts w:cs="Arial"/>
          <w:szCs w:val="24"/>
          <w:lang w:val="es-CR"/>
        </w:rPr>
        <w:t xml:space="preserve">a </w:t>
      </w:r>
      <w:r w:rsidR="007B749D">
        <w:rPr>
          <w:rFonts w:cs="Arial"/>
          <w:szCs w:val="24"/>
          <w:lang w:val="es-CR"/>
        </w:rPr>
        <w:t>f</w:t>
      </w:r>
      <w:r w:rsidR="007B749D" w:rsidRPr="007B749D">
        <w:rPr>
          <w:rFonts w:cs="Arial"/>
          <w:szCs w:val="24"/>
          <w:lang w:val="es-CR"/>
        </w:rPr>
        <w:t>ondos de beneficio con escasos recursos iniciales</w:t>
      </w:r>
      <w:r>
        <w:rPr>
          <w:rFonts w:cs="Arial"/>
          <w:szCs w:val="24"/>
          <w:lang w:val="es-CR"/>
        </w:rPr>
        <w:t>, posibilitando su administración temporal en los fondos de acumulación B del Régimen Voluntario de Pensiones Complementarias.</w:t>
      </w:r>
      <w:r w:rsidR="009A2BE3">
        <w:rPr>
          <w:rFonts w:cs="Arial"/>
          <w:szCs w:val="24"/>
          <w:lang w:val="es-CR"/>
        </w:rPr>
        <w:t xml:space="preserve"> </w:t>
      </w:r>
    </w:p>
    <w:p w14:paraId="5102EF41" w14:textId="77777777" w:rsidR="007B749D" w:rsidRPr="007B749D" w:rsidRDefault="007B749D" w:rsidP="007B749D">
      <w:pPr>
        <w:rPr>
          <w:rFonts w:cs="Arial"/>
          <w:szCs w:val="24"/>
          <w:lang w:val="es-CR"/>
        </w:rPr>
      </w:pPr>
    </w:p>
    <w:p w14:paraId="4FB068E4" w14:textId="63BC9A0D" w:rsidR="0008696F" w:rsidRDefault="0008696F">
      <w:pPr>
        <w:rPr>
          <w:rFonts w:cs="Arial"/>
          <w:szCs w:val="24"/>
          <w:lang w:val="es-CR"/>
        </w:rPr>
      </w:pPr>
    </w:p>
    <w:p w14:paraId="55E345B1" w14:textId="38D288CE" w:rsidR="0008696F" w:rsidRDefault="00202380" w:rsidP="00406D0D">
      <w:pPr>
        <w:pStyle w:val="Ttulo2"/>
        <w:numPr>
          <w:ilvl w:val="1"/>
          <w:numId w:val="16"/>
        </w:numPr>
      </w:pPr>
      <w:r>
        <w:t>Derecho comparado: mexico Y chile</w:t>
      </w:r>
    </w:p>
    <w:p w14:paraId="72374A99" w14:textId="77777777" w:rsidR="00664F43" w:rsidRDefault="00664F43">
      <w:pPr>
        <w:rPr>
          <w:rFonts w:cs="Arial"/>
          <w:szCs w:val="24"/>
          <w:lang w:val="es-CR"/>
        </w:rPr>
      </w:pPr>
    </w:p>
    <w:p w14:paraId="20911814" w14:textId="77777777" w:rsidR="00E56536" w:rsidRDefault="00E56536" w:rsidP="00637DE2">
      <w:pPr>
        <w:pStyle w:val="Descripcin"/>
        <w:spacing w:after="0"/>
        <w:jc w:val="center"/>
      </w:pPr>
    </w:p>
    <w:p w14:paraId="69746E53" w14:textId="77777777" w:rsidR="006A7F31" w:rsidRPr="00202380" w:rsidRDefault="006A7F31" w:rsidP="006A7F31">
      <w:pPr>
        <w:pStyle w:val="Prrafodelista"/>
        <w:numPr>
          <w:ilvl w:val="0"/>
          <w:numId w:val="23"/>
        </w:numPr>
        <w:rPr>
          <w:rFonts w:eastAsia="Calibri" w:cs="Arial"/>
          <w:b/>
          <w:szCs w:val="24"/>
          <w:lang w:val="es-MX"/>
        </w:rPr>
      </w:pPr>
      <w:r w:rsidRPr="00202380">
        <w:rPr>
          <w:b/>
          <w:lang w:val="es-MX"/>
        </w:rPr>
        <w:t>MEXICO</w:t>
      </w:r>
    </w:p>
    <w:p w14:paraId="13C5CCE2" w14:textId="6129102F" w:rsidR="006A7F31" w:rsidRPr="006A7F31" w:rsidRDefault="006A7F31" w:rsidP="006A7F31">
      <w:pPr>
        <w:rPr>
          <w:rFonts w:eastAsia="Calibri" w:cs="Arial"/>
          <w:szCs w:val="24"/>
          <w:lang w:val="es-MX"/>
        </w:rPr>
      </w:pPr>
    </w:p>
    <w:p w14:paraId="2651B91E" w14:textId="327DECD6" w:rsidR="006A7F31" w:rsidRPr="006A7F31" w:rsidRDefault="006A7F31" w:rsidP="00670FF7">
      <w:pPr>
        <w:contextualSpacing/>
        <w:rPr>
          <w:rFonts w:eastAsia="Calibri" w:cs="Arial"/>
          <w:szCs w:val="24"/>
          <w:lang w:val="es-MX"/>
        </w:rPr>
      </w:pPr>
      <w:r>
        <w:rPr>
          <w:rFonts w:eastAsia="Calibri" w:cs="Arial"/>
          <w:szCs w:val="24"/>
          <w:lang w:val="es-MX"/>
        </w:rPr>
        <w:t>Aquellos</w:t>
      </w:r>
      <w:r w:rsidRPr="006A7F31">
        <w:rPr>
          <w:rFonts w:eastAsia="Calibri" w:cs="Arial"/>
          <w:szCs w:val="24"/>
        </w:rPr>
        <w:t xml:space="preserve"> trabajadores que tengan derecho a una pensión conforme a lo previsto en las leyes de seguridad social, pueden optar por la contratación de una renta vitalic</w:t>
      </w:r>
      <w:r>
        <w:rPr>
          <w:rFonts w:eastAsia="Calibri" w:cs="Arial"/>
          <w:szCs w:val="24"/>
        </w:rPr>
        <w:t>ia, a través de una Aseguradora</w:t>
      </w:r>
      <w:r w:rsidRPr="006A7F31">
        <w:rPr>
          <w:rFonts w:eastAsia="Calibri" w:cs="Arial"/>
          <w:szCs w:val="24"/>
        </w:rPr>
        <w:t xml:space="preserve"> o</w:t>
      </w:r>
      <w:r>
        <w:rPr>
          <w:rFonts w:eastAsia="Calibri" w:cs="Arial"/>
          <w:szCs w:val="24"/>
        </w:rPr>
        <w:t xml:space="preserve"> bien, a</w:t>
      </w:r>
      <w:r w:rsidRPr="006A7F31">
        <w:rPr>
          <w:rFonts w:eastAsia="Calibri" w:cs="Arial"/>
          <w:szCs w:val="24"/>
        </w:rPr>
        <w:t xml:space="preserve"> la c</w:t>
      </w:r>
      <w:r>
        <w:rPr>
          <w:rFonts w:eastAsia="Calibri" w:cs="Arial"/>
          <w:szCs w:val="24"/>
        </w:rPr>
        <w:t>ontratación de un Retiro P</w:t>
      </w:r>
      <w:r w:rsidRPr="006A7F31">
        <w:rPr>
          <w:rFonts w:eastAsia="Calibri" w:cs="Arial"/>
          <w:szCs w:val="24"/>
        </w:rPr>
        <w:t>rogramado, a través de las AFORE.</w:t>
      </w:r>
    </w:p>
    <w:p w14:paraId="28378486" w14:textId="1993E1CA" w:rsidR="006A7F31" w:rsidRPr="006A7F31" w:rsidRDefault="006A7F31" w:rsidP="00670FF7">
      <w:pPr>
        <w:ind w:left="360"/>
        <w:contextualSpacing/>
        <w:rPr>
          <w:rFonts w:eastAsia="Calibri" w:cs="Arial"/>
          <w:szCs w:val="24"/>
          <w:lang w:val="es-MX"/>
        </w:rPr>
      </w:pPr>
    </w:p>
    <w:p w14:paraId="74E3CD3C" w14:textId="5DCB9465" w:rsidR="006A7F31" w:rsidRPr="006A7F31" w:rsidRDefault="006A7F31" w:rsidP="00670FF7">
      <w:pPr>
        <w:contextualSpacing/>
        <w:rPr>
          <w:rFonts w:eastAsia="Calibri" w:cs="Arial"/>
          <w:szCs w:val="24"/>
          <w:lang w:val="es-MX"/>
        </w:rPr>
      </w:pPr>
      <w:r>
        <w:rPr>
          <w:rFonts w:eastAsia="Calibri" w:cs="Arial"/>
          <w:szCs w:val="24"/>
          <w:lang w:val="es-MX"/>
        </w:rPr>
        <w:t>E</w:t>
      </w:r>
      <w:r>
        <w:rPr>
          <w:rFonts w:eastAsia="Calibri" w:cs="Arial"/>
          <w:szCs w:val="24"/>
        </w:rPr>
        <w:t>l Retiro Programado es una modalidad para obtener una p</w:t>
      </w:r>
      <w:r w:rsidRPr="006A7F31">
        <w:rPr>
          <w:rFonts w:eastAsia="Calibri" w:cs="Arial"/>
          <w:szCs w:val="24"/>
        </w:rPr>
        <w:t>ensión fraccionando el mon</w:t>
      </w:r>
      <w:r w:rsidR="00F10F3C">
        <w:rPr>
          <w:rFonts w:eastAsia="Calibri" w:cs="Arial"/>
          <w:szCs w:val="24"/>
        </w:rPr>
        <w:t>to total de los recursos de la cuenta i</w:t>
      </w:r>
      <w:r w:rsidRPr="006A7F31">
        <w:rPr>
          <w:rFonts w:eastAsia="Calibri" w:cs="Arial"/>
          <w:szCs w:val="24"/>
        </w:rPr>
        <w:t xml:space="preserve">ndividual, </w:t>
      </w:r>
      <w:r>
        <w:rPr>
          <w:rFonts w:eastAsia="Calibri" w:cs="Arial"/>
          <w:szCs w:val="24"/>
        </w:rPr>
        <w:t xml:space="preserve">tomando en </w:t>
      </w:r>
      <w:r w:rsidRPr="006A7F31">
        <w:rPr>
          <w:rFonts w:eastAsia="Calibri" w:cs="Arial"/>
          <w:szCs w:val="24"/>
        </w:rPr>
        <w:t>cuenta factores co</w:t>
      </w:r>
      <w:r>
        <w:rPr>
          <w:rFonts w:eastAsia="Calibri" w:cs="Arial"/>
          <w:szCs w:val="24"/>
        </w:rPr>
        <w:t>mo la esperanza de vida de los p</w:t>
      </w:r>
      <w:r w:rsidRPr="006A7F31">
        <w:rPr>
          <w:rFonts w:eastAsia="Calibri" w:cs="Arial"/>
          <w:szCs w:val="24"/>
        </w:rPr>
        <w:t>ensionados y los rendimien</w:t>
      </w:r>
      <w:r>
        <w:rPr>
          <w:rFonts w:eastAsia="Calibri" w:cs="Arial"/>
          <w:szCs w:val="24"/>
        </w:rPr>
        <w:t>tos previsibles de los saldos. L</w:t>
      </w:r>
      <w:r w:rsidRPr="006A7F31">
        <w:rPr>
          <w:rFonts w:eastAsia="Calibri" w:cs="Arial"/>
          <w:szCs w:val="24"/>
        </w:rPr>
        <w:t>o anterior</w:t>
      </w:r>
      <w:r w:rsidR="008F155F">
        <w:rPr>
          <w:rFonts w:eastAsia="Calibri" w:cs="Arial"/>
          <w:szCs w:val="24"/>
        </w:rPr>
        <w:t>,</w:t>
      </w:r>
      <w:r w:rsidRPr="006A7F31">
        <w:rPr>
          <w:rFonts w:eastAsia="Calibri" w:cs="Arial"/>
          <w:szCs w:val="24"/>
        </w:rPr>
        <w:t xml:space="preserve"> de conformidad con el artículo 6, fracción XXIII de la Ley del Instituto de Seguridad y Servicios Sociales de los Trabajadores del Estado.</w:t>
      </w:r>
    </w:p>
    <w:p w14:paraId="62457EB7" w14:textId="5E075767" w:rsidR="006A7F31" w:rsidRPr="006A7F31" w:rsidRDefault="006A7F31" w:rsidP="00670FF7">
      <w:pPr>
        <w:ind w:left="360"/>
        <w:contextualSpacing/>
        <w:rPr>
          <w:rFonts w:eastAsia="Calibri" w:cs="Arial"/>
          <w:szCs w:val="24"/>
          <w:lang w:val="es-MX"/>
        </w:rPr>
      </w:pPr>
    </w:p>
    <w:p w14:paraId="1F1B1F81" w14:textId="25989D87" w:rsidR="006A7F31" w:rsidRPr="006A7F31" w:rsidRDefault="006A7F31" w:rsidP="00670FF7">
      <w:pPr>
        <w:contextualSpacing/>
        <w:rPr>
          <w:rFonts w:eastAsia="Calibri" w:cs="Arial"/>
          <w:szCs w:val="24"/>
          <w:lang w:val="es-MX"/>
        </w:rPr>
      </w:pPr>
      <w:r w:rsidRPr="006A7F31">
        <w:rPr>
          <w:rFonts w:eastAsia="Calibri" w:cs="Arial"/>
          <w:szCs w:val="24"/>
        </w:rPr>
        <w:t>Por otro lado, conforme a lo previsto en el artículo 27 de las Disposiciones de carácter general aplicables a los re</w:t>
      </w:r>
      <w:r>
        <w:rPr>
          <w:rFonts w:eastAsia="Calibri" w:cs="Arial"/>
          <w:szCs w:val="24"/>
        </w:rPr>
        <w:t xml:space="preserve">tiros programados, </w:t>
      </w:r>
      <w:r w:rsidR="008F155F">
        <w:rPr>
          <w:rFonts w:eastAsia="Calibri" w:cs="Arial"/>
          <w:szCs w:val="24"/>
        </w:rPr>
        <w:t>los p</w:t>
      </w:r>
      <w:r w:rsidRPr="006A7F31">
        <w:rPr>
          <w:rFonts w:eastAsia="Calibri" w:cs="Arial"/>
          <w:szCs w:val="24"/>
        </w:rPr>
        <w:t>ensiona</w:t>
      </w:r>
      <w:r w:rsidR="008F155F">
        <w:rPr>
          <w:rFonts w:eastAsia="Calibri" w:cs="Arial"/>
          <w:szCs w:val="24"/>
        </w:rPr>
        <w:t>dos cuyo saldo de la cuenta i</w:t>
      </w:r>
      <w:r w:rsidRPr="006A7F31">
        <w:rPr>
          <w:rFonts w:eastAsia="Calibri" w:cs="Arial"/>
          <w:szCs w:val="24"/>
        </w:rPr>
        <w:t>ndividual sea suficiente para elegir el retiro programado, deberán solicitar a la AFORE en la que se encuentren registrados, por medio del Instituto de Seguridad Social que corresponda o de la misma Administradora, lo siguiente:</w:t>
      </w:r>
    </w:p>
    <w:p w14:paraId="6E94565A" w14:textId="27475E35" w:rsidR="006A7F31" w:rsidRPr="006A7F31" w:rsidRDefault="006A7F31" w:rsidP="00670FF7">
      <w:pPr>
        <w:spacing w:after="200" w:line="276" w:lineRule="auto"/>
        <w:ind w:left="720"/>
        <w:contextualSpacing/>
        <w:rPr>
          <w:rFonts w:eastAsia="Calibri" w:cs="Arial"/>
          <w:szCs w:val="24"/>
          <w:lang w:val="es-MX"/>
        </w:rPr>
      </w:pPr>
    </w:p>
    <w:p w14:paraId="4BC1A744" w14:textId="77777777" w:rsidR="006A7F31" w:rsidRPr="003119C8" w:rsidRDefault="006A7F31" w:rsidP="00670FF7">
      <w:pPr>
        <w:numPr>
          <w:ilvl w:val="0"/>
          <w:numId w:val="20"/>
        </w:numPr>
        <w:contextualSpacing/>
        <w:rPr>
          <w:rFonts w:eastAsia="Calibri" w:cs="Arial"/>
          <w:szCs w:val="24"/>
          <w:lang w:val="es-MX"/>
        </w:rPr>
      </w:pPr>
      <w:r w:rsidRPr="006A7F31">
        <w:rPr>
          <w:rFonts w:eastAsia="Calibri" w:cs="Arial"/>
          <w:szCs w:val="24"/>
        </w:rPr>
        <w:t>Contratación del pago de su pensión bajo la modalidad de retiro programado.</w:t>
      </w:r>
    </w:p>
    <w:p w14:paraId="4D594CD6" w14:textId="77777777" w:rsidR="003119C8" w:rsidRPr="006A7F31" w:rsidRDefault="003119C8" w:rsidP="00670FF7">
      <w:pPr>
        <w:ind w:left="1080"/>
        <w:contextualSpacing/>
        <w:rPr>
          <w:rFonts w:eastAsia="Calibri" w:cs="Arial"/>
          <w:szCs w:val="24"/>
          <w:lang w:val="es-MX"/>
        </w:rPr>
      </w:pPr>
    </w:p>
    <w:p w14:paraId="428F3D9D" w14:textId="524BAC5B" w:rsidR="008F155F" w:rsidRPr="00202380" w:rsidRDefault="006A7F31" w:rsidP="00670FF7">
      <w:pPr>
        <w:numPr>
          <w:ilvl w:val="0"/>
          <w:numId w:val="20"/>
        </w:numPr>
        <w:contextualSpacing/>
        <w:rPr>
          <w:rFonts w:eastAsia="Calibri" w:cs="Arial"/>
          <w:szCs w:val="24"/>
          <w:lang w:val="es-MX"/>
        </w:rPr>
      </w:pPr>
      <w:r w:rsidRPr="006A7F31">
        <w:rPr>
          <w:rFonts w:eastAsia="Calibri" w:cs="Arial"/>
          <w:szCs w:val="24"/>
        </w:rPr>
        <w:t>Apertura de una Cuenta de Pensión (la Administradora deberá asegurarse que el saldo que integre esta cuenta sea suficiente para el pago de la pensión por un año, de conformidad con el artículo 32 de las Disposiciones de carácter general aplicables a los retiros programados).</w:t>
      </w:r>
    </w:p>
    <w:p w14:paraId="1DE5CAD2" w14:textId="77777777" w:rsidR="00363692" w:rsidRDefault="00363692" w:rsidP="00670FF7">
      <w:pPr>
        <w:ind w:right="196" w:firstLine="360"/>
        <w:contextualSpacing/>
        <w:rPr>
          <w:rFonts w:eastAsia="Calibri" w:cs="Arial"/>
          <w:bCs/>
          <w:iCs/>
          <w:szCs w:val="24"/>
          <w:lang w:val="es-MX"/>
        </w:rPr>
      </w:pPr>
    </w:p>
    <w:p w14:paraId="6B7899F9" w14:textId="6A7A0CF9" w:rsidR="006A7F31" w:rsidRPr="00202380" w:rsidRDefault="008F155F" w:rsidP="00670FF7">
      <w:pPr>
        <w:ind w:left="360" w:right="196"/>
        <w:contextualSpacing/>
        <w:rPr>
          <w:rFonts w:eastAsia="Calibri" w:cs="Arial"/>
          <w:iCs/>
          <w:szCs w:val="24"/>
        </w:rPr>
      </w:pPr>
      <w:r w:rsidRPr="00202380">
        <w:rPr>
          <w:rFonts w:eastAsia="Calibri" w:cs="Arial"/>
          <w:bCs/>
          <w:iCs/>
          <w:szCs w:val="24"/>
          <w:lang w:val="es-MX"/>
        </w:rPr>
        <w:t xml:space="preserve">La </w:t>
      </w:r>
      <w:r w:rsidR="006A7F31" w:rsidRPr="00202380">
        <w:rPr>
          <w:rFonts w:eastAsia="Calibri" w:cs="Arial"/>
          <w:bCs/>
          <w:iCs/>
          <w:szCs w:val="24"/>
        </w:rPr>
        <w:t>Cuenta de Pensión</w:t>
      </w:r>
      <w:r w:rsidR="006A7F31" w:rsidRPr="00202380">
        <w:rPr>
          <w:rFonts w:eastAsia="Calibri" w:cs="Arial"/>
          <w:iCs/>
          <w:szCs w:val="24"/>
        </w:rPr>
        <w:t xml:space="preserve"> es aq</w:t>
      </w:r>
      <w:r w:rsidR="00792826">
        <w:rPr>
          <w:rFonts w:eastAsia="Calibri" w:cs="Arial"/>
          <w:iCs/>
          <w:szCs w:val="24"/>
        </w:rPr>
        <w:t>uella de la que sea titular un p</w:t>
      </w:r>
      <w:r w:rsidR="006A7F31" w:rsidRPr="00202380">
        <w:rPr>
          <w:rFonts w:eastAsia="Calibri" w:cs="Arial"/>
          <w:iCs/>
          <w:szCs w:val="24"/>
        </w:rPr>
        <w:t xml:space="preserve">ensionado que contrate un Retiro Programado o una Pensión Garantizada para el pago de su pensión, según corresponda, a la cual se transferirán los recursos de las Subcuentas Asociadas de su Cuenta Individual, y se depositarán las aportaciones subsecuentes que reciba, las aportaciones de Ahorro Voluntario, los rendimientos que generen, así como los demás recursos que en términos de la Ley de los Sistemas de Ahorro para el Retiro y las Leyes de Seguridad Social puedan utilizarse para el pago del Retiro Programado o la </w:t>
      </w:r>
      <w:r w:rsidR="006A7F31" w:rsidRPr="00202380">
        <w:rPr>
          <w:rFonts w:eastAsia="Calibri" w:cs="Arial"/>
          <w:iCs/>
          <w:szCs w:val="24"/>
        </w:rPr>
        <w:lastRenderedPageBreak/>
        <w:t xml:space="preserve">Pensión Garantizada </w:t>
      </w:r>
      <w:r w:rsidR="00363692">
        <w:rPr>
          <w:rFonts w:eastAsia="Calibri" w:cs="Arial"/>
          <w:iCs/>
          <w:szCs w:val="24"/>
        </w:rPr>
        <w:t>(artículo 2, fracción X de las</w:t>
      </w:r>
      <w:r w:rsidR="006A7F31" w:rsidRPr="00202380">
        <w:rPr>
          <w:rFonts w:eastAsia="Calibri" w:cs="Arial"/>
          <w:iCs/>
          <w:szCs w:val="24"/>
        </w:rPr>
        <w:t xml:space="preserve"> Disposiciones de carácter general aplicables a los retiros programados).</w:t>
      </w:r>
    </w:p>
    <w:p w14:paraId="638CA364" w14:textId="77777777" w:rsidR="008F155F" w:rsidRPr="006A7F31" w:rsidRDefault="008F155F" w:rsidP="006A7F31">
      <w:pPr>
        <w:ind w:left="1080" w:right="196"/>
        <w:contextualSpacing/>
        <w:rPr>
          <w:rFonts w:eastAsia="Calibri" w:cs="Arial"/>
          <w:szCs w:val="24"/>
          <w:lang w:val="es-MX"/>
        </w:rPr>
      </w:pPr>
    </w:p>
    <w:p w14:paraId="0CB7E6DD" w14:textId="77777777" w:rsidR="006A7F31" w:rsidRPr="006A7F31" w:rsidRDefault="006A7F31" w:rsidP="008F155F">
      <w:pPr>
        <w:numPr>
          <w:ilvl w:val="0"/>
          <w:numId w:val="20"/>
        </w:numPr>
        <w:contextualSpacing/>
        <w:rPr>
          <w:rFonts w:eastAsia="Calibri" w:cs="Arial"/>
          <w:szCs w:val="24"/>
          <w:lang w:val="es-MX"/>
        </w:rPr>
      </w:pPr>
      <w:r w:rsidRPr="006A7F31">
        <w:rPr>
          <w:rFonts w:eastAsia="Calibri" w:cs="Arial"/>
          <w:szCs w:val="24"/>
        </w:rPr>
        <w:t>En su caso, la contratación del Seguro de Sobrevivencia a favor de sus beneficiarios.</w:t>
      </w:r>
    </w:p>
    <w:p w14:paraId="06205413" w14:textId="62DAB4CC" w:rsidR="006A7F31" w:rsidRPr="006A7F31" w:rsidRDefault="006A7F31" w:rsidP="008F155F">
      <w:pPr>
        <w:ind w:left="360"/>
        <w:contextualSpacing/>
        <w:rPr>
          <w:rFonts w:eastAsia="Calibri" w:cs="Arial"/>
          <w:szCs w:val="24"/>
          <w:lang w:val="es-MX"/>
        </w:rPr>
      </w:pPr>
    </w:p>
    <w:p w14:paraId="214621B0" w14:textId="6759C813" w:rsidR="006A7F31" w:rsidRPr="008F155F" w:rsidRDefault="008F155F" w:rsidP="00363692">
      <w:pPr>
        <w:contextualSpacing/>
        <w:rPr>
          <w:rFonts w:eastAsia="Calibri" w:cs="Arial"/>
          <w:szCs w:val="24"/>
          <w:lang w:val="es-MX"/>
        </w:rPr>
      </w:pPr>
      <w:r>
        <w:rPr>
          <w:rFonts w:eastAsia="Calibri" w:cs="Arial"/>
          <w:szCs w:val="24"/>
          <w:lang w:val="es-MX"/>
        </w:rPr>
        <w:t>E</w:t>
      </w:r>
      <w:r w:rsidR="006A7F31" w:rsidRPr="006A7F31">
        <w:rPr>
          <w:rFonts w:eastAsia="Calibri" w:cs="Arial"/>
          <w:szCs w:val="24"/>
        </w:rPr>
        <w:t xml:space="preserve">l artículo 29 de las Disposiciones de carácter general aplicables a los retiros programados </w:t>
      </w:r>
      <w:r w:rsidRPr="006A7F31">
        <w:rPr>
          <w:rFonts w:eastAsia="Calibri" w:cs="Arial"/>
          <w:szCs w:val="24"/>
        </w:rPr>
        <w:t>indica</w:t>
      </w:r>
      <w:r w:rsidR="006A7F31" w:rsidRPr="006A7F31">
        <w:rPr>
          <w:rFonts w:eastAsia="Calibri" w:cs="Arial"/>
          <w:szCs w:val="24"/>
        </w:rPr>
        <w:t xml:space="preserve"> que las AFORES deberán llevar a cabo lo siguiente:</w:t>
      </w:r>
    </w:p>
    <w:p w14:paraId="256511D1" w14:textId="77777777" w:rsidR="008F155F" w:rsidRPr="006A7F31" w:rsidRDefault="008F155F" w:rsidP="008F155F">
      <w:pPr>
        <w:ind w:left="360"/>
        <w:contextualSpacing/>
        <w:rPr>
          <w:rFonts w:eastAsia="Calibri" w:cs="Arial"/>
          <w:szCs w:val="24"/>
          <w:lang w:val="es-MX"/>
        </w:rPr>
      </w:pPr>
    </w:p>
    <w:p w14:paraId="1A872D0A" w14:textId="77777777" w:rsidR="006A7F31" w:rsidRPr="008F155F" w:rsidRDefault="006A7F31" w:rsidP="00363692">
      <w:pPr>
        <w:numPr>
          <w:ilvl w:val="0"/>
          <w:numId w:val="26"/>
        </w:numPr>
        <w:contextualSpacing/>
        <w:rPr>
          <w:rFonts w:eastAsia="Calibri" w:cs="Arial"/>
          <w:szCs w:val="24"/>
          <w:lang w:val="es-MX"/>
        </w:rPr>
      </w:pPr>
      <w:r w:rsidRPr="006A7F31">
        <w:rPr>
          <w:rFonts w:eastAsia="Calibri" w:cs="Arial"/>
          <w:szCs w:val="24"/>
        </w:rPr>
        <w:t>Transferir y registrar en la Cuenta de Pensión, aquellos recursos de las Subcuentas asociadas que sirvan para financiar la pensión.</w:t>
      </w:r>
    </w:p>
    <w:p w14:paraId="3E2B32B5" w14:textId="77777777" w:rsidR="008F155F" w:rsidRPr="006A7F31" w:rsidRDefault="008F155F" w:rsidP="008F155F">
      <w:pPr>
        <w:ind w:left="1080"/>
        <w:contextualSpacing/>
        <w:rPr>
          <w:rFonts w:eastAsia="Calibri" w:cs="Arial"/>
          <w:szCs w:val="24"/>
          <w:lang w:val="es-MX"/>
        </w:rPr>
      </w:pPr>
    </w:p>
    <w:p w14:paraId="4ED792C7" w14:textId="77777777" w:rsidR="006A7F31" w:rsidRPr="00282139" w:rsidRDefault="006A7F31" w:rsidP="00363692">
      <w:pPr>
        <w:numPr>
          <w:ilvl w:val="0"/>
          <w:numId w:val="26"/>
        </w:numPr>
        <w:contextualSpacing/>
        <w:rPr>
          <w:rFonts w:eastAsia="Calibri" w:cs="Arial"/>
          <w:szCs w:val="24"/>
          <w:lang w:val="es-MX"/>
        </w:rPr>
      </w:pPr>
      <w:r w:rsidRPr="006A7F31">
        <w:rPr>
          <w:rFonts w:eastAsia="Calibri" w:cs="Arial"/>
          <w:szCs w:val="24"/>
        </w:rPr>
        <w:t xml:space="preserve">Invertir los recursos de la Cuenta de Pensión, antes mencionados, en la </w:t>
      </w:r>
      <w:r w:rsidRPr="00282139">
        <w:rPr>
          <w:rFonts w:eastAsia="Calibri" w:cs="Arial"/>
          <w:bCs/>
          <w:szCs w:val="24"/>
        </w:rPr>
        <w:t>Sociedad de Inversión Básica 1</w:t>
      </w:r>
      <w:r w:rsidRPr="00282139">
        <w:rPr>
          <w:rFonts w:eastAsia="Calibri" w:cs="Arial"/>
          <w:szCs w:val="24"/>
        </w:rPr>
        <w:t>,</w:t>
      </w:r>
      <w:r w:rsidRPr="006A7F31">
        <w:rPr>
          <w:rFonts w:eastAsia="Calibri" w:cs="Arial"/>
          <w:szCs w:val="24"/>
        </w:rPr>
        <w:t xml:space="preserve"> de conformidad con la disposición décima tercera, fracción segunda de las Disposiciones de carácter general que establecen el régimen de inversión al que deberán sujetarse las sociedades de inversión especializadas de fondos para el retiro. </w:t>
      </w:r>
    </w:p>
    <w:p w14:paraId="0666EA8D" w14:textId="77777777" w:rsidR="00282139" w:rsidRDefault="00282139" w:rsidP="00282139">
      <w:pPr>
        <w:pStyle w:val="Prrafodelista"/>
        <w:rPr>
          <w:rFonts w:eastAsia="Calibri" w:cs="Arial"/>
          <w:szCs w:val="24"/>
          <w:lang w:val="es-MX"/>
        </w:rPr>
      </w:pPr>
    </w:p>
    <w:p w14:paraId="3C7CADAA" w14:textId="37E3E754" w:rsidR="00282139" w:rsidRDefault="00282139" w:rsidP="00363692">
      <w:pPr>
        <w:contextualSpacing/>
        <w:rPr>
          <w:rFonts w:eastAsia="Calibri" w:cs="Arial"/>
          <w:szCs w:val="24"/>
        </w:rPr>
      </w:pPr>
      <w:r>
        <w:rPr>
          <w:rFonts w:eastAsia="Calibri" w:cs="Arial"/>
          <w:szCs w:val="24"/>
          <w:lang w:val="es-MX"/>
        </w:rPr>
        <w:t xml:space="preserve">Valga mencionar que la </w:t>
      </w:r>
      <w:r w:rsidRPr="00282139">
        <w:rPr>
          <w:rFonts w:eastAsia="Calibri" w:cs="Arial"/>
          <w:szCs w:val="24"/>
          <w:lang w:val="es-MX"/>
        </w:rPr>
        <w:t>Sociedad de Inversión Básica 1</w:t>
      </w:r>
      <w:r>
        <w:rPr>
          <w:rFonts w:eastAsia="Calibri" w:cs="Arial"/>
          <w:szCs w:val="24"/>
          <w:lang w:val="es-MX"/>
        </w:rPr>
        <w:t xml:space="preserve"> es el fondo de acumulación, dentro del sistema de </w:t>
      </w:r>
      <w:proofErr w:type="spellStart"/>
      <w:r>
        <w:rPr>
          <w:rFonts w:eastAsia="Calibri" w:cs="Arial"/>
          <w:szCs w:val="24"/>
          <w:lang w:val="es-MX"/>
        </w:rPr>
        <w:t>multifondos</w:t>
      </w:r>
      <w:proofErr w:type="spellEnd"/>
      <w:r>
        <w:rPr>
          <w:rFonts w:eastAsia="Calibri" w:cs="Arial"/>
          <w:szCs w:val="24"/>
          <w:lang w:val="es-MX"/>
        </w:rPr>
        <w:t xml:space="preserve"> mexicano, más conservador. L</w:t>
      </w:r>
      <w:r w:rsidRPr="00282139">
        <w:rPr>
          <w:rFonts w:eastAsia="Calibri" w:cs="Arial"/>
          <w:szCs w:val="24"/>
        </w:rPr>
        <w:t>a disposición décimo sexta de las Disposiciones de carácter general que establecen el régimen de inversión al que deberán sujetarse las sociedades de inversión especializadas de fondos para el retiro (SIEFORE), señala que estos se deben invertir en la Sociedad de Inversión Básica 1, de la siguiente manera:</w:t>
      </w:r>
    </w:p>
    <w:p w14:paraId="1BC24C1B" w14:textId="77777777" w:rsidR="00282139" w:rsidRPr="00282139" w:rsidRDefault="00282139" w:rsidP="00282139">
      <w:pPr>
        <w:ind w:left="1080"/>
        <w:contextualSpacing/>
        <w:rPr>
          <w:rFonts w:eastAsia="Calibri" w:cs="Arial"/>
          <w:szCs w:val="24"/>
          <w:lang w:val="es-MX"/>
        </w:rPr>
      </w:pPr>
    </w:p>
    <w:p w14:paraId="161F2F72" w14:textId="26AD4DAC" w:rsidR="00282139" w:rsidRDefault="00282139" w:rsidP="00282139">
      <w:pPr>
        <w:pStyle w:val="Prrafodelista"/>
        <w:numPr>
          <w:ilvl w:val="0"/>
          <w:numId w:val="24"/>
        </w:numPr>
        <w:rPr>
          <w:rFonts w:eastAsia="Calibri" w:cs="Arial"/>
          <w:szCs w:val="24"/>
        </w:rPr>
      </w:pPr>
      <w:r w:rsidRPr="00282139">
        <w:rPr>
          <w:rFonts w:eastAsia="Calibri" w:cs="Arial"/>
          <w:szCs w:val="24"/>
        </w:rPr>
        <w:t>Hasta el 100% del activo total de la Sociedad de Inversión en Instrumentos de deuda emitidos o avalados por el Gobierno Federal o en instrumentos de deuda emitidos por el Banco de México.</w:t>
      </w:r>
    </w:p>
    <w:p w14:paraId="456BF657" w14:textId="7B41BC62" w:rsidR="00282139" w:rsidRDefault="00282139" w:rsidP="00282139">
      <w:pPr>
        <w:pStyle w:val="Prrafodelista"/>
        <w:numPr>
          <w:ilvl w:val="0"/>
          <w:numId w:val="24"/>
        </w:numPr>
        <w:rPr>
          <w:rFonts w:eastAsia="Calibri" w:cs="Arial"/>
          <w:szCs w:val="24"/>
        </w:rPr>
      </w:pPr>
      <w:r w:rsidRPr="00282139">
        <w:rPr>
          <w:rFonts w:eastAsia="Calibri" w:cs="Arial"/>
          <w:szCs w:val="24"/>
        </w:rPr>
        <w:t>En depósitos de dinero a la vista en Bancos.</w:t>
      </w:r>
    </w:p>
    <w:p w14:paraId="59D63DD9" w14:textId="45099D40" w:rsidR="00282139" w:rsidRDefault="00282139" w:rsidP="00282139">
      <w:pPr>
        <w:pStyle w:val="Prrafodelista"/>
        <w:numPr>
          <w:ilvl w:val="0"/>
          <w:numId w:val="24"/>
        </w:numPr>
        <w:rPr>
          <w:rFonts w:eastAsia="Calibri" w:cs="Arial"/>
          <w:szCs w:val="24"/>
        </w:rPr>
      </w:pPr>
      <w:r w:rsidRPr="00282139">
        <w:rPr>
          <w:rFonts w:eastAsia="Calibri" w:cs="Arial"/>
          <w:szCs w:val="24"/>
        </w:rPr>
        <w:t>En operaciones autorizadas para garantizar Derivados.</w:t>
      </w:r>
    </w:p>
    <w:p w14:paraId="0B0F8A4C" w14:textId="3DD0C5FD" w:rsidR="00282139" w:rsidRDefault="00282139" w:rsidP="00282139">
      <w:pPr>
        <w:pStyle w:val="Prrafodelista"/>
        <w:numPr>
          <w:ilvl w:val="0"/>
          <w:numId w:val="24"/>
        </w:numPr>
        <w:rPr>
          <w:rFonts w:eastAsia="Calibri" w:cs="Arial"/>
          <w:szCs w:val="24"/>
        </w:rPr>
      </w:pPr>
      <w:r w:rsidRPr="00282139">
        <w:rPr>
          <w:rFonts w:eastAsia="Calibri" w:cs="Arial"/>
          <w:szCs w:val="24"/>
        </w:rPr>
        <w:t>Hasta el 20% del Activo Total de la Sociedad de Inversión, en Valores Extranjeros.</w:t>
      </w:r>
    </w:p>
    <w:p w14:paraId="6E393EA1" w14:textId="5E2867C3" w:rsidR="00282139" w:rsidRDefault="00282139" w:rsidP="00282139">
      <w:pPr>
        <w:pStyle w:val="Prrafodelista"/>
        <w:numPr>
          <w:ilvl w:val="0"/>
          <w:numId w:val="24"/>
        </w:numPr>
        <w:rPr>
          <w:rFonts w:eastAsia="Calibri" w:cs="Arial"/>
          <w:szCs w:val="24"/>
        </w:rPr>
      </w:pPr>
      <w:r w:rsidRPr="00282139">
        <w:rPr>
          <w:rFonts w:eastAsia="Calibri" w:cs="Arial"/>
          <w:szCs w:val="24"/>
        </w:rPr>
        <w:t>En componentes de Renta Variable.</w:t>
      </w:r>
    </w:p>
    <w:p w14:paraId="3F26B456" w14:textId="0FDE8113" w:rsidR="006A7F31" w:rsidRPr="00282139" w:rsidRDefault="00282139" w:rsidP="00282139">
      <w:pPr>
        <w:pStyle w:val="Prrafodelista"/>
        <w:numPr>
          <w:ilvl w:val="0"/>
          <w:numId w:val="24"/>
        </w:numPr>
        <w:rPr>
          <w:rFonts w:eastAsia="Calibri" w:cs="Arial"/>
          <w:szCs w:val="24"/>
        </w:rPr>
      </w:pPr>
      <w:r w:rsidRPr="00282139">
        <w:rPr>
          <w:rFonts w:eastAsia="Calibri" w:cs="Arial"/>
          <w:szCs w:val="24"/>
        </w:rPr>
        <w:t>En FIBRAS y Vehículos de Inversión Inmobiliaria</w:t>
      </w:r>
    </w:p>
    <w:p w14:paraId="590884C6" w14:textId="77777777" w:rsidR="00E56536" w:rsidRPr="006A7F31" w:rsidRDefault="00E56536" w:rsidP="008F155F">
      <w:pPr>
        <w:pStyle w:val="Descripcin"/>
        <w:spacing w:after="0"/>
        <w:rPr>
          <w:rFonts w:cs="Arial"/>
          <w:szCs w:val="24"/>
        </w:rPr>
      </w:pPr>
    </w:p>
    <w:p w14:paraId="54A5208C" w14:textId="77777777" w:rsidR="00E56536" w:rsidRDefault="00E56536" w:rsidP="00637DE2">
      <w:pPr>
        <w:pStyle w:val="Descripcin"/>
        <w:spacing w:after="0"/>
        <w:jc w:val="center"/>
      </w:pPr>
    </w:p>
    <w:p w14:paraId="34A70C43" w14:textId="77777777" w:rsidR="00E56536" w:rsidRDefault="00E56536" w:rsidP="00637DE2">
      <w:pPr>
        <w:pStyle w:val="Descripcin"/>
        <w:spacing w:after="0"/>
        <w:jc w:val="center"/>
      </w:pPr>
    </w:p>
    <w:p w14:paraId="25D9612B" w14:textId="62D2E4BC" w:rsidR="00E56536" w:rsidRDefault="00202380" w:rsidP="00202380">
      <w:pPr>
        <w:pStyle w:val="Descripcin"/>
        <w:numPr>
          <w:ilvl w:val="0"/>
          <w:numId w:val="23"/>
        </w:numPr>
        <w:spacing w:after="0"/>
      </w:pPr>
      <w:r>
        <w:t>CHILE</w:t>
      </w:r>
    </w:p>
    <w:p w14:paraId="6B595C47" w14:textId="77777777" w:rsidR="00E56536" w:rsidRDefault="00E56536" w:rsidP="00637DE2">
      <w:pPr>
        <w:pStyle w:val="Descripcin"/>
        <w:spacing w:after="0"/>
        <w:jc w:val="center"/>
      </w:pPr>
    </w:p>
    <w:p w14:paraId="653EBF72" w14:textId="77777777" w:rsidR="0039054A" w:rsidRDefault="000D23D4">
      <w:pPr>
        <w:rPr>
          <w:rFonts w:cs="Arial"/>
          <w:szCs w:val="24"/>
          <w:lang w:val="es-CR"/>
        </w:rPr>
      </w:pPr>
      <w:r>
        <w:rPr>
          <w:rFonts w:cs="Arial"/>
          <w:szCs w:val="24"/>
          <w:lang w:val="es-CR"/>
        </w:rPr>
        <w:t>En el caso chileno, si el trabajador elige una renta vit</w:t>
      </w:r>
      <w:r w:rsidR="0039054A">
        <w:rPr>
          <w:rFonts w:cs="Arial"/>
          <w:szCs w:val="24"/>
          <w:lang w:val="es-CR"/>
        </w:rPr>
        <w:t>alicia los recursos son trasladados</w:t>
      </w:r>
      <w:r>
        <w:rPr>
          <w:rFonts w:cs="Arial"/>
          <w:szCs w:val="24"/>
          <w:lang w:val="es-CR"/>
        </w:rPr>
        <w:t xml:space="preserve"> a una aseguradora. </w:t>
      </w:r>
    </w:p>
    <w:p w14:paraId="3CB0EB81" w14:textId="77777777" w:rsidR="0039054A" w:rsidRDefault="0039054A">
      <w:pPr>
        <w:rPr>
          <w:rFonts w:cs="Arial"/>
          <w:szCs w:val="24"/>
          <w:lang w:val="es-CR"/>
        </w:rPr>
      </w:pPr>
    </w:p>
    <w:p w14:paraId="384C7A61" w14:textId="55DA86A6" w:rsidR="00C23D2C" w:rsidRDefault="000D23D4">
      <w:pPr>
        <w:rPr>
          <w:rFonts w:cs="Arial"/>
          <w:szCs w:val="24"/>
          <w:lang w:val="es-CR"/>
        </w:rPr>
      </w:pPr>
      <w:r>
        <w:rPr>
          <w:rFonts w:cs="Arial"/>
          <w:szCs w:val="24"/>
          <w:lang w:val="es-CR"/>
        </w:rPr>
        <w:t xml:space="preserve">En caso de elegir productos ofrecidos por una Administradora de Fondos de Pensión, se le da la posibilidad al trabajador de mantenerlo en cualquiera de los fondos </w:t>
      </w:r>
      <w:r w:rsidR="0039054A">
        <w:rPr>
          <w:rFonts w:cs="Arial"/>
          <w:szCs w:val="24"/>
          <w:lang w:val="es-CR"/>
        </w:rPr>
        <w:t xml:space="preserve">de acumulación </w:t>
      </w:r>
      <w:r>
        <w:rPr>
          <w:rFonts w:cs="Arial"/>
          <w:szCs w:val="24"/>
          <w:lang w:val="es-CR"/>
        </w:rPr>
        <w:t>entre C al D, desde los cuales saldrán las rentas periódicas.</w:t>
      </w:r>
    </w:p>
    <w:p w14:paraId="08A2A65B" w14:textId="10184880" w:rsidR="000D23D4" w:rsidRDefault="000D23D4">
      <w:pPr>
        <w:rPr>
          <w:rFonts w:cs="Arial"/>
          <w:szCs w:val="24"/>
          <w:lang w:val="es-CR"/>
        </w:rPr>
      </w:pPr>
    </w:p>
    <w:p w14:paraId="4D70AB7B" w14:textId="23910DE7" w:rsidR="00202380" w:rsidRDefault="00202380">
      <w:pPr>
        <w:rPr>
          <w:rFonts w:cs="Arial"/>
          <w:szCs w:val="24"/>
          <w:lang w:val="es-CR"/>
        </w:rPr>
      </w:pPr>
    </w:p>
    <w:p w14:paraId="67509DF9" w14:textId="1D245F5A" w:rsidR="00792826" w:rsidRDefault="00792826">
      <w:pPr>
        <w:rPr>
          <w:rFonts w:cs="Arial"/>
          <w:szCs w:val="24"/>
          <w:lang w:val="es-CR"/>
        </w:rPr>
      </w:pPr>
    </w:p>
    <w:p w14:paraId="16823B29" w14:textId="77777777" w:rsidR="00792826" w:rsidRDefault="00792826">
      <w:pPr>
        <w:rPr>
          <w:rFonts w:cs="Arial"/>
          <w:szCs w:val="24"/>
          <w:lang w:val="es-CR"/>
        </w:rPr>
      </w:pPr>
    </w:p>
    <w:p w14:paraId="207E2D00" w14:textId="77777777" w:rsidR="00202380" w:rsidRDefault="00202380">
      <w:pPr>
        <w:rPr>
          <w:rFonts w:cs="Arial"/>
          <w:szCs w:val="24"/>
          <w:lang w:val="es-CR"/>
        </w:rPr>
      </w:pPr>
    </w:p>
    <w:p w14:paraId="09DD6FB6" w14:textId="77777777" w:rsidR="00202380" w:rsidRDefault="00202380">
      <w:pPr>
        <w:rPr>
          <w:rFonts w:cs="Arial"/>
          <w:szCs w:val="24"/>
          <w:lang w:val="es-CR"/>
        </w:rPr>
      </w:pPr>
    </w:p>
    <w:p w14:paraId="0EA2112C" w14:textId="2E3EFE14" w:rsidR="000D23D4" w:rsidRDefault="000D23D4" w:rsidP="000D23D4">
      <w:pPr>
        <w:pStyle w:val="Descripcin"/>
        <w:jc w:val="center"/>
        <w:rPr>
          <w:rFonts w:cs="Arial"/>
          <w:szCs w:val="24"/>
        </w:rPr>
      </w:pPr>
      <w:r>
        <w:t xml:space="preserve">Ilustración </w:t>
      </w:r>
      <w:r>
        <w:fldChar w:fldCharType="begin"/>
      </w:r>
      <w:r>
        <w:instrText xml:space="preserve"> SEQ Ilustración \* ARABIC </w:instrText>
      </w:r>
      <w:r>
        <w:fldChar w:fldCharType="separate"/>
      </w:r>
      <w:r>
        <w:rPr>
          <w:noProof/>
        </w:rPr>
        <w:t>2</w:t>
      </w:r>
      <w:r>
        <w:fldChar w:fldCharType="end"/>
      </w:r>
      <w:r>
        <w:t xml:space="preserve">: CHILE Esquema de </w:t>
      </w:r>
      <w:proofErr w:type="spellStart"/>
      <w:r>
        <w:t>Multifondos</w:t>
      </w:r>
      <w:proofErr w:type="spellEnd"/>
    </w:p>
    <w:p w14:paraId="103BEABB" w14:textId="3EDE653F" w:rsidR="000D23D4" w:rsidRDefault="000D23D4">
      <w:pPr>
        <w:rPr>
          <w:rFonts w:cs="Arial"/>
          <w:szCs w:val="24"/>
          <w:lang w:val="es-CR"/>
        </w:rPr>
      </w:pPr>
      <w:r>
        <w:rPr>
          <w:rFonts w:cs="Arial"/>
          <w:noProof/>
          <w:szCs w:val="24"/>
          <w:lang w:val="es-CR" w:eastAsia="es-CR"/>
        </w:rPr>
        <w:drawing>
          <wp:inline distT="0" distB="0" distL="0" distR="0" wp14:anchorId="20EC9EE0" wp14:editId="26810660">
            <wp:extent cx="5295900" cy="18383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5900" cy="1838325"/>
                    </a:xfrm>
                    <a:prstGeom prst="rect">
                      <a:avLst/>
                    </a:prstGeom>
                    <a:noFill/>
                    <a:ln>
                      <a:noFill/>
                    </a:ln>
                  </pic:spPr>
                </pic:pic>
              </a:graphicData>
            </a:graphic>
          </wp:inline>
        </w:drawing>
      </w:r>
    </w:p>
    <w:p w14:paraId="75BBD323" w14:textId="75253E2C" w:rsidR="000D23D4" w:rsidRPr="003119C8" w:rsidRDefault="000D23D4">
      <w:pPr>
        <w:rPr>
          <w:rFonts w:cs="Arial"/>
          <w:sz w:val="20"/>
          <w:szCs w:val="20"/>
          <w:lang w:val="es-CR"/>
        </w:rPr>
      </w:pPr>
      <w:r w:rsidRPr="003119C8">
        <w:rPr>
          <w:rFonts w:cs="Arial"/>
          <w:b/>
          <w:sz w:val="20"/>
          <w:szCs w:val="20"/>
          <w:lang w:val="es-CR"/>
        </w:rPr>
        <w:t>Fuente:</w:t>
      </w:r>
      <w:r w:rsidRPr="003119C8">
        <w:rPr>
          <w:rFonts w:cs="Arial"/>
          <w:sz w:val="20"/>
          <w:szCs w:val="20"/>
          <w:lang w:val="es-CR"/>
        </w:rPr>
        <w:t xml:space="preserve"> Superintendencia de Pensiones Chile</w:t>
      </w:r>
    </w:p>
    <w:p w14:paraId="6969A13B" w14:textId="77777777" w:rsidR="00202380" w:rsidRDefault="00202380">
      <w:pPr>
        <w:rPr>
          <w:rFonts w:cs="Arial"/>
          <w:szCs w:val="24"/>
          <w:lang w:val="es-CR"/>
        </w:rPr>
      </w:pPr>
    </w:p>
    <w:p w14:paraId="368C386A" w14:textId="77777777" w:rsidR="00406D0D" w:rsidRPr="009B58CD" w:rsidRDefault="00406D0D">
      <w:pPr>
        <w:rPr>
          <w:rFonts w:cs="Arial"/>
          <w:szCs w:val="24"/>
          <w:lang w:val="es-CR"/>
        </w:rPr>
      </w:pPr>
    </w:p>
    <w:p w14:paraId="3272CBF2" w14:textId="391C9FD7" w:rsidR="006E359A" w:rsidRPr="009B58CD" w:rsidRDefault="006E359A" w:rsidP="0098293D">
      <w:pPr>
        <w:pStyle w:val="Ttulo1"/>
        <w:rPr>
          <w:rFonts w:cs="Arial"/>
          <w:sz w:val="24"/>
          <w:szCs w:val="24"/>
        </w:rPr>
      </w:pPr>
      <w:r w:rsidRPr="009B58CD">
        <w:rPr>
          <w:rFonts w:cs="Arial"/>
          <w:sz w:val="24"/>
          <w:szCs w:val="24"/>
        </w:rPr>
        <w:t>CONSIDERACIONES TÉCNICAS</w:t>
      </w:r>
    </w:p>
    <w:p w14:paraId="1A2CCC55" w14:textId="77777777" w:rsidR="006E359A" w:rsidRPr="009B58CD" w:rsidRDefault="006E359A" w:rsidP="006E359A">
      <w:pPr>
        <w:rPr>
          <w:rFonts w:cs="Arial"/>
          <w:szCs w:val="24"/>
          <w:lang w:val="es-CR"/>
        </w:rPr>
      </w:pPr>
    </w:p>
    <w:p w14:paraId="2DE2DCC2" w14:textId="48D734D1" w:rsidR="005C1AB1" w:rsidRPr="009B58CD" w:rsidRDefault="002B1F34">
      <w:pPr>
        <w:rPr>
          <w:rFonts w:cs="Arial"/>
          <w:szCs w:val="24"/>
          <w:lang w:val="es-CR"/>
        </w:rPr>
      </w:pPr>
      <w:r w:rsidRPr="009B58CD">
        <w:rPr>
          <w:rFonts w:cs="Arial"/>
          <w:szCs w:val="24"/>
          <w:lang w:val="es-CR"/>
        </w:rPr>
        <w:t>Los planes voluntarios de pensiones son el producto que tiene menor peso proporcional</w:t>
      </w:r>
      <w:r w:rsidR="0024757C">
        <w:rPr>
          <w:rFonts w:cs="Arial"/>
          <w:szCs w:val="24"/>
          <w:lang w:val="es-CR"/>
        </w:rPr>
        <w:t>,</w:t>
      </w:r>
      <w:r w:rsidRPr="009B58CD">
        <w:rPr>
          <w:rFonts w:cs="Arial"/>
          <w:szCs w:val="24"/>
          <w:lang w:val="es-CR"/>
        </w:rPr>
        <w:t xml:space="preserve"> en este momento</w:t>
      </w:r>
      <w:r w:rsidR="0024757C">
        <w:rPr>
          <w:rFonts w:cs="Arial"/>
          <w:szCs w:val="24"/>
          <w:lang w:val="es-CR"/>
        </w:rPr>
        <w:t>, dentro del</w:t>
      </w:r>
      <w:r w:rsidRPr="009B58CD">
        <w:rPr>
          <w:rFonts w:cs="Arial"/>
          <w:szCs w:val="24"/>
          <w:lang w:val="es-CR"/>
        </w:rPr>
        <w:t xml:space="preserve"> Sistema Nacional de Pensiones (SNP), según se aprecia en la </w:t>
      </w:r>
      <w:r w:rsidRPr="009B58CD">
        <w:rPr>
          <w:rFonts w:cs="Arial"/>
          <w:szCs w:val="24"/>
          <w:lang w:val="es-CR"/>
        </w:rPr>
        <w:fldChar w:fldCharType="begin"/>
      </w:r>
      <w:r w:rsidRPr="009B58CD">
        <w:rPr>
          <w:rFonts w:cs="Arial"/>
          <w:szCs w:val="24"/>
          <w:lang w:val="es-CR"/>
        </w:rPr>
        <w:instrText xml:space="preserve"> REF _Ref451335517 \h </w:instrText>
      </w:r>
      <w:r w:rsidR="009B58CD" w:rsidRPr="009B58CD">
        <w:rPr>
          <w:rFonts w:cs="Arial"/>
          <w:szCs w:val="24"/>
          <w:lang w:val="es-CR"/>
        </w:rPr>
        <w:instrText xml:space="preserve"> \* MERGEFORMAT </w:instrText>
      </w:r>
      <w:r w:rsidRPr="009B58CD">
        <w:rPr>
          <w:rFonts w:cs="Arial"/>
          <w:szCs w:val="24"/>
          <w:lang w:val="es-CR"/>
        </w:rPr>
      </w:r>
      <w:r w:rsidRPr="009B58CD">
        <w:rPr>
          <w:rFonts w:cs="Arial"/>
          <w:szCs w:val="24"/>
          <w:lang w:val="es-CR"/>
        </w:rPr>
        <w:fldChar w:fldCharType="separate"/>
      </w:r>
      <w:r w:rsidR="000D23D4" w:rsidRPr="009B58CD">
        <w:rPr>
          <w:rFonts w:cs="Arial"/>
          <w:szCs w:val="24"/>
        </w:rPr>
        <w:t xml:space="preserve">Tabla </w:t>
      </w:r>
      <w:r w:rsidR="000D23D4">
        <w:rPr>
          <w:rFonts w:cs="Arial"/>
          <w:noProof/>
          <w:szCs w:val="24"/>
        </w:rPr>
        <w:t>1</w:t>
      </w:r>
      <w:r w:rsidRPr="009B58CD">
        <w:rPr>
          <w:rFonts w:cs="Arial"/>
          <w:szCs w:val="24"/>
          <w:lang w:val="es-CR"/>
        </w:rPr>
        <w:fldChar w:fldCharType="end"/>
      </w:r>
      <w:r w:rsidRPr="009B58CD">
        <w:rPr>
          <w:rFonts w:cs="Arial"/>
          <w:szCs w:val="24"/>
          <w:lang w:val="es-CR"/>
        </w:rPr>
        <w:t xml:space="preserve">. </w:t>
      </w:r>
    </w:p>
    <w:p w14:paraId="510C2344" w14:textId="77777777" w:rsidR="005C1AB1" w:rsidRPr="009B58CD" w:rsidRDefault="005C1AB1">
      <w:pPr>
        <w:rPr>
          <w:rFonts w:cs="Arial"/>
          <w:szCs w:val="24"/>
          <w:lang w:val="es-CR"/>
        </w:rPr>
      </w:pPr>
    </w:p>
    <w:p w14:paraId="7A027F2B" w14:textId="6CC65087" w:rsidR="0024757C" w:rsidRDefault="002B1F34">
      <w:pPr>
        <w:rPr>
          <w:rFonts w:cs="Arial"/>
          <w:szCs w:val="24"/>
          <w:lang w:val="es-CR"/>
        </w:rPr>
      </w:pPr>
      <w:r w:rsidRPr="009B58CD">
        <w:rPr>
          <w:rFonts w:cs="Arial"/>
          <w:szCs w:val="24"/>
          <w:lang w:val="es-CR"/>
        </w:rPr>
        <w:t>A nivel de tendencia</w:t>
      </w:r>
      <w:r w:rsidR="0024757C">
        <w:rPr>
          <w:rFonts w:cs="Arial"/>
          <w:szCs w:val="24"/>
          <w:lang w:val="es-CR"/>
        </w:rPr>
        <w:t>,</w:t>
      </w:r>
      <w:r w:rsidRPr="009B58CD">
        <w:rPr>
          <w:rFonts w:cs="Arial"/>
          <w:szCs w:val="24"/>
          <w:lang w:val="es-CR"/>
        </w:rPr>
        <w:t xml:space="preserve"> </w:t>
      </w:r>
      <w:r w:rsidR="005C1AB1" w:rsidRPr="009B58CD">
        <w:rPr>
          <w:rFonts w:cs="Arial"/>
          <w:szCs w:val="24"/>
          <w:lang w:val="es-CR"/>
        </w:rPr>
        <w:t>el régimen voluntario</w:t>
      </w:r>
      <w:r w:rsidR="004F0011" w:rsidRPr="009B58CD">
        <w:rPr>
          <w:rFonts w:cs="Arial"/>
          <w:szCs w:val="24"/>
          <w:lang w:val="es-CR"/>
        </w:rPr>
        <w:t>,</w:t>
      </w:r>
      <w:r w:rsidR="005C1AB1" w:rsidRPr="009B58CD">
        <w:rPr>
          <w:rFonts w:cs="Arial"/>
          <w:szCs w:val="24"/>
          <w:lang w:val="es-CR"/>
        </w:rPr>
        <w:t xml:space="preserve"> </w:t>
      </w:r>
      <w:r w:rsidRPr="009B58CD">
        <w:rPr>
          <w:rFonts w:cs="Arial"/>
          <w:szCs w:val="24"/>
          <w:lang w:val="es-CR"/>
        </w:rPr>
        <w:t>a lo largo de los últimos seis años</w:t>
      </w:r>
      <w:r w:rsidR="0024757C">
        <w:rPr>
          <w:rFonts w:cs="Arial"/>
          <w:szCs w:val="24"/>
          <w:lang w:val="es-CR"/>
        </w:rPr>
        <w:t>,</w:t>
      </w:r>
      <w:r w:rsidRPr="009B58CD">
        <w:rPr>
          <w:rFonts w:cs="Arial"/>
          <w:szCs w:val="24"/>
          <w:lang w:val="es-CR"/>
        </w:rPr>
        <w:t xml:space="preserve"> </w:t>
      </w:r>
      <w:r w:rsidR="005C1AB1" w:rsidRPr="009B58CD">
        <w:rPr>
          <w:rFonts w:cs="Arial"/>
          <w:szCs w:val="24"/>
          <w:lang w:val="es-CR"/>
        </w:rPr>
        <w:t xml:space="preserve">ha tenido </w:t>
      </w:r>
      <w:r w:rsidRPr="009B58CD">
        <w:rPr>
          <w:rFonts w:cs="Arial"/>
          <w:szCs w:val="24"/>
          <w:lang w:val="es-CR"/>
        </w:rPr>
        <w:t xml:space="preserve">cada vez </w:t>
      </w:r>
      <w:r w:rsidR="005C1AB1" w:rsidRPr="009B58CD">
        <w:rPr>
          <w:rFonts w:cs="Arial"/>
          <w:szCs w:val="24"/>
          <w:lang w:val="es-CR"/>
        </w:rPr>
        <w:t xml:space="preserve">un </w:t>
      </w:r>
      <w:r w:rsidR="0024757C">
        <w:rPr>
          <w:rFonts w:cs="Arial"/>
          <w:szCs w:val="24"/>
          <w:lang w:val="es-CR"/>
        </w:rPr>
        <w:t>menor peso relativo</w:t>
      </w:r>
      <w:r w:rsidR="005C1AB1" w:rsidRPr="009B58CD">
        <w:rPr>
          <w:rFonts w:cs="Arial"/>
          <w:szCs w:val="24"/>
          <w:lang w:val="es-CR"/>
        </w:rPr>
        <w:t xml:space="preserve"> respecto del total de activos administrados en el sistema, es decir</w:t>
      </w:r>
      <w:r w:rsidR="00694C32">
        <w:rPr>
          <w:rFonts w:cs="Arial"/>
          <w:szCs w:val="24"/>
          <w:lang w:val="es-CR"/>
        </w:rPr>
        <w:t>,</w:t>
      </w:r>
      <w:r w:rsidR="005C1AB1" w:rsidRPr="009B58CD">
        <w:rPr>
          <w:rFonts w:cs="Arial"/>
          <w:szCs w:val="24"/>
          <w:lang w:val="es-CR"/>
        </w:rPr>
        <w:t xml:space="preserve"> no crece a la misma velocidad que el resto de fondos.</w:t>
      </w:r>
    </w:p>
    <w:p w14:paraId="11A4D9E1" w14:textId="4CD580BE" w:rsidR="006E2FA5" w:rsidRDefault="005C1AB1">
      <w:pPr>
        <w:rPr>
          <w:rFonts w:cs="Arial"/>
          <w:szCs w:val="24"/>
          <w:lang w:val="es-CR"/>
        </w:rPr>
      </w:pPr>
      <w:r w:rsidRPr="009B58CD">
        <w:rPr>
          <w:rFonts w:cs="Arial"/>
          <w:szCs w:val="24"/>
          <w:lang w:val="es-CR"/>
        </w:rPr>
        <w:t xml:space="preserve"> </w:t>
      </w:r>
    </w:p>
    <w:p w14:paraId="496D211F" w14:textId="128981C1" w:rsidR="00E17156" w:rsidRDefault="005C1AB1">
      <w:pPr>
        <w:rPr>
          <w:rFonts w:cs="Arial"/>
          <w:szCs w:val="24"/>
          <w:lang w:val="es-CR"/>
        </w:rPr>
      </w:pPr>
      <w:r w:rsidRPr="009B58CD">
        <w:rPr>
          <w:rFonts w:cs="Arial"/>
          <w:szCs w:val="24"/>
          <w:lang w:val="es-CR"/>
        </w:rPr>
        <w:t>E</w:t>
      </w:r>
      <w:r w:rsidR="002B1F34" w:rsidRPr="009B58CD">
        <w:rPr>
          <w:rFonts w:cs="Arial"/>
          <w:szCs w:val="24"/>
          <w:lang w:val="es-CR"/>
        </w:rPr>
        <w:t xml:space="preserve">n el 2010 </w:t>
      </w:r>
      <w:r w:rsidRPr="009B58CD">
        <w:rPr>
          <w:rFonts w:cs="Arial"/>
          <w:szCs w:val="24"/>
          <w:lang w:val="es-CR"/>
        </w:rPr>
        <w:t xml:space="preserve">el RVP </w:t>
      </w:r>
      <w:r w:rsidR="002B1F34" w:rsidRPr="009B58CD">
        <w:rPr>
          <w:rFonts w:cs="Arial"/>
          <w:szCs w:val="24"/>
          <w:lang w:val="es-CR"/>
        </w:rPr>
        <w:t>representaba un 3,54% del total de recursos</w:t>
      </w:r>
      <w:r w:rsidRPr="009B58CD">
        <w:rPr>
          <w:rFonts w:cs="Arial"/>
          <w:szCs w:val="24"/>
          <w:lang w:val="es-CR"/>
        </w:rPr>
        <w:t xml:space="preserve"> en el SNP</w:t>
      </w:r>
      <w:r w:rsidR="00694C32">
        <w:rPr>
          <w:rFonts w:cs="Arial"/>
          <w:szCs w:val="24"/>
          <w:lang w:val="es-CR"/>
        </w:rPr>
        <w:t xml:space="preserve">. </w:t>
      </w:r>
      <w:r w:rsidR="006B4588">
        <w:rPr>
          <w:rFonts w:cs="Arial"/>
          <w:szCs w:val="24"/>
          <w:lang w:val="es-CR"/>
        </w:rPr>
        <w:t>En el octubre 2016</w:t>
      </w:r>
      <w:r w:rsidR="00C21788">
        <w:rPr>
          <w:rFonts w:cs="Arial"/>
          <w:szCs w:val="24"/>
          <w:lang w:val="es-CR"/>
        </w:rPr>
        <w:t xml:space="preserve"> alcanza un 2,74</w:t>
      </w:r>
      <w:r w:rsidR="002B1F34" w:rsidRPr="009B58CD">
        <w:rPr>
          <w:rFonts w:cs="Arial"/>
          <w:szCs w:val="24"/>
          <w:lang w:val="es-CR"/>
        </w:rPr>
        <w:t>%, hec</w:t>
      </w:r>
      <w:r w:rsidR="007D792A">
        <w:rPr>
          <w:rFonts w:cs="Arial"/>
          <w:szCs w:val="24"/>
          <w:lang w:val="es-CR"/>
        </w:rPr>
        <w:t>ho que hace pensar</w:t>
      </w:r>
      <w:r w:rsidR="005A672C">
        <w:rPr>
          <w:rFonts w:cs="Arial"/>
          <w:szCs w:val="24"/>
          <w:lang w:val="es-CR"/>
        </w:rPr>
        <w:t xml:space="preserve"> </w:t>
      </w:r>
      <w:r w:rsidR="00C21788">
        <w:rPr>
          <w:rFonts w:cs="Arial"/>
          <w:szCs w:val="24"/>
          <w:lang w:val="es-CR"/>
        </w:rPr>
        <w:t xml:space="preserve">sobre </w:t>
      </w:r>
      <w:r w:rsidR="00C21788" w:rsidRPr="009B58CD">
        <w:rPr>
          <w:rFonts w:cs="Arial"/>
          <w:szCs w:val="24"/>
          <w:lang w:val="es-CR"/>
        </w:rPr>
        <w:t>la</w:t>
      </w:r>
      <w:r w:rsidR="002B1F34" w:rsidRPr="009B58CD">
        <w:rPr>
          <w:rFonts w:cs="Arial"/>
          <w:szCs w:val="24"/>
          <w:lang w:val="es-CR"/>
        </w:rPr>
        <w:t xml:space="preserve"> necesidad de promove</w:t>
      </w:r>
      <w:r w:rsidR="003E4E2A" w:rsidRPr="009B58CD">
        <w:rPr>
          <w:rFonts w:cs="Arial"/>
          <w:szCs w:val="24"/>
          <w:lang w:val="es-CR"/>
        </w:rPr>
        <w:t>r iniciativas para fortalecerlo, especialmente por el bene</w:t>
      </w:r>
      <w:r w:rsidR="005A672C">
        <w:rPr>
          <w:rFonts w:cs="Arial"/>
          <w:szCs w:val="24"/>
          <w:lang w:val="es-CR"/>
        </w:rPr>
        <w:t>ficio que tendría este ahorro de</w:t>
      </w:r>
      <w:r w:rsidR="003E4E2A" w:rsidRPr="009B58CD">
        <w:rPr>
          <w:rFonts w:cs="Arial"/>
          <w:szCs w:val="24"/>
          <w:lang w:val="es-CR"/>
        </w:rPr>
        <w:t xml:space="preserve"> aumentar </w:t>
      </w:r>
      <w:r w:rsidR="005A672C">
        <w:rPr>
          <w:rFonts w:cs="Arial"/>
          <w:szCs w:val="24"/>
          <w:lang w:val="es-CR"/>
        </w:rPr>
        <w:t xml:space="preserve">la </w:t>
      </w:r>
      <w:r w:rsidR="003E4E2A" w:rsidRPr="009B58CD">
        <w:rPr>
          <w:rFonts w:cs="Arial"/>
          <w:szCs w:val="24"/>
          <w:lang w:val="es-CR"/>
        </w:rPr>
        <w:t>tasa de remplazo</w:t>
      </w:r>
      <w:r w:rsidR="005A672C">
        <w:rPr>
          <w:rFonts w:cs="Arial"/>
          <w:szCs w:val="24"/>
          <w:lang w:val="es-CR"/>
        </w:rPr>
        <w:t xml:space="preserve"> de los pensionados</w:t>
      </w:r>
      <w:r w:rsidR="004F0011" w:rsidRPr="009B58CD">
        <w:rPr>
          <w:rFonts w:cs="Arial"/>
          <w:szCs w:val="24"/>
          <w:lang w:val="es-CR"/>
        </w:rPr>
        <w:t>,</w:t>
      </w:r>
      <w:r w:rsidR="003E4E2A" w:rsidRPr="009B58CD">
        <w:rPr>
          <w:rFonts w:cs="Arial"/>
          <w:szCs w:val="24"/>
          <w:lang w:val="es-CR"/>
        </w:rPr>
        <w:t xml:space="preserve"> de cara a los riesgos existentes en</w:t>
      </w:r>
      <w:r w:rsidR="0024757C">
        <w:rPr>
          <w:rFonts w:cs="Arial"/>
          <w:szCs w:val="24"/>
          <w:lang w:val="es-CR"/>
        </w:rPr>
        <w:t xml:space="preserve"> los regímenes de primer pilar.</w:t>
      </w:r>
    </w:p>
    <w:p w14:paraId="637AA8D3" w14:textId="18224892" w:rsidR="0024757C" w:rsidRDefault="0024757C">
      <w:pPr>
        <w:rPr>
          <w:rFonts w:cs="Arial"/>
          <w:szCs w:val="24"/>
          <w:lang w:val="es-CR"/>
        </w:rPr>
      </w:pPr>
    </w:p>
    <w:p w14:paraId="75AA0F85" w14:textId="02B481ED" w:rsidR="005B248D" w:rsidRDefault="005B248D">
      <w:pPr>
        <w:rPr>
          <w:rFonts w:cs="Arial"/>
          <w:szCs w:val="24"/>
          <w:lang w:val="es-CR"/>
        </w:rPr>
      </w:pPr>
      <w:r>
        <w:rPr>
          <w:rFonts w:cs="Arial"/>
          <w:szCs w:val="24"/>
          <w:lang w:val="es-CR"/>
        </w:rPr>
        <w:br w:type="page"/>
      </w:r>
    </w:p>
    <w:p w14:paraId="47D9B539" w14:textId="77777777" w:rsidR="005C1AB1" w:rsidRPr="009B58CD" w:rsidRDefault="005C1AB1">
      <w:pPr>
        <w:rPr>
          <w:rFonts w:cs="Arial"/>
          <w:b/>
          <w:szCs w:val="24"/>
          <w:lang w:val="es-CR"/>
        </w:rPr>
      </w:pPr>
    </w:p>
    <w:p w14:paraId="7A9C8E28" w14:textId="45491BD0" w:rsidR="002B1F34" w:rsidRPr="009B58CD" w:rsidRDefault="002B1F34" w:rsidP="002B1F34">
      <w:pPr>
        <w:pStyle w:val="Descripcin"/>
        <w:spacing w:after="0"/>
        <w:jc w:val="center"/>
        <w:rPr>
          <w:rFonts w:cs="Arial"/>
          <w:bCs w:val="0"/>
          <w:smallCaps w:val="0"/>
          <w:color w:val="auto"/>
          <w:szCs w:val="24"/>
        </w:rPr>
      </w:pPr>
      <w:bookmarkStart w:id="1" w:name="_Ref451335517"/>
      <w:r w:rsidRPr="009B58CD">
        <w:rPr>
          <w:rFonts w:cs="Arial"/>
          <w:color w:val="auto"/>
          <w:szCs w:val="24"/>
        </w:rPr>
        <w:t xml:space="preserve">Tabla </w:t>
      </w:r>
      <w:r w:rsidRPr="009B58CD">
        <w:rPr>
          <w:rFonts w:cs="Arial"/>
          <w:color w:val="auto"/>
          <w:szCs w:val="24"/>
        </w:rPr>
        <w:fldChar w:fldCharType="begin"/>
      </w:r>
      <w:r w:rsidRPr="009B58CD">
        <w:rPr>
          <w:rFonts w:cs="Arial"/>
          <w:color w:val="auto"/>
          <w:szCs w:val="24"/>
        </w:rPr>
        <w:instrText xml:space="preserve"> SEQ Tabla \* ARABIC </w:instrText>
      </w:r>
      <w:r w:rsidRPr="009B58CD">
        <w:rPr>
          <w:rFonts w:cs="Arial"/>
          <w:color w:val="auto"/>
          <w:szCs w:val="24"/>
        </w:rPr>
        <w:fldChar w:fldCharType="separate"/>
      </w:r>
      <w:r w:rsidR="000D23D4">
        <w:rPr>
          <w:rFonts w:cs="Arial"/>
          <w:noProof/>
          <w:color w:val="auto"/>
          <w:szCs w:val="24"/>
        </w:rPr>
        <w:t>1</w:t>
      </w:r>
      <w:r w:rsidRPr="009B58CD">
        <w:rPr>
          <w:rFonts w:cs="Arial"/>
          <w:color w:val="auto"/>
          <w:szCs w:val="24"/>
        </w:rPr>
        <w:fldChar w:fldCharType="end"/>
      </w:r>
      <w:bookmarkEnd w:id="1"/>
      <w:r w:rsidRPr="009B58CD">
        <w:rPr>
          <w:rFonts w:cs="Arial"/>
          <w:color w:val="auto"/>
          <w:szCs w:val="24"/>
        </w:rPr>
        <w:t xml:space="preserve">: </w:t>
      </w:r>
      <w:r w:rsidRPr="009B58CD">
        <w:rPr>
          <w:rFonts w:cs="Arial"/>
          <w:bCs w:val="0"/>
          <w:smallCaps w:val="0"/>
          <w:color w:val="auto"/>
          <w:szCs w:val="24"/>
        </w:rPr>
        <w:t>Activos Administrados</w:t>
      </w:r>
    </w:p>
    <w:p w14:paraId="630683F3" w14:textId="77777777" w:rsidR="002B1F34" w:rsidRPr="009B58CD" w:rsidRDefault="002B1F34" w:rsidP="002B1F34">
      <w:pPr>
        <w:pStyle w:val="Descripcin"/>
        <w:spacing w:after="0"/>
        <w:jc w:val="center"/>
        <w:rPr>
          <w:rFonts w:eastAsiaTheme="minorHAnsi" w:cs="Arial"/>
          <w:bCs w:val="0"/>
          <w:smallCaps w:val="0"/>
          <w:color w:val="auto"/>
          <w:szCs w:val="24"/>
        </w:rPr>
      </w:pPr>
      <w:r w:rsidRPr="009B58CD">
        <w:rPr>
          <w:rFonts w:eastAsiaTheme="minorHAnsi" w:cs="Arial"/>
          <w:bCs w:val="0"/>
          <w:smallCaps w:val="0"/>
          <w:color w:val="auto"/>
          <w:szCs w:val="24"/>
        </w:rPr>
        <w:t>Sistema Nacional de Pensiones y FCL</w:t>
      </w:r>
    </w:p>
    <w:p w14:paraId="0C00DF04" w14:textId="471E6CFD" w:rsidR="002B1F34" w:rsidRPr="009B58CD" w:rsidRDefault="002B1F34" w:rsidP="002B1F34">
      <w:pPr>
        <w:pStyle w:val="Sinespaciado"/>
        <w:jc w:val="center"/>
        <w:rPr>
          <w:rFonts w:ascii="Arial" w:eastAsiaTheme="minorHAnsi" w:hAnsi="Arial" w:cs="Arial"/>
          <w:b/>
          <w:sz w:val="24"/>
          <w:szCs w:val="24"/>
        </w:rPr>
      </w:pPr>
      <w:r w:rsidRPr="009B58CD">
        <w:rPr>
          <w:rFonts w:ascii="Arial" w:eastAsiaTheme="minorHAnsi" w:hAnsi="Arial" w:cs="Arial"/>
          <w:b/>
          <w:sz w:val="24"/>
          <w:szCs w:val="24"/>
        </w:rPr>
        <w:t xml:space="preserve">Billones </w:t>
      </w:r>
      <w:r w:rsidRPr="00D01CA5">
        <w:rPr>
          <w:rFonts w:ascii="Arial" w:eastAsiaTheme="minorHAnsi" w:hAnsi="Arial" w:cs="Arial"/>
          <w:b/>
          <w:sz w:val="24"/>
          <w:szCs w:val="24"/>
        </w:rPr>
        <w:t xml:space="preserve">de Colones- </w:t>
      </w:r>
      <w:r w:rsidR="00EA712A" w:rsidRPr="00D01CA5">
        <w:rPr>
          <w:rFonts w:ascii="Arial" w:eastAsiaTheme="minorHAnsi" w:hAnsi="Arial" w:cs="Arial"/>
          <w:b/>
          <w:sz w:val="24"/>
          <w:szCs w:val="24"/>
        </w:rPr>
        <w:t>Setiembre</w:t>
      </w:r>
      <w:r w:rsidRPr="00D01CA5">
        <w:rPr>
          <w:rFonts w:ascii="Arial" w:eastAsiaTheme="minorHAnsi" w:hAnsi="Arial" w:cs="Arial"/>
          <w:b/>
          <w:sz w:val="24"/>
          <w:szCs w:val="24"/>
        </w:rPr>
        <w:t xml:space="preserve"> 2016*</w:t>
      </w:r>
    </w:p>
    <w:p w14:paraId="2AD6BC7F" w14:textId="77777777" w:rsidR="004F0011" w:rsidRPr="009B58CD" w:rsidRDefault="004F0011" w:rsidP="002B1F34">
      <w:pPr>
        <w:pStyle w:val="Sinespaciado"/>
        <w:jc w:val="center"/>
        <w:rPr>
          <w:rFonts w:ascii="Arial" w:eastAsiaTheme="minorHAnsi" w:hAnsi="Arial" w:cs="Arial"/>
          <w:b/>
          <w:sz w:val="24"/>
          <w:szCs w:val="24"/>
        </w:rPr>
      </w:pPr>
    </w:p>
    <w:tbl>
      <w:tblPr>
        <w:tblW w:w="0" w:type="auto"/>
        <w:jc w:val="center"/>
        <w:tblLayout w:type="fixed"/>
        <w:tblCellMar>
          <w:left w:w="70" w:type="dxa"/>
          <w:right w:w="70" w:type="dxa"/>
        </w:tblCellMar>
        <w:tblLook w:val="0000" w:firstRow="0" w:lastRow="0" w:firstColumn="0" w:lastColumn="0" w:noHBand="0" w:noVBand="0"/>
      </w:tblPr>
      <w:tblGrid>
        <w:gridCol w:w="850"/>
        <w:gridCol w:w="998"/>
        <w:gridCol w:w="992"/>
        <w:gridCol w:w="992"/>
        <w:gridCol w:w="1015"/>
        <w:gridCol w:w="1015"/>
        <w:gridCol w:w="1651"/>
      </w:tblGrid>
      <w:tr w:rsidR="00EA712A" w:rsidRPr="00B6187D" w14:paraId="75C28FC7" w14:textId="50D291E5" w:rsidTr="001B6E6D">
        <w:trPr>
          <w:trHeight w:val="276"/>
          <w:jc w:val="center"/>
        </w:trPr>
        <w:tc>
          <w:tcPr>
            <w:tcW w:w="850" w:type="dxa"/>
            <w:tcBorders>
              <w:top w:val="single" w:sz="4" w:space="0" w:color="auto"/>
              <w:bottom w:val="single" w:sz="4" w:space="0" w:color="auto"/>
            </w:tcBorders>
            <w:shd w:val="clear" w:color="auto" w:fill="DEEAF6" w:themeFill="accent1" w:themeFillTint="33"/>
          </w:tcPr>
          <w:p w14:paraId="187858D9" w14:textId="1606EA98" w:rsidR="00EA712A" w:rsidRPr="00B6187D" w:rsidRDefault="00EA712A" w:rsidP="00EA712A">
            <w:pPr>
              <w:autoSpaceDE w:val="0"/>
              <w:autoSpaceDN w:val="0"/>
              <w:adjustRightInd w:val="0"/>
              <w:rPr>
                <w:rFonts w:cs="Arial"/>
                <w:b/>
                <w:szCs w:val="24"/>
              </w:rPr>
            </w:pPr>
            <w:r w:rsidRPr="00B6187D">
              <w:rPr>
                <w:b/>
              </w:rPr>
              <w:t>Año</w:t>
            </w:r>
          </w:p>
        </w:tc>
        <w:tc>
          <w:tcPr>
            <w:tcW w:w="998" w:type="dxa"/>
            <w:tcBorders>
              <w:top w:val="single" w:sz="4" w:space="0" w:color="auto"/>
              <w:bottom w:val="single" w:sz="4" w:space="0" w:color="auto"/>
            </w:tcBorders>
            <w:shd w:val="clear" w:color="auto" w:fill="DEEAF6" w:themeFill="accent1" w:themeFillTint="33"/>
          </w:tcPr>
          <w:p w14:paraId="5BF53FBE" w14:textId="3B785ABF" w:rsidR="00EA712A" w:rsidRPr="00B6187D" w:rsidRDefault="00EA712A" w:rsidP="00EA712A">
            <w:pPr>
              <w:autoSpaceDE w:val="0"/>
              <w:autoSpaceDN w:val="0"/>
              <w:adjustRightInd w:val="0"/>
              <w:jc w:val="center"/>
              <w:rPr>
                <w:rFonts w:cs="Arial"/>
                <w:b/>
                <w:szCs w:val="24"/>
              </w:rPr>
            </w:pPr>
            <w:r w:rsidRPr="00B6187D">
              <w:rPr>
                <w:b/>
              </w:rPr>
              <w:t>1 Pilar</w:t>
            </w:r>
          </w:p>
        </w:tc>
        <w:tc>
          <w:tcPr>
            <w:tcW w:w="992" w:type="dxa"/>
            <w:tcBorders>
              <w:top w:val="single" w:sz="4" w:space="0" w:color="auto"/>
              <w:bottom w:val="single" w:sz="4" w:space="0" w:color="auto"/>
            </w:tcBorders>
            <w:shd w:val="clear" w:color="auto" w:fill="DEEAF6" w:themeFill="accent1" w:themeFillTint="33"/>
          </w:tcPr>
          <w:p w14:paraId="6A9B3DBA" w14:textId="4FEE05B2" w:rsidR="00EA712A" w:rsidRPr="00B6187D" w:rsidRDefault="00EA712A" w:rsidP="00EA712A">
            <w:pPr>
              <w:autoSpaceDE w:val="0"/>
              <w:autoSpaceDN w:val="0"/>
              <w:adjustRightInd w:val="0"/>
              <w:jc w:val="center"/>
              <w:rPr>
                <w:rFonts w:cs="Arial"/>
                <w:b/>
                <w:szCs w:val="24"/>
              </w:rPr>
            </w:pPr>
            <w:r w:rsidRPr="00B6187D">
              <w:rPr>
                <w:b/>
              </w:rPr>
              <w:t>2 Pilar</w:t>
            </w:r>
          </w:p>
        </w:tc>
        <w:tc>
          <w:tcPr>
            <w:tcW w:w="992" w:type="dxa"/>
            <w:tcBorders>
              <w:top w:val="single" w:sz="4" w:space="0" w:color="auto"/>
              <w:bottom w:val="single" w:sz="4" w:space="0" w:color="auto"/>
            </w:tcBorders>
            <w:shd w:val="clear" w:color="auto" w:fill="DEEAF6" w:themeFill="accent1" w:themeFillTint="33"/>
          </w:tcPr>
          <w:p w14:paraId="609C0360" w14:textId="0C184B5E" w:rsidR="00EA712A" w:rsidRPr="00B6187D" w:rsidRDefault="00EA712A" w:rsidP="00EA712A">
            <w:pPr>
              <w:autoSpaceDE w:val="0"/>
              <w:autoSpaceDN w:val="0"/>
              <w:adjustRightInd w:val="0"/>
              <w:jc w:val="center"/>
              <w:rPr>
                <w:rFonts w:cs="Arial"/>
                <w:b/>
                <w:szCs w:val="24"/>
              </w:rPr>
            </w:pPr>
            <w:r w:rsidRPr="00B6187D">
              <w:rPr>
                <w:b/>
              </w:rPr>
              <w:t>3 Pilar</w:t>
            </w:r>
          </w:p>
        </w:tc>
        <w:tc>
          <w:tcPr>
            <w:tcW w:w="1015" w:type="dxa"/>
            <w:tcBorders>
              <w:top w:val="single" w:sz="4" w:space="0" w:color="auto"/>
              <w:bottom w:val="single" w:sz="4" w:space="0" w:color="auto"/>
            </w:tcBorders>
            <w:shd w:val="clear" w:color="auto" w:fill="DEEAF6" w:themeFill="accent1" w:themeFillTint="33"/>
          </w:tcPr>
          <w:p w14:paraId="48BDD635" w14:textId="520DA973" w:rsidR="00EA712A" w:rsidRPr="00B6187D" w:rsidRDefault="00EA712A" w:rsidP="00EA712A">
            <w:pPr>
              <w:autoSpaceDE w:val="0"/>
              <w:autoSpaceDN w:val="0"/>
              <w:adjustRightInd w:val="0"/>
              <w:jc w:val="center"/>
              <w:rPr>
                <w:rFonts w:cs="Arial"/>
                <w:b/>
                <w:szCs w:val="24"/>
              </w:rPr>
            </w:pPr>
            <w:r w:rsidRPr="00B6187D">
              <w:rPr>
                <w:b/>
              </w:rPr>
              <w:t>FCL</w:t>
            </w:r>
          </w:p>
        </w:tc>
        <w:tc>
          <w:tcPr>
            <w:tcW w:w="1015" w:type="dxa"/>
            <w:tcBorders>
              <w:top w:val="single" w:sz="4" w:space="0" w:color="auto"/>
              <w:bottom w:val="single" w:sz="4" w:space="0" w:color="auto"/>
              <w:right w:val="single" w:sz="4" w:space="0" w:color="auto"/>
            </w:tcBorders>
            <w:shd w:val="clear" w:color="auto" w:fill="DEEAF6" w:themeFill="accent1" w:themeFillTint="33"/>
          </w:tcPr>
          <w:p w14:paraId="35CF88DE" w14:textId="07F376F3" w:rsidR="00EA712A" w:rsidRPr="00B6187D" w:rsidRDefault="00EA712A" w:rsidP="00EA712A">
            <w:pPr>
              <w:autoSpaceDE w:val="0"/>
              <w:autoSpaceDN w:val="0"/>
              <w:adjustRightInd w:val="0"/>
              <w:jc w:val="center"/>
              <w:rPr>
                <w:rFonts w:cs="Arial"/>
                <w:b/>
                <w:szCs w:val="24"/>
              </w:rPr>
            </w:pPr>
            <w:r w:rsidRPr="00B6187D">
              <w:rPr>
                <w:b/>
              </w:rPr>
              <w:t>Total</w:t>
            </w:r>
          </w:p>
        </w:tc>
        <w:tc>
          <w:tcPr>
            <w:tcW w:w="1651" w:type="dxa"/>
            <w:tcBorders>
              <w:top w:val="single" w:sz="4" w:space="0" w:color="auto"/>
              <w:left w:val="single" w:sz="4" w:space="0" w:color="auto"/>
              <w:bottom w:val="single" w:sz="4" w:space="0" w:color="auto"/>
            </w:tcBorders>
            <w:shd w:val="clear" w:color="auto" w:fill="BDD6EE" w:themeFill="accent1" w:themeFillTint="66"/>
          </w:tcPr>
          <w:p w14:paraId="4D45A93E" w14:textId="77777777" w:rsidR="00EA712A" w:rsidRPr="00B6187D" w:rsidRDefault="00EA712A" w:rsidP="00EA712A">
            <w:pPr>
              <w:autoSpaceDE w:val="0"/>
              <w:autoSpaceDN w:val="0"/>
              <w:adjustRightInd w:val="0"/>
              <w:jc w:val="center"/>
              <w:rPr>
                <w:b/>
              </w:rPr>
            </w:pPr>
            <w:r w:rsidRPr="00B6187D">
              <w:rPr>
                <w:b/>
              </w:rPr>
              <w:t>% del PIB</w:t>
            </w:r>
          </w:p>
          <w:p w14:paraId="51F444B2" w14:textId="4CA767CB" w:rsidR="00EA712A" w:rsidRPr="00B6187D" w:rsidRDefault="00EA712A" w:rsidP="00EA712A">
            <w:pPr>
              <w:autoSpaceDE w:val="0"/>
              <w:autoSpaceDN w:val="0"/>
              <w:adjustRightInd w:val="0"/>
              <w:jc w:val="center"/>
              <w:rPr>
                <w:rFonts w:cs="Arial"/>
                <w:b/>
                <w:szCs w:val="24"/>
              </w:rPr>
            </w:pPr>
            <w:r w:rsidRPr="00B6187D">
              <w:rPr>
                <w:b/>
              </w:rPr>
              <w:t>3 Pilar</w:t>
            </w:r>
          </w:p>
        </w:tc>
      </w:tr>
      <w:tr w:rsidR="00EA712A" w:rsidRPr="009B58CD" w14:paraId="467B8026" w14:textId="4DB8F227" w:rsidTr="00EA712A">
        <w:trPr>
          <w:trHeight w:val="276"/>
          <w:jc w:val="center"/>
        </w:trPr>
        <w:tc>
          <w:tcPr>
            <w:tcW w:w="850" w:type="dxa"/>
            <w:tcBorders>
              <w:top w:val="single" w:sz="4" w:space="0" w:color="auto"/>
            </w:tcBorders>
          </w:tcPr>
          <w:p w14:paraId="4412AB0C" w14:textId="69D04C60" w:rsidR="00EA712A" w:rsidRPr="009B58CD" w:rsidRDefault="00EA712A" w:rsidP="00EA712A">
            <w:pPr>
              <w:autoSpaceDE w:val="0"/>
              <w:autoSpaceDN w:val="0"/>
              <w:adjustRightInd w:val="0"/>
              <w:rPr>
                <w:rFonts w:cs="Arial"/>
                <w:szCs w:val="24"/>
              </w:rPr>
            </w:pPr>
            <w:r w:rsidRPr="003F44B0">
              <w:t>2010</w:t>
            </w:r>
          </w:p>
        </w:tc>
        <w:tc>
          <w:tcPr>
            <w:tcW w:w="998" w:type="dxa"/>
            <w:tcBorders>
              <w:top w:val="single" w:sz="4" w:space="0" w:color="auto"/>
            </w:tcBorders>
          </w:tcPr>
          <w:p w14:paraId="1B38B89D" w14:textId="15A170D6" w:rsidR="00EA712A" w:rsidRPr="009B58CD" w:rsidRDefault="00EA712A" w:rsidP="00EA712A">
            <w:pPr>
              <w:autoSpaceDE w:val="0"/>
              <w:autoSpaceDN w:val="0"/>
              <w:adjustRightInd w:val="0"/>
              <w:jc w:val="center"/>
              <w:rPr>
                <w:rFonts w:cs="Arial"/>
                <w:szCs w:val="24"/>
              </w:rPr>
            </w:pPr>
            <w:r w:rsidRPr="003F44B0">
              <w:t>2,35</w:t>
            </w:r>
          </w:p>
        </w:tc>
        <w:tc>
          <w:tcPr>
            <w:tcW w:w="992" w:type="dxa"/>
            <w:tcBorders>
              <w:top w:val="single" w:sz="4" w:space="0" w:color="auto"/>
            </w:tcBorders>
          </w:tcPr>
          <w:p w14:paraId="6A0F1CEC" w14:textId="5D691B99" w:rsidR="00EA712A" w:rsidRPr="009B58CD" w:rsidRDefault="00EA712A" w:rsidP="00EA712A">
            <w:pPr>
              <w:autoSpaceDE w:val="0"/>
              <w:autoSpaceDN w:val="0"/>
              <w:adjustRightInd w:val="0"/>
              <w:jc w:val="center"/>
              <w:rPr>
                <w:rFonts w:cs="Arial"/>
                <w:szCs w:val="24"/>
              </w:rPr>
            </w:pPr>
            <w:r w:rsidRPr="003F44B0">
              <w:t>1,90</w:t>
            </w:r>
          </w:p>
        </w:tc>
        <w:tc>
          <w:tcPr>
            <w:tcW w:w="992" w:type="dxa"/>
            <w:tcBorders>
              <w:top w:val="single" w:sz="4" w:space="0" w:color="auto"/>
            </w:tcBorders>
            <w:shd w:val="clear" w:color="auto" w:fill="FFFFFF" w:themeFill="background1"/>
          </w:tcPr>
          <w:p w14:paraId="60D58B49" w14:textId="5D5D706C" w:rsidR="00EA712A" w:rsidRPr="009B58CD" w:rsidRDefault="00EA712A" w:rsidP="00EA712A">
            <w:pPr>
              <w:autoSpaceDE w:val="0"/>
              <w:autoSpaceDN w:val="0"/>
              <w:adjustRightInd w:val="0"/>
              <w:jc w:val="center"/>
              <w:rPr>
                <w:rFonts w:cs="Arial"/>
                <w:szCs w:val="24"/>
              </w:rPr>
            </w:pPr>
            <w:r w:rsidRPr="003F44B0">
              <w:t>0,17</w:t>
            </w:r>
          </w:p>
        </w:tc>
        <w:tc>
          <w:tcPr>
            <w:tcW w:w="1015" w:type="dxa"/>
            <w:tcBorders>
              <w:top w:val="single" w:sz="4" w:space="0" w:color="auto"/>
            </w:tcBorders>
          </w:tcPr>
          <w:p w14:paraId="5F577C57" w14:textId="1DBFA26C" w:rsidR="00EA712A" w:rsidRPr="009B58CD" w:rsidRDefault="00EA712A" w:rsidP="00EA712A">
            <w:pPr>
              <w:autoSpaceDE w:val="0"/>
              <w:autoSpaceDN w:val="0"/>
              <w:adjustRightInd w:val="0"/>
              <w:jc w:val="center"/>
              <w:rPr>
                <w:rFonts w:cs="Arial"/>
                <w:szCs w:val="24"/>
              </w:rPr>
            </w:pPr>
            <w:r w:rsidRPr="003F44B0">
              <w:t>0,38</w:t>
            </w:r>
          </w:p>
        </w:tc>
        <w:tc>
          <w:tcPr>
            <w:tcW w:w="1015" w:type="dxa"/>
            <w:tcBorders>
              <w:top w:val="single" w:sz="4" w:space="0" w:color="auto"/>
              <w:right w:val="single" w:sz="4" w:space="0" w:color="auto"/>
            </w:tcBorders>
          </w:tcPr>
          <w:p w14:paraId="3A4A1103" w14:textId="7447CC82" w:rsidR="00EA712A" w:rsidRPr="009B58CD" w:rsidRDefault="00EA712A" w:rsidP="00EA712A">
            <w:pPr>
              <w:autoSpaceDE w:val="0"/>
              <w:autoSpaceDN w:val="0"/>
              <w:adjustRightInd w:val="0"/>
              <w:jc w:val="center"/>
              <w:rPr>
                <w:rFonts w:cs="Arial"/>
                <w:szCs w:val="24"/>
              </w:rPr>
            </w:pPr>
            <w:r w:rsidRPr="003F44B0">
              <w:t>4,80</w:t>
            </w:r>
          </w:p>
        </w:tc>
        <w:tc>
          <w:tcPr>
            <w:tcW w:w="1651" w:type="dxa"/>
            <w:tcBorders>
              <w:top w:val="single" w:sz="4" w:space="0" w:color="auto"/>
              <w:left w:val="single" w:sz="4" w:space="0" w:color="auto"/>
            </w:tcBorders>
            <w:shd w:val="clear" w:color="auto" w:fill="BDD6EE" w:themeFill="accent1" w:themeFillTint="66"/>
          </w:tcPr>
          <w:p w14:paraId="1CD9BBA0" w14:textId="19B19DC9" w:rsidR="00EA712A" w:rsidRPr="009B58CD" w:rsidRDefault="00EA712A" w:rsidP="00EA712A">
            <w:pPr>
              <w:autoSpaceDE w:val="0"/>
              <w:autoSpaceDN w:val="0"/>
              <w:adjustRightInd w:val="0"/>
              <w:jc w:val="center"/>
              <w:rPr>
                <w:rFonts w:cs="Arial"/>
                <w:szCs w:val="24"/>
              </w:rPr>
            </w:pPr>
            <w:r>
              <w:t>3,58</w:t>
            </w:r>
          </w:p>
        </w:tc>
      </w:tr>
      <w:tr w:rsidR="00EA712A" w:rsidRPr="009B58CD" w14:paraId="0C6FC454" w14:textId="2B80A3CF" w:rsidTr="00EA712A">
        <w:trPr>
          <w:trHeight w:val="276"/>
          <w:jc w:val="center"/>
        </w:trPr>
        <w:tc>
          <w:tcPr>
            <w:tcW w:w="850" w:type="dxa"/>
          </w:tcPr>
          <w:p w14:paraId="0AF00667" w14:textId="16CFD204" w:rsidR="00EA712A" w:rsidRPr="009B58CD" w:rsidRDefault="00EA712A" w:rsidP="00EA712A">
            <w:pPr>
              <w:autoSpaceDE w:val="0"/>
              <w:autoSpaceDN w:val="0"/>
              <w:adjustRightInd w:val="0"/>
              <w:rPr>
                <w:rFonts w:cs="Arial"/>
                <w:szCs w:val="24"/>
              </w:rPr>
            </w:pPr>
            <w:r w:rsidRPr="003F44B0">
              <w:t>2011</w:t>
            </w:r>
          </w:p>
        </w:tc>
        <w:tc>
          <w:tcPr>
            <w:tcW w:w="998" w:type="dxa"/>
          </w:tcPr>
          <w:p w14:paraId="353253AB" w14:textId="6C358922" w:rsidR="00EA712A" w:rsidRPr="009B58CD" w:rsidRDefault="00EA712A" w:rsidP="00EA712A">
            <w:pPr>
              <w:autoSpaceDE w:val="0"/>
              <w:autoSpaceDN w:val="0"/>
              <w:adjustRightInd w:val="0"/>
              <w:jc w:val="center"/>
              <w:rPr>
                <w:rFonts w:cs="Arial"/>
                <w:szCs w:val="24"/>
              </w:rPr>
            </w:pPr>
            <w:r w:rsidRPr="003F44B0">
              <w:t>2,68</w:t>
            </w:r>
          </w:p>
        </w:tc>
        <w:tc>
          <w:tcPr>
            <w:tcW w:w="992" w:type="dxa"/>
          </w:tcPr>
          <w:p w14:paraId="66C08E13" w14:textId="5047C6CD" w:rsidR="00EA712A" w:rsidRPr="009B58CD" w:rsidRDefault="00EA712A" w:rsidP="00EA712A">
            <w:pPr>
              <w:autoSpaceDE w:val="0"/>
              <w:autoSpaceDN w:val="0"/>
              <w:adjustRightInd w:val="0"/>
              <w:jc w:val="center"/>
              <w:rPr>
                <w:rFonts w:cs="Arial"/>
                <w:szCs w:val="24"/>
              </w:rPr>
            </w:pPr>
            <w:r w:rsidRPr="003F44B0">
              <w:t>2,30</w:t>
            </w:r>
          </w:p>
        </w:tc>
        <w:tc>
          <w:tcPr>
            <w:tcW w:w="992" w:type="dxa"/>
            <w:shd w:val="clear" w:color="auto" w:fill="FFFFFF" w:themeFill="background1"/>
          </w:tcPr>
          <w:p w14:paraId="04176FA2" w14:textId="33CA9016" w:rsidR="00EA712A" w:rsidRPr="009B58CD" w:rsidRDefault="00EA712A" w:rsidP="00EA712A">
            <w:pPr>
              <w:autoSpaceDE w:val="0"/>
              <w:autoSpaceDN w:val="0"/>
              <w:adjustRightInd w:val="0"/>
              <w:jc w:val="center"/>
              <w:rPr>
                <w:rFonts w:cs="Arial"/>
                <w:szCs w:val="24"/>
              </w:rPr>
            </w:pPr>
            <w:r w:rsidRPr="003F44B0">
              <w:t>0,18</w:t>
            </w:r>
          </w:p>
        </w:tc>
        <w:tc>
          <w:tcPr>
            <w:tcW w:w="1015" w:type="dxa"/>
          </w:tcPr>
          <w:p w14:paraId="49539D4F" w14:textId="79315D16" w:rsidR="00EA712A" w:rsidRPr="009B58CD" w:rsidRDefault="00EA712A" w:rsidP="00EA712A">
            <w:pPr>
              <w:autoSpaceDE w:val="0"/>
              <w:autoSpaceDN w:val="0"/>
              <w:adjustRightInd w:val="0"/>
              <w:jc w:val="center"/>
              <w:rPr>
                <w:rFonts w:cs="Arial"/>
                <w:szCs w:val="24"/>
              </w:rPr>
            </w:pPr>
            <w:r w:rsidRPr="003F44B0">
              <w:t>0,30</w:t>
            </w:r>
          </w:p>
        </w:tc>
        <w:tc>
          <w:tcPr>
            <w:tcW w:w="1015" w:type="dxa"/>
            <w:tcBorders>
              <w:right w:val="single" w:sz="4" w:space="0" w:color="auto"/>
            </w:tcBorders>
          </w:tcPr>
          <w:p w14:paraId="27C6B08C" w14:textId="56657FE9" w:rsidR="00EA712A" w:rsidRPr="009B58CD" w:rsidRDefault="00EA712A" w:rsidP="00EA712A">
            <w:pPr>
              <w:autoSpaceDE w:val="0"/>
              <w:autoSpaceDN w:val="0"/>
              <w:adjustRightInd w:val="0"/>
              <w:jc w:val="center"/>
              <w:rPr>
                <w:rFonts w:cs="Arial"/>
                <w:szCs w:val="24"/>
              </w:rPr>
            </w:pPr>
            <w:r w:rsidRPr="003F44B0">
              <w:t>5,46</w:t>
            </w:r>
          </w:p>
        </w:tc>
        <w:tc>
          <w:tcPr>
            <w:tcW w:w="1651" w:type="dxa"/>
            <w:tcBorders>
              <w:left w:val="single" w:sz="4" w:space="0" w:color="auto"/>
            </w:tcBorders>
            <w:shd w:val="clear" w:color="auto" w:fill="BDD6EE" w:themeFill="accent1" w:themeFillTint="66"/>
          </w:tcPr>
          <w:p w14:paraId="71BC5B74" w14:textId="6CB64315" w:rsidR="00EA712A" w:rsidRPr="009B58CD" w:rsidRDefault="00EA712A" w:rsidP="00EA712A">
            <w:pPr>
              <w:autoSpaceDE w:val="0"/>
              <w:autoSpaceDN w:val="0"/>
              <w:adjustRightInd w:val="0"/>
              <w:jc w:val="center"/>
              <w:rPr>
                <w:rFonts w:cs="Arial"/>
                <w:szCs w:val="24"/>
              </w:rPr>
            </w:pPr>
            <w:r>
              <w:t>3,28</w:t>
            </w:r>
          </w:p>
        </w:tc>
      </w:tr>
      <w:tr w:rsidR="00EA712A" w:rsidRPr="009B58CD" w14:paraId="23B70403" w14:textId="51942A6B" w:rsidTr="00EA712A">
        <w:trPr>
          <w:trHeight w:val="276"/>
          <w:jc w:val="center"/>
        </w:trPr>
        <w:tc>
          <w:tcPr>
            <w:tcW w:w="850" w:type="dxa"/>
          </w:tcPr>
          <w:p w14:paraId="36CB7959" w14:textId="5D5C22B8" w:rsidR="00EA712A" w:rsidRPr="009B58CD" w:rsidRDefault="00EA712A" w:rsidP="00EA712A">
            <w:pPr>
              <w:autoSpaceDE w:val="0"/>
              <w:autoSpaceDN w:val="0"/>
              <w:adjustRightInd w:val="0"/>
              <w:rPr>
                <w:rFonts w:cs="Arial"/>
                <w:szCs w:val="24"/>
              </w:rPr>
            </w:pPr>
            <w:r w:rsidRPr="003F44B0">
              <w:t>2012</w:t>
            </w:r>
          </w:p>
        </w:tc>
        <w:tc>
          <w:tcPr>
            <w:tcW w:w="998" w:type="dxa"/>
          </w:tcPr>
          <w:p w14:paraId="36FB12F7" w14:textId="28AE007D" w:rsidR="00EA712A" w:rsidRPr="009B58CD" w:rsidRDefault="00EA712A" w:rsidP="00EA712A">
            <w:pPr>
              <w:autoSpaceDE w:val="0"/>
              <w:autoSpaceDN w:val="0"/>
              <w:adjustRightInd w:val="0"/>
              <w:jc w:val="center"/>
              <w:rPr>
                <w:rFonts w:cs="Arial"/>
                <w:szCs w:val="24"/>
              </w:rPr>
            </w:pPr>
            <w:r w:rsidRPr="003F44B0">
              <w:t>3,01</w:t>
            </w:r>
          </w:p>
        </w:tc>
        <w:tc>
          <w:tcPr>
            <w:tcW w:w="992" w:type="dxa"/>
          </w:tcPr>
          <w:p w14:paraId="59135A15" w14:textId="0C5149AB" w:rsidR="00EA712A" w:rsidRPr="009B58CD" w:rsidRDefault="00EA712A" w:rsidP="00EA712A">
            <w:pPr>
              <w:autoSpaceDE w:val="0"/>
              <w:autoSpaceDN w:val="0"/>
              <w:adjustRightInd w:val="0"/>
              <w:jc w:val="center"/>
              <w:rPr>
                <w:rFonts w:cs="Arial"/>
                <w:szCs w:val="24"/>
              </w:rPr>
            </w:pPr>
            <w:r w:rsidRPr="003F44B0">
              <w:t>2,77</w:t>
            </w:r>
          </w:p>
        </w:tc>
        <w:tc>
          <w:tcPr>
            <w:tcW w:w="992" w:type="dxa"/>
            <w:shd w:val="clear" w:color="auto" w:fill="FFFFFF" w:themeFill="background1"/>
          </w:tcPr>
          <w:p w14:paraId="5673B4FD" w14:textId="4CCBC641" w:rsidR="00EA712A" w:rsidRPr="009B58CD" w:rsidRDefault="00EA712A" w:rsidP="00EA712A">
            <w:pPr>
              <w:autoSpaceDE w:val="0"/>
              <w:autoSpaceDN w:val="0"/>
              <w:adjustRightInd w:val="0"/>
              <w:jc w:val="center"/>
              <w:rPr>
                <w:rFonts w:cs="Arial"/>
                <w:szCs w:val="24"/>
              </w:rPr>
            </w:pPr>
            <w:r w:rsidRPr="003F44B0">
              <w:t>0,18</w:t>
            </w:r>
          </w:p>
        </w:tc>
        <w:tc>
          <w:tcPr>
            <w:tcW w:w="1015" w:type="dxa"/>
          </w:tcPr>
          <w:p w14:paraId="2025ECF5" w14:textId="467EA711" w:rsidR="00EA712A" w:rsidRPr="009B58CD" w:rsidRDefault="00EA712A" w:rsidP="00EA712A">
            <w:pPr>
              <w:autoSpaceDE w:val="0"/>
              <w:autoSpaceDN w:val="0"/>
              <w:adjustRightInd w:val="0"/>
              <w:jc w:val="center"/>
              <w:rPr>
                <w:rFonts w:cs="Arial"/>
                <w:szCs w:val="24"/>
              </w:rPr>
            </w:pPr>
            <w:r w:rsidRPr="003F44B0">
              <w:t>0,38</w:t>
            </w:r>
          </w:p>
        </w:tc>
        <w:tc>
          <w:tcPr>
            <w:tcW w:w="1015" w:type="dxa"/>
            <w:tcBorders>
              <w:right w:val="single" w:sz="4" w:space="0" w:color="auto"/>
            </w:tcBorders>
          </w:tcPr>
          <w:p w14:paraId="6A002C79" w14:textId="2E238581" w:rsidR="00EA712A" w:rsidRPr="009B58CD" w:rsidRDefault="00EA712A" w:rsidP="00EA712A">
            <w:pPr>
              <w:autoSpaceDE w:val="0"/>
              <w:autoSpaceDN w:val="0"/>
              <w:adjustRightInd w:val="0"/>
              <w:jc w:val="center"/>
              <w:rPr>
                <w:rFonts w:cs="Arial"/>
                <w:szCs w:val="24"/>
              </w:rPr>
            </w:pPr>
            <w:r w:rsidRPr="003F44B0">
              <w:t>6,34</w:t>
            </w:r>
          </w:p>
        </w:tc>
        <w:tc>
          <w:tcPr>
            <w:tcW w:w="1651" w:type="dxa"/>
            <w:tcBorders>
              <w:left w:val="single" w:sz="4" w:space="0" w:color="auto"/>
            </w:tcBorders>
            <w:shd w:val="clear" w:color="auto" w:fill="BDD6EE" w:themeFill="accent1" w:themeFillTint="66"/>
          </w:tcPr>
          <w:p w14:paraId="286D6379" w14:textId="13D5FCB3" w:rsidR="00EA712A" w:rsidRPr="009B58CD" w:rsidRDefault="00EA712A" w:rsidP="00EA712A">
            <w:pPr>
              <w:autoSpaceDE w:val="0"/>
              <w:autoSpaceDN w:val="0"/>
              <w:adjustRightInd w:val="0"/>
              <w:jc w:val="center"/>
              <w:rPr>
                <w:rFonts w:cs="Arial"/>
                <w:szCs w:val="24"/>
              </w:rPr>
            </w:pPr>
            <w:r>
              <w:t>2,91</w:t>
            </w:r>
          </w:p>
        </w:tc>
      </w:tr>
      <w:tr w:rsidR="00EA712A" w:rsidRPr="009B58CD" w14:paraId="22430CD8" w14:textId="687E2C21" w:rsidTr="00EA712A">
        <w:trPr>
          <w:trHeight w:val="276"/>
          <w:jc w:val="center"/>
        </w:trPr>
        <w:tc>
          <w:tcPr>
            <w:tcW w:w="850" w:type="dxa"/>
          </w:tcPr>
          <w:p w14:paraId="3F21A9B4" w14:textId="5AD4483C" w:rsidR="00EA712A" w:rsidRPr="009B58CD" w:rsidRDefault="00EA712A" w:rsidP="00EA712A">
            <w:pPr>
              <w:autoSpaceDE w:val="0"/>
              <w:autoSpaceDN w:val="0"/>
              <w:adjustRightInd w:val="0"/>
              <w:rPr>
                <w:rFonts w:cs="Arial"/>
                <w:szCs w:val="24"/>
              </w:rPr>
            </w:pPr>
            <w:r w:rsidRPr="003F44B0">
              <w:t>2013</w:t>
            </w:r>
          </w:p>
        </w:tc>
        <w:tc>
          <w:tcPr>
            <w:tcW w:w="998" w:type="dxa"/>
          </w:tcPr>
          <w:p w14:paraId="0978243A" w14:textId="730F13A8" w:rsidR="00EA712A" w:rsidRPr="009B58CD" w:rsidRDefault="00EA712A" w:rsidP="00EA712A">
            <w:pPr>
              <w:autoSpaceDE w:val="0"/>
              <w:autoSpaceDN w:val="0"/>
              <w:adjustRightInd w:val="0"/>
              <w:jc w:val="center"/>
              <w:rPr>
                <w:rFonts w:cs="Arial"/>
                <w:szCs w:val="24"/>
              </w:rPr>
            </w:pPr>
            <w:r w:rsidRPr="003F44B0">
              <w:t>3,32</w:t>
            </w:r>
          </w:p>
        </w:tc>
        <w:tc>
          <w:tcPr>
            <w:tcW w:w="992" w:type="dxa"/>
          </w:tcPr>
          <w:p w14:paraId="611283A2" w14:textId="487C082A" w:rsidR="00EA712A" w:rsidRPr="009B58CD" w:rsidRDefault="00EA712A" w:rsidP="00EA712A">
            <w:pPr>
              <w:autoSpaceDE w:val="0"/>
              <w:autoSpaceDN w:val="0"/>
              <w:adjustRightInd w:val="0"/>
              <w:jc w:val="center"/>
              <w:rPr>
                <w:rFonts w:cs="Arial"/>
                <w:szCs w:val="24"/>
              </w:rPr>
            </w:pPr>
            <w:r w:rsidRPr="003F44B0">
              <w:t>3,36</w:t>
            </w:r>
          </w:p>
        </w:tc>
        <w:tc>
          <w:tcPr>
            <w:tcW w:w="992" w:type="dxa"/>
            <w:shd w:val="clear" w:color="auto" w:fill="FFFFFF" w:themeFill="background1"/>
          </w:tcPr>
          <w:p w14:paraId="1E50D165" w14:textId="3A2C7C82" w:rsidR="00EA712A" w:rsidRPr="009B58CD" w:rsidRDefault="00EA712A" w:rsidP="00EA712A">
            <w:pPr>
              <w:autoSpaceDE w:val="0"/>
              <w:autoSpaceDN w:val="0"/>
              <w:adjustRightInd w:val="0"/>
              <w:jc w:val="center"/>
              <w:rPr>
                <w:rFonts w:cs="Arial"/>
                <w:szCs w:val="24"/>
              </w:rPr>
            </w:pPr>
            <w:r w:rsidRPr="003F44B0">
              <w:t>0,20</w:t>
            </w:r>
          </w:p>
        </w:tc>
        <w:tc>
          <w:tcPr>
            <w:tcW w:w="1015" w:type="dxa"/>
          </w:tcPr>
          <w:p w14:paraId="7D395457" w14:textId="486497B0" w:rsidR="00EA712A" w:rsidRPr="009B58CD" w:rsidRDefault="00EA712A" w:rsidP="00EA712A">
            <w:pPr>
              <w:autoSpaceDE w:val="0"/>
              <w:autoSpaceDN w:val="0"/>
              <w:adjustRightInd w:val="0"/>
              <w:jc w:val="center"/>
              <w:rPr>
                <w:rFonts w:cs="Arial"/>
                <w:szCs w:val="24"/>
              </w:rPr>
            </w:pPr>
            <w:r w:rsidRPr="003F44B0">
              <w:t>0,46</w:t>
            </w:r>
          </w:p>
        </w:tc>
        <w:tc>
          <w:tcPr>
            <w:tcW w:w="1015" w:type="dxa"/>
            <w:tcBorders>
              <w:right w:val="single" w:sz="4" w:space="0" w:color="auto"/>
            </w:tcBorders>
          </w:tcPr>
          <w:p w14:paraId="1B658F9C" w14:textId="0E028BB8" w:rsidR="00EA712A" w:rsidRPr="009B58CD" w:rsidRDefault="00EA712A" w:rsidP="00EA712A">
            <w:pPr>
              <w:autoSpaceDE w:val="0"/>
              <w:autoSpaceDN w:val="0"/>
              <w:adjustRightInd w:val="0"/>
              <w:jc w:val="center"/>
              <w:rPr>
                <w:rFonts w:cs="Arial"/>
                <w:szCs w:val="24"/>
              </w:rPr>
            </w:pPr>
            <w:r w:rsidRPr="003F44B0">
              <w:t>7,35</w:t>
            </w:r>
          </w:p>
        </w:tc>
        <w:tc>
          <w:tcPr>
            <w:tcW w:w="1651" w:type="dxa"/>
            <w:tcBorders>
              <w:left w:val="single" w:sz="4" w:space="0" w:color="auto"/>
            </w:tcBorders>
            <w:shd w:val="clear" w:color="auto" w:fill="BDD6EE" w:themeFill="accent1" w:themeFillTint="66"/>
          </w:tcPr>
          <w:p w14:paraId="07ED495E" w14:textId="65BEE5A5" w:rsidR="00EA712A" w:rsidRPr="009B58CD" w:rsidRDefault="00EA712A" w:rsidP="00EA712A">
            <w:pPr>
              <w:autoSpaceDE w:val="0"/>
              <w:autoSpaceDN w:val="0"/>
              <w:adjustRightInd w:val="0"/>
              <w:jc w:val="center"/>
              <w:rPr>
                <w:rFonts w:cs="Arial"/>
                <w:szCs w:val="24"/>
              </w:rPr>
            </w:pPr>
            <w:r>
              <w:t>2,77</w:t>
            </w:r>
          </w:p>
        </w:tc>
      </w:tr>
      <w:tr w:rsidR="00EA712A" w:rsidRPr="009B58CD" w14:paraId="53771F08" w14:textId="4E1829BA" w:rsidTr="00EA712A">
        <w:trPr>
          <w:trHeight w:val="276"/>
          <w:jc w:val="center"/>
        </w:trPr>
        <w:tc>
          <w:tcPr>
            <w:tcW w:w="850" w:type="dxa"/>
          </w:tcPr>
          <w:p w14:paraId="015084A7" w14:textId="2749C0F3" w:rsidR="00EA712A" w:rsidRPr="009B58CD" w:rsidRDefault="00EA712A" w:rsidP="00EA712A">
            <w:pPr>
              <w:autoSpaceDE w:val="0"/>
              <w:autoSpaceDN w:val="0"/>
              <w:adjustRightInd w:val="0"/>
              <w:rPr>
                <w:rFonts w:cs="Arial"/>
                <w:szCs w:val="24"/>
              </w:rPr>
            </w:pPr>
            <w:r w:rsidRPr="003F44B0">
              <w:t>2014</w:t>
            </w:r>
          </w:p>
        </w:tc>
        <w:tc>
          <w:tcPr>
            <w:tcW w:w="998" w:type="dxa"/>
          </w:tcPr>
          <w:p w14:paraId="08FDA767" w14:textId="5660B3F6" w:rsidR="00EA712A" w:rsidRPr="009B58CD" w:rsidRDefault="00EA712A" w:rsidP="00EA712A">
            <w:pPr>
              <w:autoSpaceDE w:val="0"/>
              <w:autoSpaceDN w:val="0"/>
              <w:adjustRightInd w:val="0"/>
              <w:jc w:val="center"/>
              <w:rPr>
                <w:rFonts w:cs="Arial"/>
                <w:szCs w:val="24"/>
              </w:rPr>
            </w:pPr>
            <w:r w:rsidRPr="003F44B0">
              <w:t>3,66</w:t>
            </w:r>
          </w:p>
        </w:tc>
        <w:tc>
          <w:tcPr>
            <w:tcW w:w="992" w:type="dxa"/>
          </w:tcPr>
          <w:p w14:paraId="060BDEC2" w14:textId="1F11780F" w:rsidR="00EA712A" w:rsidRPr="009B58CD" w:rsidRDefault="00EA712A" w:rsidP="00EA712A">
            <w:pPr>
              <w:autoSpaceDE w:val="0"/>
              <w:autoSpaceDN w:val="0"/>
              <w:adjustRightInd w:val="0"/>
              <w:jc w:val="center"/>
              <w:rPr>
                <w:rFonts w:cs="Arial"/>
                <w:szCs w:val="24"/>
              </w:rPr>
            </w:pPr>
            <w:r w:rsidRPr="003F44B0">
              <w:t>3,89</w:t>
            </w:r>
          </w:p>
        </w:tc>
        <w:tc>
          <w:tcPr>
            <w:tcW w:w="992" w:type="dxa"/>
            <w:shd w:val="clear" w:color="auto" w:fill="FFFFFF" w:themeFill="background1"/>
          </w:tcPr>
          <w:p w14:paraId="106D6A45" w14:textId="7D0CB2E9" w:rsidR="00EA712A" w:rsidRPr="009B58CD" w:rsidRDefault="00EA712A" w:rsidP="00EA712A">
            <w:pPr>
              <w:autoSpaceDE w:val="0"/>
              <w:autoSpaceDN w:val="0"/>
              <w:adjustRightInd w:val="0"/>
              <w:jc w:val="center"/>
              <w:rPr>
                <w:rFonts w:cs="Arial"/>
                <w:szCs w:val="24"/>
              </w:rPr>
            </w:pPr>
            <w:r w:rsidRPr="003F44B0">
              <w:t>0,22</w:t>
            </w:r>
          </w:p>
        </w:tc>
        <w:tc>
          <w:tcPr>
            <w:tcW w:w="1015" w:type="dxa"/>
          </w:tcPr>
          <w:p w14:paraId="224D24EA" w14:textId="711B43F6" w:rsidR="00EA712A" w:rsidRPr="009B58CD" w:rsidRDefault="00EA712A" w:rsidP="00EA712A">
            <w:pPr>
              <w:autoSpaceDE w:val="0"/>
              <w:autoSpaceDN w:val="0"/>
              <w:adjustRightInd w:val="0"/>
              <w:jc w:val="center"/>
              <w:rPr>
                <w:rFonts w:cs="Arial"/>
                <w:szCs w:val="24"/>
              </w:rPr>
            </w:pPr>
            <w:r w:rsidRPr="003F44B0">
              <w:t>0,53</w:t>
            </w:r>
          </w:p>
        </w:tc>
        <w:tc>
          <w:tcPr>
            <w:tcW w:w="1015" w:type="dxa"/>
            <w:tcBorders>
              <w:right w:val="single" w:sz="4" w:space="0" w:color="auto"/>
            </w:tcBorders>
          </w:tcPr>
          <w:p w14:paraId="048DEAD8" w14:textId="4C51B4CA" w:rsidR="00EA712A" w:rsidRPr="009B58CD" w:rsidRDefault="00EA712A" w:rsidP="00EA712A">
            <w:pPr>
              <w:autoSpaceDE w:val="0"/>
              <w:autoSpaceDN w:val="0"/>
              <w:adjustRightInd w:val="0"/>
              <w:jc w:val="center"/>
              <w:rPr>
                <w:rFonts w:cs="Arial"/>
                <w:szCs w:val="24"/>
              </w:rPr>
            </w:pPr>
            <w:r w:rsidRPr="003F44B0">
              <w:t>8,30</w:t>
            </w:r>
          </w:p>
        </w:tc>
        <w:tc>
          <w:tcPr>
            <w:tcW w:w="1651" w:type="dxa"/>
            <w:tcBorders>
              <w:left w:val="single" w:sz="4" w:space="0" w:color="auto"/>
            </w:tcBorders>
            <w:shd w:val="clear" w:color="auto" w:fill="BDD6EE" w:themeFill="accent1" w:themeFillTint="66"/>
          </w:tcPr>
          <w:p w14:paraId="639C024A" w14:textId="29CD0405" w:rsidR="00EA712A" w:rsidRPr="009B58CD" w:rsidRDefault="00EA712A" w:rsidP="00EA712A">
            <w:pPr>
              <w:autoSpaceDE w:val="0"/>
              <w:autoSpaceDN w:val="0"/>
              <w:adjustRightInd w:val="0"/>
              <w:jc w:val="center"/>
              <w:rPr>
                <w:rFonts w:cs="Arial"/>
                <w:szCs w:val="24"/>
              </w:rPr>
            </w:pPr>
            <w:r>
              <w:t>2,64</w:t>
            </w:r>
          </w:p>
        </w:tc>
      </w:tr>
      <w:tr w:rsidR="00EA712A" w:rsidRPr="009B58CD" w14:paraId="379C39A5" w14:textId="300AC5CF" w:rsidTr="00EA712A">
        <w:trPr>
          <w:trHeight w:val="276"/>
          <w:jc w:val="center"/>
        </w:trPr>
        <w:tc>
          <w:tcPr>
            <w:tcW w:w="850" w:type="dxa"/>
          </w:tcPr>
          <w:p w14:paraId="1BEE6973" w14:textId="3F89ED30" w:rsidR="00EA712A" w:rsidRPr="009B58CD" w:rsidRDefault="00EA712A" w:rsidP="00EA712A">
            <w:pPr>
              <w:autoSpaceDE w:val="0"/>
              <w:autoSpaceDN w:val="0"/>
              <w:adjustRightInd w:val="0"/>
              <w:rPr>
                <w:rFonts w:cs="Arial"/>
                <w:szCs w:val="24"/>
              </w:rPr>
            </w:pPr>
            <w:r w:rsidRPr="003F44B0">
              <w:t>2015</w:t>
            </w:r>
          </w:p>
        </w:tc>
        <w:tc>
          <w:tcPr>
            <w:tcW w:w="998" w:type="dxa"/>
          </w:tcPr>
          <w:p w14:paraId="245017B4" w14:textId="77874F78" w:rsidR="00EA712A" w:rsidRPr="009B58CD" w:rsidRDefault="00EA712A" w:rsidP="00EA712A">
            <w:pPr>
              <w:autoSpaceDE w:val="0"/>
              <w:autoSpaceDN w:val="0"/>
              <w:adjustRightInd w:val="0"/>
              <w:jc w:val="center"/>
              <w:rPr>
                <w:rFonts w:cs="Arial"/>
                <w:szCs w:val="24"/>
              </w:rPr>
            </w:pPr>
            <w:r w:rsidRPr="003F44B0">
              <w:t>4,08</w:t>
            </w:r>
          </w:p>
        </w:tc>
        <w:tc>
          <w:tcPr>
            <w:tcW w:w="992" w:type="dxa"/>
          </w:tcPr>
          <w:p w14:paraId="2FAA0D56" w14:textId="3AC661E5" w:rsidR="00EA712A" w:rsidRPr="009B58CD" w:rsidRDefault="00EA712A" w:rsidP="00EA712A">
            <w:pPr>
              <w:autoSpaceDE w:val="0"/>
              <w:autoSpaceDN w:val="0"/>
              <w:adjustRightInd w:val="0"/>
              <w:jc w:val="center"/>
              <w:rPr>
                <w:rFonts w:cs="Arial"/>
                <w:szCs w:val="24"/>
              </w:rPr>
            </w:pPr>
            <w:r w:rsidRPr="003F44B0">
              <w:t>4,62</w:t>
            </w:r>
          </w:p>
        </w:tc>
        <w:tc>
          <w:tcPr>
            <w:tcW w:w="992" w:type="dxa"/>
            <w:shd w:val="clear" w:color="auto" w:fill="FFFFFF" w:themeFill="background1"/>
          </w:tcPr>
          <w:p w14:paraId="29CE77E2" w14:textId="73540AB5" w:rsidR="00EA712A" w:rsidRPr="009B58CD" w:rsidRDefault="00EA712A" w:rsidP="00EA712A">
            <w:pPr>
              <w:autoSpaceDE w:val="0"/>
              <w:autoSpaceDN w:val="0"/>
              <w:adjustRightInd w:val="0"/>
              <w:jc w:val="center"/>
              <w:rPr>
                <w:rFonts w:cs="Arial"/>
                <w:szCs w:val="24"/>
              </w:rPr>
            </w:pPr>
            <w:r w:rsidRPr="003F44B0">
              <w:t>0,25</w:t>
            </w:r>
          </w:p>
        </w:tc>
        <w:tc>
          <w:tcPr>
            <w:tcW w:w="1015" w:type="dxa"/>
          </w:tcPr>
          <w:p w14:paraId="6F61B1BC" w14:textId="7BD68482" w:rsidR="00EA712A" w:rsidRPr="009B58CD" w:rsidRDefault="00EA712A" w:rsidP="00EA712A">
            <w:pPr>
              <w:autoSpaceDE w:val="0"/>
              <w:autoSpaceDN w:val="0"/>
              <w:adjustRightInd w:val="0"/>
              <w:jc w:val="center"/>
              <w:rPr>
                <w:rFonts w:cs="Arial"/>
                <w:szCs w:val="24"/>
              </w:rPr>
            </w:pPr>
            <w:r w:rsidRPr="003F44B0">
              <w:t>0,63</w:t>
            </w:r>
          </w:p>
        </w:tc>
        <w:tc>
          <w:tcPr>
            <w:tcW w:w="1015" w:type="dxa"/>
            <w:tcBorders>
              <w:right w:val="single" w:sz="4" w:space="0" w:color="auto"/>
            </w:tcBorders>
          </w:tcPr>
          <w:p w14:paraId="11EC76F4" w14:textId="5F301F27" w:rsidR="00EA712A" w:rsidRPr="009B58CD" w:rsidRDefault="00EA712A" w:rsidP="00EA712A">
            <w:pPr>
              <w:autoSpaceDE w:val="0"/>
              <w:autoSpaceDN w:val="0"/>
              <w:adjustRightInd w:val="0"/>
              <w:jc w:val="center"/>
              <w:rPr>
                <w:rFonts w:cs="Arial"/>
                <w:szCs w:val="24"/>
              </w:rPr>
            </w:pPr>
            <w:r w:rsidRPr="003F44B0">
              <w:t>9,57</w:t>
            </w:r>
          </w:p>
        </w:tc>
        <w:tc>
          <w:tcPr>
            <w:tcW w:w="1651" w:type="dxa"/>
            <w:tcBorders>
              <w:left w:val="single" w:sz="4" w:space="0" w:color="auto"/>
            </w:tcBorders>
            <w:shd w:val="clear" w:color="auto" w:fill="BDD6EE" w:themeFill="accent1" w:themeFillTint="66"/>
          </w:tcPr>
          <w:p w14:paraId="5577A532" w14:textId="0108E6F5" w:rsidR="00EA712A" w:rsidRPr="009B58CD" w:rsidRDefault="00EA712A" w:rsidP="00EA712A">
            <w:pPr>
              <w:autoSpaceDE w:val="0"/>
              <w:autoSpaceDN w:val="0"/>
              <w:adjustRightInd w:val="0"/>
              <w:jc w:val="center"/>
              <w:rPr>
                <w:rFonts w:cs="Arial"/>
                <w:szCs w:val="24"/>
              </w:rPr>
            </w:pPr>
            <w:r>
              <w:t>2,62</w:t>
            </w:r>
          </w:p>
        </w:tc>
      </w:tr>
      <w:tr w:rsidR="00EA712A" w:rsidRPr="009B58CD" w14:paraId="5364491F" w14:textId="3EAEB61A" w:rsidTr="00EA712A">
        <w:trPr>
          <w:trHeight w:val="276"/>
          <w:jc w:val="center"/>
        </w:trPr>
        <w:tc>
          <w:tcPr>
            <w:tcW w:w="850" w:type="dxa"/>
            <w:tcBorders>
              <w:bottom w:val="single" w:sz="4" w:space="0" w:color="auto"/>
            </w:tcBorders>
          </w:tcPr>
          <w:p w14:paraId="7F5C41F5" w14:textId="0DC2304B" w:rsidR="00EA712A" w:rsidRPr="009B58CD" w:rsidRDefault="00EA712A" w:rsidP="00EA712A">
            <w:pPr>
              <w:autoSpaceDE w:val="0"/>
              <w:autoSpaceDN w:val="0"/>
              <w:adjustRightInd w:val="0"/>
              <w:rPr>
                <w:rFonts w:cs="Arial"/>
                <w:szCs w:val="24"/>
              </w:rPr>
            </w:pPr>
            <w:r w:rsidRPr="003F44B0">
              <w:t>2016*</w:t>
            </w:r>
          </w:p>
        </w:tc>
        <w:tc>
          <w:tcPr>
            <w:tcW w:w="998" w:type="dxa"/>
            <w:tcBorders>
              <w:bottom w:val="single" w:sz="4" w:space="0" w:color="auto"/>
            </w:tcBorders>
          </w:tcPr>
          <w:p w14:paraId="115B5E1A" w14:textId="7C316190" w:rsidR="00EA712A" w:rsidRPr="009B58CD" w:rsidRDefault="00EA712A" w:rsidP="00EA712A">
            <w:pPr>
              <w:autoSpaceDE w:val="0"/>
              <w:autoSpaceDN w:val="0"/>
              <w:adjustRightInd w:val="0"/>
              <w:jc w:val="center"/>
              <w:rPr>
                <w:rFonts w:cs="Arial"/>
                <w:szCs w:val="24"/>
              </w:rPr>
            </w:pPr>
            <w:r w:rsidRPr="003F44B0">
              <w:t>4,35</w:t>
            </w:r>
          </w:p>
        </w:tc>
        <w:tc>
          <w:tcPr>
            <w:tcW w:w="992" w:type="dxa"/>
            <w:tcBorders>
              <w:bottom w:val="single" w:sz="4" w:space="0" w:color="auto"/>
            </w:tcBorders>
          </w:tcPr>
          <w:p w14:paraId="7935B5ED" w14:textId="7085F5A0" w:rsidR="00EA712A" w:rsidRPr="009B58CD" w:rsidRDefault="00EA712A" w:rsidP="00EA712A">
            <w:pPr>
              <w:autoSpaceDE w:val="0"/>
              <w:autoSpaceDN w:val="0"/>
              <w:adjustRightInd w:val="0"/>
              <w:jc w:val="center"/>
              <w:rPr>
                <w:rFonts w:cs="Arial"/>
                <w:szCs w:val="24"/>
              </w:rPr>
            </w:pPr>
            <w:r w:rsidRPr="003F44B0">
              <w:t>5,16</w:t>
            </w:r>
          </w:p>
        </w:tc>
        <w:tc>
          <w:tcPr>
            <w:tcW w:w="992" w:type="dxa"/>
            <w:tcBorders>
              <w:bottom w:val="single" w:sz="4" w:space="0" w:color="auto"/>
            </w:tcBorders>
            <w:shd w:val="clear" w:color="auto" w:fill="FFFFFF" w:themeFill="background1"/>
          </w:tcPr>
          <w:p w14:paraId="1C9144EE" w14:textId="7EA437FB" w:rsidR="00EA712A" w:rsidRPr="009B58CD" w:rsidRDefault="00EA712A" w:rsidP="00EA712A">
            <w:pPr>
              <w:autoSpaceDE w:val="0"/>
              <w:autoSpaceDN w:val="0"/>
              <w:adjustRightInd w:val="0"/>
              <w:jc w:val="center"/>
              <w:rPr>
                <w:rFonts w:cs="Arial"/>
                <w:szCs w:val="24"/>
              </w:rPr>
            </w:pPr>
            <w:r w:rsidRPr="003F44B0">
              <w:t>0,28</w:t>
            </w:r>
          </w:p>
        </w:tc>
        <w:tc>
          <w:tcPr>
            <w:tcW w:w="1015" w:type="dxa"/>
            <w:tcBorders>
              <w:bottom w:val="single" w:sz="4" w:space="0" w:color="auto"/>
            </w:tcBorders>
          </w:tcPr>
          <w:p w14:paraId="12267D9F" w14:textId="33B30729" w:rsidR="00EA712A" w:rsidRPr="009B58CD" w:rsidRDefault="00EA712A" w:rsidP="00EA712A">
            <w:pPr>
              <w:autoSpaceDE w:val="0"/>
              <w:autoSpaceDN w:val="0"/>
              <w:adjustRightInd w:val="0"/>
              <w:jc w:val="center"/>
              <w:rPr>
                <w:rFonts w:cs="Arial"/>
                <w:szCs w:val="24"/>
              </w:rPr>
            </w:pPr>
            <w:r w:rsidRPr="003F44B0">
              <w:t>0,45</w:t>
            </w:r>
          </w:p>
        </w:tc>
        <w:tc>
          <w:tcPr>
            <w:tcW w:w="1015" w:type="dxa"/>
            <w:tcBorders>
              <w:bottom w:val="single" w:sz="4" w:space="0" w:color="auto"/>
              <w:right w:val="single" w:sz="4" w:space="0" w:color="auto"/>
            </w:tcBorders>
          </w:tcPr>
          <w:p w14:paraId="69AE00DF" w14:textId="3C7C65A1" w:rsidR="00EA712A" w:rsidRPr="009B58CD" w:rsidRDefault="00EA712A" w:rsidP="00EA712A">
            <w:pPr>
              <w:autoSpaceDE w:val="0"/>
              <w:autoSpaceDN w:val="0"/>
              <w:adjustRightInd w:val="0"/>
              <w:jc w:val="center"/>
              <w:rPr>
                <w:rFonts w:cs="Arial"/>
                <w:szCs w:val="24"/>
              </w:rPr>
            </w:pPr>
            <w:r w:rsidRPr="003F44B0">
              <w:t>10,25</w:t>
            </w:r>
          </w:p>
        </w:tc>
        <w:tc>
          <w:tcPr>
            <w:tcW w:w="1651" w:type="dxa"/>
            <w:tcBorders>
              <w:left w:val="single" w:sz="4" w:space="0" w:color="auto"/>
              <w:bottom w:val="single" w:sz="4" w:space="0" w:color="auto"/>
            </w:tcBorders>
            <w:shd w:val="clear" w:color="auto" w:fill="BDD6EE" w:themeFill="accent1" w:themeFillTint="66"/>
          </w:tcPr>
          <w:p w14:paraId="42E866E3" w14:textId="4D54A154" w:rsidR="00EA712A" w:rsidRPr="009B58CD" w:rsidRDefault="00EA712A" w:rsidP="00EA712A">
            <w:pPr>
              <w:autoSpaceDE w:val="0"/>
              <w:autoSpaceDN w:val="0"/>
              <w:adjustRightInd w:val="0"/>
              <w:jc w:val="center"/>
              <w:rPr>
                <w:rFonts w:cs="Arial"/>
                <w:szCs w:val="24"/>
              </w:rPr>
            </w:pPr>
            <w:r>
              <w:t>2,74</w:t>
            </w:r>
          </w:p>
        </w:tc>
      </w:tr>
    </w:tbl>
    <w:p w14:paraId="143DE6E7" w14:textId="77777777" w:rsidR="003F2511" w:rsidRPr="009B58CD" w:rsidRDefault="003F2511" w:rsidP="006E359A">
      <w:pPr>
        <w:rPr>
          <w:rFonts w:cs="Arial"/>
          <w:szCs w:val="24"/>
          <w:lang w:val="es-CR"/>
        </w:rPr>
      </w:pPr>
    </w:p>
    <w:p w14:paraId="24623430" w14:textId="50BCCE94" w:rsidR="006D056C" w:rsidRPr="00556036" w:rsidRDefault="00225ACA" w:rsidP="006E359A">
      <w:pPr>
        <w:rPr>
          <w:rFonts w:cs="Arial"/>
          <w:szCs w:val="24"/>
          <w:lang w:val="es-CR"/>
        </w:rPr>
      </w:pPr>
      <w:r w:rsidRPr="00556036">
        <w:rPr>
          <w:rFonts w:cs="Arial"/>
          <w:szCs w:val="24"/>
          <w:lang w:val="es-CR"/>
        </w:rPr>
        <w:t xml:space="preserve">El </w:t>
      </w:r>
      <w:r w:rsidR="009627F8" w:rsidRPr="00556036">
        <w:rPr>
          <w:rFonts w:cs="Arial"/>
          <w:szCs w:val="24"/>
          <w:lang w:val="es-CR"/>
        </w:rPr>
        <w:t>RVP</w:t>
      </w:r>
      <w:r w:rsidR="00414236" w:rsidRPr="00556036">
        <w:rPr>
          <w:rFonts w:cs="Arial"/>
          <w:szCs w:val="24"/>
          <w:lang w:val="es-CR"/>
        </w:rPr>
        <w:t>,</w:t>
      </w:r>
      <w:r w:rsidR="004F0011" w:rsidRPr="00556036">
        <w:rPr>
          <w:rFonts w:cs="Arial"/>
          <w:szCs w:val="24"/>
          <w:lang w:val="es-CR"/>
        </w:rPr>
        <w:t xml:space="preserve"> en sus cuatro fondos</w:t>
      </w:r>
      <w:r w:rsidRPr="00556036">
        <w:rPr>
          <w:rFonts w:cs="Arial"/>
          <w:szCs w:val="24"/>
          <w:lang w:val="es-CR"/>
        </w:rPr>
        <w:t xml:space="preserve"> existentes</w:t>
      </w:r>
      <w:r w:rsidR="00E97B33" w:rsidRPr="00556036">
        <w:rPr>
          <w:rFonts w:cs="Arial"/>
          <w:szCs w:val="24"/>
          <w:lang w:val="es-CR"/>
        </w:rPr>
        <w:t xml:space="preserve">: Fondo A Colones, Fondo A Dólares, Fondo B Colones, Fondo </w:t>
      </w:r>
      <w:r w:rsidR="00DA3E70" w:rsidRPr="00556036">
        <w:rPr>
          <w:rFonts w:cs="Arial"/>
          <w:szCs w:val="24"/>
          <w:lang w:val="es-CR"/>
        </w:rPr>
        <w:t xml:space="preserve">B Dólares, mantiene </w:t>
      </w:r>
      <w:r w:rsidR="00556036" w:rsidRPr="00556036">
        <w:rPr>
          <w:rFonts w:cs="Arial"/>
          <w:szCs w:val="24"/>
          <w:lang w:val="es-CR"/>
        </w:rPr>
        <w:t>aproximadamente</w:t>
      </w:r>
      <w:r w:rsidR="00DA3E70" w:rsidRPr="00556036">
        <w:rPr>
          <w:rFonts w:cs="Arial"/>
          <w:szCs w:val="24"/>
          <w:lang w:val="es-CR"/>
        </w:rPr>
        <w:t xml:space="preserve"> unos </w:t>
      </w:r>
      <w:r w:rsidR="00556036" w:rsidRPr="00556036">
        <w:rPr>
          <w:rFonts w:cs="Arial"/>
          <w:szCs w:val="24"/>
          <w:lang w:val="es-CR"/>
        </w:rPr>
        <w:t>3</w:t>
      </w:r>
      <w:r w:rsidR="00DA3E70" w:rsidRPr="00556036">
        <w:rPr>
          <w:rFonts w:cs="Arial"/>
          <w:szCs w:val="24"/>
          <w:lang w:val="es-CR"/>
        </w:rPr>
        <w:t>5 mil clientes en este momento</w:t>
      </w:r>
      <w:r w:rsidR="00556036" w:rsidRPr="00556036">
        <w:rPr>
          <w:rFonts w:cs="Arial"/>
          <w:szCs w:val="24"/>
          <w:lang w:val="es-CR"/>
        </w:rPr>
        <w:t xml:space="preserve"> que realizan aportes</w:t>
      </w:r>
      <w:r w:rsidR="00DA3E70" w:rsidRPr="00556036">
        <w:rPr>
          <w:rFonts w:cs="Arial"/>
          <w:szCs w:val="24"/>
          <w:lang w:val="es-CR"/>
        </w:rPr>
        <w:t>, es decir</w:t>
      </w:r>
      <w:r w:rsidR="009627F8" w:rsidRPr="00556036">
        <w:rPr>
          <w:rFonts w:cs="Arial"/>
          <w:szCs w:val="24"/>
          <w:lang w:val="es-CR"/>
        </w:rPr>
        <w:t>,</w:t>
      </w:r>
      <w:r w:rsidR="00DA3E70" w:rsidRPr="00556036">
        <w:rPr>
          <w:rFonts w:cs="Arial"/>
          <w:szCs w:val="24"/>
          <w:lang w:val="es-CR"/>
        </w:rPr>
        <w:t xml:space="preserve"> contratos que periódicamente reciben ahorros de los trabajadores.</w:t>
      </w:r>
      <w:r w:rsidR="000D35CC" w:rsidRPr="00556036">
        <w:rPr>
          <w:rFonts w:cs="Arial"/>
          <w:szCs w:val="24"/>
          <w:lang w:val="es-CR"/>
        </w:rPr>
        <w:t xml:space="preserve"> </w:t>
      </w:r>
    </w:p>
    <w:p w14:paraId="2100846E" w14:textId="77777777" w:rsidR="006D056C" w:rsidRPr="00556036" w:rsidRDefault="006D056C" w:rsidP="006E359A">
      <w:pPr>
        <w:rPr>
          <w:rFonts w:cs="Arial"/>
          <w:szCs w:val="24"/>
          <w:lang w:val="es-CR"/>
        </w:rPr>
      </w:pPr>
    </w:p>
    <w:p w14:paraId="38602803" w14:textId="3DA346D4" w:rsidR="0024757C" w:rsidRDefault="000D35CC" w:rsidP="006E359A">
      <w:pPr>
        <w:rPr>
          <w:rFonts w:cs="Arial"/>
          <w:szCs w:val="24"/>
          <w:lang w:val="es-CR"/>
        </w:rPr>
      </w:pPr>
      <w:r w:rsidRPr="00556036">
        <w:rPr>
          <w:rFonts w:cs="Arial"/>
          <w:szCs w:val="24"/>
          <w:lang w:val="es-CR"/>
        </w:rPr>
        <w:t xml:space="preserve">Para </w:t>
      </w:r>
      <w:r w:rsidR="001A609A" w:rsidRPr="00556036">
        <w:rPr>
          <w:rFonts w:cs="Arial"/>
          <w:szCs w:val="24"/>
          <w:lang w:val="es-CR"/>
        </w:rPr>
        <w:t>los</w:t>
      </w:r>
      <w:r w:rsidRPr="00556036">
        <w:rPr>
          <w:rFonts w:cs="Arial"/>
          <w:szCs w:val="24"/>
          <w:lang w:val="es-CR"/>
        </w:rPr>
        <w:t xml:space="preserve"> fondos </w:t>
      </w:r>
      <w:r w:rsidR="005C1AB1" w:rsidRPr="00556036">
        <w:rPr>
          <w:rFonts w:cs="Arial"/>
          <w:szCs w:val="24"/>
          <w:lang w:val="es-CR"/>
        </w:rPr>
        <w:t xml:space="preserve">voluntarios </w:t>
      </w:r>
      <w:r w:rsidRPr="00556036">
        <w:rPr>
          <w:rFonts w:cs="Arial"/>
          <w:szCs w:val="24"/>
          <w:lang w:val="es-CR"/>
        </w:rPr>
        <w:t>en colones el aporte pro</w:t>
      </w:r>
      <w:r w:rsidR="00556036" w:rsidRPr="00556036">
        <w:rPr>
          <w:rFonts w:cs="Arial"/>
          <w:szCs w:val="24"/>
          <w:lang w:val="es-CR"/>
        </w:rPr>
        <w:t>medio es apenas superior a los 4</w:t>
      </w:r>
      <w:r w:rsidRPr="00556036">
        <w:rPr>
          <w:rFonts w:cs="Arial"/>
          <w:szCs w:val="24"/>
          <w:lang w:val="es-CR"/>
        </w:rPr>
        <w:t>1 mil colones y</w:t>
      </w:r>
      <w:r w:rsidR="0024757C" w:rsidRPr="00556036">
        <w:rPr>
          <w:rFonts w:cs="Arial"/>
          <w:szCs w:val="24"/>
          <w:lang w:val="es-CR"/>
        </w:rPr>
        <w:t>,</w:t>
      </w:r>
      <w:r w:rsidRPr="00556036">
        <w:rPr>
          <w:rFonts w:cs="Arial"/>
          <w:szCs w:val="24"/>
          <w:lang w:val="es-CR"/>
        </w:rPr>
        <w:t xml:space="preserve"> para los fondos en dólares</w:t>
      </w:r>
      <w:r w:rsidR="0024757C" w:rsidRPr="00556036">
        <w:rPr>
          <w:rFonts w:cs="Arial"/>
          <w:szCs w:val="24"/>
          <w:lang w:val="es-CR"/>
        </w:rPr>
        <w:t>,</w:t>
      </w:r>
      <w:r w:rsidR="00556036" w:rsidRPr="00556036">
        <w:rPr>
          <w:rFonts w:cs="Arial"/>
          <w:szCs w:val="24"/>
          <w:lang w:val="es-CR"/>
        </w:rPr>
        <w:t xml:space="preserve"> 182</w:t>
      </w:r>
      <w:r w:rsidRPr="00556036">
        <w:rPr>
          <w:rFonts w:cs="Arial"/>
          <w:szCs w:val="24"/>
          <w:lang w:val="es-CR"/>
        </w:rPr>
        <w:t xml:space="preserve"> dólares.</w:t>
      </w:r>
      <w:r w:rsidR="005C1AB1" w:rsidRPr="009B58CD">
        <w:rPr>
          <w:rFonts w:cs="Arial"/>
          <w:szCs w:val="24"/>
          <w:lang w:val="es-CR"/>
        </w:rPr>
        <w:t xml:space="preserve"> </w:t>
      </w:r>
    </w:p>
    <w:p w14:paraId="02C48696" w14:textId="77777777" w:rsidR="0024757C" w:rsidRDefault="0024757C" w:rsidP="006E359A">
      <w:pPr>
        <w:rPr>
          <w:rFonts w:cs="Arial"/>
          <w:szCs w:val="24"/>
          <w:lang w:val="es-CR"/>
        </w:rPr>
      </w:pPr>
    </w:p>
    <w:p w14:paraId="4A6B546F" w14:textId="784F766B" w:rsidR="00225ACA" w:rsidRPr="009B58CD" w:rsidRDefault="00021F0F" w:rsidP="006E359A">
      <w:pPr>
        <w:rPr>
          <w:rFonts w:cs="Arial"/>
          <w:szCs w:val="24"/>
          <w:lang w:val="es-CR"/>
        </w:rPr>
      </w:pPr>
      <w:r>
        <w:rPr>
          <w:rFonts w:cs="Arial"/>
          <w:szCs w:val="24"/>
          <w:lang w:val="es-CR"/>
        </w:rPr>
        <w:t>Los fondos B en general reciben</w:t>
      </w:r>
      <w:r w:rsidR="0024757C">
        <w:rPr>
          <w:rFonts w:cs="Arial"/>
          <w:szCs w:val="24"/>
          <w:lang w:val="es-CR"/>
        </w:rPr>
        <w:t>,</w:t>
      </w:r>
      <w:r>
        <w:rPr>
          <w:rFonts w:cs="Arial"/>
          <w:szCs w:val="24"/>
          <w:lang w:val="es-CR"/>
        </w:rPr>
        <w:t xml:space="preserve"> </w:t>
      </w:r>
      <w:r w:rsidR="006D056C">
        <w:rPr>
          <w:rFonts w:cs="Arial"/>
          <w:szCs w:val="24"/>
          <w:lang w:val="es-CR"/>
        </w:rPr>
        <w:t>en este momento</w:t>
      </w:r>
      <w:r w:rsidR="0024757C">
        <w:rPr>
          <w:rFonts w:cs="Arial"/>
          <w:szCs w:val="24"/>
          <w:lang w:val="es-CR"/>
        </w:rPr>
        <w:t>,</w:t>
      </w:r>
      <w:r w:rsidR="006D056C">
        <w:rPr>
          <w:rFonts w:cs="Arial"/>
          <w:szCs w:val="24"/>
          <w:lang w:val="es-CR"/>
        </w:rPr>
        <w:t xml:space="preserve"> </w:t>
      </w:r>
      <w:r>
        <w:rPr>
          <w:rFonts w:cs="Arial"/>
          <w:szCs w:val="24"/>
          <w:lang w:val="es-CR"/>
        </w:rPr>
        <w:t xml:space="preserve">menos aportes que los </w:t>
      </w:r>
      <w:r w:rsidR="006D056C">
        <w:rPr>
          <w:rFonts w:cs="Arial"/>
          <w:szCs w:val="24"/>
          <w:lang w:val="es-CR"/>
        </w:rPr>
        <w:t xml:space="preserve">fondos </w:t>
      </w:r>
      <w:r>
        <w:rPr>
          <w:rFonts w:cs="Arial"/>
          <w:szCs w:val="24"/>
          <w:lang w:val="es-CR"/>
        </w:rPr>
        <w:t xml:space="preserve">A. </w:t>
      </w:r>
      <w:r w:rsidR="005C1AB1" w:rsidRPr="009B58CD">
        <w:rPr>
          <w:rFonts w:cs="Arial"/>
          <w:szCs w:val="24"/>
          <w:lang w:val="es-CR"/>
        </w:rPr>
        <w:t>Ver</w:t>
      </w:r>
      <w:r w:rsidR="00560E2C">
        <w:rPr>
          <w:rFonts w:cs="Arial"/>
          <w:szCs w:val="24"/>
          <w:lang w:val="es-CR"/>
        </w:rPr>
        <w:t xml:space="preserve"> </w:t>
      </w:r>
      <w:r w:rsidR="00560E2C">
        <w:rPr>
          <w:rFonts w:cs="Arial"/>
          <w:szCs w:val="24"/>
          <w:lang w:val="es-CR"/>
        </w:rPr>
        <w:fldChar w:fldCharType="begin"/>
      </w:r>
      <w:r w:rsidR="00560E2C">
        <w:rPr>
          <w:rFonts w:cs="Arial"/>
          <w:szCs w:val="24"/>
          <w:lang w:val="es-CR"/>
        </w:rPr>
        <w:instrText xml:space="preserve"> REF _Ref452544552 \h </w:instrText>
      </w:r>
      <w:r w:rsidR="00560E2C">
        <w:rPr>
          <w:rFonts w:cs="Arial"/>
          <w:szCs w:val="24"/>
          <w:lang w:val="es-CR"/>
        </w:rPr>
      </w:r>
      <w:r w:rsidR="00560E2C">
        <w:rPr>
          <w:rFonts w:cs="Arial"/>
          <w:szCs w:val="24"/>
          <w:lang w:val="es-CR"/>
        </w:rPr>
        <w:fldChar w:fldCharType="separate"/>
      </w:r>
      <w:r w:rsidR="000D23D4" w:rsidRPr="008B5B2D">
        <w:t xml:space="preserve">Tabla </w:t>
      </w:r>
      <w:r w:rsidR="000D23D4">
        <w:rPr>
          <w:noProof/>
        </w:rPr>
        <w:t>2</w:t>
      </w:r>
      <w:r w:rsidR="00560E2C">
        <w:rPr>
          <w:rFonts w:cs="Arial"/>
          <w:szCs w:val="24"/>
          <w:lang w:val="es-CR"/>
        </w:rPr>
        <w:fldChar w:fldCharType="end"/>
      </w:r>
      <w:r w:rsidR="005C1AB1" w:rsidRPr="009B58CD">
        <w:rPr>
          <w:rFonts w:cs="Arial"/>
          <w:szCs w:val="24"/>
          <w:lang w:val="es-CR"/>
        </w:rPr>
        <w:t>.</w:t>
      </w:r>
    </w:p>
    <w:p w14:paraId="44B5AD9A" w14:textId="4705E5CC" w:rsidR="00937607" w:rsidRDefault="00937607" w:rsidP="006E359A">
      <w:pPr>
        <w:rPr>
          <w:rFonts w:cs="Arial"/>
          <w:szCs w:val="24"/>
          <w:lang w:val="es-CR"/>
        </w:rPr>
      </w:pPr>
    </w:p>
    <w:p w14:paraId="30455743" w14:textId="2A29363E" w:rsidR="00021F0F" w:rsidRPr="00556036" w:rsidRDefault="00021F0F" w:rsidP="00021F0F">
      <w:pPr>
        <w:pStyle w:val="Descripcin"/>
        <w:spacing w:after="0"/>
        <w:jc w:val="center"/>
        <w:rPr>
          <w:rFonts w:eastAsiaTheme="minorHAnsi"/>
          <w:bCs w:val="0"/>
          <w:smallCaps w:val="0"/>
          <w:color w:val="auto"/>
          <w:szCs w:val="22"/>
        </w:rPr>
      </w:pPr>
      <w:bookmarkStart w:id="2" w:name="_Ref452544552"/>
      <w:r w:rsidRPr="00556036">
        <w:t xml:space="preserve">Tabla </w:t>
      </w:r>
      <w:r w:rsidRPr="00556036">
        <w:fldChar w:fldCharType="begin"/>
      </w:r>
      <w:r w:rsidRPr="00556036">
        <w:instrText xml:space="preserve"> SEQ Tabla \* ARABIC </w:instrText>
      </w:r>
      <w:r w:rsidRPr="00556036">
        <w:fldChar w:fldCharType="separate"/>
      </w:r>
      <w:r w:rsidR="000D23D4" w:rsidRPr="00556036">
        <w:rPr>
          <w:noProof/>
        </w:rPr>
        <w:t>2</w:t>
      </w:r>
      <w:r w:rsidRPr="00556036">
        <w:fldChar w:fldCharType="end"/>
      </w:r>
      <w:bookmarkEnd w:id="2"/>
      <w:r w:rsidRPr="00556036">
        <w:t xml:space="preserve">: </w:t>
      </w:r>
      <w:r w:rsidRPr="00556036">
        <w:rPr>
          <w:rFonts w:eastAsiaTheme="minorHAnsi"/>
          <w:bCs w:val="0"/>
          <w:smallCaps w:val="0"/>
          <w:color w:val="auto"/>
          <w:szCs w:val="22"/>
        </w:rPr>
        <w:t xml:space="preserve">Aportantes y Aportación Fondos Voluntarios </w:t>
      </w:r>
    </w:p>
    <w:p w14:paraId="599271C0" w14:textId="40273E7B" w:rsidR="00021F0F" w:rsidRDefault="00021F0F" w:rsidP="006D056C">
      <w:pPr>
        <w:jc w:val="center"/>
        <w:rPr>
          <w:b/>
          <w:lang w:val="es-CR"/>
        </w:rPr>
      </w:pPr>
      <w:r w:rsidRPr="00556036">
        <w:rPr>
          <w:b/>
          <w:lang w:val="es-CR"/>
        </w:rPr>
        <w:t>Promedio Mensual</w:t>
      </w:r>
    </w:p>
    <w:p w14:paraId="72F9F0A0" w14:textId="2B061BA5" w:rsidR="00F15F06" w:rsidRDefault="00F15F06" w:rsidP="006D056C">
      <w:pPr>
        <w:jc w:val="center"/>
        <w:rPr>
          <w:b/>
          <w:lang w:val="es-CR"/>
        </w:rPr>
      </w:pPr>
    </w:p>
    <w:tbl>
      <w:tblPr>
        <w:tblW w:w="5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1211"/>
        <w:gridCol w:w="1189"/>
        <w:gridCol w:w="1211"/>
        <w:gridCol w:w="1190"/>
      </w:tblGrid>
      <w:tr w:rsidR="00F15F06" w:rsidRPr="00F06D71" w14:paraId="40384F07" w14:textId="77777777" w:rsidTr="00F15F06">
        <w:trPr>
          <w:trHeight w:val="300"/>
          <w:jc w:val="center"/>
        </w:trPr>
        <w:tc>
          <w:tcPr>
            <w:tcW w:w="704" w:type="dxa"/>
            <w:shd w:val="clear" w:color="auto" w:fill="BDD6EE" w:themeFill="accent1" w:themeFillTint="66"/>
            <w:noWrap/>
            <w:vAlign w:val="bottom"/>
            <w:hideMark/>
          </w:tcPr>
          <w:p w14:paraId="73286ADF" w14:textId="77777777" w:rsidR="00F15F06" w:rsidRPr="00F06D71" w:rsidRDefault="00F15F06" w:rsidP="00F15F06">
            <w:pPr>
              <w:rPr>
                <w:rFonts w:ascii="Times New Roman" w:eastAsia="Times New Roman" w:hAnsi="Times New Roman" w:cs="Times New Roman"/>
                <w:b/>
                <w:szCs w:val="24"/>
                <w:lang w:eastAsia="es-ES"/>
              </w:rPr>
            </w:pPr>
          </w:p>
        </w:tc>
        <w:tc>
          <w:tcPr>
            <w:tcW w:w="2400" w:type="dxa"/>
            <w:gridSpan w:val="2"/>
            <w:shd w:val="clear" w:color="auto" w:fill="BDD6EE" w:themeFill="accent1" w:themeFillTint="66"/>
            <w:noWrap/>
            <w:vAlign w:val="bottom"/>
            <w:hideMark/>
          </w:tcPr>
          <w:p w14:paraId="7098E02D" w14:textId="77777777" w:rsidR="00F15F06" w:rsidRPr="00F06D71" w:rsidRDefault="00F15F06" w:rsidP="00F15F06">
            <w:pPr>
              <w:jc w:val="center"/>
              <w:rPr>
                <w:rFonts w:ascii="Calibri" w:eastAsia="Times New Roman" w:hAnsi="Calibri" w:cs="Times New Roman"/>
                <w:b/>
                <w:color w:val="000000"/>
                <w:sz w:val="22"/>
                <w:lang w:eastAsia="es-ES"/>
              </w:rPr>
            </w:pPr>
            <w:r w:rsidRPr="00F06D71">
              <w:rPr>
                <w:rFonts w:ascii="Calibri" w:eastAsia="Times New Roman" w:hAnsi="Calibri" w:cs="Times New Roman"/>
                <w:b/>
                <w:color w:val="000000"/>
                <w:sz w:val="22"/>
                <w:lang w:eastAsia="es-ES"/>
              </w:rPr>
              <w:t>Fondo A</w:t>
            </w:r>
            <w:r>
              <w:rPr>
                <w:rFonts w:ascii="Calibri" w:eastAsia="Times New Roman" w:hAnsi="Calibri" w:cs="Times New Roman"/>
                <w:b/>
                <w:color w:val="000000"/>
                <w:sz w:val="22"/>
                <w:lang w:eastAsia="es-ES"/>
              </w:rPr>
              <w:t xml:space="preserve"> Colones</w:t>
            </w:r>
          </w:p>
        </w:tc>
        <w:tc>
          <w:tcPr>
            <w:tcW w:w="2401" w:type="dxa"/>
            <w:gridSpan w:val="2"/>
            <w:shd w:val="clear" w:color="auto" w:fill="BDD6EE" w:themeFill="accent1" w:themeFillTint="66"/>
            <w:noWrap/>
            <w:vAlign w:val="bottom"/>
            <w:hideMark/>
          </w:tcPr>
          <w:p w14:paraId="33DCFF3B" w14:textId="77777777" w:rsidR="00F15F06" w:rsidRPr="00F06D71" w:rsidRDefault="00F15F06" w:rsidP="00F15F06">
            <w:pPr>
              <w:jc w:val="center"/>
              <w:rPr>
                <w:rFonts w:ascii="Calibri" w:eastAsia="Times New Roman" w:hAnsi="Calibri" w:cs="Times New Roman"/>
                <w:b/>
                <w:color w:val="000000"/>
                <w:sz w:val="22"/>
                <w:lang w:eastAsia="es-ES"/>
              </w:rPr>
            </w:pPr>
            <w:r w:rsidRPr="00F06D71">
              <w:rPr>
                <w:rFonts w:ascii="Calibri" w:eastAsia="Times New Roman" w:hAnsi="Calibri" w:cs="Times New Roman"/>
                <w:b/>
                <w:color w:val="000000"/>
                <w:sz w:val="22"/>
                <w:lang w:eastAsia="es-ES"/>
              </w:rPr>
              <w:t>Fondo A</w:t>
            </w:r>
            <w:r>
              <w:rPr>
                <w:rFonts w:ascii="Calibri" w:eastAsia="Times New Roman" w:hAnsi="Calibri" w:cs="Times New Roman"/>
                <w:b/>
                <w:color w:val="000000"/>
                <w:sz w:val="22"/>
                <w:lang w:eastAsia="es-ES"/>
              </w:rPr>
              <w:t xml:space="preserve"> Dólares</w:t>
            </w:r>
          </w:p>
        </w:tc>
      </w:tr>
      <w:tr w:rsidR="00F15F06" w:rsidRPr="00F06D71" w14:paraId="7B0D4BEB" w14:textId="77777777" w:rsidTr="00F15F06">
        <w:trPr>
          <w:trHeight w:val="300"/>
          <w:jc w:val="center"/>
        </w:trPr>
        <w:tc>
          <w:tcPr>
            <w:tcW w:w="704" w:type="dxa"/>
            <w:shd w:val="clear" w:color="auto" w:fill="DEEAF6" w:themeFill="accent1" w:themeFillTint="33"/>
            <w:noWrap/>
            <w:vAlign w:val="bottom"/>
            <w:hideMark/>
          </w:tcPr>
          <w:p w14:paraId="4B3C9C27" w14:textId="77777777" w:rsidR="00F15F06" w:rsidRPr="00F06D71" w:rsidRDefault="00F15F06" w:rsidP="00F15F06">
            <w:pPr>
              <w:jc w:val="center"/>
              <w:rPr>
                <w:rFonts w:ascii="Calibri" w:eastAsia="Times New Roman" w:hAnsi="Calibri" w:cs="Times New Roman"/>
                <w:b/>
                <w:color w:val="000000"/>
                <w:sz w:val="22"/>
                <w:lang w:eastAsia="es-ES"/>
              </w:rPr>
            </w:pPr>
          </w:p>
        </w:tc>
        <w:tc>
          <w:tcPr>
            <w:tcW w:w="1211" w:type="dxa"/>
            <w:shd w:val="clear" w:color="auto" w:fill="DEEAF6" w:themeFill="accent1" w:themeFillTint="33"/>
            <w:noWrap/>
            <w:vAlign w:val="bottom"/>
            <w:hideMark/>
          </w:tcPr>
          <w:p w14:paraId="6F3F717C" w14:textId="77777777" w:rsidR="00F15F06" w:rsidRPr="00F06D71" w:rsidRDefault="00F15F06" w:rsidP="00F15F06">
            <w:pPr>
              <w:jc w:val="left"/>
              <w:rPr>
                <w:rFonts w:ascii="Calibri" w:eastAsia="Times New Roman" w:hAnsi="Calibri" w:cs="Times New Roman"/>
                <w:b/>
                <w:color w:val="000000"/>
                <w:sz w:val="22"/>
                <w:lang w:eastAsia="es-ES"/>
              </w:rPr>
            </w:pPr>
            <w:r w:rsidRPr="00F06D71">
              <w:rPr>
                <w:rFonts w:ascii="Calibri" w:eastAsia="Times New Roman" w:hAnsi="Calibri" w:cs="Times New Roman"/>
                <w:b/>
                <w:color w:val="000000"/>
                <w:sz w:val="22"/>
                <w:lang w:eastAsia="es-ES"/>
              </w:rPr>
              <w:t>Aportantes</w:t>
            </w:r>
          </w:p>
        </w:tc>
        <w:tc>
          <w:tcPr>
            <w:tcW w:w="1189" w:type="dxa"/>
            <w:shd w:val="clear" w:color="auto" w:fill="DEEAF6" w:themeFill="accent1" w:themeFillTint="33"/>
            <w:noWrap/>
            <w:vAlign w:val="bottom"/>
            <w:hideMark/>
          </w:tcPr>
          <w:p w14:paraId="6FF1A2C5" w14:textId="77777777" w:rsidR="00F15F06" w:rsidRPr="00F06D71" w:rsidRDefault="00F15F06" w:rsidP="00F15F06">
            <w:pPr>
              <w:jc w:val="left"/>
              <w:rPr>
                <w:rFonts w:ascii="Calibri" w:eastAsia="Times New Roman" w:hAnsi="Calibri" w:cs="Times New Roman"/>
                <w:b/>
                <w:color w:val="000000"/>
                <w:sz w:val="22"/>
                <w:lang w:eastAsia="es-ES"/>
              </w:rPr>
            </w:pPr>
            <w:r w:rsidRPr="00F06D71">
              <w:rPr>
                <w:rFonts w:ascii="Calibri" w:eastAsia="Times New Roman" w:hAnsi="Calibri" w:cs="Times New Roman"/>
                <w:b/>
                <w:color w:val="000000"/>
                <w:sz w:val="22"/>
                <w:lang w:eastAsia="es-ES"/>
              </w:rPr>
              <w:t>Colones</w:t>
            </w:r>
          </w:p>
        </w:tc>
        <w:tc>
          <w:tcPr>
            <w:tcW w:w="1211" w:type="dxa"/>
            <w:shd w:val="clear" w:color="auto" w:fill="DEEAF6" w:themeFill="accent1" w:themeFillTint="33"/>
            <w:noWrap/>
            <w:vAlign w:val="bottom"/>
            <w:hideMark/>
          </w:tcPr>
          <w:p w14:paraId="23FE622B" w14:textId="77777777" w:rsidR="00F15F06" w:rsidRPr="00F06D71" w:rsidRDefault="00F15F06" w:rsidP="00F15F06">
            <w:pPr>
              <w:jc w:val="left"/>
              <w:rPr>
                <w:rFonts w:ascii="Calibri" w:eastAsia="Times New Roman" w:hAnsi="Calibri" w:cs="Times New Roman"/>
                <w:b/>
                <w:color w:val="000000"/>
                <w:sz w:val="22"/>
                <w:lang w:eastAsia="es-ES"/>
              </w:rPr>
            </w:pPr>
            <w:r w:rsidRPr="00F06D71">
              <w:rPr>
                <w:rFonts w:ascii="Calibri" w:eastAsia="Times New Roman" w:hAnsi="Calibri" w:cs="Times New Roman"/>
                <w:b/>
                <w:color w:val="000000"/>
                <w:sz w:val="22"/>
                <w:lang w:eastAsia="es-ES"/>
              </w:rPr>
              <w:t>Aportantes</w:t>
            </w:r>
          </w:p>
        </w:tc>
        <w:tc>
          <w:tcPr>
            <w:tcW w:w="1190" w:type="dxa"/>
            <w:shd w:val="clear" w:color="auto" w:fill="DEEAF6" w:themeFill="accent1" w:themeFillTint="33"/>
            <w:noWrap/>
            <w:vAlign w:val="bottom"/>
            <w:hideMark/>
          </w:tcPr>
          <w:p w14:paraId="7108D62C" w14:textId="77777777" w:rsidR="00F15F06" w:rsidRPr="00F06D71" w:rsidRDefault="00F15F06" w:rsidP="00F15F06">
            <w:pPr>
              <w:jc w:val="left"/>
              <w:rPr>
                <w:rFonts w:ascii="Calibri" w:eastAsia="Times New Roman" w:hAnsi="Calibri" w:cs="Times New Roman"/>
                <w:b/>
                <w:color w:val="000000"/>
                <w:sz w:val="22"/>
                <w:lang w:eastAsia="es-ES"/>
              </w:rPr>
            </w:pPr>
            <w:r w:rsidRPr="00F06D71">
              <w:rPr>
                <w:rFonts w:ascii="Calibri" w:eastAsia="Times New Roman" w:hAnsi="Calibri" w:cs="Times New Roman"/>
                <w:b/>
                <w:color w:val="000000"/>
                <w:sz w:val="22"/>
                <w:lang w:eastAsia="es-ES"/>
              </w:rPr>
              <w:t>Dólares</w:t>
            </w:r>
          </w:p>
        </w:tc>
      </w:tr>
      <w:tr w:rsidR="00F15F06" w:rsidRPr="00F06D71" w14:paraId="4669FAF4" w14:textId="77777777" w:rsidTr="00F15F06">
        <w:trPr>
          <w:trHeight w:val="300"/>
          <w:jc w:val="center"/>
        </w:trPr>
        <w:tc>
          <w:tcPr>
            <w:tcW w:w="704" w:type="dxa"/>
            <w:shd w:val="clear" w:color="auto" w:fill="auto"/>
            <w:noWrap/>
            <w:vAlign w:val="bottom"/>
            <w:hideMark/>
          </w:tcPr>
          <w:p w14:paraId="482672FA" w14:textId="77777777" w:rsidR="00F15F06" w:rsidRPr="00F06D71" w:rsidRDefault="00F15F06" w:rsidP="00F15F06">
            <w:pPr>
              <w:jc w:val="right"/>
              <w:rPr>
                <w:rFonts w:ascii="Calibri" w:eastAsia="Times New Roman" w:hAnsi="Calibri" w:cs="Times New Roman"/>
                <w:b/>
                <w:color w:val="000000"/>
                <w:sz w:val="22"/>
                <w:lang w:eastAsia="es-ES"/>
              </w:rPr>
            </w:pPr>
            <w:r w:rsidRPr="00F06D71">
              <w:rPr>
                <w:rFonts w:ascii="Calibri" w:eastAsia="Times New Roman" w:hAnsi="Calibri" w:cs="Times New Roman"/>
                <w:b/>
                <w:color w:val="000000"/>
                <w:sz w:val="22"/>
                <w:lang w:eastAsia="es-ES"/>
              </w:rPr>
              <w:t>2010</w:t>
            </w:r>
          </w:p>
        </w:tc>
        <w:tc>
          <w:tcPr>
            <w:tcW w:w="1211" w:type="dxa"/>
            <w:shd w:val="clear" w:color="auto" w:fill="auto"/>
            <w:noWrap/>
            <w:vAlign w:val="center"/>
            <w:hideMark/>
          </w:tcPr>
          <w:p w14:paraId="0615BD5C" w14:textId="4E06F6BE" w:rsidR="00F15F06" w:rsidRPr="00F06D71" w:rsidRDefault="00F15F0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eastAsia="es-CR"/>
              </w:rPr>
              <w:t>26.898</w:t>
            </w:r>
          </w:p>
        </w:tc>
        <w:tc>
          <w:tcPr>
            <w:tcW w:w="1189" w:type="dxa"/>
            <w:shd w:val="clear" w:color="auto" w:fill="auto"/>
            <w:noWrap/>
            <w:vAlign w:val="center"/>
            <w:hideMark/>
          </w:tcPr>
          <w:p w14:paraId="0B0E326A" w14:textId="0C71DFF6" w:rsidR="00F15F06" w:rsidRPr="00F06D71" w:rsidRDefault="00F15F0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eastAsia="es-CR"/>
              </w:rPr>
              <w:t>18.132</w:t>
            </w:r>
          </w:p>
        </w:tc>
        <w:tc>
          <w:tcPr>
            <w:tcW w:w="1211" w:type="dxa"/>
            <w:shd w:val="clear" w:color="auto" w:fill="auto"/>
            <w:noWrap/>
            <w:vAlign w:val="center"/>
            <w:hideMark/>
          </w:tcPr>
          <w:p w14:paraId="3AB0C4A1" w14:textId="0F8E17A9" w:rsidR="00F15F06" w:rsidRPr="00F06D71" w:rsidRDefault="00F15F0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eastAsia="es-CR"/>
              </w:rPr>
              <w:t>833</w:t>
            </w:r>
          </w:p>
        </w:tc>
        <w:tc>
          <w:tcPr>
            <w:tcW w:w="1190" w:type="dxa"/>
            <w:shd w:val="clear" w:color="auto" w:fill="auto"/>
            <w:noWrap/>
            <w:vAlign w:val="center"/>
            <w:hideMark/>
          </w:tcPr>
          <w:p w14:paraId="2A743034" w14:textId="65D49E01" w:rsidR="00F15F06" w:rsidRPr="00F06D71" w:rsidRDefault="00F15F0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eastAsia="es-CR"/>
              </w:rPr>
              <w:t>142</w:t>
            </w:r>
          </w:p>
        </w:tc>
      </w:tr>
      <w:tr w:rsidR="00F15F06" w:rsidRPr="00F06D71" w14:paraId="25983095" w14:textId="77777777" w:rsidTr="00F15F06">
        <w:trPr>
          <w:trHeight w:val="300"/>
          <w:jc w:val="center"/>
        </w:trPr>
        <w:tc>
          <w:tcPr>
            <w:tcW w:w="704" w:type="dxa"/>
            <w:shd w:val="clear" w:color="auto" w:fill="auto"/>
            <w:noWrap/>
            <w:vAlign w:val="bottom"/>
            <w:hideMark/>
          </w:tcPr>
          <w:p w14:paraId="6ACD4817" w14:textId="77777777" w:rsidR="00F15F06" w:rsidRPr="00F06D71" w:rsidRDefault="00F15F06" w:rsidP="00F15F06">
            <w:pPr>
              <w:jc w:val="right"/>
              <w:rPr>
                <w:rFonts w:ascii="Calibri" w:eastAsia="Times New Roman" w:hAnsi="Calibri" w:cs="Times New Roman"/>
                <w:b/>
                <w:color w:val="000000"/>
                <w:sz w:val="22"/>
                <w:lang w:eastAsia="es-ES"/>
              </w:rPr>
            </w:pPr>
            <w:r w:rsidRPr="00F06D71">
              <w:rPr>
                <w:rFonts w:ascii="Calibri" w:eastAsia="Times New Roman" w:hAnsi="Calibri" w:cs="Times New Roman"/>
                <w:b/>
                <w:color w:val="000000"/>
                <w:sz w:val="22"/>
                <w:lang w:eastAsia="es-ES"/>
              </w:rPr>
              <w:t>2011</w:t>
            </w:r>
          </w:p>
        </w:tc>
        <w:tc>
          <w:tcPr>
            <w:tcW w:w="1211" w:type="dxa"/>
            <w:shd w:val="clear" w:color="auto" w:fill="auto"/>
            <w:noWrap/>
            <w:vAlign w:val="center"/>
            <w:hideMark/>
          </w:tcPr>
          <w:p w14:paraId="6053984F" w14:textId="31236859" w:rsidR="00F15F06" w:rsidRPr="00F06D71" w:rsidRDefault="00F15F0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eastAsia="es-CR"/>
              </w:rPr>
              <w:t>25.280</w:t>
            </w:r>
          </w:p>
        </w:tc>
        <w:tc>
          <w:tcPr>
            <w:tcW w:w="1189" w:type="dxa"/>
            <w:shd w:val="clear" w:color="auto" w:fill="auto"/>
            <w:noWrap/>
            <w:vAlign w:val="center"/>
            <w:hideMark/>
          </w:tcPr>
          <w:p w14:paraId="0206F594" w14:textId="273A426F" w:rsidR="00F15F06" w:rsidRPr="00F06D71" w:rsidRDefault="00F15F0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eastAsia="es-CR"/>
              </w:rPr>
              <w:t>25.885</w:t>
            </w:r>
          </w:p>
        </w:tc>
        <w:tc>
          <w:tcPr>
            <w:tcW w:w="1211" w:type="dxa"/>
            <w:shd w:val="clear" w:color="auto" w:fill="auto"/>
            <w:noWrap/>
            <w:vAlign w:val="center"/>
            <w:hideMark/>
          </w:tcPr>
          <w:p w14:paraId="6007F14D" w14:textId="608C933E" w:rsidR="00F15F06" w:rsidRPr="00F06D71" w:rsidRDefault="00F15F0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eastAsia="es-CR"/>
              </w:rPr>
              <w:t>840</w:t>
            </w:r>
          </w:p>
        </w:tc>
        <w:tc>
          <w:tcPr>
            <w:tcW w:w="1190" w:type="dxa"/>
            <w:shd w:val="clear" w:color="auto" w:fill="auto"/>
            <w:noWrap/>
            <w:vAlign w:val="center"/>
            <w:hideMark/>
          </w:tcPr>
          <w:p w14:paraId="2BC0FC34" w14:textId="00727FC5" w:rsidR="00F15F06" w:rsidRPr="00F06D71" w:rsidRDefault="00F15F0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eastAsia="es-CR"/>
              </w:rPr>
              <w:t>217</w:t>
            </w:r>
          </w:p>
        </w:tc>
      </w:tr>
      <w:tr w:rsidR="00F15F06" w:rsidRPr="00F06D71" w14:paraId="5E453A32" w14:textId="77777777" w:rsidTr="00F15F06">
        <w:trPr>
          <w:trHeight w:val="300"/>
          <w:jc w:val="center"/>
        </w:trPr>
        <w:tc>
          <w:tcPr>
            <w:tcW w:w="704" w:type="dxa"/>
            <w:shd w:val="clear" w:color="auto" w:fill="auto"/>
            <w:noWrap/>
            <w:vAlign w:val="bottom"/>
            <w:hideMark/>
          </w:tcPr>
          <w:p w14:paraId="5A8C87DD" w14:textId="77777777" w:rsidR="00F15F06" w:rsidRPr="00F06D71" w:rsidRDefault="00F15F06" w:rsidP="00F15F06">
            <w:pPr>
              <w:jc w:val="right"/>
              <w:rPr>
                <w:rFonts w:ascii="Calibri" w:eastAsia="Times New Roman" w:hAnsi="Calibri" w:cs="Times New Roman"/>
                <w:b/>
                <w:color w:val="000000"/>
                <w:sz w:val="22"/>
                <w:lang w:eastAsia="es-ES"/>
              </w:rPr>
            </w:pPr>
            <w:r w:rsidRPr="00F06D71">
              <w:rPr>
                <w:rFonts w:ascii="Calibri" w:eastAsia="Times New Roman" w:hAnsi="Calibri" w:cs="Times New Roman"/>
                <w:b/>
                <w:color w:val="000000"/>
                <w:sz w:val="22"/>
                <w:lang w:eastAsia="es-ES"/>
              </w:rPr>
              <w:t>2012</w:t>
            </w:r>
          </w:p>
        </w:tc>
        <w:tc>
          <w:tcPr>
            <w:tcW w:w="1211" w:type="dxa"/>
            <w:shd w:val="clear" w:color="auto" w:fill="auto"/>
            <w:noWrap/>
            <w:vAlign w:val="center"/>
            <w:hideMark/>
          </w:tcPr>
          <w:p w14:paraId="5C450AEA" w14:textId="5EAF58BF" w:rsidR="00F15F06" w:rsidRPr="00F06D71" w:rsidRDefault="00F15F0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eastAsia="es-CR"/>
              </w:rPr>
              <w:t>23.877</w:t>
            </w:r>
          </w:p>
        </w:tc>
        <w:tc>
          <w:tcPr>
            <w:tcW w:w="1189" w:type="dxa"/>
            <w:shd w:val="clear" w:color="auto" w:fill="auto"/>
            <w:noWrap/>
            <w:vAlign w:val="center"/>
            <w:hideMark/>
          </w:tcPr>
          <w:p w14:paraId="5FC0A6D8" w14:textId="19555AFB" w:rsidR="00F15F06" w:rsidRPr="00F06D71" w:rsidRDefault="00F15F0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eastAsia="es-CR"/>
              </w:rPr>
              <w:t>33.387</w:t>
            </w:r>
          </w:p>
        </w:tc>
        <w:tc>
          <w:tcPr>
            <w:tcW w:w="1211" w:type="dxa"/>
            <w:shd w:val="clear" w:color="auto" w:fill="auto"/>
            <w:noWrap/>
            <w:vAlign w:val="center"/>
            <w:hideMark/>
          </w:tcPr>
          <w:p w14:paraId="7CCDA5A0" w14:textId="02AE9477" w:rsidR="00F15F06" w:rsidRPr="00F06D71" w:rsidRDefault="00F15F0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eastAsia="es-CR"/>
              </w:rPr>
              <w:t>775</w:t>
            </w:r>
          </w:p>
        </w:tc>
        <w:tc>
          <w:tcPr>
            <w:tcW w:w="1190" w:type="dxa"/>
            <w:shd w:val="clear" w:color="auto" w:fill="auto"/>
            <w:noWrap/>
            <w:vAlign w:val="center"/>
            <w:hideMark/>
          </w:tcPr>
          <w:p w14:paraId="7857E04F" w14:textId="68CE0187" w:rsidR="00F15F06" w:rsidRPr="00F06D71" w:rsidRDefault="00F15F0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eastAsia="es-CR"/>
              </w:rPr>
              <w:t>225</w:t>
            </w:r>
          </w:p>
        </w:tc>
      </w:tr>
      <w:tr w:rsidR="00F15F06" w:rsidRPr="00F06D71" w14:paraId="272B5E82" w14:textId="77777777" w:rsidTr="00F15F06">
        <w:trPr>
          <w:trHeight w:val="300"/>
          <w:jc w:val="center"/>
        </w:trPr>
        <w:tc>
          <w:tcPr>
            <w:tcW w:w="704" w:type="dxa"/>
            <w:shd w:val="clear" w:color="auto" w:fill="auto"/>
            <w:noWrap/>
            <w:vAlign w:val="bottom"/>
            <w:hideMark/>
          </w:tcPr>
          <w:p w14:paraId="20D687FA" w14:textId="77777777" w:rsidR="00F15F06" w:rsidRPr="00F06D71" w:rsidRDefault="00F15F06" w:rsidP="00F15F06">
            <w:pPr>
              <w:jc w:val="right"/>
              <w:rPr>
                <w:rFonts w:ascii="Calibri" w:eastAsia="Times New Roman" w:hAnsi="Calibri" w:cs="Times New Roman"/>
                <w:b/>
                <w:color w:val="000000"/>
                <w:sz w:val="22"/>
                <w:lang w:eastAsia="es-ES"/>
              </w:rPr>
            </w:pPr>
            <w:r w:rsidRPr="00F06D71">
              <w:rPr>
                <w:rFonts w:ascii="Calibri" w:eastAsia="Times New Roman" w:hAnsi="Calibri" w:cs="Times New Roman"/>
                <w:b/>
                <w:color w:val="000000"/>
                <w:sz w:val="22"/>
                <w:lang w:eastAsia="es-ES"/>
              </w:rPr>
              <w:t>2013</w:t>
            </w:r>
          </w:p>
        </w:tc>
        <w:tc>
          <w:tcPr>
            <w:tcW w:w="1211" w:type="dxa"/>
            <w:shd w:val="clear" w:color="auto" w:fill="auto"/>
            <w:noWrap/>
            <w:vAlign w:val="center"/>
            <w:hideMark/>
          </w:tcPr>
          <w:p w14:paraId="612B464E" w14:textId="02B74DF6" w:rsidR="00F15F06" w:rsidRPr="00F06D71" w:rsidRDefault="00F15F0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eastAsia="es-CR"/>
              </w:rPr>
              <w:t>22.299</w:t>
            </w:r>
          </w:p>
        </w:tc>
        <w:tc>
          <w:tcPr>
            <w:tcW w:w="1189" w:type="dxa"/>
            <w:shd w:val="clear" w:color="auto" w:fill="auto"/>
            <w:noWrap/>
            <w:vAlign w:val="center"/>
            <w:hideMark/>
          </w:tcPr>
          <w:p w14:paraId="5434F8EC" w14:textId="40E86E6B" w:rsidR="00F15F06" w:rsidRPr="00F06D71" w:rsidRDefault="00F15F0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eastAsia="es-CR"/>
              </w:rPr>
              <w:t>30.113</w:t>
            </w:r>
          </w:p>
        </w:tc>
        <w:tc>
          <w:tcPr>
            <w:tcW w:w="1211" w:type="dxa"/>
            <w:shd w:val="clear" w:color="auto" w:fill="auto"/>
            <w:noWrap/>
            <w:vAlign w:val="center"/>
            <w:hideMark/>
          </w:tcPr>
          <w:p w14:paraId="0F3E66BB" w14:textId="5FE96FA8" w:rsidR="00F15F06" w:rsidRPr="00F06D71" w:rsidRDefault="00F15F0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eastAsia="es-CR"/>
              </w:rPr>
              <w:t>733</w:t>
            </w:r>
          </w:p>
        </w:tc>
        <w:tc>
          <w:tcPr>
            <w:tcW w:w="1190" w:type="dxa"/>
            <w:shd w:val="clear" w:color="auto" w:fill="auto"/>
            <w:noWrap/>
            <w:vAlign w:val="center"/>
            <w:hideMark/>
          </w:tcPr>
          <w:p w14:paraId="67F7C41C" w14:textId="182DF75C" w:rsidR="00F15F06" w:rsidRPr="00F06D71" w:rsidRDefault="00F15F0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eastAsia="es-CR"/>
              </w:rPr>
              <w:t>243</w:t>
            </w:r>
          </w:p>
        </w:tc>
      </w:tr>
      <w:tr w:rsidR="00F15F06" w:rsidRPr="00F06D71" w14:paraId="769B3766" w14:textId="77777777" w:rsidTr="00F15F06">
        <w:trPr>
          <w:trHeight w:val="300"/>
          <w:jc w:val="center"/>
        </w:trPr>
        <w:tc>
          <w:tcPr>
            <w:tcW w:w="704" w:type="dxa"/>
            <w:shd w:val="clear" w:color="auto" w:fill="auto"/>
            <w:noWrap/>
            <w:vAlign w:val="bottom"/>
            <w:hideMark/>
          </w:tcPr>
          <w:p w14:paraId="45D57020" w14:textId="77777777" w:rsidR="00F15F06" w:rsidRPr="00F06D71" w:rsidRDefault="00F15F06" w:rsidP="00F15F06">
            <w:pPr>
              <w:jc w:val="right"/>
              <w:rPr>
                <w:rFonts w:ascii="Calibri" w:eastAsia="Times New Roman" w:hAnsi="Calibri" w:cs="Times New Roman"/>
                <w:b/>
                <w:color w:val="000000"/>
                <w:sz w:val="22"/>
                <w:lang w:eastAsia="es-ES"/>
              </w:rPr>
            </w:pPr>
            <w:r w:rsidRPr="00F06D71">
              <w:rPr>
                <w:rFonts w:ascii="Calibri" w:eastAsia="Times New Roman" w:hAnsi="Calibri" w:cs="Times New Roman"/>
                <w:b/>
                <w:color w:val="000000"/>
                <w:sz w:val="22"/>
                <w:lang w:eastAsia="es-ES"/>
              </w:rPr>
              <w:t>2014</w:t>
            </w:r>
          </w:p>
        </w:tc>
        <w:tc>
          <w:tcPr>
            <w:tcW w:w="1211" w:type="dxa"/>
            <w:shd w:val="clear" w:color="auto" w:fill="auto"/>
            <w:noWrap/>
            <w:vAlign w:val="center"/>
            <w:hideMark/>
          </w:tcPr>
          <w:p w14:paraId="283B5FBB" w14:textId="19C48068" w:rsidR="00F15F06" w:rsidRPr="00F06D71" w:rsidRDefault="00F15F0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eastAsia="es-CR"/>
              </w:rPr>
              <w:t>21.755</w:t>
            </w:r>
          </w:p>
        </w:tc>
        <w:tc>
          <w:tcPr>
            <w:tcW w:w="1189" w:type="dxa"/>
            <w:shd w:val="clear" w:color="auto" w:fill="auto"/>
            <w:noWrap/>
            <w:vAlign w:val="center"/>
            <w:hideMark/>
          </w:tcPr>
          <w:p w14:paraId="08D45630" w14:textId="7651CB41" w:rsidR="00F15F06" w:rsidRPr="00F06D71" w:rsidRDefault="00F15F0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eastAsia="es-CR"/>
              </w:rPr>
              <w:t>32.448</w:t>
            </w:r>
          </w:p>
        </w:tc>
        <w:tc>
          <w:tcPr>
            <w:tcW w:w="1211" w:type="dxa"/>
            <w:shd w:val="clear" w:color="auto" w:fill="auto"/>
            <w:noWrap/>
            <w:vAlign w:val="center"/>
            <w:hideMark/>
          </w:tcPr>
          <w:p w14:paraId="54FB2D54" w14:textId="11C20206" w:rsidR="00F15F06" w:rsidRPr="00F06D71" w:rsidRDefault="00F15F0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eastAsia="es-CR"/>
              </w:rPr>
              <w:t>846</w:t>
            </w:r>
          </w:p>
        </w:tc>
        <w:tc>
          <w:tcPr>
            <w:tcW w:w="1190" w:type="dxa"/>
            <w:shd w:val="clear" w:color="auto" w:fill="auto"/>
            <w:noWrap/>
            <w:vAlign w:val="center"/>
            <w:hideMark/>
          </w:tcPr>
          <w:p w14:paraId="4306CAB4" w14:textId="1CEDD8FA" w:rsidR="00F15F06" w:rsidRPr="00F06D71" w:rsidRDefault="00F15F0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eastAsia="es-CR"/>
              </w:rPr>
              <w:t>191</w:t>
            </w:r>
          </w:p>
        </w:tc>
      </w:tr>
      <w:tr w:rsidR="00F15F06" w:rsidRPr="00F06D71" w14:paraId="7FDFA6B9" w14:textId="77777777" w:rsidTr="00F15F06">
        <w:trPr>
          <w:trHeight w:val="300"/>
          <w:jc w:val="center"/>
        </w:trPr>
        <w:tc>
          <w:tcPr>
            <w:tcW w:w="704" w:type="dxa"/>
            <w:shd w:val="clear" w:color="auto" w:fill="auto"/>
            <w:noWrap/>
            <w:vAlign w:val="bottom"/>
            <w:hideMark/>
          </w:tcPr>
          <w:p w14:paraId="3BA9465B" w14:textId="77777777" w:rsidR="00F15F06" w:rsidRPr="00F06D71" w:rsidRDefault="00F15F06" w:rsidP="00F15F06">
            <w:pPr>
              <w:jc w:val="right"/>
              <w:rPr>
                <w:rFonts w:ascii="Calibri" w:eastAsia="Times New Roman" w:hAnsi="Calibri" w:cs="Times New Roman"/>
                <w:b/>
                <w:color w:val="000000"/>
                <w:sz w:val="22"/>
                <w:lang w:eastAsia="es-ES"/>
              </w:rPr>
            </w:pPr>
            <w:r w:rsidRPr="00F06D71">
              <w:rPr>
                <w:rFonts w:ascii="Calibri" w:eastAsia="Times New Roman" w:hAnsi="Calibri" w:cs="Times New Roman"/>
                <w:b/>
                <w:color w:val="000000"/>
                <w:sz w:val="22"/>
                <w:lang w:eastAsia="es-ES"/>
              </w:rPr>
              <w:t>2015</w:t>
            </w:r>
          </w:p>
        </w:tc>
        <w:tc>
          <w:tcPr>
            <w:tcW w:w="1211" w:type="dxa"/>
            <w:shd w:val="clear" w:color="auto" w:fill="auto"/>
            <w:noWrap/>
            <w:vAlign w:val="center"/>
            <w:hideMark/>
          </w:tcPr>
          <w:p w14:paraId="67FCE61A" w14:textId="65BB6FAB" w:rsidR="00F15F06" w:rsidRPr="00F06D71" w:rsidRDefault="00F15F0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eastAsia="es-CR"/>
              </w:rPr>
              <w:t>21.243</w:t>
            </w:r>
          </w:p>
        </w:tc>
        <w:tc>
          <w:tcPr>
            <w:tcW w:w="1189" w:type="dxa"/>
            <w:shd w:val="clear" w:color="auto" w:fill="auto"/>
            <w:noWrap/>
            <w:vAlign w:val="center"/>
            <w:hideMark/>
          </w:tcPr>
          <w:p w14:paraId="6C145380" w14:textId="420AB659" w:rsidR="00F15F06" w:rsidRPr="00F06D71" w:rsidRDefault="00F15F0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eastAsia="es-CR"/>
              </w:rPr>
              <w:t>37.455</w:t>
            </w:r>
          </w:p>
        </w:tc>
        <w:tc>
          <w:tcPr>
            <w:tcW w:w="1211" w:type="dxa"/>
            <w:shd w:val="clear" w:color="auto" w:fill="auto"/>
            <w:noWrap/>
            <w:vAlign w:val="center"/>
            <w:hideMark/>
          </w:tcPr>
          <w:p w14:paraId="62D45075" w14:textId="62588CD8" w:rsidR="00F15F06" w:rsidRPr="00F06D71" w:rsidRDefault="00F15F0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eastAsia="es-CR"/>
              </w:rPr>
              <w:t>912</w:t>
            </w:r>
          </w:p>
        </w:tc>
        <w:tc>
          <w:tcPr>
            <w:tcW w:w="1190" w:type="dxa"/>
            <w:shd w:val="clear" w:color="auto" w:fill="auto"/>
            <w:noWrap/>
            <w:vAlign w:val="center"/>
            <w:hideMark/>
          </w:tcPr>
          <w:p w14:paraId="061F7532" w14:textId="41272DC7" w:rsidR="00F15F06" w:rsidRPr="00F06D71" w:rsidRDefault="00F15F0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eastAsia="es-CR"/>
              </w:rPr>
              <w:t>183</w:t>
            </w:r>
          </w:p>
        </w:tc>
      </w:tr>
      <w:tr w:rsidR="00F15F06" w:rsidRPr="00F06D71" w14:paraId="710EA985" w14:textId="77777777" w:rsidTr="00F15F06">
        <w:trPr>
          <w:trHeight w:val="300"/>
          <w:jc w:val="center"/>
        </w:trPr>
        <w:tc>
          <w:tcPr>
            <w:tcW w:w="704" w:type="dxa"/>
            <w:shd w:val="clear" w:color="auto" w:fill="auto"/>
            <w:noWrap/>
            <w:vAlign w:val="bottom"/>
          </w:tcPr>
          <w:p w14:paraId="52E16059" w14:textId="5EA7C03D" w:rsidR="00F15F06" w:rsidRPr="00F06D71" w:rsidRDefault="00F15F06" w:rsidP="00F15F06">
            <w:pPr>
              <w:jc w:val="right"/>
              <w:rPr>
                <w:rFonts w:ascii="Calibri" w:eastAsia="Times New Roman" w:hAnsi="Calibri" w:cs="Times New Roman"/>
                <w:b/>
                <w:color w:val="000000"/>
                <w:sz w:val="22"/>
                <w:lang w:eastAsia="es-ES"/>
              </w:rPr>
            </w:pPr>
            <w:r>
              <w:rPr>
                <w:rFonts w:ascii="Calibri" w:eastAsia="Times New Roman" w:hAnsi="Calibri" w:cs="Times New Roman"/>
                <w:b/>
                <w:color w:val="000000"/>
                <w:sz w:val="22"/>
                <w:lang w:eastAsia="es-ES"/>
              </w:rPr>
              <w:t>2016</w:t>
            </w:r>
          </w:p>
        </w:tc>
        <w:tc>
          <w:tcPr>
            <w:tcW w:w="1211" w:type="dxa"/>
            <w:shd w:val="clear" w:color="auto" w:fill="auto"/>
            <w:noWrap/>
            <w:vAlign w:val="center"/>
          </w:tcPr>
          <w:p w14:paraId="2B3A25AD" w14:textId="17140523" w:rsidR="00F15F06" w:rsidRPr="00F06D71" w:rsidRDefault="00F15F0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val="es-CR" w:eastAsia="es-CR"/>
              </w:rPr>
              <w:t>17.113</w:t>
            </w:r>
          </w:p>
        </w:tc>
        <w:tc>
          <w:tcPr>
            <w:tcW w:w="1189" w:type="dxa"/>
            <w:shd w:val="clear" w:color="auto" w:fill="auto"/>
            <w:noWrap/>
            <w:vAlign w:val="center"/>
          </w:tcPr>
          <w:p w14:paraId="70C43489" w14:textId="7615BB05" w:rsidR="00F15F06" w:rsidRPr="00F06D71" w:rsidRDefault="00F15F0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val="es-CR" w:eastAsia="es-CR"/>
              </w:rPr>
              <w:t>49.760</w:t>
            </w:r>
          </w:p>
        </w:tc>
        <w:tc>
          <w:tcPr>
            <w:tcW w:w="1211" w:type="dxa"/>
            <w:shd w:val="clear" w:color="auto" w:fill="auto"/>
            <w:noWrap/>
            <w:vAlign w:val="center"/>
          </w:tcPr>
          <w:p w14:paraId="3220720B" w14:textId="3AB4AE92" w:rsidR="00F15F06" w:rsidRPr="00F06D71" w:rsidRDefault="00F15F0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val="es-CR" w:eastAsia="es-CR"/>
              </w:rPr>
              <w:t>757</w:t>
            </w:r>
          </w:p>
        </w:tc>
        <w:tc>
          <w:tcPr>
            <w:tcW w:w="1190" w:type="dxa"/>
            <w:shd w:val="clear" w:color="auto" w:fill="auto"/>
            <w:noWrap/>
            <w:vAlign w:val="center"/>
          </w:tcPr>
          <w:p w14:paraId="21C3D6A8" w14:textId="4099E557" w:rsidR="00F15F06" w:rsidRPr="00F06D71" w:rsidRDefault="00F15F0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val="es-CR" w:eastAsia="es-CR"/>
              </w:rPr>
              <w:t>196</w:t>
            </w:r>
          </w:p>
        </w:tc>
      </w:tr>
      <w:tr w:rsidR="00F15F06" w:rsidRPr="00F06D71" w14:paraId="7DC518F0" w14:textId="77777777" w:rsidTr="00F15F06">
        <w:trPr>
          <w:trHeight w:val="300"/>
          <w:jc w:val="center"/>
        </w:trPr>
        <w:tc>
          <w:tcPr>
            <w:tcW w:w="704" w:type="dxa"/>
            <w:shd w:val="clear" w:color="auto" w:fill="auto"/>
            <w:noWrap/>
            <w:vAlign w:val="bottom"/>
            <w:hideMark/>
          </w:tcPr>
          <w:p w14:paraId="420C03D0" w14:textId="77777777" w:rsidR="00F15F06" w:rsidRPr="00F06D71" w:rsidRDefault="00F15F06" w:rsidP="00F15F06">
            <w:pPr>
              <w:jc w:val="left"/>
              <w:rPr>
                <w:rFonts w:ascii="Calibri" w:eastAsia="Times New Roman" w:hAnsi="Calibri" w:cs="Times New Roman"/>
                <w:color w:val="000000"/>
                <w:sz w:val="22"/>
                <w:lang w:eastAsia="es-ES"/>
              </w:rPr>
            </w:pPr>
          </w:p>
        </w:tc>
        <w:tc>
          <w:tcPr>
            <w:tcW w:w="1211" w:type="dxa"/>
            <w:shd w:val="clear" w:color="auto" w:fill="auto"/>
            <w:noWrap/>
            <w:vAlign w:val="bottom"/>
            <w:hideMark/>
          </w:tcPr>
          <w:p w14:paraId="61FB1F19" w14:textId="77777777" w:rsidR="00F15F06" w:rsidRPr="00F06D71" w:rsidRDefault="00F15F06" w:rsidP="00F15F06">
            <w:pPr>
              <w:jc w:val="left"/>
              <w:rPr>
                <w:rFonts w:ascii="Times New Roman" w:eastAsia="Times New Roman" w:hAnsi="Times New Roman" w:cs="Times New Roman"/>
                <w:sz w:val="20"/>
                <w:szCs w:val="20"/>
                <w:lang w:eastAsia="es-ES"/>
              </w:rPr>
            </w:pPr>
          </w:p>
        </w:tc>
        <w:tc>
          <w:tcPr>
            <w:tcW w:w="1189" w:type="dxa"/>
            <w:shd w:val="clear" w:color="auto" w:fill="auto"/>
            <w:noWrap/>
            <w:vAlign w:val="bottom"/>
            <w:hideMark/>
          </w:tcPr>
          <w:p w14:paraId="79E4E86E" w14:textId="77777777" w:rsidR="00F15F06" w:rsidRPr="00F06D71" w:rsidRDefault="00F15F06" w:rsidP="00F15F06">
            <w:pPr>
              <w:jc w:val="left"/>
              <w:rPr>
                <w:rFonts w:ascii="Times New Roman" w:eastAsia="Times New Roman" w:hAnsi="Times New Roman" w:cs="Times New Roman"/>
                <w:sz w:val="20"/>
                <w:szCs w:val="20"/>
                <w:lang w:eastAsia="es-ES"/>
              </w:rPr>
            </w:pPr>
          </w:p>
        </w:tc>
        <w:tc>
          <w:tcPr>
            <w:tcW w:w="1211" w:type="dxa"/>
            <w:shd w:val="clear" w:color="auto" w:fill="auto"/>
            <w:noWrap/>
            <w:vAlign w:val="bottom"/>
            <w:hideMark/>
          </w:tcPr>
          <w:p w14:paraId="5DB5C8CF" w14:textId="77777777" w:rsidR="00F15F06" w:rsidRPr="00F06D71" w:rsidRDefault="00F15F06" w:rsidP="00F15F06">
            <w:pPr>
              <w:jc w:val="left"/>
              <w:rPr>
                <w:rFonts w:ascii="Times New Roman" w:eastAsia="Times New Roman" w:hAnsi="Times New Roman" w:cs="Times New Roman"/>
                <w:sz w:val="20"/>
                <w:szCs w:val="20"/>
                <w:lang w:eastAsia="es-ES"/>
              </w:rPr>
            </w:pPr>
          </w:p>
        </w:tc>
        <w:tc>
          <w:tcPr>
            <w:tcW w:w="1190" w:type="dxa"/>
            <w:shd w:val="clear" w:color="auto" w:fill="auto"/>
            <w:noWrap/>
            <w:vAlign w:val="bottom"/>
            <w:hideMark/>
          </w:tcPr>
          <w:p w14:paraId="21E588FD" w14:textId="77777777" w:rsidR="00F15F06" w:rsidRPr="00F06D71" w:rsidRDefault="00F15F06" w:rsidP="00F15F06">
            <w:pPr>
              <w:jc w:val="left"/>
              <w:rPr>
                <w:rFonts w:ascii="Times New Roman" w:eastAsia="Times New Roman" w:hAnsi="Times New Roman" w:cs="Times New Roman"/>
                <w:sz w:val="20"/>
                <w:szCs w:val="20"/>
                <w:lang w:eastAsia="es-ES"/>
              </w:rPr>
            </w:pPr>
          </w:p>
        </w:tc>
      </w:tr>
      <w:tr w:rsidR="00F15F06" w:rsidRPr="00F06D71" w14:paraId="697A86DE" w14:textId="77777777" w:rsidTr="00F15F06">
        <w:trPr>
          <w:trHeight w:val="300"/>
          <w:jc w:val="center"/>
        </w:trPr>
        <w:tc>
          <w:tcPr>
            <w:tcW w:w="704" w:type="dxa"/>
            <w:shd w:val="clear" w:color="auto" w:fill="BDD6EE" w:themeFill="accent1" w:themeFillTint="66"/>
            <w:noWrap/>
            <w:vAlign w:val="bottom"/>
            <w:hideMark/>
          </w:tcPr>
          <w:p w14:paraId="0D5AB6E3" w14:textId="77777777" w:rsidR="00F15F06" w:rsidRPr="00F06D71" w:rsidRDefault="00F15F06" w:rsidP="00F15F06">
            <w:pPr>
              <w:jc w:val="left"/>
              <w:rPr>
                <w:rFonts w:ascii="Times New Roman" w:eastAsia="Times New Roman" w:hAnsi="Times New Roman" w:cs="Times New Roman"/>
                <w:b/>
                <w:sz w:val="20"/>
                <w:szCs w:val="20"/>
                <w:lang w:eastAsia="es-ES"/>
              </w:rPr>
            </w:pPr>
          </w:p>
        </w:tc>
        <w:tc>
          <w:tcPr>
            <w:tcW w:w="2400" w:type="dxa"/>
            <w:gridSpan w:val="2"/>
            <w:shd w:val="clear" w:color="auto" w:fill="BDD6EE" w:themeFill="accent1" w:themeFillTint="66"/>
            <w:noWrap/>
            <w:vAlign w:val="bottom"/>
            <w:hideMark/>
          </w:tcPr>
          <w:p w14:paraId="6C26D424" w14:textId="77777777" w:rsidR="00F15F06" w:rsidRPr="00F06D71" w:rsidRDefault="00F15F06" w:rsidP="00F15F06">
            <w:pPr>
              <w:jc w:val="center"/>
              <w:rPr>
                <w:rFonts w:ascii="Calibri" w:eastAsia="Times New Roman" w:hAnsi="Calibri" w:cs="Times New Roman"/>
                <w:b/>
                <w:color w:val="000000"/>
                <w:sz w:val="22"/>
                <w:lang w:eastAsia="es-ES"/>
              </w:rPr>
            </w:pPr>
            <w:r w:rsidRPr="00F06D71">
              <w:rPr>
                <w:rFonts w:ascii="Calibri" w:eastAsia="Times New Roman" w:hAnsi="Calibri" w:cs="Times New Roman"/>
                <w:b/>
                <w:color w:val="000000"/>
                <w:sz w:val="22"/>
                <w:lang w:eastAsia="es-ES"/>
              </w:rPr>
              <w:t>Fondo B</w:t>
            </w:r>
            <w:r>
              <w:rPr>
                <w:rFonts w:ascii="Calibri" w:eastAsia="Times New Roman" w:hAnsi="Calibri" w:cs="Times New Roman"/>
                <w:b/>
                <w:color w:val="000000"/>
                <w:sz w:val="22"/>
                <w:lang w:eastAsia="es-ES"/>
              </w:rPr>
              <w:t xml:space="preserve"> Colones</w:t>
            </w:r>
          </w:p>
        </w:tc>
        <w:tc>
          <w:tcPr>
            <w:tcW w:w="2401" w:type="dxa"/>
            <w:gridSpan w:val="2"/>
            <w:shd w:val="clear" w:color="auto" w:fill="BDD6EE" w:themeFill="accent1" w:themeFillTint="66"/>
            <w:noWrap/>
            <w:vAlign w:val="bottom"/>
            <w:hideMark/>
          </w:tcPr>
          <w:p w14:paraId="28A55354" w14:textId="77777777" w:rsidR="00F15F06" w:rsidRPr="00F06D71" w:rsidRDefault="00F15F06" w:rsidP="00F15F06">
            <w:pPr>
              <w:jc w:val="center"/>
              <w:rPr>
                <w:rFonts w:ascii="Calibri" w:eastAsia="Times New Roman" w:hAnsi="Calibri" w:cs="Times New Roman"/>
                <w:b/>
                <w:color w:val="000000"/>
                <w:sz w:val="22"/>
                <w:lang w:eastAsia="es-ES"/>
              </w:rPr>
            </w:pPr>
            <w:r w:rsidRPr="00F06D71">
              <w:rPr>
                <w:rFonts w:ascii="Calibri" w:eastAsia="Times New Roman" w:hAnsi="Calibri" w:cs="Times New Roman"/>
                <w:b/>
                <w:color w:val="000000"/>
                <w:sz w:val="22"/>
                <w:lang w:eastAsia="es-ES"/>
              </w:rPr>
              <w:t>Fondo B</w:t>
            </w:r>
            <w:r>
              <w:rPr>
                <w:rFonts w:ascii="Calibri" w:eastAsia="Times New Roman" w:hAnsi="Calibri" w:cs="Times New Roman"/>
                <w:b/>
                <w:color w:val="000000"/>
                <w:sz w:val="22"/>
                <w:lang w:eastAsia="es-ES"/>
              </w:rPr>
              <w:t xml:space="preserve"> Dólares</w:t>
            </w:r>
          </w:p>
        </w:tc>
      </w:tr>
      <w:tr w:rsidR="00F15F06" w:rsidRPr="00F06D71" w14:paraId="74379E4C" w14:textId="77777777" w:rsidTr="00F15F06">
        <w:trPr>
          <w:trHeight w:val="300"/>
          <w:jc w:val="center"/>
        </w:trPr>
        <w:tc>
          <w:tcPr>
            <w:tcW w:w="704" w:type="dxa"/>
            <w:shd w:val="clear" w:color="auto" w:fill="DEEAF6" w:themeFill="accent1" w:themeFillTint="33"/>
            <w:noWrap/>
            <w:vAlign w:val="bottom"/>
            <w:hideMark/>
          </w:tcPr>
          <w:p w14:paraId="1C94EC2F" w14:textId="77777777" w:rsidR="00F15F06" w:rsidRPr="00F06D71" w:rsidRDefault="00F15F06" w:rsidP="00F15F06">
            <w:pPr>
              <w:jc w:val="center"/>
              <w:rPr>
                <w:rFonts w:ascii="Calibri" w:eastAsia="Times New Roman" w:hAnsi="Calibri" w:cs="Times New Roman"/>
                <w:b/>
                <w:color w:val="000000"/>
                <w:sz w:val="22"/>
                <w:lang w:eastAsia="es-ES"/>
              </w:rPr>
            </w:pPr>
          </w:p>
        </w:tc>
        <w:tc>
          <w:tcPr>
            <w:tcW w:w="1211" w:type="dxa"/>
            <w:shd w:val="clear" w:color="auto" w:fill="DEEAF6" w:themeFill="accent1" w:themeFillTint="33"/>
            <w:noWrap/>
            <w:vAlign w:val="bottom"/>
            <w:hideMark/>
          </w:tcPr>
          <w:p w14:paraId="18359261" w14:textId="77777777" w:rsidR="00F15F06" w:rsidRPr="00F06D71" w:rsidRDefault="00F15F06" w:rsidP="00F15F06">
            <w:pPr>
              <w:jc w:val="left"/>
              <w:rPr>
                <w:rFonts w:ascii="Calibri" w:eastAsia="Times New Roman" w:hAnsi="Calibri" w:cs="Times New Roman"/>
                <w:b/>
                <w:color w:val="000000"/>
                <w:sz w:val="22"/>
                <w:lang w:eastAsia="es-ES"/>
              </w:rPr>
            </w:pPr>
            <w:r w:rsidRPr="00F06D71">
              <w:rPr>
                <w:rFonts w:ascii="Calibri" w:eastAsia="Times New Roman" w:hAnsi="Calibri" w:cs="Times New Roman"/>
                <w:b/>
                <w:color w:val="000000"/>
                <w:sz w:val="22"/>
                <w:lang w:eastAsia="es-ES"/>
              </w:rPr>
              <w:t>Aportantes</w:t>
            </w:r>
          </w:p>
        </w:tc>
        <w:tc>
          <w:tcPr>
            <w:tcW w:w="1189" w:type="dxa"/>
            <w:shd w:val="clear" w:color="auto" w:fill="DEEAF6" w:themeFill="accent1" w:themeFillTint="33"/>
            <w:noWrap/>
            <w:vAlign w:val="bottom"/>
            <w:hideMark/>
          </w:tcPr>
          <w:p w14:paraId="5A3D5BC5" w14:textId="77777777" w:rsidR="00F15F06" w:rsidRPr="00F06D71" w:rsidRDefault="00F15F06" w:rsidP="00F15F06">
            <w:pPr>
              <w:jc w:val="left"/>
              <w:rPr>
                <w:rFonts w:ascii="Calibri" w:eastAsia="Times New Roman" w:hAnsi="Calibri" w:cs="Times New Roman"/>
                <w:b/>
                <w:color w:val="000000"/>
                <w:sz w:val="22"/>
                <w:lang w:eastAsia="es-ES"/>
              </w:rPr>
            </w:pPr>
            <w:r w:rsidRPr="00F06D71">
              <w:rPr>
                <w:rFonts w:ascii="Calibri" w:eastAsia="Times New Roman" w:hAnsi="Calibri" w:cs="Times New Roman"/>
                <w:b/>
                <w:color w:val="000000"/>
                <w:sz w:val="22"/>
                <w:lang w:eastAsia="es-ES"/>
              </w:rPr>
              <w:t>Colones</w:t>
            </w:r>
          </w:p>
        </w:tc>
        <w:tc>
          <w:tcPr>
            <w:tcW w:w="1211" w:type="dxa"/>
            <w:shd w:val="clear" w:color="auto" w:fill="DEEAF6" w:themeFill="accent1" w:themeFillTint="33"/>
            <w:noWrap/>
            <w:vAlign w:val="bottom"/>
            <w:hideMark/>
          </w:tcPr>
          <w:p w14:paraId="7EF667CF" w14:textId="77777777" w:rsidR="00F15F06" w:rsidRPr="00F06D71" w:rsidRDefault="00F15F06" w:rsidP="00F15F06">
            <w:pPr>
              <w:jc w:val="left"/>
              <w:rPr>
                <w:rFonts w:ascii="Calibri" w:eastAsia="Times New Roman" w:hAnsi="Calibri" w:cs="Times New Roman"/>
                <w:b/>
                <w:color w:val="000000"/>
                <w:sz w:val="22"/>
                <w:lang w:eastAsia="es-ES"/>
              </w:rPr>
            </w:pPr>
            <w:r w:rsidRPr="00F06D71">
              <w:rPr>
                <w:rFonts w:ascii="Calibri" w:eastAsia="Times New Roman" w:hAnsi="Calibri" w:cs="Times New Roman"/>
                <w:b/>
                <w:color w:val="000000"/>
                <w:sz w:val="22"/>
                <w:lang w:eastAsia="es-ES"/>
              </w:rPr>
              <w:t>Aportantes</w:t>
            </w:r>
          </w:p>
        </w:tc>
        <w:tc>
          <w:tcPr>
            <w:tcW w:w="1190" w:type="dxa"/>
            <w:shd w:val="clear" w:color="auto" w:fill="DEEAF6" w:themeFill="accent1" w:themeFillTint="33"/>
            <w:noWrap/>
            <w:vAlign w:val="bottom"/>
            <w:hideMark/>
          </w:tcPr>
          <w:p w14:paraId="4DF968D5" w14:textId="77777777" w:rsidR="00F15F06" w:rsidRPr="00F06D71" w:rsidRDefault="00F15F06" w:rsidP="00F15F06">
            <w:pPr>
              <w:jc w:val="left"/>
              <w:rPr>
                <w:rFonts w:ascii="Calibri" w:eastAsia="Times New Roman" w:hAnsi="Calibri" w:cs="Times New Roman"/>
                <w:b/>
                <w:color w:val="000000"/>
                <w:sz w:val="22"/>
                <w:lang w:eastAsia="es-ES"/>
              </w:rPr>
            </w:pPr>
            <w:r w:rsidRPr="00F06D71">
              <w:rPr>
                <w:rFonts w:ascii="Calibri" w:eastAsia="Times New Roman" w:hAnsi="Calibri" w:cs="Times New Roman"/>
                <w:b/>
                <w:color w:val="000000"/>
                <w:sz w:val="22"/>
                <w:lang w:eastAsia="es-ES"/>
              </w:rPr>
              <w:t>Dólares</w:t>
            </w:r>
          </w:p>
        </w:tc>
      </w:tr>
      <w:tr w:rsidR="00556036" w:rsidRPr="00F06D71" w14:paraId="51D5048A" w14:textId="77777777" w:rsidTr="006B4588">
        <w:trPr>
          <w:trHeight w:val="300"/>
          <w:jc w:val="center"/>
        </w:trPr>
        <w:tc>
          <w:tcPr>
            <w:tcW w:w="704" w:type="dxa"/>
            <w:shd w:val="clear" w:color="auto" w:fill="auto"/>
            <w:noWrap/>
            <w:vAlign w:val="bottom"/>
            <w:hideMark/>
          </w:tcPr>
          <w:p w14:paraId="14C0D188" w14:textId="77777777" w:rsidR="00556036" w:rsidRPr="00F06D71" w:rsidRDefault="00556036" w:rsidP="00556036">
            <w:pPr>
              <w:jc w:val="right"/>
              <w:rPr>
                <w:rFonts w:ascii="Calibri" w:eastAsia="Times New Roman" w:hAnsi="Calibri" w:cs="Times New Roman"/>
                <w:b/>
                <w:color w:val="000000"/>
                <w:sz w:val="22"/>
                <w:lang w:eastAsia="es-ES"/>
              </w:rPr>
            </w:pPr>
            <w:r w:rsidRPr="00F06D71">
              <w:rPr>
                <w:rFonts w:ascii="Calibri" w:eastAsia="Times New Roman" w:hAnsi="Calibri" w:cs="Times New Roman"/>
                <w:b/>
                <w:color w:val="000000"/>
                <w:sz w:val="22"/>
                <w:lang w:eastAsia="es-ES"/>
              </w:rPr>
              <w:t>2010</w:t>
            </w:r>
          </w:p>
        </w:tc>
        <w:tc>
          <w:tcPr>
            <w:tcW w:w="1211" w:type="dxa"/>
            <w:shd w:val="clear" w:color="auto" w:fill="auto"/>
            <w:noWrap/>
            <w:vAlign w:val="center"/>
            <w:hideMark/>
          </w:tcPr>
          <w:p w14:paraId="44331510" w14:textId="71390ACE" w:rsidR="00556036" w:rsidRPr="00F06D71" w:rsidRDefault="0055603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eastAsia="es-CR"/>
              </w:rPr>
              <w:t>12.353</w:t>
            </w:r>
          </w:p>
        </w:tc>
        <w:tc>
          <w:tcPr>
            <w:tcW w:w="1189" w:type="dxa"/>
            <w:shd w:val="clear" w:color="auto" w:fill="auto"/>
            <w:noWrap/>
            <w:vAlign w:val="center"/>
            <w:hideMark/>
          </w:tcPr>
          <w:p w14:paraId="76BBEBAA" w14:textId="70F0803E" w:rsidR="00556036" w:rsidRPr="00F06D71" w:rsidRDefault="0055603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eastAsia="es-CR"/>
              </w:rPr>
              <w:t>12.338</w:t>
            </w:r>
          </w:p>
        </w:tc>
        <w:tc>
          <w:tcPr>
            <w:tcW w:w="1211" w:type="dxa"/>
            <w:shd w:val="clear" w:color="auto" w:fill="auto"/>
            <w:noWrap/>
            <w:vAlign w:val="center"/>
            <w:hideMark/>
          </w:tcPr>
          <w:p w14:paraId="224CC555" w14:textId="7AE5C6A9" w:rsidR="00556036" w:rsidRPr="00F06D71" w:rsidRDefault="0055603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eastAsia="es-CR"/>
              </w:rPr>
              <w:t>1.041</w:t>
            </w:r>
          </w:p>
        </w:tc>
        <w:tc>
          <w:tcPr>
            <w:tcW w:w="1190" w:type="dxa"/>
            <w:shd w:val="clear" w:color="auto" w:fill="auto"/>
            <w:noWrap/>
            <w:vAlign w:val="center"/>
            <w:hideMark/>
          </w:tcPr>
          <w:p w14:paraId="763B08FF" w14:textId="0046A6F5" w:rsidR="00556036" w:rsidRPr="00F06D71" w:rsidRDefault="0055603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eastAsia="es-CR"/>
              </w:rPr>
              <w:t>103</w:t>
            </w:r>
          </w:p>
        </w:tc>
      </w:tr>
      <w:tr w:rsidR="00556036" w:rsidRPr="00F06D71" w14:paraId="5FD04F52" w14:textId="77777777" w:rsidTr="006B4588">
        <w:trPr>
          <w:trHeight w:val="300"/>
          <w:jc w:val="center"/>
        </w:trPr>
        <w:tc>
          <w:tcPr>
            <w:tcW w:w="704" w:type="dxa"/>
            <w:shd w:val="clear" w:color="auto" w:fill="auto"/>
            <w:noWrap/>
            <w:vAlign w:val="bottom"/>
            <w:hideMark/>
          </w:tcPr>
          <w:p w14:paraId="741BFD2B" w14:textId="77777777" w:rsidR="00556036" w:rsidRPr="00F06D71" w:rsidRDefault="00556036" w:rsidP="00556036">
            <w:pPr>
              <w:jc w:val="right"/>
              <w:rPr>
                <w:rFonts w:ascii="Calibri" w:eastAsia="Times New Roman" w:hAnsi="Calibri" w:cs="Times New Roman"/>
                <w:b/>
                <w:color w:val="000000"/>
                <w:sz w:val="22"/>
                <w:lang w:eastAsia="es-ES"/>
              </w:rPr>
            </w:pPr>
            <w:r w:rsidRPr="00F06D71">
              <w:rPr>
                <w:rFonts w:ascii="Calibri" w:eastAsia="Times New Roman" w:hAnsi="Calibri" w:cs="Times New Roman"/>
                <w:b/>
                <w:color w:val="000000"/>
                <w:sz w:val="22"/>
                <w:lang w:eastAsia="es-ES"/>
              </w:rPr>
              <w:t>2011</w:t>
            </w:r>
          </w:p>
        </w:tc>
        <w:tc>
          <w:tcPr>
            <w:tcW w:w="1211" w:type="dxa"/>
            <w:shd w:val="clear" w:color="auto" w:fill="auto"/>
            <w:noWrap/>
            <w:vAlign w:val="center"/>
            <w:hideMark/>
          </w:tcPr>
          <w:p w14:paraId="70CC4F0F" w14:textId="0A11CCAA" w:rsidR="00556036" w:rsidRPr="00F06D71" w:rsidRDefault="0055603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eastAsia="es-CR"/>
              </w:rPr>
              <w:t>10.363</w:t>
            </w:r>
          </w:p>
        </w:tc>
        <w:tc>
          <w:tcPr>
            <w:tcW w:w="1189" w:type="dxa"/>
            <w:shd w:val="clear" w:color="auto" w:fill="auto"/>
            <w:noWrap/>
            <w:vAlign w:val="center"/>
            <w:hideMark/>
          </w:tcPr>
          <w:p w14:paraId="6901D6C7" w14:textId="6387A556" w:rsidR="00556036" w:rsidRPr="00F06D71" w:rsidRDefault="0055603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eastAsia="es-CR"/>
              </w:rPr>
              <w:t>20.139</w:t>
            </w:r>
          </w:p>
        </w:tc>
        <w:tc>
          <w:tcPr>
            <w:tcW w:w="1211" w:type="dxa"/>
            <w:shd w:val="clear" w:color="auto" w:fill="auto"/>
            <w:noWrap/>
            <w:vAlign w:val="center"/>
            <w:hideMark/>
          </w:tcPr>
          <w:p w14:paraId="06997287" w14:textId="2D33317F" w:rsidR="00556036" w:rsidRPr="00F06D71" w:rsidRDefault="0055603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eastAsia="es-CR"/>
              </w:rPr>
              <w:t>998</w:t>
            </w:r>
          </w:p>
        </w:tc>
        <w:tc>
          <w:tcPr>
            <w:tcW w:w="1190" w:type="dxa"/>
            <w:shd w:val="clear" w:color="auto" w:fill="auto"/>
            <w:noWrap/>
            <w:vAlign w:val="center"/>
            <w:hideMark/>
          </w:tcPr>
          <w:p w14:paraId="47CB5D8A" w14:textId="07ED659C" w:rsidR="00556036" w:rsidRPr="00F06D71" w:rsidRDefault="0055603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eastAsia="es-CR"/>
              </w:rPr>
              <w:t>153</w:t>
            </w:r>
          </w:p>
        </w:tc>
      </w:tr>
      <w:tr w:rsidR="00556036" w:rsidRPr="00F06D71" w14:paraId="3289BD2A" w14:textId="77777777" w:rsidTr="006B4588">
        <w:trPr>
          <w:trHeight w:val="300"/>
          <w:jc w:val="center"/>
        </w:trPr>
        <w:tc>
          <w:tcPr>
            <w:tcW w:w="704" w:type="dxa"/>
            <w:shd w:val="clear" w:color="auto" w:fill="auto"/>
            <w:noWrap/>
            <w:vAlign w:val="bottom"/>
            <w:hideMark/>
          </w:tcPr>
          <w:p w14:paraId="557FF4F9" w14:textId="77777777" w:rsidR="00556036" w:rsidRPr="00F06D71" w:rsidRDefault="00556036" w:rsidP="00556036">
            <w:pPr>
              <w:jc w:val="right"/>
              <w:rPr>
                <w:rFonts w:ascii="Calibri" w:eastAsia="Times New Roman" w:hAnsi="Calibri" w:cs="Times New Roman"/>
                <w:b/>
                <w:color w:val="000000"/>
                <w:sz w:val="22"/>
                <w:lang w:eastAsia="es-ES"/>
              </w:rPr>
            </w:pPr>
            <w:r w:rsidRPr="00F06D71">
              <w:rPr>
                <w:rFonts w:ascii="Calibri" w:eastAsia="Times New Roman" w:hAnsi="Calibri" w:cs="Times New Roman"/>
                <w:b/>
                <w:color w:val="000000"/>
                <w:sz w:val="22"/>
                <w:lang w:eastAsia="es-ES"/>
              </w:rPr>
              <w:t>2012</w:t>
            </w:r>
          </w:p>
        </w:tc>
        <w:tc>
          <w:tcPr>
            <w:tcW w:w="1211" w:type="dxa"/>
            <w:shd w:val="clear" w:color="auto" w:fill="auto"/>
            <w:noWrap/>
            <w:vAlign w:val="center"/>
            <w:hideMark/>
          </w:tcPr>
          <w:p w14:paraId="28E5DBC9" w14:textId="2982BB55" w:rsidR="00556036" w:rsidRPr="00F06D71" w:rsidRDefault="0055603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eastAsia="es-CR"/>
              </w:rPr>
              <w:t>10.440</w:t>
            </w:r>
          </w:p>
        </w:tc>
        <w:tc>
          <w:tcPr>
            <w:tcW w:w="1189" w:type="dxa"/>
            <w:shd w:val="clear" w:color="auto" w:fill="auto"/>
            <w:noWrap/>
            <w:vAlign w:val="center"/>
            <w:hideMark/>
          </w:tcPr>
          <w:p w14:paraId="152D7401" w14:textId="5E972A98" w:rsidR="00556036" w:rsidRPr="00F06D71" w:rsidRDefault="0055603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eastAsia="es-CR"/>
              </w:rPr>
              <w:t>23.112</w:t>
            </w:r>
          </w:p>
        </w:tc>
        <w:tc>
          <w:tcPr>
            <w:tcW w:w="1211" w:type="dxa"/>
            <w:shd w:val="clear" w:color="auto" w:fill="auto"/>
            <w:noWrap/>
            <w:vAlign w:val="center"/>
            <w:hideMark/>
          </w:tcPr>
          <w:p w14:paraId="0BC816DE" w14:textId="78758724" w:rsidR="00556036" w:rsidRPr="00F06D71" w:rsidRDefault="0055603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eastAsia="es-CR"/>
              </w:rPr>
              <w:t>966</w:t>
            </w:r>
          </w:p>
        </w:tc>
        <w:tc>
          <w:tcPr>
            <w:tcW w:w="1190" w:type="dxa"/>
            <w:shd w:val="clear" w:color="auto" w:fill="auto"/>
            <w:noWrap/>
            <w:vAlign w:val="center"/>
            <w:hideMark/>
          </w:tcPr>
          <w:p w14:paraId="16220796" w14:textId="3B634699" w:rsidR="00556036" w:rsidRPr="00F06D71" w:rsidRDefault="0055603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eastAsia="es-CR"/>
              </w:rPr>
              <w:t>149</w:t>
            </w:r>
          </w:p>
        </w:tc>
      </w:tr>
      <w:tr w:rsidR="00556036" w:rsidRPr="00F06D71" w14:paraId="26F1A11E" w14:textId="77777777" w:rsidTr="006B4588">
        <w:trPr>
          <w:trHeight w:val="300"/>
          <w:jc w:val="center"/>
        </w:trPr>
        <w:tc>
          <w:tcPr>
            <w:tcW w:w="704" w:type="dxa"/>
            <w:shd w:val="clear" w:color="auto" w:fill="auto"/>
            <w:noWrap/>
            <w:vAlign w:val="bottom"/>
            <w:hideMark/>
          </w:tcPr>
          <w:p w14:paraId="692ACC85" w14:textId="77777777" w:rsidR="00556036" w:rsidRPr="00F06D71" w:rsidRDefault="00556036" w:rsidP="00556036">
            <w:pPr>
              <w:jc w:val="right"/>
              <w:rPr>
                <w:rFonts w:ascii="Calibri" w:eastAsia="Times New Roman" w:hAnsi="Calibri" w:cs="Times New Roman"/>
                <w:b/>
                <w:color w:val="000000"/>
                <w:sz w:val="22"/>
                <w:lang w:eastAsia="es-ES"/>
              </w:rPr>
            </w:pPr>
            <w:r w:rsidRPr="00F06D71">
              <w:rPr>
                <w:rFonts w:ascii="Calibri" w:eastAsia="Times New Roman" w:hAnsi="Calibri" w:cs="Times New Roman"/>
                <w:b/>
                <w:color w:val="000000"/>
                <w:sz w:val="22"/>
                <w:lang w:eastAsia="es-ES"/>
              </w:rPr>
              <w:t>2013</w:t>
            </w:r>
          </w:p>
        </w:tc>
        <w:tc>
          <w:tcPr>
            <w:tcW w:w="1211" w:type="dxa"/>
            <w:shd w:val="clear" w:color="auto" w:fill="auto"/>
            <w:noWrap/>
            <w:vAlign w:val="center"/>
            <w:hideMark/>
          </w:tcPr>
          <w:p w14:paraId="29F50979" w14:textId="6D90D308" w:rsidR="00556036" w:rsidRPr="00F06D71" w:rsidRDefault="0055603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eastAsia="es-CR"/>
              </w:rPr>
              <w:t>10.248</w:t>
            </w:r>
          </w:p>
        </w:tc>
        <w:tc>
          <w:tcPr>
            <w:tcW w:w="1189" w:type="dxa"/>
            <w:shd w:val="clear" w:color="auto" w:fill="auto"/>
            <w:noWrap/>
            <w:vAlign w:val="center"/>
            <w:hideMark/>
          </w:tcPr>
          <w:p w14:paraId="387923CD" w14:textId="682EAE07" w:rsidR="00556036" w:rsidRPr="00F06D71" w:rsidRDefault="0055603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eastAsia="es-CR"/>
              </w:rPr>
              <w:t>23.585</w:t>
            </w:r>
          </w:p>
        </w:tc>
        <w:tc>
          <w:tcPr>
            <w:tcW w:w="1211" w:type="dxa"/>
            <w:shd w:val="clear" w:color="auto" w:fill="auto"/>
            <w:noWrap/>
            <w:vAlign w:val="center"/>
            <w:hideMark/>
          </w:tcPr>
          <w:p w14:paraId="1A5F35D5" w14:textId="14D8C83C" w:rsidR="00556036" w:rsidRPr="00F06D71" w:rsidRDefault="0055603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eastAsia="es-CR"/>
              </w:rPr>
              <w:t>872</w:t>
            </w:r>
          </w:p>
        </w:tc>
        <w:tc>
          <w:tcPr>
            <w:tcW w:w="1190" w:type="dxa"/>
            <w:shd w:val="clear" w:color="auto" w:fill="auto"/>
            <w:noWrap/>
            <w:vAlign w:val="center"/>
            <w:hideMark/>
          </w:tcPr>
          <w:p w14:paraId="51A0F55C" w14:textId="4AF3916C" w:rsidR="00556036" w:rsidRPr="00F06D71" w:rsidRDefault="0055603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eastAsia="es-CR"/>
              </w:rPr>
              <w:t>125</w:t>
            </w:r>
          </w:p>
        </w:tc>
      </w:tr>
      <w:tr w:rsidR="00556036" w:rsidRPr="00F06D71" w14:paraId="5849FC4D" w14:textId="77777777" w:rsidTr="006B4588">
        <w:trPr>
          <w:trHeight w:val="300"/>
          <w:jc w:val="center"/>
        </w:trPr>
        <w:tc>
          <w:tcPr>
            <w:tcW w:w="704" w:type="dxa"/>
            <w:shd w:val="clear" w:color="auto" w:fill="auto"/>
            <w:noWrap/>
            <w:vAlign w:val="bottom"/>
            <w:hideMark/>
          </w:tcPr>
          <w:p w14:paraId="1EBEB572" w14:textId="77777777" w:rsidR="00556036" w:rsidRPr="00F06D71" w:rsidRDefault="00556036" w:rsidP="00556036">
            <w:pPr>
              <w:jc w:val="right"/>
              <w:rPr>
                <w:rFonts w:ascii="Calibri" w:eastAsia="Times New Roman" w:hAnsi="Calibri" w:cs="Times New Roman"/>
                <w:b/>
                <w:color w:val="000000"/>
                <w:sz w:val="22"/>
                <w:lang w:eastAsia="es-ES"/>
              </w:rPr>
            </w:pPr>
            <w:r w:rsidRPr="00F06D71">
              <w:rPr>
                <w:rFonts w:ascii="Calibri" w:eastAsia="Times New Roman" w:hAnsi="Calibri" w:cs="Times New Roman"/>
                <w:b/>
                <w:color w:val="000000"/>
                <w:sz w:val="22"/>
                <w:lang w:eastAsia="es-ES"/>
              </w:rPr>
              <w:t>2014</w:t>
            </w:r>
          </w:p>
        </w:tc>
        <w:tc>
          <w:tcPr>
            <w:tcW w:w="1211" w:type="dxa"/>
            <w:shd w:val="clear" w:color="auto" w:fill="auto"/>
            <w:noWrap/>
            <w:vAlign w:val="center"/>
            <w:hideMark/>
          </w:tcPr>
          <w:p w14:paraId="15439D13" w14:textId="1E896516" w:rsidR="00556036" w:rsidRPr="00F06D71" w:rsidRDefault="0055603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eastAsia="es-CR"/>
              </w:rPr>
              <w:t>13.868</w:t>
            </w:r>
          </w:p>
        </w:tc>
        <w:tc>
          <w:tcPr>
            <w:tcW w:w="1189" w:type="dxa"/>
            <w:shd w:val="clear" w:color="auto" w:fill="auto"/>
            <w:noWrap/>
            <w:vAlign w:val="center"/>
            <w:hideMark/>
          </w:tcPr>
          <w:p w14:paraId="5DEDA064" w14:textId="14BDF752" w:rsidR="00556036" w:rsidRPr="00F06D71" w:rsidRDefault="0055603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eastAsia="es-CR"/>
              </w:rPr>
              <w:t>28.868</w:t>
            </w:r>
          </w:p>
        </w:tc>
        <w:tc>
          <w:tcPr>
            <w:tcW w:w="1211" w:type="dxa"/>
            <w:shd w:val="clear" w:color="auto" w:fill="auto"/>
            <w:noWrap/>
            <w:vAlign w:val="center"/>
            <w:hideMark/>
          </w:tcPr>
          <w:p w14:paraId="002F08E7" w14:textId="7A7FD745" w:rsidR="00556036" w:rsidRPr="00F06D71" w:rsidRDefault="0055603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eastAsia="es-CR"/>
              </w:rPr>
              <w:t>840</w:t>
            </w:r>
          </w:p>
        </w:tc>
        <w:tc>
          <w:tcPr>
            <w:tcW w:w="1190" w:type="dxa"/>
            <w:shd w:val="clear" w:color="auto" w:fill="auto"/>
            <w:noWrap/>
            <w:vAlign w:val="center"/>
            <w:hideMark/>
          </w:tcPr>
          <w:p w14:paraId="277540F7" w14:textId="5F3279DE" w:rsidR="00556036" w:rsidRPr="00F06D71" w:rsidRDefault="0055603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eastAsia="es-CR"/>
              </w:rPr>
              <w:t>159</w:t>
            </w:r>
          </w:p>
        </w:tc>
      </w:tr>
      <w:tr w:rsidR="00556036" w:rsidRPr="00F06D71" w14:paraId="0CA574F7" w14:textId="77777777" w:rsidTr="006B4588">
        <w:trPr>
          <w:trHeight w:val="300"/>
          <w:jc w:val="center"/>
        </w:trPr>
        <w:tc>
          <w:tcPr>
            <w:tcW w:w="704" w:type="dxa"/>
            <w:shd w:val="clear" w:color="auto" w:fill="auto"/>
            <w:noWrap/>
            <w:vAlign w:val="bottom"/>
            <w:hideMark/>
          </w:tcPr>
          <w:p w14:paraId="29610385" w14:textId="77777777" w:rsidR="00556036" w:rsidRPr="00F06D71" w:rsidRDefault="00556036" w:rsidP="00556036">
            <w:pPr>
              <w:jc w:val="right"/>
              <w:rPr>
                <w:rFonts w:ascii="Calibri" w:eastAsia="Times New Roman" w:hAnsi="Calibri" w:cs="Times New Roman"/>
                <w:b/>
                <w:color w:val="000000"/>
                <w:sz w:val="22"/>
                <w:lang w:eastAsia="es-ES"/>
              </w:rPr>
            </w:pPr>
            <w:r w:rsidRPr="00F06D71">
              <w:rPr>
                <w:rFonts w:ascii="Calibri" w:eastAsia="Times New Roman" w:hAnsi="Calibri" w:cs="Times New Roman"/>
                <w:b/>
                <w:color w:val="000000"/>
                <w:sz w:val="22"/>
                <w:lang w:eastAsia="es-ES"/>
              </w:rPr>
              <w:t>2015</w:t>
            </w:r>
          </w:p>
        </w:tc>
        <w:tc>
          <w:tcPr>
            <w:tcW w:w="1211" w:type="dxa"/>
            <w:shd w:val="clear" w:color="auto" w:fill="auto"/>
            <w:noWrap/>
            <w:vAlign w:val="center"/>
            <w:hideMark/>
          </w:tcPr>
          <w:p w14:paraId="09D0CE3A" w14:textId="1FCE2B9B" w:rsidR="00556036" w:rsidRPr="00F06D71" w:rsidRDefault="0055603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eastAsia="es-CR"/>
              </w:rPr>
              <w:t>17.887</w:t>
            </w:r>
          </w:p>
        </w:tc>
        <w:tc>
          <w:tcPr>
            <w:tcW w:w="1189" w:type="dxa"/>
            <w:shd w:val="clear" w:color="auto" w:fill="auto"/>
            <w:noWrap/>
            <w:vAlign w:val="center"/>
            <w:hideMark/>
          </w:tcPr>
          <w:p w14:paraId="2A84306F" w14:textId="121E5483" w:rsidR="00556036" w:rsidRPr="00F06D71" w:rsidRDefault="0055603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eastAsia="es-CR"/>
              </w:rPr>
              <w:t>30.534</w:t>
            </w:r>
          </w:p>
        </w:tc>
        <w:tc>
          <w:tcPr>
            <w:tcW w:w="1211" w:type="dxa"/>
            <w:shd w:val="clear" w:color="auto" w:fill="auto"/>
            <w:noWrap/>
            <w:vAlign w:val="center"/>
            <w:hideMark/>
          </w:tcPr>
          <w:p w14:paraId="2C42CFFE" w14:textId="0BAD9972" w:rsidR="00556036" w:rsidRPr="00F06D71" w:rsidRDefault="0055603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eastAsia="es-CR"/>
              </w:rPr>
              <w:t>1.090</w:t>
            </w:r>
          </w:p>
        </w:tc>
        <w:tc>
          <w:tcPr>
            <w:tcW w:w="1190" w:type="dxa"/>
            <w:shd w:val="clear" w:color="auto" w:fill="auto"/>
            <w:noWrap/>
            <w:vAlign w:val="center"/>
            <w:hideMark/>
          </w:tcPr>
          <w:p w14:paraId="1A32098F" w14:textId="5FA1C697" w:rsidR="00556036" w:rsidRPr="00F06D71" w:rsidRDefault="0055603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eastAsia="es-CR"/>
              </w:rPr>
              <w:t>166</w:t>
            </w:r>
          </w:p>
        </w:tc>
      </w:tr>
      <w:tr w:rsidR="00556036" w:rsidRPr="00F06D71" w14:paraId="4DFE10BC" w14:textId="77777777" w:rsidTr="006B4588">
        <w:trPr>
          <w:trHeight w:val="300"/>
          <w:jc w:val="center"/>
        </w:trPr>
        <w:tc>
          <w:tcPr>
            <w:tcW w:w="704" w:type="dxa"/>
            <w:shd w:val="clear" w:color="auto" w:fill="auto"/>
            <w:noWrap/>
            <w:vAlign w:val="bottom"/>
          </w:tcPr>
          <w:p w14:paraId="1D20AF6E" w14:textId="506A2160" w:rsidR="00556036" w:rsidRPr="00F06D71" w:rsidRDefault="00556036" w:rsidP="00556036">
            <w:pPr>
              <w:jc w:val="right"/>
              <w:rPr>
                <w:rFonts w:ascii="Calibri" w:eastAsia="Times New Roman" w:hAnsi="Calibri" w:cs="Times New Roman"/>
                <w:b/>
                <w:color w:val="000000"/>
                <w:sz w:val="22"/>
                <w:lang w:eastAsia="es-ES"/>
              </w:rPr>
            </w:pPr>
            <w:r>
              <w:rPr>
                <w:rFonts w:ascii="Calibri" w:eastAsia="Times New Roman" w:hAnsi="Calibri" w:cs="Times New Roman"/>
                <w:b/>
                <w:color w:val="000000"/>
                <w:sz w:val="22"/>
                <w:lang w:eastAsia="es-ES"/>
              </w:rPr>
              <w:t>2016</w:t>
            </w:r>
          </w:p>
        </w:tc>
        <w:tc>
          <w:tcPr>
            <w:tcW w:w="1211" w:type="dxa"/>
            <w:shd w:val="clear" w:color="auto" w:fill="auto"/>
            <w:noWrap/>
            <w:vAlign w:val="center"/>
          </w:tcPr>
          <w:p w14:paraId="09F6D027" w14:textId="5C4C74C2" w:rsidR="00556036" w:rsidRPr="00F06D71" w:rsidRDefault="0055603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val="es-CR" w:eastAsia="es-CR"/>
              </w:rPr>
              <w:t>16.133</w:t>
            </w:r>
          </w:p>
        </w:tc>
        <w:tc>
          <w:tcPr>
            <w:tcW w:w="1189" w:type="dxa"/>
            <w:shd w:val="clear" w:color="auto" w:fill="auto"/>
            <w:noWrap/>
            <w:vAlign w:val="center"/>
          </w:tcPr>
          <w:p w14:paraId="5C9C1CB1" w14:textId="7C281183" w:rsidR="00556036" w:rsidRPr="00F06D71" w:rsidRDefault="0055603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val="es-CR" w:eastAsia="es-CR"/>
              </w:rPr>
              <w:t>33.361</w:t>
            </w:r>
          </w:p>
        </w:tc>
        <w:tc>
          <w:tcPr>
            <w:tcW w:w="1211" w:type="dxa"/>
            <w:shd w:val="clear" w:color="auto" w:fill="auto"/>
            <w:noWrap/>
            <w:vAlign w:val="center"/>
          </w:tcPr>
          <w:p w14:paraId="6C0598CD" w14:textId="2834C308" w:rsidR="00556036" w:rsidRPr="00F06D71" w:rsidRDefault="0055603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val="es-CR" w:eastAsia="es-CR"/>
              </w:rPr>
              <w:t>934</w:t>
            </w:r>
          </w:p>
        </w:tc>
        <w:tc>
          <w:tcPr>
            <w:tcW w:w="1190" w:type="dxa"/>
            <w:shd w:val="clear" w:color="auto" w:fill="auto"/>
            <w:noWrap/>
            <w:vAlign w:val="center"/>
          </w:tcPr>
          <w:p w14:paraId="2DC3DCE5" w14:textId="0B2AC7E0" w:rsidR="00556036" w:rsidRPr="00F06D71" w:rsidRDefault="00556036" w:rsidP="00556036">
            <w:pPr>
              <w:jc w:val="center"/>
              <w:rPr>
                <w:rFonts w:ascii="Calibri" w:eastAsia="Times New Roman" w:hAnsi="Calibri" w:cs="Times New Roman"/>
                <w:color w:val="000000"/>
                <w:sz w:val="22"/>
                <w:lang w:eastAsia="es-ES"/>
              </w:rPr>
            </w:pPr>
            <w:r w:rsidRPr="00F15F06">
              <w:rPr>
                <w:rFonts w:ascii="Calibri" w:eastAsia="Times New Roman" w:hAnsi="Calibri" w:cs="Calibri"/>
                <w:color w:val="000000"/>
                <w:sz w:val="22"/>
                <w:lang w:val="es-CR" w:eastAsia="es-CR"/>
              </w:rPr>
              <w:t>168</w:t>
            </w:r>
          </w:p>
        </w:tc>
      </w:tr>
    </w:tbl>
    <w:p w14:paraId="024E3112" w14:textId="77777777" w:rsidR="00560E2C" w:rsidRDefault="00560E2C" w:rsidP="006E359A">
      <w:pPr>
        <w:rPr>
          <w:rFonts w:cs="Arial"/>
          <w:szCs w:val="24"/>
          <w:lang w:val="es-CR"/>
        </w:rPr>
      </w:pPr>
    </w:p>
    <w:p w14:paraId="00DB8F75" w14:textId="68D43BB1" w:rsidR="006D056C" w:rsidRDefault="00B37413" w:rsidP="006E359A">
      <w:pPr>
        <w:rPr>
          <w:rFonts w:cs="Arial"/>
          <w:szCs w:val="24"/>
          <w:lang w:val="es-CR"/>
        </w:rPr>
      </w:pPr>
      <w:r w:rsidRPr="009B58CD">
        <w:rPr>
          <w:rFonts w:cs="Arial"/>
          <w:szCs w:val="24"/>
          <w:lang w:val="es-CR"/>
        </w:rPr>
        <w:t>Es importante resaltar que</w:t>
      </w:r>
      <w:r w:rsidR="001B5CFF" w:rsidRPr="009B58CD">
        <w:rPr>
          <w:rFonts w:cs="Arial"/>
          <w:szCs w:val="24"/>
          <w:lang w:val="es-CR"/>
        </w:rPr>
        <w:t>,</w:t>
      </w:r>
      <w:r w:rsidRPr="009B58CD">
        <w:rPr>
          <w:rFonts w:cs="Arial"/>
          <w:szCs w:val="24"/>
          <w:lang w:val="es-CR"/>
        </w:rPr>
        <w:t xml:space="preserve"> p</w:t>
      </w:r>
      <w:r w:rsidR="00937607" w:rsidRPr="009B58CD">
        <w:rPr>
          <w:rFonts w:cs="Arial"/>
          <w:szCs w:val="24"/>
          <w:lang w:val="es-CR"/>
        </w:rPr>
        <w:t xml:space="preserve">ese a que los montos promedio de los aportes </w:t>
      </w:r>
      <w:r w:rsidR="001A609A" w:rsidRPr="009B58CD">
        <w:rPr>
          <w:rFonts w:cs="Arial"/>
          <w:szCs w:val="24"/>
          <w:lang w:val="es-CR"/>
        </w:rPr>
        <w:t>prácticamente se han duplicado</w:t>
      </w:r>
      <w:r w:rsidRPr="009B58CD">
        <w:rPr>
          <w:rFonts w:cs="Arial"/>
          <w:szCs w:val="24"/>
          <w:lang w:val="es-CR"/>
        </w:rPr>
        <w:t xml:space="preserve"> en el RVP,</w:t>
      </w:r>
      <w:r w:rsidR="001A609A" w:rsidRPr="009B58CD">
        <w:rPr>
          <w:rFonts w:cs="Arial"/>
          <w:szCs w:val="24"/>
          <w:lang w:val="es-CR"/>
        </w:rPr>
        <w:t xml:space="preserve"> los volúmenes de recursos del fondo no han crecido en la misma proporción</w:t>
      </w:r>
      <w:r w:rsidR="0030025D">
        <w:rPr>
          <w:rFonts w:cs="Arial"/>
          <w:szCs w:val="24"/>
          <w:lang w:val="es-CR"/>
        </w:rPr>
        <w:t>. Ello se debe a que existe la posibilidad de realizar</w:t>
      </w:r>
      <w:r w:rsidR="00937607" w:rsidRPr="009B58CD">
        <w:rPr>
          <w:rFonts w:cs="Arial"/>
          <w:szCs w:val="24"/>
          <w:lang w:val="es-CR"/>
        </w:rPr>
        <w:t xml:space="preserve"> retiro</w:t>
      </w:r>
      <w:r w:rsidR="001A609A" w:rsidRPr="009B58CD">
        <w:rPr>
          <w:rFonts w:cs="Arial"/>
          <w:szCs w:val="24"/>
          <w:lang w:val="es-CR"/>
        </w:rPr>
        <w:t>s totales y parciales</w:t>
      </w:r>
      <w:r w:rsidR="0030025D">
        <w:rPr>
          <w:rFonts w:cs="Arial"/>
          <w:szCs w:val="24"/>
          <w:lang w:val="es-CR"/>
        </w:rPr>
        <w:t xml:space="preserve">, lo cual dificulta </w:t>
      </w:r>
      <w:r w:rsidRPr="009B58CD">
        <w:rPr>
          <w:rFonts w:cs="Arial"/>
          <w:szCs w:val="24"/>
          <w:lang w:val="es-CR"/>
        </w:rPr>
        <w:t xml:space="preserve">que el fondo crezca a mayores tasas que las actuales. </w:t>
      </w:r>
    </w:p>
    <w:p w14:paraId="5CE47096" w14:textId="77777777" w:rsidR="006D056C" w:rsidRDefault="006D056C" w:rsidP="006E359A">
      <w:pPr>
        <w:rPr>
          <w:rFonts w:cs="Arial"/>
          <w:szCs w:val="24"/>
          <w:lang w:val="es-CR"/>
        </w:rPr>
      </w:pPr>
    </w:p>
    <w:p w14:paraId="2B4C4E1A" w14:textId="389F9D5A" w:rsidR="00953629" w:rsidRPr="006D056C" w:rsidRDefault="00F97A22" w:rsidP="001B5CFF">
      <w:pPr>
        <w:rPr>
          <w:rFonts w:cs="Arial"/>
          <w:szCs w:val="24"/>
          <w:lang w:val="es-CR"/>
        </w:rPr>
      </w:pPr>
      <w:r>
        <w:rPr>
          <w:rFonts w:cs="Arial"/>
          <w:szCs w:val="24"/>
          <w:lang w:val="es-CR"/>
        </w:rPr>
        <w:t>En adición a los retiros,</w:t>
      </w:r>
      <w:r w:rsidR="006D056C">
        <w:rPr>
          <w:rFonts w:cs="Arial"/>
          <w:szCs w:val="24"/>
          <w:lang w:val="es-CR"/>
        </w:rPr>
        <w:t xml:space="preserve"> h</w:t>
      </w:r>
      <w:r w:rsidR="00B37413" w:rsidRPr="009B58CD">
        <w:rPr>
          <w:rFonts w:cs="Arial"/>
          <w:szCs w:val="24"/>
          <w:lang w:val="es-CR"/>
        </w:rPr>
        <w:t xml:space="preserve">istóricamente se </w:t>
      </w:r>
      <w:r w:rsidR="001B5CFF" w:rsidRPr="009B58CD">
        <w:rPr>
          <w:rFonts w:cs="Arial"/>
          <w:szCs w:val="24"/>
          <w:lang w:val="es-CR"/>
        </w:rPr>
        <w:t xml:space="preserve">presentaron </w:t>
      </w:r>
      <w:r w:rsidR="00B37413" w:rsidRPr="009B58CD">
        <w:rPr>
          <w:rFonts w:cs="Arial"/>
          <w:szCs w:val="24"/>
          <w:lang w:val="es-CR"/>
        </w:rPr>
        <w:t>una serie de situacion</w:t>
      </w:r>
      <w:r>
        <w:rPr>
          <w:rFonts w:cs="Arial"/>
          <w:szCs w:val="24"/>
          <w:lang w:val="es-CR"/>
        </w:rPr>
        <w:t>es tributarias que causaron incerteza</w:t>
      </w:r>
      <w:r w:rsidR="00B37413" w:rsidRPr="009B58CD">
        <w:rPr>
          <w:rFonts w:cs="Arial"/>
          <w:szCs w:val="24"/>
          <w:lang w:val="es-CR"/>
        </w:rPr>
        <w:t xml:space="preserve"> por parte de los ahorrantes</w:t>
      </w:r>
      <w:r>
        <w:rPr>
          <w:rFonts w:cs="Arial"/>
          <w:szCs w:val="24"/>
          <w:lang w:val="es-CR"/>
        </w:rPr>
        <w:t>, situación que, sin duda, se constituyó en un desincentivo para aquellos.</w:t>
      </w:r>
      <w:r w:rsidR="001B5CFF" w:rsidRPr="009B58CD">
        <w:rPr>
          <w:rFonts w:cs="Arial"/>
          <w:szCs w:val="24"/>
          <w:lang w:val="es-CR"/>
        </w:rPr>
        <w:t xml:space="preserve"> Actualmente, </w:t>
      </w:r>
      <w:r w:rsidR="00B6187D">
        <w:rPr>
          <w:rFonts w:cs="Arial"/>
          <w:szCs w:val="24"/>
          <w:lang w:val="es-CR"/>
        </w:rPr>
        <w:t xml:space="preserve">una vez </w:t>
      </w:r>
      <w:proofErr w:type="gramStart"/>
      <w:r w:rsidR="00B6187D">
        <w:rPr>
          <w:rFonts w:cs="Arial"/>
          <w:szCs w:val="24"/>
          <w:lang w:val="es-CR"/>
        </w:rPr>
        <w:t>cla</w:t>
      </w:r>
      <w:r w:rsidR="000F41DC">
        <w:rPr>
          <w:rFonts w:cs="Arial"/>
          <w:szCs w:val="24"/>
          <w:lang w:val="es-CR"/>
        </w:rPr>
        <w:t>rificadas</w:t>
      </w:r>
      <w:r w:rsidR="001B5CFF" w:rsidRPr="009B58CD">
        <w:rPr>
          <w:rFonts w:cs="Arial"/>
          <w:szCs w:val="24"/>
          <w:lang w:val="es-CR"/>
        </w:rPr>
        <w:t xml:space="preserve"> </w:t>
      </w:r>
      <w:r w:rsidR="00B37413" w:rsidRPr="009B58CD">
        <w:rPr>
          <w:rFonts w:cs="Arial"/>
          <w:szCs w:val="24"/>
          <w:lang w:val="es-CR"/>
        </w:rPr>
        <w:t xml:space="preserve"> las</w:t>
      </w:r>
      <w:proofErr w:type="gramEnd"/>
      <w:r w:rsidR="00B37413" w:rsidRPr="009B58CD">
        <w:rPr>
          <w:rFonts w:cs="Arial"/>
          <w:szCs w:val="24"/>
          <w:lang w:val="es-CR"/>
        </w:rPr>
        <w:t xml:space="preserve"> reglas tributarias </w:t>
      </w:r>
      <w:r w:rsidR="001B5CFF" w:rsidRPr="009B58CD">
        <w:rPr>
          <w:rFonts w:cs="Arial"/>
          <w:szCs w:val="24"/>
          <w:lang w:val="es-CR"/>
        </w:rPr>
        <w:t xml:space="preserve">aplicables a los </w:t>
      </w:r>
      <w:r w:rsidR="00B37413" w:rsidRPr="009B58CD">
        <w:rPr>
          <w:rFonts w:cs="Arial"/>
          <w:szCs w:val="24"/>
          <w:lang w:val="es-CR"/>
        </w:rPr>
        <w:t xml:space="preserve">fondos de pensiones, al no tener </w:t>
      </w:r>
      <w:r>
        <w:rPr>
          <w:rFonts w:cs="Arial"/>
          <w:szCs w:val="24"/>
          <w:lang w:val="es-CR"/>
        </w:rPr>
        <w:t>los afiliados-</w:t>
      </w:r>
      <w:r w:rsidR="001B5CFF" w:rsidRPr="009B58CD">
        <w:rPr>
          <w:rFonts w:cs="Arial"/>
          <w:szCs w:val="24"/>
          <w:lang w:val="es-CR"/>
        </w:rPr>
        <w:t>pensionad</w:t>
      </w:r>
      <w:r w:rsidR="006D056C">
        <w:rPr>
          <w:rFonts w:cs="Arial"/>
          <w:szCs w:val="24"/>
          <w:lang w:val="es-CR"/>
        </w:rPr>
        <w:t>os</w:t>
      </w:r>
      <w:r w:rsidR="001B5CFF" w:rsidRPr="009B58CD">
        <w:rPr>
          <w:rFonts w:cs="Arial"/>
          <w:szCs w:val="24"/>
          <w:lang w:val="es-CR"/>
        </w:rPr>
        <w:t xml:space="preserve"> </w:t>
      </w:r>
      <w:r w:rsidR="00B37413" w:rsidRPr="009B58CD">
        <w:rPr>
          <w:rFonts w:cs="Arial"/>
          <w:szCs w:val="24"/>
          <w:lang w:val="es-CR"/>
        </w:rPr>
        <w:t xml:space="preserve">que tributar al momento de obtener los beneficios, se ha logrado </w:t>
      </w:r>
      <w:r>
        <w:rPr>
          <w:rFonts w:cs="Arial"/>
          <w:szCs w:val="24"/>
          <w:lang w:val="es-CR"/>
        </w:rPr>
        <w:t xml:space="preserve">revertir la situación de incerteza </w:t>
      </w:r>
      <w:r w:rsidR="001B5CFF" w:rsidRPr="009B58CD">
        <w:rPr>
          <w:rFonts w:cs="Arial"/>
          <w:szCs w:val="24"/>
          <w:lang w:val="es-CR"/>
        </w:rPr>
        <w:t>brindándos</w:t>
      </w:r>
      <w:r w:rsidR="006D056C">
        <w:rPr>
          <w:rFonts w:cs="Arial"/>
          <w:szCs w:val="24"/>
          <w:lang w:val="es-CR"/>
        </w:rPr>
        <w:t xml:space="preserve">ele al afiliado los incentivos </w:t>
      </w:r>
      <w:r w:rsidR="000F41DC">
        <w:rPr>
          <w:rFonts w:cs="Arial"/>
          <w:szCs w:val="24"/>
          <w:lang w:val="es-CR"/>
        </w:rPr>
        <w:t xml:space="preserve">necesarios </w:t>
      </w:r>
      <w:r>
        <w:rPr>
          <w:rFonts w:cs="Arial"/>
          <w:szCs w:val="24"/>
          <w:lang w:val="es-CR"/>
        </w:rPr>
        <w:t>para adquirir este tipo de productos.</w:t>
      </w:r>
      <w:r w:rsidR="006D056C">
        <w:rPr>
          <w:rFonts w:cs="Arial"/>
          <w:szCs w:val="24"/>
          <w:lang w:val="es-CR"/>
        </w:rPr>
        <w:t xml:space="preserve"> </w:t>
      </w:r>
      <w:r w:rsidR="000F41DC">
        <w:rPr>
          <w:rFonts w:cs="Arial"/>
          <w:szCs w:val="24"/>
          <w:lang w:val="es-CR"/>
        </w:rPr>
        <w:t>Lo anterior fue posible</w:t>
      </w:r>
      <w:r>
        <w:rPr>
          <w:rFonts w:cs="Arial"/>
          <w:szCs w:val="24"/>
          <w:lang w:val="es-CR"/>
        </w:rPr>
        <w:t xml:space="preserve"> gracias a la promulgación de la</w:t>
      </w:r>
      <w:r w:rsidR="000F41DC">
        <w:rPr>
          <w:rFonts w:cs="Arial"/>
          <w:szCs w:val="24"/>
          <w:lang w:val="es-CR"/>
        </w:rPr>
        <w:t xml:space="preserve"> l</w:t>
      </w:r>
      <w:r w:rsidR="001B5CFF" w:rsidRPr="009B58CD">
        <w:rPr>
          <w:rFonts w:cs="Arial"/>
          <w:szCs w:val="24"/>
          <w:lang w:val="es-CR"/>
        </w:rPr>
        <w:t xml:space="preserve">ey No. 9324, publicada en el diario oficial La Gaceta del 19 de octubre de 2015, </w:t>
      </w:r>
      <w:r>
        <w:rPr>
          <w:rFonts w:cs="Arial"/>
          <w:szCs w:val="24"/>
          <w:lang w:val="es-CR"/>
        </w:rPr>
        <w:t xml:space="preserve">por medio de la cual </w:t>
      </w:r>
      <w:r w:rsidR="001B5CFF" w:rsidRPr="009B58CD">
        <w:rPr>
          <w:rFonts w:cs="Arial"/>
          <w:szCs w:val="24"/>
          <w:lang w:val="es-CR"/>
        </w:rPr>
        <w:t xml:space="preserve">se adicionó </w:t>
      </w:r>
      <w:r w:rsidR="00953629" w:rsidRPr="009B58CD">
        <w:rPr>
          <w:rFonts w:cs="Arial"/>
          <w:i/>
          <w:szCs w:val="24"/>
        </w:rPr>
        <w:t>un nuevo artículo 71 bis al título VII “Disposiciones Tributarias” de la Ley N.° 7983, Ley de Protección al Trabajador, de 16 de f</w:t>
      </w:r>
      <w:r w:rsidR="001B5CFF" w:rsidRPr="009B58CD">
        <w:rPr>
          <w:rFonts w:cs="Arial"/>
          <w:i/>
          <w:szCs w:val="24"/>
        </w:rPr>
        <w:t>ebrero de 2000, y sus reformas, que señala:</w:t>
      </w:r>
    </w:p>
    <w:p w14:paraId="203AA0B2" w14:textId="77777777" w:rsidR="001B5CFF" w:rsidRPr="009B58CD" w:rsidRDefault="001B5CFF" w:rsidP="001B5CFF">
      <w:pPr>
        <w:rPr>
          <w:rFonts w:cs="Arial"/>
          <w:szCs w:val="24"/>
          <w:lang w:val="es-CR"/>
        </w:rPr>
      </w:pPr>
    </w:p>
    <w:p w14:paraId="295D0148" w14:textId="77777777" w:rsidR="00953629" w:rsidRPr="009B58CD" w:rsidRDefault="00953629" w:rsidP="00953629">
      <w:pPr>
        <w:ind w:firstLine="708"/>
        <w:rPr>
          <w:rFonts w:cs="Arial"/>
          <w:b/>
          <w:i/>
          <w:szCs w:val="24"/>
        </w:rPr>
      </w:pPr>
      <w:r w:rsidRPr="009B58CD">
        <w:rPr>
          <w:rFonts w:cs="Arial"/>
          <w:i/>
          <w:szCs w:val="24"/>
        </w:rPr>
        <w:t>“</w:t>
      </w:r>
      <w:r w:rsidRPr="009B58CD">
        <w:rPr>
          <w:rFonts w:cs="Arial"/>
          <w:b/>
          <w:i/>
          <w:szCs w:val="24"/>
        </w:rPr>
        <w:t xml:space="preserve">Artículo 71 </w:t>
      </w:r>
      <w:proofErr w:type="gramStart"/>
      <w:r w:rsidRPr="009B58CD">
        <w:rPr>
          <w:rFonts w:cs="Arial"/>
          <w:b/>
          <w:i/>
          <w:szCs w:val="24"/>
        </w:rPr>
        <w:t>bis.-</w:t>
      </w:r>
      <w:proofErr w:type="gramEnd"/>
      <w:r w:rsidRPr="009B58CD">
        <w:rPr>
          <w:rFonts w:cs="Arial"/>
          <w:b/>
          <w:i/>
          <w:szCs w:val="24"/>
        </w:rPr>
        <w:t xml:space="preserve"> Exoneración de prestaciones o beneficios </w:t>
      </w:r>
    </w:p>
    <w:p w14:paraId="7006E5B8" w14:textId="77777777" w:rsidR="00953629" w:rsidRPr="009B58CD" w:rsidRDefault="00953629" w:rsidP="00953629">
      <w:pPr>
        <w:ind w:left="708"/>
        <w:rPr>
          <w:rFonts w:cs="Arial"/>
          <w:i/>
          <w:szCs w:val="24"/>
        </w:rPr>
      </w:pPr>
      <w:r w:rsidRPr="009B58CD">
        <w:rPr>
          <w:rFonts w:cs="Arial"/>
          <w:i/>
          <w:szCs w:val="24"/>
        </w:rPr>
        <w:t xml:space="preserve">Las prestaciones o los beneficios derivados del Régimen Obligatorio y Voluntario de Pensiones Complementarias, previstos en esta ley, estarán exentos de toda clase de tributos.” </w:t>
      </w:r>
    </w:p>
    <w:p w14:paraId="7C2D357F" w14:textId="0717EB76" w:rsidR="00EB6FAA" w:rsidRPr="009B58CD" w:rsidRDefault="00EB6FAA">
      <w:pPr>
        <w:rPr>
          <w:rFonts w:cs="Arial"/>
          <w:szCs w:val="24"/>
        </w:rPr>
      </w:pPr>
    </w:p>
    <w:p w14:paraId="79E61CD1" w14:textId="7EF3E6A6" w:rsidR="00A13434" w:rsidRPr="00A13434" w:rsidRDefault="00A13434" w:rsidP="00A13434">
      <w:pPr>
        <w:pStyle w:val="Ttulo2"/>
        <w:numPr>
          <w:ilvl w:val="0"/>
          <w:numId w:val="0"/>
        </w:numPr>
        <w:ind w:left="708"/>
        <w:rPr>
          <w:rFonts w:ascii="Arial" w:hAnsi="Arial" w:cs="Arial"/>
          <w:sz w:val="24"/>
          <w:szCs w:val="24"/>
        </w:rPr>
      </w:pPr>
      <w:r>
        <w:rPr>
          <w:rFonts w:ascii="Arial" w:hAnsi="Arial" w:cs="Arial"/>
          <w:sz w:val="24"/>
          <w:szCs w:val="24"/>
        </w:rPr>
        <w:t>4.1</w:t>
      </w:r>
      <w:r w:rsidR="00A20F91">
        <w:rPr>
          <w:rFonts w:ascii="Arial" w:hAnsi="Arial" w:cs="Arial"/>
          <w:sz w:val="24"/>
          <w:szCs w:val="24"/>
        </w:rPr>
        <w:t xml:space="preserve"> </w:t>
      </w:r>
      <w:r w:rsidR="00921A28" w:rsidRPr="009B58CD">
        <w:rPr>
          <w:rFonts w:ascii="Arial" w:hAnsi="Arial" w:cs="Arial"/>
          <w:sz w:val="24"/>
          <w:szCs w:val="24"/>
        </w:rPr>
        <w:t>Activos Administrados</w:t>
      </w:r>
    </w:p>
    <w:p w14:paraId="1162C116" w14:textId="77777777" w:rsidR="0098293D" w:rsidRPr="009B58CD" w:rsidRDefault="0098293D" w:rsidP="0098293D">
      <w:pPr>
        <w:rPr>
          <w:rFonts w:cs="Arial"/>
          <w:szCs w:val="24"/>
          <w:lang w:val="es-CR"/>
        </w:rPr>
      </w:pPr>
    </w:p>
    <w:p w14:paraId="568A5FAC" w14:textId="19C51894" w:rsidR="00A7728D" w:rsidRDefault="00A03114" w:rsidP="0098293D">
      <w:pPr>
        <w:rPr>
          <w:rFonts w:cs="Arial"/>
          <w:szCs w:val="24"/>
          <w:lang w:val="es-CR"/>
        </w:rPr>
      </w:pPr>
      <w:r>
        <w:rPr>
          <w:rFonts w:cs="Arial"/>
          <w:szCs w:val="24"/>
          <w:lang w:val="es-CR"/>
        </w:rPr>
        <w:t xml:space="preserve">A </w:t>
      </w:r>
      <w:proofErr w:type="gramStart"/>
      <w:r>
        <w:rPr>
          <w:rFonts w:cs="Arial"/>
          <w:szCs w:val="24"/>
          <w:lang w:val="es-CR"/>
        </w:rPr>
        <w:t>Octubre</w:t>
      </w:r>
      <w:proofErr w:type="gramEnd"/>
      <w:r>
        <w:rPr>
          <w:rFonts w:cs="Arial"/>
          <w:szCs w:val="24"/>
          <w:lang w:val="es-CR"/>
        </w:rPr>
        <w:t xml:space="preserve"> de 2016</w:t>
      </w:r>
      <w:r w:rsidR="00A13434" w:rsidRPr="00235B1F">
        <w:rPr>
          <w:rFonts w:cs="Arial"/>
          <w:szCs w:val="24"/>
          <w:lang w:val="es-CR"/>
        </w:rPr>
        <w:t>,</w:t>
      </w:r>
      <w:r w:rsidR="00A13434" w:rsidRPr="009B58CD">
        <w:rPr>
          <w:rFonts w:cs="Arial"/>
          <w:szCs w:val="24"/>
          <w:lang w:val="es-CR"/>
        </w:rPr>
        <w:t xml:space="preserve"> el</w:t>
      </w:r>
      <w:r w:rsidR="009F6920" w:rsidRPr="009B58CD">
        <w:rPr>
          <w:rFonts w:cs="Arial"/>
          <w:szCs w:val="24"/>
          <w:lang w:val="es-CR"/>
        </w:rPr>
        <w:t xml:space="preserve"> régimen volun</w:t>
      </w:r>
      <w:r w:rsidR="003C42BE" w:rsidRPr="009B58CD">
        <w:rPr>
          <w:rFonts w:cs="Arial"/>
          <w:szCs w:val="24"/>
          <w:lang w:val="es-CR"/>
        </w:rPr>
        <w:t>tario de pensiones administra un</w:t>
      </w:r>
      <w:r w:rsidR="009F6920" w:rsidRPr="009B58CD">
        <w:rPr>
          <w:rFonts w:cs="Arial"/>
          <w:szCs w:val="24"/>
          <w:lang w:val="es-CR"/>
        </w:rPr>
        <w:t xml:space="preserve"> total</w:t>
      </w:r>
      <w:r w:rsidR="003C42BE" w:rsidRPr="009B58CD">
        <w:rPr>
          <w:rFonts w:cs="Arial"/>
          <w:szCs w:val="24"/>
          <w:lang w:val="es-CR"/>
        </w:rPr>
        <w:t xml:space="preserve"> de</w:t>
      </w:r>
      <w:r w:rsidR="00D53D30">
        <w:rPr>
          <w:rFonts w:cs="Arial"/>
          <w:szCs w:val="24"/>
          <w:lang w:val="es-CR"/>
        </w:rPr>
        <w:t xml:space="preserve"> 283</w:t>
      </w:r>
      <w:r w:rsidR="009F6920" w:rsidRPr="009B58CD">
        <w:rPr>
          <w:rFonts w:cs="Arial"/>
          <w:szCs w:val="24"/>
          <w:lang w:val="es-CR"/>
        </w:rPr>
        <w:t xml:space="preserve"> mil millones de colones. </w:t>
      </w:r>
    </w:p>
    <w:p w14:paraId="3AD7F33A" w14:textId="77777777" w:rsidR="00A7728D" w:rsidRDefault="00A7728D" w:rsidP="0098293D">
      <w:pPr>
        <w:rPr>
          <w:rFonts w:cs="Arial"/>
          <w:szCs w:val="24"/>
          <w:lang w:val="es-CR"/>
        </w:rPr>
      </w:pPr>
    </w:p>
    <w:p w14:paraId="4848151A" w14:textId="117A0C0F" w:rsidR="00770C16" w:rsidRDefault="00A7728D" w:rsidP="0098293D">
      <w:pPr>
        <w:rPr>
          <w:rFonts w:cs="Arial"/>
          <w:szCs w:val="24"/>
          <w:lang w:val="es-CR"/>
        </w:rPr>
      </w:pPr>
      <w:r>
        <w:rPr>
          <w:rFonts w:cs="Arial"/>
          <w:szCs w:val="24"/>
          <w:lang w:val="es-CR"/>
        </w:rPr>
        <w:t>Solamente</w:t>
      </w:r>
      <w:r w:rsidR="009F6920" w:rsidRPr="009B58CD">
        <w:rPr>
          <w:rFonts w:cs="Arial"/>
          <w:szCs w:val="24"/>
          <w:lang w:val="es-CR"/>
        </w:rPr>
        <w:t xml:space="preserve"> cinco de las seis entidades participantes en la industria comercializan planes voluntarios y</w:t>
      </w:r>
      <w:r>
        <w:rPr>
          <w:rFonts w:cs="Arial"/>
          <w:szCs w:val="24"/>
          <w:lang w:val="es-CR"/>
        </w:rPr>
        <w:t>,</w:t>
      </w:r>
      <w:r w:rsidR="009F6920" w:rsidRPr="009B58CD">
        <w:rPr>
          <w:rFonts w:cs="Arial"/>
          <w:szCs w:val="24"/>
          <w:lang w:val="es-CR"/>
        </w:rPr>
        <w:t xml:space="preserve"> de esas cinco, una no ofrece fondos en dólares</w:t>
      </w:r>
      <w:r w:rsidR="00E9021C" w:rsidRPr="009B58CD">
        <w:rPr>
          <w:rFonts w:cs="Arial"/>
          <w:szCs w:val="24"/>
          <w:lang w:val="es-CR"/>
        </w:rPr>
        <w:t>,</w:t>
      </w:r>
      <w:r w:rsidR="009F6920" w:rsidRPr="009B58CD">
        <w:rPr>
          <w:rFonts w:cs="Arial"/>
          <w:szCs w:val="24"/>
          <w:lang w:val="es-CR"/>
        </w:rPr>
        <w:t xml:space="preserve"> tal y como se muestra en la </w:t>
      </w:r>
      <w:r w:rsidR="009F6920" w:rsidRPr="009B58CD">
        <w:rPr>
          <w:rFonts w:cs="Arial"/>
          <w:szCs w:val="24"/>
          <w:lang w:val="es-CR"/>
        </w:rPr>
        <w:fldChar w:fldCharType="begin"/>
      </w:r>
      <w:r w:rsidR="009F6920" w:rsidRPr="009B58CD">
        <w:rPr>
          <w:rFonts w:cs="Arial"/>
          <w:szCs w:val="24"/>
          <w:lang w:val="es-CR"/>
        </w:rPr>
        <w:instrText xml:space="preserve"> REF _Ref451418663 \h </w:instrText>
      </w:r>
      <w:r w:rsidR="009B58CD" w:rsidRPr="009B58CD">
        <w:rPr>
          <w:rFonts w:cs="Arial"/>
          <w:szCs w:val="24"/>
          <w:lang w:val="es-CR"/>
        </w:rPr>
        <w:instrText xml:space="preserve"> \* MERGEFORMAT </w:instrText>
      </w:r>
      <w:r w:rsidR="009F6920" w:rsidRPr="009B58CD">
        <w:rPr>
          <w:rFonts w:cs="Arial"/>
          <w:szCs w:val="24"/>
          <w:lang w:val="es-CR"/>
        </w:rPr>
      </w:r>
      <w:r w:rsidR="009F6920" w:rsidRPr="009B58CD">
        <w:rPr>
          <w:rFonts w:cs="Arial"/>
          <w:szCs w:val="24"/>
          <w:lang w:val="es-CR"/>
        </w:rPr>
        <w:fldChar w:fldCharType="separate"/>
      </w:r>
      <w:r w:rsidR="000D23D4" w:rsidRPr="009B58CD">
        <w:rPr>
          <w:rFonts w:eastAsiaTheme="minorEastAsia" w:cs="Arial"/>
          <w:b/>
          <w:bCs/>
          <w:smallCaps/>
          <w:color w:val="595959" w:themeColor="text1" w:themeTint="A6"/>
          <w:szCs w:val="24"/>
          <w:lang w:val="es-CR"/>
        </w:rPr>
        <w:t xml:space="preserve">Tabla </w:t>
      </w:r>
      <w:r w:rsidR="000D23D4">
        <w:rPr>
          <w:rFonts w:eastAsiaTheme="minorEastAsia" w:cs="Arial"/>
          <w:b/>
          <w:bCs/>
          <w:smallCaps/>
          <w:noProof/>
          <w:color w:val="595959" w:themeColor="text1" w:themeTint="A6"/>
          <w:szCs w:val="24"/>
          <w:lang w:val="es-CR"/>
        </w:rPr>
        <w:t>3</w:t>
      </w:r>
      <w:r w:rsidR="009F6920" w:rsidRPr="009B58CD">
        <w:rPr>
          <w:rFonts w:cs="Arial"/>
          <w:szCs w:val="24"/>
          <w:lang w:val="es-CR"/>
        </w:rPr>
        <w:fldChar w:fldCharType="end"/>
      </w:r>
      <w:r w:rsidR="009F6920" w:rsidRPr="009B58CD">
        <w:rPr>
          <w:rFonts w:cs="Arial"/>
          <w:szCs w:val="24"/>
          <w:lang w:val="es-CR"/>
        </w:rPr>
        <w:t>.</w:t>
      </w:r>
    </w:p>
    <w:p w14:paraId="23B4AC77" w14:textId="77777777" w:rsidR="00A7728D" w:rsidRPr="009B58CD" w:rsidRDefault="00A7728D" w:rsidP="0098293D">
      <w:pPr>
        <w:rPr>
          <w:rFonts w:cs="Arial"/>
          <w:szCs w:val="24"/>
          <w:lang w:val="es-CR"/>
        </w:rPr>
      </w:pPr>
    </w:p>
    <w:p w14:paraId="367B4159" w14:textId="7E32BC46" w:rsidR="009F6920" w:rsidRPr="009B58CD" w:rsidRDefault="009F6920" w:rsidP="0098293D">
      <w:pPr>
        <w:rPr>
          <w:rFonts w:cs="Arial"/>
          <w:szCs w:val="24"/>
          <w:lang w:val="es-CR"/>
        </w:rPr>
      </w:pPr>
    </w:p>
    <w:p w14:paraId="1BE4760B" w14:textId="066A0FA3" w:rsidR="00DA5D4A" w:rsidRPr="00235B1F" w:rsidRDefault="00DA5D4A" w:rsidP="00DA5D4A">
      <w:pPr>
        <w:jc w:val="center"/>
        <w:rPr>
          <w:rFonts w:cs="Arial"/>
          <w:b/>
          <w:szCs w:val="24"/>
        </w:rPr>
      </w:pPr>
      <w:bookmarkStart w:id="3" w:name="_Ref451418663"/>
      <w:r w:rsidRPr="00235B1F">
        <w:rPr>
          <w:rFonts w:eastAsiaTheme="minorEastAsia" w:cs="Arial"/>
          <w:b/>
          <w:bCs/>
          <w:smallCaps/>
          <w:color w:val="595959" w:themeColor="text1" w:themeTint="A6"/>
          <w:szCs w:val="24"/>
          <w:lang w:val="es-CR"/>
        </w:rPr>
        <w:t xml:space="preserve">Tabla </w:t>
      </w:r>
      <w:r w:rsidR="00921A28" w:rsidRPr="00235B1F">
        <w:rPr>
          <w:rFonts w:eastAsiaTheme="minorEastAsia" w:cs="Arial"/>
          <w:b/>
          <w:bCs/>
          <w:smallCaps/>
          <w:color w:val="595959" w:themeColor="text1" w:themeTint="A6"/>
          <w:szCs w:val="24"/>
          <w:lang w:val="es-CR"/>
        </w:rPr>
        <w:fldChar w:fldCharType="begin"/>
      </w:r>
      <w:r w:rsidR="00921A28" w:rsidRPr="00235B1F">
        <w:rPr>
          <w:rFonts w:eastAsiaTheme="minorEastAsia" w:cs="Arial"/>
          <w:b/>
          <w:bCs/>
          <w:smallCaps/>
          <w:color w:val="595959" w:themeColor="text1" w:themeTint="A6"/>
          <w:szCs w:val="24"/>
          <w:lang w:val="es-CR"/>
        </w:rPr>
        <w:instrText xml:space="preserve"> SEQ Tabla \* ARABIC </w:instrText>
      </w:r>
      <w:r w:rsidR="00921A28" w:rsidRPr="00235B1F">
        <w:rPr>
          <w:rFonts w:eastAsiaTheme="minorEastAsia" w:cs="Arial"/>
          <w:b/>
          <w:bCs/>
          <w:smallCaps/>
          <w:color w:val="595959" w:themeColor="text1" w:themeTint="A6"/>
          <w:szCs w:val="24"/>
          <w:lang w:val="es-CR"/>
        </w:rPr>
        <w:fldChar w:fldCharType="separate"/>
      </w:r>
      <w:r w:rsidR="000D23D4" w:rsidRPr="00235B1F">
        <w:rPr>
          <w:rFonts w:eastAsiaTheme="minorEastAsia" w:cs="Arial"/>
          <w:b/>
          <w:bCs/>
          <w:smallCaps/>
          <w:noProof/>
          <w:color w:val="595959" w:themeColor="text1" w:themeTint="A6"/>
          <w:szCs w:val="24"/>
          <w:lang w:val="es-CR"/>
        </w:rPr>
        <w:t>3</w:t>
      </w:r>
      <w:r w:rsidR="00921A28" w:rsidRPr="00235B1F">
        <w:rPr>
          <w:rFonts w:eastAsiaTheme="minorEastAsia" w:cs="Arial"/>
          <w:b/>
          <w:bCs/>
          <w:smallCaps/>
          <w:color w:val="595959" w:themeColor="text1" w:themeTint="A6"/>
          <w:szCs w:val="24"/>
          <w:lang w:val="es-CR"/>
        </w:rPr>
        <w:fldChar w:fldCharType="end"/>
      </w:r>
      <w:bookmarkEnd w:id="3"/>
      <w:r w:rsidRPr="00235B1F">
        <w:rPr>
          <w:rFonts w:cs="Arial"/>
          <w:b/>
          <w:szCs w:val="24"/>
        </w:rPr>
        <w:t>: Activo Neto Administrado por fondo y entidad</w:t>
      </w:r>
    </w:p>
    <w:p w14:paraId="124C5AD0" w14:textId="16599817" w:rsidR="00DA5D4A" w:rsidRPr="009B58CD" w:rsidRDefault="00235B1F" w:rsidP="00DA5D4A">
      <w:pPr>
        <w:jc w:val="center"/>
        <w:rPr>
          <w:rFonts w:cs="Arial"/>
          <w:b/>
          <w:szCs w:val="24"/>
          <w:lang w:val="es-CR"/>
        </w:rPr>
      </w:pPr>
      <w:r w:rsidRPr="00235B1F">
        <w:rPr>
          <w:rFonts w:cs="Arial"/>
          <w:b/>
          <w:szCs w:val="24"/>
        </w:rPr>
        <w:t>Octubre</w:t>
      </w:r>
      <w:r w:rsidR="00DA5D4A" w:rsidRPr="00235B1F">
        <w:rPr>
          <w:rFonts w:cs="Arial"/>
          <w:b/>
          <w:szCs w:val="24"/>
        </w:rPr>
        <w:t xml:space="preserve"> 2016- millones de colones</w:t>
      </w:r>
    </w:p>
    <w:p w14:paraId="25C5B2FD" w14:textId="6A5D6CF6" w:rsidR="00DA5D4A" w:rsidRDefault="00DA5D4A" w:rsidP="0098293D">
      <w:pPr>
        <w:rPr>
          <w:rFonts w:cs="Arial"/>
          <w:b/>
          <w:szCs w:val="24"/>
          <w:lang w:val="es-C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68"/>
        <w:gridCol w:w="1032"/>
        <w:gridCol w:w="1032"/>
        <w:gridCol w:w="1032"/>
        <w:gridCol w:w="1032"/>
        <w:gridCol w:w="936"/>
      </w:tblGrid>
      <w:tr w:rsidR="00DA5D4A" w:rsidRPr="00A20F91" w14:paraId="25F0DAD0" w14:textId="77777777" w:rsidTr="00A20F91">
        <w:trPr>
          <w:trHeight w:val="285"/>
          <w:jc w:val="center"/>
        </w:trPr>
        <w:tc>
          <w:tcPr>
            <w:tcW w:w="0" w:type="auto"/>
            <w:shd w:val="clear" w:color="auto" w:fill="9CC2E5" w:themeFill="accent1" w:themeFillTint="99"/>
            <w:noWrap/>
            <w:vAlign w:val="bottom"/>
            <w:hideMark/>
          </w:tcPr>
          <w:p w14:paraId="339D53A3" w14:textId="77777777" w:rsidR="00DA5D4A" w:rsidRPr="00A20F91" w:rsidRDefault="00DA5D4A" w:rsidP="00DA5D4A">
            <w:pPr>
              <w:jc w:val="left"/>
              <w:rPr>
                <w:rFonts w:eastAsia="Times New Roman" w:cs="Arial"/>
                <w:sz w:val="22"/>
                <w:lang w:eastAsia="es-ES"/>
              </w:rPr>
            </w:pPr>
          </w:p>
        </w:tc>
        <w:tc>
          <w:tcPr>
            <w:tcW w:w="0" w:type="auto"/>
            <w:gridSpan w:val="2"/>
            <w:shd w:val="clear" w:color="auto" w:fill="9CC2E5" w:themeFill="accent1" w:themeFillTint="99"/>
            <w:noWrap/>
            <w:vAlign w:val="bottom"/>
            <w:hideMark/>
          </w:tcPr>
          <w:p w14:paraId="1695676E" w14:textId="2E1F958E" w:rsidR="00DA5D4A" w:rsidRPr="00A20F91" w:rsidRDefault="00DA5D4A" w:rsidP="00DA5D4A">
            <w:pPr>
              <w:jc w:val="center"/>
              <w:rPr>
                <w:rFonts w:eastAsia="Times New Roman" w:cs="Arial"/>
                <w:b/>
                <w:sz w:val="22"/>
                <w:lang w:eastAsia="es-ES"/>
              </w:rPr>
            </w:pPr>
            <w:r w:rsidRPr="00A20F91">
              <w:rPr>
                <w:rFonts w:eastAsia="Times New Roman" w:cs="Arial"/>
                <w:b/>
                <w:sz w:val="22"/>
                <w:lang w:eastAsia="es-ES"/>
              </w:rPr>
              <w:t>Colones</w:t>
            </w:r>
          </w:p>
        </w:tc>
        <w:tc>
          <w:tcPr>
            <w:tcW w:w="0" w:type="auto"/>
            <w:gridSpan w:val="2"/>
            <w:shd w:val="clear" w:color="auto" w:fill="9CC2E5" w:themeFill="accent1" w:themeFillTint="99"/>
            <w:noWrap/>
            <w:vAlign w:val="bottom"/>
            <w:hideMark/>
          </w:tcPr>
          <w:p w14:paraId="2BA8A53F" w14:textId="060CB5A6" w:rsidR="00DA5D4A" w:rsidRPr="00A20F91" w:rsidRDefault="00DA5D4A" w:rsidP="00DA5D4A">
            <w:pPr>
              <w:jc w:val="center"/>
              <w:rPr>
                <w:rFonts w:eastAsia="Times New Roman" w:cs="Arial"/>
                <w:b/>
                <w:sz w:val="22"/>
                <w:lang w:eastAsia="es-ES"/>
              </w:rPr>
            </w:pPr>
            <w:r w:rsidRPr="00A20F91">
              <w:rPr>
                <w:rFonts w:eastAsia="Times New Roman" w:cs="Arial"/>
                <w:b/>
                <w:sz w:val="22"/>
                <w:lang w:eastAsia="es-ES"/>
              </w:rPr>
              <w:t>Dólares</w:t>
            </w:r>
          </w:p>
        </w:tc>
        <w:tc>
          <w:tcPr>
            <w:tcW w:w="0" w:type="auto"/>
            <w:vMerge w:val="restart"/>
            <w:shd w:val="clear" w:color="auto" w:fill="9CC2E5" w:themeFill="accent1" w:themeFillTint="99"/>
            <w:noWrap/>
            <w:vAlign w:val="center"/>
            <w:hideMark/>
          </w:tcPr>
          <w:p w14:paraId="7FD83EDF" w14:textId="1B3E2743" w:rsidR="00DA5D4A" w:rsidRPr="00A20F91" w:rsidRDefault="00DA5D4A" w:rsidP="00DA5D4A">
            <w:pPr>
              <w:jc w:val="center"/>
              <w:rPr>
                <w:rFonts w:eastAsia="Times New Roman" w:cs="Arial"/>
                <w:sz w:val="22"/>
                <w:lang w:eastAsia="es-ES"/>
              </w:rPr>
            </w:pPr>
            <w:r w:rsidRPr="00A20F91">
              <w:rPr>
                <w:rFonts w:eastAsia="Times New Roman" w:cs="Arial"/>
                <w:b/>
                <w:sz w:val="22"/>
                <w:lang w:eastAsia="es-ES"/>
              </w:rPr>
              <w:t>TOTAL</w:t>
            </w:r>
          </w:p>
        </w:tc>
      </w:tr>
      <w:tr w:rsidR="00DA5D4A" w:rsidRPr="00A20F91" w14:paraId="1054F7EA" w14:textId="77777777" w:rsidTr="00A20F91">
        <w:trPr>
          <w:trHeight w:val="285"/>
          <w:jc w:val="center"/>
        </w:trPr>
        <w:tc>
          <w:tcPr>
            <w:tcW w:w="0" w:type="auto"/>
            <w:shd w:val="clear" w:color="auto" w:fill="DEEAF6" w:themeFill="accent1" w:themeFillTint="33"/>
            <w:noWrap/>
            <w:vAlign w:val="bottom"/>
            <w:hideMark/>
          </w:tcPr>
          <w:p w14:paraId="24072353" w14:textId="77777777" w:rsidR="00DA5D4A" w:rsidRPr="00A20F91" w:rsidRDefault="00DA5D4A" w:rsidP="00DA5D4A">
            <w:pPr>
              <w:jc w:val="left"/>
              <w:rPr>
                <w:rFonts w:eastAsia="Times New Roman" w:cs="Arial"/>
                <w:sz w:val="22"/>
                <w:lang w:eastAsia="es-ES"/>
              </w:rPr>
            </w:pPr>
          </w:p>
        </w:tc>
        <w:tc>
          <w:tcPr>
            <w:tcW w:w="0" w:type="auto"/>
            <w:shd w:val="clear" w:color="auto" w:fill="DEEAF6" w:themeFill="accent1" w:themeFillTint="33"/>
            <w:noWrap/>
            <w:vAlign w:val="bottom"/>
            <w:hideMark/>
          </w:tcPr>
          <w:p w14:paraId="40E2DEC0" w14:textId="2205ECB4" w:rsidR="00DA5D4A" w:rsidRPr="00A20F91" w:rsidRDefault="00DA5D4A" w:rsidP="00DA5D4A">
            <w:pPr>
              <w:jc w:val="center"/>
              <w:rPr>
                <w:rFonts w:eastAsia="Times New Roman" w:cs="Arial"/>
                <w:b/>
                <w:sz w:val="22"/>
                <w:lang w:eastAsia="es-ES"/>
              </w:rPr>
            </w:pPr>
            <w:r w:rsidRPr="00A20F91">
              <w:rPr>
                <w:rFonts w:eastAsia="Times New Roman" w:cs="Arial"/>
                <w:b/>
                <w:sz w:val="22"/>
                <w:lang w:eastAsia="es-ES"/>
              </w:rPr>
              <w:t>Fondo A</w:t>
            </w:r>
          </w:p>
        </w:tc>
        <w:tc>
          <w:tcPr>
            <w:tcW w:w="0" w:type="auto"/>
            <w:shd w:val="clear" w:color="auto" w:fill="DEEAF6" w:themeFill="accent1" w:themeFillTint="33"/>
            <w:noWrap/>
            <w:vAlign w:val="bottom"/>
            <w:hideMark/>
          </w:tcPr>
          <w:p w14:paraId="5A883D0C" w14:textId="77777777" w:rsidR="00DA5D4A" w:rsidRPr="00A20F91" w:rsidRDefault="00DA5D4A" w:rsidP="00DA5D4A">
            <w:pPr>
              <w:jc w:val="center"/>
              <w:rPr>
                <w:rFonts w:eastAsia="Times New Roman" w:cs="Arial"/>
                <w:b/>
                <w:sz w:val="22"/>
                <w:lang w:eastAsia="es-ES"/>
              </w:rPr>
            </w:pPr>
            <w:r w:rsidRPr="00A20F91">
              <w:rPr>
                <w:rFonts w:eastAsia="Times New Roman" w:cs="Arial"/>
                <w:b/>
                <w:sz w:val="22"/>
                <w:lang w:eastAsia="es-ES"/>
              </w:rPr>
              <w:t>Fondo B</w:t>
            </w:r>
          </w:p>
        </w:tc>
        <w:tc>
          <w:tcPr>
            <w:tcW w:w="0" w:type="auto"/>
            <w:shd w:val="clear" w:color="auto" w:fill="DEEAF6" w:themeFill="accent1" w:themeFillTint="33"/>
            <w:noWrap/>
            <w:vAlign w:val="bottom"/>
            <w:hideMark/>
          </w:tcPr>
          <w:p w14:paraId="379AD245" w14:textId="77777777" w:rsidR="00DA5D4A" w:rsidRPr="00A20F91" w:rsidRDefault="00DA5D4A" w:rsidP="00DA5D4A">
            <w:pPr>
              <w:jc w:val="center"/>
              <w:rPr>
                <w:rFonts w:eastAsia="Times New Roman" w:cs="Arial"/>
                <w:b/>
                <w:sz w:val="22"/>
                <w:lang w:eastAsia="es-ES"/>
              </w:rPr>
            </w:pPr>
            <w:r w:rsidRPr="00A20F91">
              <w:rPr>
                <w:rFonts w:eastAsia="Times New Roman" w:cs="Arial"/>
                <w:b/>
                <w:sz w:val="22"/>
                <w:lang w:eastAsia="es-ES"/>
              </w:rPr>
              <w:t>Fondo A</w:t>
            </w:r>
          </w:p>
        </w:tc>
        <w:tc>
          <w:tcPr>
            <w:tcW w:w="0" w:type="auto"/>
            <w:shd w:val="clear" w:color="auto" w:fill="DEEAF6" w:themeFill="accent1" w:themeFillTint="33"/>
            <w:noWrap/>
            <w:vAlign w:val="bottom"/>
            <w:hideMark/>
          </w:tcPr>
          <w:p w14:paraId="498183E6" w14:textId="77777777" w:rsidR="00DA5D4A" w:rsidRPr="00A20F91" w:rsidRDefault="00DA5D4A" w:rsidP="00DA5D4A">
            <w:pPr>
              <w:jc w:val="center"/>
              <w:rPr>
                <w:rFonts w:eastAsia="Times New Roman" w:cs="Arial"/>
                <w:b/>
                <w:sz w:val="22"/>
                <w:lang w:eastAsia="es-ES"/>
              </w:rPr>
            </w:pPr>
            <w:r w:rsidRPr="00A20F91">
              <w:rPr>
                <w:rFonts w:eastAsia="Times New Roman" w:cs="Arial"/>
                <w:b/>
                <w:sz w:val="22"/>
                <w:lang w:eastAsia="es-ES"/>
              </w:rPr>
              <w:t>Fondo B</w:t>
            </w:r>
          </w:p>
        </w:tc>
        <w:tc>
          <w:tcPr>
            <w:tcW w:w="0" w:type="auto"/>
            <w:vMerge/>
            <w:shd w:val="clear" w:color="auto" w:fill="auto"/>
            <w:noWrap/>
            <w:vAlign w:val="bottom"/>
            <w:hideMark/>
          </w:tcPr>
          <w:p w14:paraId="08ADD870" w14:textId="296BCCE8" w:rsidR="00DA5D4A" w:rsidRPr="00A20F91" w:rsidRDefault="00DA5D4A" w:rsidP="00DA5D4A">
            <w:pPr>
              <w:jc w:val="left"/>
              <w:rPr>
                <w:rFonts w:eastAsia="Times New Roman" w:cs="Arial"/>
                <w:b/>
                <w:sz w:val="22"/>
                <w:lang w:eastAsia="es-ES"/>
              </w:rPr>
            </w:pPr>
          </w:p>
        </w:tc>
      </w:tr>
      <w:tr w:rsidR="00D53D30" w:rsidRPr="00A20F91" w14:paraId="6050F101" w14:textId="77777777" w:rsidTr="00DE4591">
        <w:trPr>
          <w:trHeight w:val="285"/>
          <w:jc w:val="center"/>
        </w:trPr>
        <w:tc>
          <w:tcPr>
            <w:tcW w:w="0" w:type="auto"/>
            <w:shd w:val="clear" w:color="auto" w:fill="auto"/>
            <w:noWrap/>
            <w:vAlign w:val="bottom"/>
            <w:hideMark/>
          </w:tcPr>
          <w:p w14:paraId="26B77A77" w14:textId="77777777" w:rsidR="00D53D30" w:rsidRPr="00A20F91" w:rsidRDefault="00D53D30" w:rsidP="00D53D30">
            <w:pPr>
              <w:jc w:val="left"/>
              <w:rPr>
                <w:rFonts w:eastAsia="Times New Roman" w:cs="Arial"/>
                <w:sz w:val="22"/>
                <w:lang w:eastAsia="es-ES"/>
              </w:rPr>
            </w:pPr>
            <w:r w:rsidRPr="00A20F91">
              <w:rPr>
                <w:rFonts w:eastAsia="Times New Roman" w:cs="Arial"/>
                <w:sz w:val="22"/>
                <w:lang w:eastAsia="es-ES"/>
              </w:rPr>
              <w:t>BCR-PENSION</w:t>
            </w:r>
          </w:p>
        </w:tc>
        <w:tc>
          <w:tcPr>
            <w:tcW w:w="0" w:type="auto"/>
            <w:shd w:val="clear" w:color="auto" w:fill="auto"/>
            <w:noWrap/>
            <w:vAlign w:val="center"/>
            <w:hideMark/>
          </w:tcPr>
          <w:p w14:paraId="67E1F262" w14:textId="0C515C4D" w:rsidR="00D53D30" w:rsidRPr="00A20F91" w:rsidRDefault="00D53D30" w:rsidP="00D53D30">
            <w:pPr>
              <w:jc w:val="right"/>
              <w:rPr>
                <w:rFonts w:eastAsia="Times New Roman" w:cs="Arial"/>
                <w:sz w:val="22"/>
                <w:lang w:eastAsia="es-ES"/>
              </w:rPr>
            </w:pPr>
            <w:r>
              <w:rPr>
                <w:rFonts w:cs="Arial"/>
                <w:color w:val="000000"/>
                <w:sz w:val="22"/>
              </w:rPr>
              <w:t>13.186</w:t>
            </w:r>
          </w:p>
        </w:tc>
        <w:tc>
          <w:tcPr>
            <w:tcW w:w="0" w:type="auto"/>
            <w:shd w:val="clear" w:color="auto" w:fill="auto"/>
            <w:noWrap/>
            <w:vAlign w:val="center"/>
            <w:hideMark/>
          </w:tcPr>
          <w:p w14:paraId="621C7A8F" w14:textId="6CBBF2F7" w:rsidR="00D53D30" w:rsidRPr="00A20F91" w:rsidRDefault="00D53D30" w:rsidP="00D53D30">
            <w:pPr>
              <w:jc w:val="right"/>
              <w:rPr>
                <w:rFonts w:eastAsia="Times New Roman" w:cs="Arial"/>
                <w:sz w:val="22"/>
                <w:lang w:eastAsia="es-ES"/>
              </w:rPr>
            </w:pPr>
            <w:r>
              <w:rPr>
                <w:rFonts w:cs="Arial"/>
                <w:color w:val="000000"/>
                <w:sz w:val="22"/>
              </w:rPr>
              <w:t>3.388</w:t>
            </w:r>
          </w:p>
        </w:tc>
        <w:tc>
          <w:tcPr>
            <w:tcW w:w="0" w:type="auto"/>
            <w:shd w:val="clear" w:color="auto" w:fill="auto"/>
            <w:noWrap/>
            <w:vAlign w:val="center"/>
            <w:hideMark/>
          </w:tcPr>
          <w:p w14:paraId="79969B6F" w14:textId="14B0221D" w:rsidR="00D53D30" w:rsidRPr="00A20F91" w:rsidRDefault="00D53D30" w:rsidP="00D53D30">
            <w:pPr>
              <w:jc w:val="right"/>
              <w:rPr>
                <w:rFonts w:eastAsia="Times New Roman" w:cs="Arial"/>
                <w:sz w:val="22"/>
                <w:lang w:eastAsia="es-ES"/>
              </w:rPr>
            </w:pPr>
            <w:r>
              <w:rPr>
                <w:rFonts w:cs="Arial"/>
                <w:color w:val="000000"/>
                <w:sz w:val="22"/>
              </w:rPr>
              <w:t>3.327</w:t>
            </w:r>
          </w:p>
        </w:tc>
        <w:tc>
          <w:tcPr>
            <w:tcW w:w="0" w:type="auto"/>
            <w:shd w:val="clear" w:color="auto" w:fill="auto"/>
            <w:noWrap/>
            <w:vAlign w:val="center"/>
            <w:hideMark/>
          </w:tcPr>
          <w:p w14:paraId="21D5E936" w14:textId="1E76B23D" w:rsidR="00D53D30" w:rsidRPr="00A20F91" w:rsidRDefault="00D53D30" w:rsidP="00D53D30">
            <w:pPr>
              <w:jc w:val="right"/>
              <w:rPr>
                <w:rFonts w:eastAsia="Times New Roman" w:cs="Arial"/>
                <w:sz w:val="22"/>
                <w:lang w:eastAsia="es-ES"/>
              </w:rPr>
            </w:pPr>
            <w:r>
              <w:rPr>
                <w:rFonts w:cs="Arial"/>
                <w:color w:val="000000"/>
                <w:sz w:val="22"/>
              </w:rPr>
              <w:t>1.236</w:t>
            </w:r>
          </w:p>
        </w:tc>
        <w:tc>
          <w:tcPr>
            <w:tcW w:w="0" w:type="auto"/>
            <w:shd w:val="clear" w:color="auto" w:fill="auto"/>
            <w:noWrap/>
            <w:vAlign w:val="center"/>
            <w:hideMark/>
          </w:tcPr>
          <w:p w14:paraId="26608812" w14:textId="0CCAA2AC" w:rsidR="00D53D30" w:rsidRPr="00A20F91" w:rsidRDefault="00D53D30" w:rsidP="00D53D30">
            <w:pPr>
              <w:jc w:val="right"/>
              <w:rPr>
                <w:rFonts w:eastAsia="Times New Roman" w:cs="Arial"/>
                <w:sz w:val="22"/>
                <w:lang w:eastAsia="es-ES"/>
              </w:rPr>
            </w:pPr>
            <w:r>
              <w:rPr>
                <w:rFonts w:cs="Arial"/>
                <w:color w:val="000000"/>
                <w:sz w:val="22"/>
              </w:rPr>
              <w:t>21.137</w:t>
            </w:r>
          </w:p>
        </w:tc>
      </w:tr>
      <w:tr w:rsidR="00D53D30" w:rsidRPr="00A20F91" w14:paraId="43BFA2C5" w14:textId="77777777" w:rsidTr="00DE4591">
        <w:trPr>
          <w:trHeight w:val="285"/>
          <w:jc w:val="center"/>
        </w:trPr>
        <w:tc>
          <w:tcPr>
            <w:tcW w:w="0" w:type="auto"/>
            <w:shd w:val="clear" w:color="auto" w:fill="auto"/>
            <w:noWrap/>
            <w:vAlign w:val="bottom"/>
            <w:hideMark/>
          </w:tcPr>
          <w:p w14:paraId="1C3AA4BB" w14:textId="77777777" w:rsidR="00D53D30" w:rsidRPr="00A20F91" w:rsidRDefault="00D53D30" w:rsidP="00D53D30">
            <w:pPr>
              <w:jc w:val="left"/>
              <w:rPr>
                <w:rFonts w:eastAsia="Times New Roman" w:cs="Arial"/>
                <w:sz w:val="22"/>
                <w:lang w:eastAsia="es-ES"/>
              </w:rPr>
            </w:pPr>
            <w:r w:rsidRPr="00A20F91">
              <w:rPr>
                <w:rFonts w:eastAsia="Times New Roman" w:cs="Arial"/>
                <w:sz w:val="22"/>
                <w:lang w:eastAsia="es-ES"/>
              </w:rPr>
              <w:t>BN-VITAL</w:t>
            </w:r>
          </w:p>
        </w:tc>
        <w:tc>
          <w:tcPr>
            <w:tcW w:w="0" w:type="auto"/>
            <w:shd w:val="clear" w:color="auto" w:fill="auto"/>
            <w:noWrap/>
            <w:vAlign w:val="center"/>
            <w:hideMark/>
          </w:tcPr>
          <w:p w14:paraId="10CE6CF5" w14:textId="31113353" w:rsidR="00D53D30" w:rsidRPr="00A20F91" w:rsidRDefault="00D53D30" w:rsidP="00D53D30">
            <w:pPr>
              <w:jc w:val="right"/>
              <w:rPr>
                <w:rFonts w:eastAsia="Times New Roman" w:cs="Arial"/>
                <w:sz w:val="22"/>
                <w:lang w:eastAsia="es-ES"/>
              </w:rPr>
            </w:pPr>
            <w:r>
              <w:rPr>
                <w:rFonts w:cs="Arial"/>
                <w:color w:val="000000"/>
                <w:sz w:val="22"/>
              </w:rPr>
              <w:t>58.322</w:t>
            </w:r>
          </w:p>
        </w:tc>
        <w:tc>
          <w:tcPr>
            <w:tcW w:w="0" w:type="auto"/>
            <w:shd w:val="clear" w:color="auto" w:fill="auto"/>
            <w:noWrap/>
            <w:vAlign w:val="center"/>
            <w:hideMark/>
          </w:tcPr>
          <w:p w14:paraId="5A36B05E" w14:textId="78D6A3A9" w:rsidR="00D53D30" w:rsidRPr="00A20F91" w:rsidRDefault="00D53D30" w:rsidP="00D53D30">
            <w:pPr>
              <w:jc w:val="right"/>
              <w:rPr>
                <w:rFonts w:eastAsia="Times New Roman" w:cs="Arial"/>
                <w:sz w:val="22"/>
                <w:lang w:eastAsia="es-ES"/>
              </w:rPr>
            </w:pPr>
            <w:r>
              <w:rPr>
                <w:rFonts w:cs="Arial"/>
                <w:color w:val="000000"/>
                <w:sz w:val="22"/>
              </w:rPr>
              <w:t>13.085</w:t>
            </w:r>
          </w:p>
        </w:tc>
        <w:tc>
          <w:tcPr>
            <w:tcW w:w="0" w:type="auto"/>
            <w:shd w:val="clear" w:color="auto" w:fill="auto"/>
            <w:noWrap/>
            <w:vAlign w:val="center"/>
            <w:hideMark/>
          </w:tcPr>
          <w:p w14:paraId="7F18FD48" w14:textId="1A8FB4BB" w:rsidR="00D53D30" w:rsidRPr="00A20F91" w:rsidRDefault="00D53D30" w:rsidP="00D53D30">
            <w:pPr>
              <w:jc w:val="right"/>
              <w:rPr>
                <w:rFonts w:eastAsia="Times New Roman" w:cs="Arial"/>
                <w:sz w:val="22"/>
                <w:lang w:eastAsia="es-ES"/>
              </w:rPr>
            </w:pPr>
            <w:r>
              <w:rPr>
                <w:rFonts w:cs="Arial"/>
                <w:color w:val="000000"/>
                <w:sz w:val="22"/>
              </w:rPr>
              <w:t>10.778</w:t>
            </w:r>
          </w:p>
        </w:tc>
        <w:tc>
          <w:tcPr>
            <w:tcW w:w="0" w:type="auto"/>
            <w:shd w:val="clear" w:color="auto" w:fill="auto"/>
            <w:noWrap/>
            <w:vAlign w:val="center"/>
            <w:hideMark/>
          </w:tcPr>
          <w:p w14:paraId="7CB9AC03" w14:textId="44B6E410" w:rsidR="00D53D30" w:rsidRPr="00A20F91" w:rsidRDefault="00D53D30" w:rsidP="00D53D30">
            <w:pPr>
              <w:jc w:val="right"/>
              <w:rPr>
                <w:rFonts w:eastAsia="Times New Roman" w:cs="Arial"/>
                <w:sz w:val="22"/>
                <w:lang w:eastAsia="es-ES"/>
              </w:rPr>
            </w:pPr>
            <w:r>
              <w:rPr>
                <w:rFonts w:cs="Arial"/>
                <w:color w:val="000000"/>
                <w:sz w:val="22"/>
              </w:rPr>
              <w:t>6.797</w:t>
            </w:r>
          </w:p>
        </w:tc>
        <w:tc>
          <w:tcPr>
            <w:tcW w:w="0" w:type="auto"/>
            <w:shd w:val="clear" w:color="auto" w:fill="auto"/>
            <w:noWrap/>
            <w:vAlign w:val="center"/>
            <w:hideMark/>
          </w:tcPr>
          <w:p w14:paraId="7A08EED7" w14:textId="4B55440D" w:rsidR="00D53D30" w:rsidRPr="00A20F91" w:rsidRDefault="00D53D30" w:rsidP="00D53D30">
            <w:pPr>
              <w:jc w:val="right"/>
              <w:rPr>
                <w:rFonts w:eastAsia="Times New Roman" w:cs="Arial"/>
                <w:sz w:val="22"/>
                <w:lang w:eastAsia="es-ES"/>
              </w:rPr>
            </w:pPr>
            <w:r>
              <w:rPr>
                <w:rFonts w:cs="Arial"/>
                <w:color w:val="000000"/>
                <w:sz w:val="22"/>
              </w:rPr>
              <w:t>88.982</w:t>
            </w:r>
          </w:p>
        </w:tc>
      </w:tr>
      <w:tr w:rsidR="00D53D30" w:rsidRPr="00A20F91" w14:paraId="319D74C1" w14:textId="77777777" w:rsidTr="00DE4591">
        <w:trPr>
          <w:trHeight w:val="285"/>
          <w:jc w:val="center"/>
        </w:trPr>
        <w:tc>
          <w:tcPr>
            <w:tcW w:w="0" w:type="auto"/>
            <w:shd w:val="clear" w:color="auto" w:fill="auto"/>
            <w:noWrap/>
            <w:vAlign w:val="bottom"/>
            <w:hideMark/>
          </w:tcPr>
          <w:p w14:paraId="29D4325D" w14:textId="77777777" w:rsidR="00D53D30" w:rsidRPr="00A20F91" w:rsidRDefault="00D53D30" w:rsidP="00D53D30">
            <w:pPr>
              <w:jc w:val="left"/>
              <w:rPr>
                <w:rFonts w:eastAsia="Times New Roman" w:cs="Arial"/>
                <w:sz w:val="22"/>
                <w:lang w:eastAsia="es-ES"/>
              </w:rPr>
            </w:pPr>
            <w:r w:rsidRPr="00A20F91">
              <w:rPr>
                <w:rFonts w:eastAsia="Times New Roman" w:cs="Arial"/>
                <w:sz w:val="22"/>
                <w:lang w:eastAsia="es-ES"/>
              </w:rPr>
              <w:t>POPULAR</w:t>
            </w:r>
          </w:p>
        </w:tc>
        <w:tc>
          <w:tcPr>
            <w:tcW w:w="0" w:type="auto"/>
            <w:shd w:val="clear" w:color="auto" w:fill="auto"/>
            <w:noWrap/>
            <w:vAlign w:val="center"/>
            <w:hideMark/>
          </w:tcPr>
          <w:p w14:paraId="4C9CE89C" w14:textId="78CB30A4" w:rsidR="00D53D30" w:rsidRPr="00A20F91" w:rsidRDefault="00D53D30" w:rsidP="00D53D30">
            <w:pPr>
              <w:jc w:val="right"/>
              <w:rPr>
                <w:rFonts w:eastAsia="Times New Roman" w:cs="Arial"/>
                <w:sz w:val="22"/>
                <w:lang w:eastAsia="es-ES"/>
              </w:rPr>
            </w:pPr>
            <w:r>
              <w:rPr>
                <w:rFonts w:cs="Arial"/>
                <w:color w:val="000000"/>
                <w:sz w:val="22"/>
              </w:rPr>
              <w:t>96.524</w:t>
            </w:r>
          </w:p>
        </w:tc>
        <w:tc>
          <w:tcPr>
            <w:tcW w:w="0" w:type="auto"/>
            <w:shd w:val="clear" w:color="auto" w:fill="auto"/>
            <w:noWrap/>
            <w:vAlign w:val="center"/>
            <w:hideMark/>
          </w:tcPr>
          <w:p w14:paraId="3A9485CF" w14:textId="371FF005" w:rsidR="00D53D30" w:rsidRPr="00A20F91" w:rsidRDefault="00D53D30" w:rsidP="00D53D30">
            <w:pPr>
              <w:jc w:val="right"/>
              <w:rPr>
                <w:rFonts w:eastAsia="Times New Roman" w:cs="Arial"/>
                <w:sz w:val="22"/>
                <w:lang w:eastAsia="es-ES"/>
              </w:rPr>
            </w:pPr>
            <w:r>
              <w:rPr>
                <w:rFonts w:cs="Arial"/>
                <w:color w:val="000000"/>
                <w:sz w:val="22"/>
              </w:rPr>
              <w:t>15.712</w:t>
            </w:r>
          </w:p>
        </w:tc>
        <w:tc>
          <w:tcPr>
            <w:tcW w:w="0" w:type="auto"/>
            <w:shd w:val="clear" w:color="auto" w:fill="auto"/>
            <w:noWrap/>
            <w:vAlign w:val="center"/>
            <w:hideMark/>
          </w:tcPr>
          <w:p w14:paraId="6EDE2792" w14:textId="5F32ADA9" w:rsidR="00D53D30" w:rsidRPr="00A20F91" w:rsidRDefault="00D53D30" w:rsidP="00D53D30">
            <w:pPr>
              <w:jc w:val="right"/>
              <w:rPr>
                <w:rFonts w:eastAsia="Times New Roman" w:cs="Arial"/>
                <w:sz w:val="22"/>
                <w:lang w:eastAsia="es-ES"/>
              </w:rPr>
            </w:pPr>
            <w:r>
              <w:rPr>
                <w:rFonts w:cs="Arial"/>
                <w:color w:val="000000"/>
                <w:sz w:val="22"/>
              </w:rPr>
              <w:t>18.099</w:t>
            </w:r>
          </w:p>
        </w:tc>
        <w:tc>
          <w:tcPr>
            <w:tcW w:w="0" w:type="auto"/>
            <w:shd w:val="clear" w:color="auto" w:fill="auto"/>
            <w:noWrap/>
            <w:vAlign w:val="center"/>
            <w:hideMark/>
          </w:tcPr>
          <w:p w14:paraId="5BA0EFEB" w14:textId="5FA34C44" w:rsidR="00D53D30" w:rsidRPr="00A20F91" w:rsidRDefault="00D53D30" w:rsidP="00D53D30">
            <w:pPr>
              <w:jc w:val="right"/>
              <w:rPr>
                <w:rFonts w:eastAsia="Times New Roman" w:cs="Arial"/>
                <w:sz w:val="22"/>
                <w:lang w:eastAsia="es-ES"/>
              </w:rPr>
            </w:pPr>
            <w:r>
              <w:rPr>
                <w:rFonts w:cs="Arial"/>
                <w:color w:val="000000"/>
                <w:sz w:val="22"/>
              </w:rPr>
              <w:t>3.207</w:t>
            </w:r>
          </w:p>
        </w:tc>
        <w:tc>
          <w:tcPr>
            <w:tcW w:w="0" w:type="auto"/>
            <w:shd w:val="clear" w:color="auto" w:fill="auto"/>
            <w:noWrap/>
            <w:vAlign w:val="center"/>
            <w:hideMark/>
          </w:tcPr>
          <w:p w14:paraId="4820E928" w14:textId="3C56E5BE" w:rsidR="00D53D30" w:rsidRPr="00A20F91" w:rsidRDefault="00D53D30" w:rsidP="00D53D30">
            <w:pPr>
              <w:jc w:val="right"/>
              <w:rPr>
                <w:rFonts w:eastAsia="Times New Roman" w:cs="Arial"/>
                <w:sz w:val="22"/>
                <w:lang w:eastAsia="es-ES"/>
              </w:rPr>
            </w:pPr>
            <w:r>
              <w:rPr>
                <w:rFonts w:cs="Arial"/>
                <w:color w:val="000000"/>
                <w:sz w:val="22"/>
              </w:rPr>
              <w:t>133.543</w:t>
            </w:r>
          </w:p>
        </w:tc>
      </w:tr>
      <w:tr w:rsidR="00D53D30" w:rsidRPr="00A20F91" w14:paraId="3335A879" w14:textId="77777777" w:rsidTr="00DE4591">
        <w:trPr>
          <w:trHeight w:val="285"/>
          <w:jc w:val="center"/>
        </w:trPr>
        <w:tc>
          <w:tcPr>
            <w:tcW w:w="0" w:type="auto"/>
            <w:shd w:val="clear" w:color="auto" w:fill="auto"/>
            <w:noWrap/>
            <w:vAlign w:val="bottom"/>
            <w:hideMark/>
          </w:tcPr>
          <w:p w14:paraId="0094E60F" w14:textId="77777777" w:rsidR="00D53D30" w:rsidRPr="00A20F91" w:rsidRDefault="00D53D30" w:rsidP="00D53D30">
            <w:pPr>
              <w:jc w:val="left"/>
              <w:rPr>
                <w:rFonts w:eastAsia="Times New Roman" w:cs="Arial"/>
                <w:sz w:val="22"/>
                <w:lang w:eastAsia="es-ES"/>
              </w:rPr>
            </w:pPr>
            <w:r w:rsidRPr="00A20F91">
              <w:rPr>
                <w:rFonts w:eastAsia="Times New Roman" w:cs="Arial"/>
                <w:sz w:val="22"/>
                <w:lang w:eastAsia="es-ES"/>
              </w:rPr>
              <w:t>BAC</w:t>
            </w:r>
          </w:p>
        </w:tc>
        <w:tc>
          <w:tcPr>
            <w:tcW w:w="0" w:type="auto"/>
            <w:shd w:val="clear" w:color="auto" w:fill="auto"/>
            <w:noWrap/>
            <w:vAlign w:val="center"/>
            <w:hideMark/>
          </w:tcPr>
          <w:p w14:paraId="6B4A8E09" w14:textId="7A578D1B" w:rsidR="00D53D30" w:rsidRPr="00A20F91" w:rsidRDefault="00D53D30" w:rsidP="00D53D30">
            <w:pPr>
              <w:jc w:val="right"/>
              <w:rPr>
                <w:rFonts w:eastAsia="Times New Roman" w:cs="Arial"/>
                <w:sz w:val="22"/>
                <w:lang w:eastAsia="es-ES"/>
              </w:rPr>
            </w:pPr>
            <w:r>
              <w:rPr>
                <w:rFonts w:cs="Arial"/>
                <w:color w:val="000000"/>
                <w:sz w:val="22"/>
              </w:rPr>
              <w:t>4.521</w:t>
            </w:r>
          </w:p>
        </w:tc>
        <w:tc>
          <w:tcPr>
            <w:tcW w:w="0" w:type="auto"/>
            <w:shd w:val="clear" w:color="auto" w:fill="auto"/>
            <w:noWrap/>
            <w:vAlign w:val="center"/>
            <w:hideMark/>
          </w:tcPr>
          <w:p w14:paraId="2637DF24" w14:textId="5B05EB0B" w:rsidR="00D53D30" w:rsidRPr="00A20F91" w:rsidRDefault="00D53D30" w:rsidP="00D53D30">
            <w:pPr>
              <w:jc w:val="right"/>
              <w:rPr>
                <w:rFonts w:eastAsia="Times New Roman" w:cs="Arial"/>
                <w:sz w:val="22"/>
                <w:lang w:eastAsia="es-ES"/>
              </w:rPr>
            </w:pPr>
            <w:r>
              <w:rPr>
                <w:rFonts w:cs="Arial"/>
                <w:color w:val="000000"/>
                <w:sz w:val="22"/>
              </w:rPr>
              <w:t>12.412</w:t>
            </w:r>
          </w:p>
        </w:tc>
        <w:tc>
          <w:tcPr>
            <w:tcW w:w="0" w:type="auto"/>
            <w:shd w:val="clear" w:color="auto" w:fill="auto"/>
            <w:noWrap/>
            <w:vAlign w:val="center"/>
            <w:hideMark/>
          </w:tcPr>
          <w:p w14:paraId="48782E70" w14:textId="45F5F54C" w:rsidR="00D53D30" w:rsidRPr="00A20F91" w:rsidRDefault="00D53D30" w:rsidP="00D53D30">
            <w:pPr>
              <w:jc w:val="right"/>
              <w:rPr>
                <w:rFonts w:eastAsia="Times New Roman" w:cs="Arial"/>
                <w:sz w:val="22"/>
                <w:lang w:eastAsia="es-ES"/>
              </w:rPr>
            </w:pPr>
            <w:r>
              <w:rPr>
                <w:rFonts w:cs="Arial"/>
                <w:color w:val="000000"/>
                <w:sz w:val="22"/>
              </w:rPr>
              <w:t>3.930</w:t>
            </w:r>
          </w:p>
        </w:tc>
        <w:tc>
          <w:tcPr>
            <w:tcW w:w="0" w:type="auto"/>
            <w:shd w:val="clear" w:color="auto" w:fill="auto"/>
            <w:noWrap/>
            <w:vAlign w:val="center"/>
            <w:hideMark/>
          </w:tcPr>
          <w:p w14:paraId="459A47AB" w14:textId="593B077E" w:rsidR="00D53D30" w:rsidRPr="00A20F91" w:rsidRDefault="00D53D30" w:rsidP="00D53D30">
            <w:pPr>
              <w:jc w:val="right"/>
              <w:rPr>
                <w:rFonts w:eastAsia="Times New Roman" w:cs="Arial"/>
                <w:sz w:val="22"/>
                <w:lang w:eastAsia="es-ES"/>
              </w:rPr>
            </w:pPr>
            <w:r>
              <w:rPr>
                <w:rFonts w:cs="Arial"/>
                <w:color w:val="000000"/>
                <w:sz w:val="22"/>
              </w:rPr>
              <w:t>8.088</w:t>
            </w:r>
          </w:p>
        </w:tc>
        <w:tc>
          <w:tcPr>
            <w:tcW w:w="0" w:type="auto"/>
            <w:shd w:val="clear" w:color="auto" w:fill="auto"/>
            <w:noWrap/>
            <w:vAlign w:val="center"/>
            <w:hideMark/>
          </w:tcPr>
          <w:p w14:paraId="4ABC41D0" w14:textId="0B9CBC6C" w:rsidR="00D53D30" w:rsidRPr="00A20F91" w:rsidRDefault="00D53D30" w:rsidP="00D53D30">
            <w:pPr>
              <w:jc w:val="right"/>
              <w:rPr>
                <w:rFonts w:eastAsia="Times New Roman" w:cs="Arial"/>
                <w:sz w:val="22"/>
                <w:lang w:eastAsia="es-ES"/>
              </w:rPr>
            </w:pPr>
            <w:r>
              <w:rPr>
                <w:rFonts w:cs="Arial"/>
                <w:color w:val="000000"/>
                <w:sz w:val="22"/>
              </w:rPr>
              <w:t>28.952</w:t>
            </w:r>
          </w:p>
        </w:tc>
      </w:tr>
      <w:tr w:rsidR="00D53D30" w:rsidRPr="00A20F91" w14:paraId="0CE9FFA1" w14:textId="77777777" w:rsidTr="00DE4591">
        <w:trPr>
          <w:trHeight w:val="285"/>
          <w:jc w:val="center"/>
        </w:trPr>
        <w:tc>
          <w:tcPr>
            <w:tcW w:w="0" w:type="auto"/>
            <w:shd w:val="clear" w:color="auto" w:fill="auto"/>
            <w:noWrap/>
            <w:vAlign w:val="bottom"/>
            <w:hideMark/>
          </w:tcPr>
          <w:p w14:paraId="2C8CF09E" w14:textId="77777777" w:rsidR="00D53D30" w:rsidRPr="00A20F91" w:rsidRDefault="00D53D30" w:rsidP="00D53D30">
            <w:pPr>
              <w:jc w:val="left"/>
              <w:rPr>
                <w:rFonts w:eastAsia="Times New Roman" w:cs="Arial"/>
                <w:sz w:val="22"/>
                <w:lang w:eastAsia="es-ES"/>
              </w:rPr>
            </w:pPr>
            <w:r w:rsidRPr="00A20F91">
              <w:rPr>
                <w:rFonts w:eastAsia="Times New Roman" w:cs="Arial"/>
                <w:sz w:val="22"/>
                <w:lang w:eastAsia="es-ES"/>
              </w:rPr>
              <w:t>VIDA PLENA</w:t>
            </w:r>
          </w:p>
        </w:tc>
        <w:tc>
          <w:tcPr>
            <w:tcW w:w="0" w:type="auto"/>
            <w:shd w:val="clear" w:color="auto" w:fill="auto"/>
            <w:noWrap/>
            <w:vAlign w:val="center"/>
            <w:hideMark/>
          </w:tcPr>
          <w:p w14:paraId="35F79BE4" w14:textId="5641B6F8" w:rsidR="00D53D30" w:rsidRPr="00A20F91" w:rsidRDefault="00D53D30" w:rsidP="00D53D30">
            <w:pPr>
              <w:jc w:val="right"/>
              <w:rPr>
                <w:rFonts w:eastAsia="Times New Roman" w:cs="Arial"/>
                <w:sz w:val="22"/>
                <w:lang w:eastAsia="es-ES"/>
              </w:rPr>
            </w:pPr>
            <w:r>
              <w:rPr>
                <w:rFonts w:cs="Arial"/>
                <w:color w:val="000000"/>
                <w:sz w:val="22"/>
              </w:rPr>
              <w:t>7.895</w:t>
            </w:r>
          </w:p>
        </w:tc>
        <w:tc>
          <w:tcPr>
            <w:tcW w:w="0" w:type="auto"/>
            <w:shd w:val="clear" w:color="auto" w:fill="auto"/>
            <w:noWrap/>
            <w:vAlign w:val="center"/>
            <w:hideMark/>
          </w:tcPr>
          <w:p w14:paraId="77244008" w14:textId="734D16C1" w:rsidR="00D53D30" w:rsidRPr="00A20F91" w:rsidRDefault="00D53D30" w:rsidP="00D53D30">
            <w:pPr>
              <w:jc w:val="right"/>
              <w:rPr>
                <w:rFonts w:eastAsia="Times New Roman" w:cs="Arial"/>
                <w:sz w:val="22"/>
                <w:lang w:eastAsia="es-ES"/>
              </w:rPr>
            </w:pPr>
            <w:r>
              <w:rPr>
                <w:rFonts w:cs="Arial"/>
                <w:color w:val="000000"/>
                <w:sz w:val="22"/>
              </w:rPr>
              <w:t>2.501</w:t>
            </w:r>
          </w:p>
        </w:tc>
        <w:tc>
          <w:tcPr>
            <w:tcW w:w="0" w:type="auto"/>
            <w:shd w:val="clear" w:color="auto" w:fill="auto"/>
            <w:noWrap/>
            <w:vAlign w:val="center"/>
            <w:hideMark/>
          </w:tcPr>
          <w:p w14:paraId="44B97AAD" w14:textId="0DFD4D25" w:rsidR="00D53D30" w:rsidRPr="00A20F91" w:rsidRDefault="00D53D30" w:rsidP="00D53D30">
            <w:pPr>
              <w:jc w:val="center"/>
              <w:rPr>
                <w:rFonts w:eastAsia="Times New Roman" w:cs="Arial"/>
                <w:sz w:val="22"/>
                <w:lang w:eastAsia="es-ES"/>
              </w:rPr>
            </w:pPr>
            <w:r>
              <w:rPr>
                <w:rFonts w:cs="Arial"/>
                <w:color w:val="000000"/>
                <w:sz w:val="22"/>
              </w:rPr>
              <w:t>0</w:t>
            </w:r>
          </w:p>
        </w:tc>
        <w:tc>
          <w:tcPr>
            <w:tcW w:w="0" w:type="auto"/>
            <w:shd w:val="clear" w:color="auto" w:fill="auto"/>
            <w:noWrap/>
            <w:vAlign w:val="center"/>
            <w:hideMark/>
          </w:tcPr>
          <w:p w14:paraId="1AA41DC9" w14:textId="152116AB" w:rsidR="00D53D30" w:rsidRPr="00A20F91" w:rsidRDefault="00D53D30" w:rsidP="00D53D30">
            <w:pPr>
              <w:jc w:val="center"/>
              <w:rPr>
                <w:rFonts w:eastAsia="Times New Roman" w:cs="Arial"/>
                <w:sz w:val="22"/>
                <w:lang w:eastAsia="es-ES"/>
              </w:rPr>
            </w:pPr>
            <w:r>
              <w:rPr>
                <w:rFonts w:cs="Arial"/>
                <w:color w:val="000000"/>
                <w:sz w:val="22"/>
              </w:rPr>
              <w:t>0</w:t>
            </w:r>
          </w:p>
        </w:tc>
        <w:tc>
          <w:tcPr>
            <w:tcW w:w="0" w:type="auto"/>
            <w:shd w:val="clear" w:color="auto" w:fill="auto"/>
            <w:noWrap/>
            <w:vAlign w:val="center"/>
            <w:hideMark/>
          </w:tcPr>
          <w:p w14:paraId="251760D1" w14:textId="193ACDFF" w:rsidR="00D53D30" w:rsidRPr="00A20F91" w:rsidRDefault="00D53D30" w:rsidP="00D53D30">
            <w:pPr>
              <w:jc w:val="right"/>
              <w:rPr>
                <w:rFonts w:eastAsia="Times New Roman" w:cs="Arial"/>
                <w:sz w:val="22"/>
                <w:lang w:eastAsia="es-ES"/>
              </w:rPr>
            </w:pPr>
            <w:r>
              <w:rPr>
                <w:rFonts w:cs="Arial"/>
                <w:color w:val="000000"/>
                <w:sz w:val="22"/>
              </w:rPr>
              <w:t>10.397</w:t>
            </w:r>
          </w:p>
        </w:tc>
      </w:tr>
      <w:tr w:rsidR="00D53D30" w:rsidRPr="00A20F91" w14:paraId="68D932F0" w14:textId="77777777" w:rsidTr="00DE4591">
        <w:trPr>
          <w:trHeight w:val="285"/>
          <w:jc w:val="center"/>
        </w:trPr>
        <w:tc>
          <w:tcPr>
            <w:tcW w:w="0" w:type="auto"/>
            <w:shd w:val="clear" w:color="auto" w:fill="auto"/>
            <w:noWrap/>
            <w:vAlign w:val="bottom"/>
            <w:hideMark/>
          </w:tcPr>
          <w:p w14:paraId="080084D4" w14:textId="77777777" w:rsidR="00D53D30" w:rsidRPr="00A20F91" w:rsidRDefault="00D53D30" w:rsidP="00D53D30">
            <w:pPr>
              <w:jc w:val="left"/>
              <w:rPr>
                <w:rFonts w:eastAsia="Times New Roman" w:cs="Arial"/>
                <w:b/>
                <w:sz w:val="22"/>
                <w:lang w:eastAsia="es-ES"/>
              </w:rPr>
            </w:pPr>
            <w:r w:rsidRPr="00A20F91">
              <w:rPr>
                <w:rFonts w:eastAsia="Times New Roman" w:cs="Arial"/>
                <w:b/>
                <w:sz w:val="22"/>
                <w:lang w:eastAsia="es-ES"/>
              </w:rPr>
              <w:t>TOTAL</w:t>
            </w:r>
          </w:p>
        </w:tc>
        <w:tc>
          <w:tcPr>
            <w:tcW w:w="0" w:type="auto"/>
            <w:shd w:val="clear" w:color="auto" w:fill="auto"/>
            <w:noWrap/>
            <w:vAlign w:val="center"/>
            <w:hideMark/>
          </w:tcPr>
          <w:p w14:paraId="16F47B7B" w14:textId="35F5AB09" w:rsidR="00D53D30" w:rsidRPr="00A20F91" w:rsidRDefault="00D53D30" w:rsidP="00D53D30">
            <w:pPr>
              <w:jc w:val="right"/>
              <w:rPr>
                <w:rFonts w:eastAsia="Times New Roman" w:cs="Arial"/>
                <w:b/>
                <w:sz w:val="22"/>
                <w:lang w:eastAsia="es-ES"/>
              </w:rPr>
            </w:pPr>
            <w:r>
              <w:rPr>
                <w:rFonts w:cs="Arial"/>
                <w:b/>
                <w:bCs/>
                <w:color w:val="000000"/>
                <w:sz w:val="22"/>
              </w:rPr>
              <w:t>180.449</w:t>
            </w:r>
          </w:p>
        </w:tc>
        <w:tc>
          <w:tcPr>
            <w:tcW w:w="0" w:type="auto"/>
            <w:shd w:val="clear" w:color="auto" w:fill="auto"/>
            <w:noWrap/>
            <w:vAlign w:val="center"/>
            <w:hideMark/>
          </w:tcPr>
          <w:p w14:paraId="3C31D595" w14:textId="5DD3C37F" w:rsidR="00D53D30" w:rsidRPr="00A20F91" w:rsidRDefault="00D53D30" w:rsidP="00D53D30">
            <w:pPr>
              <w:jc w:val="right"/>
              <w:rPr>
                <w:rFonts w:eastAsia="Times New Roman" w:cs="Arial"/>
                <w:b/>
                <w:sz w:val="22"/>
                <w:lang w:eastAsia="es-ES"/>
              </w:rPr>
            </w:pPr>
            <w:r>
              <w:rPr>
                <w:rFonts w:cs="Arial"/>
                <w:b/>
                <w:bCs/>
                <w:color w:val="000000"/>
                <w:sz w:val="22"/>
              </w:rPr>
              <w:t>47.098</w:t>
            </w:r>
          </w:p>
        </w:tc>
        <w:tc>
          <w:tcPr>
            <w:tcW w:w="0" w:type="auto"/>
            <w:shd w:val="clear" w:color="auto" w:fill="auto"/>
            <w:noWrap/>
            <w:vAlign w:val="center"/>
            <w:hideMark/>
          </w:tcPr>
          <w:p w14:paraId="5EDB7BEF" w14:textId="32ACC65F" w:rsidR="00D53D30" w:rsidRPr="00A20F91" w:rsidRDefault="00D53D30" w:rsidP="00D53D30">
            <w:pPr>
              <w:jc w:val="right"/>
              <w:rPr>
                <w:rFonts w:eastAsia="Times New Roman" w:cs="Arial"/>
                <w:b/>
                <w:sz w:val="22"/>
                <w:lang w:eastAsia="es-ES"/>
              </w:rPr>
            </w:pPr>
            <w:r>
              <w:rPr>
                <w:rFonts w:cs="Arial"/>
                <w:b/>
                <w:bCs/>
                <w:color w:val="000000"/>
                <w:sz w:val="22"/>
              </w:rPr>
              <w:t>36.136</w:t>
            </w:r>
          </w:p>
        </w:tc>
        <w:tc>
          <w:tcPr>
            <w:tcW w:w="0" w:type="auto"/>
            <w:shd w:val="clear" w:color="auto" w:fill="auto"/>
            <w:noWrap/>
            <w:vAlign w:val="center"/>
            <w:hideMark/>
          </w:tcPr>
          <w:p w14:paraId="252E729E" w14:textId="06F47172" w:rsidR="00D53D30" w:rsidRPr="00A20F91" w:rsidRDefault="00D53D30" w:rsidP="00D53D30">
            <w:pPr>
              <w:jc w:val="right"/>
              <w:rPr>
                <w:rFonts w:eastAsia="Times New Roman" w:cs="Arial"/>
                <w:b/>
                <w:sz w:val="22"/>
                <w:lang w:eastAsia="es-ES"/>
              </w:rPr>
            </w:pPr>
            <w:r>
              <w:rPr>
                <w:rFonts w:cs="Arial"/>
                <w:b/>
                <w:bCs/>
                <w:color w:val="000000"/>
                <w:sz w:val="22"/>
              </w:rPr>
              <w:t>19.329</w:t>
            </w:r>
          </w:p>
        </w:tc>
        <w:tc>
          <w:tcPr>
            <w:tcW w:w="0" w:type="auto"/>
            <w:shd w:val="clear" w:color="auto" w:fill="auto"/>
            <w:noWrap/>
            <w:vAlign w:val="center"/>
            <w:hideMark/>
          </w:tcPr>
          <w:p w14:paraId="01EFD55E" w14:textId="1D8E978E" w:rsidR="00D53D30" w:rsidRPr="00A20F91" w:rsidRDefault="00D53D30" w:rsidP="00D53D30">
            <w:pPr>
              <w:jc w:val="right"/>
              <w:rPr>
                <w:rFonts w:eastAsia="Times New Roman" w:cs="Arial"/>
                <w:b/>
                <w:sz w:val="22"/>
                <w:lang w:eastAsia="es-ES"/>
              </w:rPr>
            </w:pPr>
            <w:r>
              <w:rPr>
                <w:rFonts w:cs="Arial"/>
                <w:b/>
                <w:bCs/>
                <w:color w:val="000000"/>
                <w:sz w:val="22"/>
              </w:rPr>
              <w:t>283.011</w:t>
            </w:r>
          </w:p>
        </w:tc>
      </w:tr>
    </w:tbl>
    <w:p w14:paraId="4F82BC4F" w14:textId="77777777" w:rsidR="003F2511" w:rsidRPr="009B58CD" w:rsidRDefault="003F2511" w:rsidP="0098293D">
      <w:pPr>
        <w:rPr>
          <w:rFonts w:cs="Arial"/>
          <w:szCs w:val="24"/>
          <w:lang w:val="es-CR"/>
        </w:rPr>
      </w:pPr>
    </w:p>
    <w:p w14:paraId="02078B94" w14:textId="67B6302C" w:rsidR="003C42BE" w:rsidRPr="009B58CD" w:rsidRDefault="00770C16" w:rsidP="00770C16">
      <w:pPr>
        <w:rPr>
          <w:rFonts w:cs="Arial"/>
          <w:szCs w:val="24"/>
          <w:lang w:val="es-CR"/>
        </w:rPr>
      </w:pPr>
      <w:r w:rsidRPr="00235B1F">
        <w:rPr>
          <w:rFonts w:cs="Arial"/>
          <w:szCs w:val="24"/>
          <w:lang w:val="es-CR"/>
        </w:rPr>
        <w:t xml:space="preserve">El fondo más importante en el </w:t>
      </w:r>
      <w:r w:rsidR="00EB6FAA" w:rsidRPr="00235B1F">
        <w:rPr>
          <w:rFonts w:cs="Arial"/>
          <w:szCs w:val="24"/>
          <w:lang w:val="es-CR"/>
        </w:rPr>
        <w:t>RVP</w:t>
      </w:r>
      <w:r w:rsidRPr="00235B1F">
        <w:rPr>
          <w:rFonts w:cs="Arial"/>
          <w:szCs w:val="24"/>
          <w:lang w:val="es-CR"/>
        </w:rPr>
        <w:t xml:space="preserve"> es el </w:t>
      </w:r>
      <w:r w:rsidR="003C42BE" w:rsidRPr="00235B1F">
        <w:rPr>
          <w:rFonts w:cs="Arial"/>
          <w:szCs w:val="24"/>
          <w:lang w:val="es-CR"/>
        </w:rPr>
        <w:t>Fondo A en colones el cual cuenta con</w:t>
      </w:r>
      <w:r w:rsidR="00D53D30">
        <w:rPr>
          <w:rFonts w:cs="Arial"/>
          <w:szCs w:val="24"/>
          <w:lang w:val="es-CR"/>
        </w:rPr>
        <w:t xml:space="preserve"> un 63,8</w:t>
      </w:r>
      <w:r w:rsidRPr="00235B1F">
        <w:rPr>
          <w:rFonts w:cs="Arial"/>
          <w:szCs w:val="24"/>
          <w:lang w:val="es-CR"/>
        </w:rPr>
        <w:t>% de los activos del régimen.</w:t>
      </w:r>
      <w:r w:rsidRPr="009B58CD">
        <w:rPr>
          <w:rFonts w:cs="Arial"/>
          <w:szCs w:val="24"/>
          <w:lang w:val="es-CR"/>
        </w:rPr>
        <w:t xml:space="preserve"> </w:t>
      </w:r>
    </w:p>
    <w:p w14:paraId="03093852" w14:textId="77777777" w:rsidR="003C42BE" w:rsidRPr="009B58CD" w:rsidRDefault="003C42BE" w:rsidP="00770C16">
      <w:pPr>
        <w:rPr>
          <w:rFonts w:cs="Arial"/>
          <w:szCs w:val="24"/>
          <w:lang w:val="es-CR"/>
        </w:rPr>
      </w:pPr>
    </w:p>
    <w:p w14:paraId="7B6DBCE4" w14:textId="221DD804" w:rsidR="00770C16" w:rsidRPr="009B58CD" w:rsidRDefault="00770C16" w:rsidP="00770C16">
      <w:pPr>
        <w:rPr>
          <w:rFonts w:cs="Arial"/>
          <w:szCs w:val="24"/>
          <w:lang w:val="es-CR"/>
        </w:rPr>
      </w:pPr>
      <w:r w:rsidRPr="00E4660B">
        <w:rPr>
          <w:rFonts w:cs="Arial"/>
          <w:szCs w:val="24"/>
          <w:lang w:val="es-CR"/>
        </w:rPr>
        <w:lastRenderedPageBreak/>
        <w:t xml:space="preserve">A nivel de entidades, el fondo más pequeño existente en este momento en la industria administra </w:t>
      </w:r>
      <w:r w:rsidR="00235B1F" w:rsidRPr="00E4660B">
        <w:rPr>
          <w:rFonts w:cs="Arial"/>
          <w:szCs w:val="24"/>
          <w:lang w:val="es-CR"/>
        </w:rPr>
        <w:t>1.</w:t>
      </w:r>
      <w:r w:rsidRPr="00E4660B">
        <w:rPr>
          <w:rFonts w:cs="Arial"/>
          <w:szCs w:val="24"/>
          <w:lang w:val="es-CR"/>
        </w:rPr>
        <w:t>2</w:t>
      </w:r>
      <w:r w:rsidR="00D53D30">
        <w:rPr>
          <w:rFonts w:cs="Arial"/>
          <w:szCs w:val="24"/>
          <w:lang w:val="es-CR"/>
        </w:rPr>
        <w:t>36</w:t>
      </w:r>
      <w:r w:rsidRPr="00E4660B">
        <w:rPr>
          <w:rFonts w:cs="Arial"/>
          <w:szCs w:val="24"/>
          <w:lang w:val="es-CR"/>
        </w:rPr>
        <w:t xml:space="preserve"> millones de colones</w:t>
      </w:r>
      <w:r w:rsidR="00F50971" w:rsidRPr="00E4660B">
        <w:rPr>
          <w:rFonts w:cs="Arial"/>
          <w:szCs w:val="24"/>
          <w:lang w:val="es-CR"/>
        </w:rPr>
        <w:t>,</w:t>
      </w:r>
      <w:r w:rsidR="006D056C" w:rsidRPr="00E4660B">
        <w:rPr>
          <w:rFonts w:cs="Arial"/>
          <w:szCs w:val="24"/>
          <w:lang w:val="es-CR"/>
        </w:rPr>
        <w:t xml:space="preserve"> el cual es un Fondo B</w:t>
      </w:r>
      <w:r w:rsidR="00235B1F" w:rsidRPr="00E4660B">
        <w:rPr>
          <w:rFonts w:cs="Arial"/>
          <w:szCs w:val="24"/>
          <w:lang w:val="es-CR"/>
        </w:rPr>
        <w:t xml:space="preserve"> en Dólares</w:t>
      </w:r>
      <w:r w:rsidR="006D056C" w:rsidRPr="00E4660B">
        <w:rPr>
          <w:rFonts w:cs="Arial"/>
          <w:szCs w:val="24"/>
          <w:lang w:val="es-CR"/>
        </w:rPr>
        <w:t xml:space="preserve">.  Si se toma en cuenta ese volumen de activos y </w:t>
      </w:r>
      <w:r w:rsidRPr="00E4660B">
        <w:rPr>
          <w:rFonts w:cs="Arial"/>
          <w:szCs w:val="24"/>
          <w:lang w:val="es-CR"/>
        </w:rPr>
        <w:t>dada una comisión por administración de 2% anual</w:t>
      </w:r>
      <w:r w:rsidR="003C42BE" w:rsidRPr="00E4660B">
        <w:rPr>
          <w:rFonts w:cs="Arial"/>
          <w:szCs w:val="24"/>
          <w:lang w:val="es-CR"/>
        </w:rPr>
        <w:t xml:space="preserve">, </w:t>
      </w:r>
      <w:r w:rsidR="006D056C" w:rsidRPr="00E4660B">
        <w:rPr>
          <w:rFonts w:cs="Arial"/>
          <w:szCs w:val="24"/>
          <w:lang w:val="es-CR"/>
        </w:rPr>
        <w:t xml:space="preserve">se estarían </w:t>
      </w:r>
      <w:r w:rsidR="003C42BE" w:rsidRPr="00E4660B">
        <w:rPr>
          <w:rFonts w:cs="Arial"/>
          <w:szCs w:val="24"/>
          <w:lang w:val="es-CR"/>
        </w:rPr>
        <w:t>genera</w:t>
      </w:r>
      <w:r w:rsidR="00F50971" w:rsidRPr="00E4660B">
        <w:rPr>
          <w:rFonts w:cs="Arial"/>
          <w:szCs w:val="24"/>
          <w:lang w:val="es-CR"/>
        </w:rPr>
        <w:t>ndo en esos fondos</w:t>
      </w:r>
      <w:r w:rsidRPr="00E4660B">
        <w:rPr>
          <w:rFonts w:cs="Arial"/>
          <w:szCs w:val="24"/>
          <w:lang w:val="es-CR"/>
        </w:rPr>
        <w:t xml:space="preserve"> ingresos cercanos a los </w:t>
      </w:r>
      <w:r w:rsidR="00B02AB2">
        <w:rPr>
          <w:rFonts w:cs="Arial"/>
          <w:szCs w:val="24"/>
          <w:lang w:val="es-CR"/>
        </w:rPr>
        <w:t>6</w:t>
      </w:r>
      <w:r w:rsidR="00C655F1">
        <w:rPr>
          <w:rFonts w:cs="Arial"/>
          <w:szCs w:val="24"/>
          <w:lang w:val="es-CR"/>
        </w:rPr>
        <w:t>.260,10</w:t>
      </w:r>
      <w:r w:rsidRPr="00E4660B">
        <w:rPr>
          <w:rFonts w:cs="Arial"/>
          <w:szCs w:val="24"/>
          <w:lang w:val="es-CR"/>
        </w:rPr>
        <w:t xml:space="preserve"> millones de colones</w:t>
      </w:r>
      <w:r w:rsidR="006D056C" w:rsidRPr="00E4660B">
        <w:rPr>
          <w:rFonts w:cs="Arial"/>
          <w:szCs w:val="24"/>
          <w:lang w:val="es-CR"/>
        </w:rPr>
        <w:t xml:space="preserve"> </w:t>
      </w:r>
      <w:r w:rsidR="00E4660B" w:rsidRPr="00E4660B">
        <w:rPr>
          <w:rFonts w:cs="Arial"/>
          <w:szCs w:val="24"/>
          <w:lang w:val="es-CR"/>
        </w:rPr>
        <w:t>estimado a diciembre del 2016</w:t>
      </w:r>
      <w:r w:rsidRPr="00E4660B">
        <w:rPr>
          <w:rFonts w:cs="Arial"/>
          <w:szCs w:val="24"/>
          <w:lang w:val="es-CR"/>
        </w:rPr>
        <w:t xml:space="preserve">, </w:t>
      </w:r>
      <w:r w:rsidR="00F50971" w:rsidRPr="00E4660B">
        <w:rPr>
          <w:rFonts w:cs="Arial"/>
          <w:szCs w:val="24"/>
          <w:lang w:val="es-CR"/>
        </w:rPr>
        <w:t xml:space="preserve">ingresos </w:t>
      </w:r>
      <w:r w:rsidR="00973969" w:rsidRPr="00E4660B">
        <w:rPr>
          <w:rFonts w:cs="Arial"/>
          <w:szCs w:val="24"/>
          <w:lang w:val="es-CR"/>
        </w:rPr>
        <w:t>limitados con los que el gestor</w:t>
      </w:r>
      <w:r w:rsidR="003C42BE" w:rsidRPr="00E4660B">
        <w:rPr>
          <w:rFonts w:cs="Arial"/>
          <w:szCs w:val="24"/>
          <w:lang w:val="es-CR"/>
        </w:rPr>
        <w:t xml:space="preserve"> debe </w:t>
      </w:r>
      <w:r w:rsidRPr="00E4660B">
        <w:rPr>
          <w:rFonts w:cs="Arial"/>
          <w:szCs w:val="24"/>
          <w:lang w:val="es-CR"/>
        </w:rPr>
        <w:t>hacer frente a los gastos asociados a la administración de</w:t>
      </w:r>
      <w:r w:rsidR="00973969" w:rsidRPr="00E4660B">
        <w:rPr>
          <w:rFonts w:cs="Arial"/>
          <w:szCs w:val="24"/>
          <w:lang w:val="es-CR"/>
        </w:rPr>
        <w:t>l</w:t>
      </w:r>
      <w:r w:rsidR="00DF3D66" w:rsidRPr="00E4660B">
        <w:rPr>
          <w:rFonts w:cs="Arial"/>
          <w:szCs w:val="24"/>
          <w:lang w:val="es-CR"/>
        </w:rPr>
        <w:t xml:space="preserve"> </w:t>
      </w:r>
      <w:r w:rsidR="00973969" w:rsidRPr="00E4660B">
        <w:rPr>
          <w:rFonts w:cs="Arial"/>
          <w:szCs w:val="24"/>
          <w:lang w:val="es-CR"/>
        </w:rPr>
        <w:t>fondo</w:t>
      </w:r>
      <w:r w:rsidR="00DF3D66" w:rsidRPr="00E4660B">
        <w:rPr>
          <w:rFonts w:cs="Arial"/>
          <w:szCs w:val="24"/>
          <w:lang w:val="es-CR"/>
        </w:rPr>
        <w:t xml:space="preserve"> en cuestión</w:t>
      </w:r>
      <w:r w:rsidRPr="00E4660B">
        <w:rPr>
          <w:rFonts w:cs="Arial"/>
          <w:szCs w:val="24"/>
          <w:lang w:val="es-CR"/>
        </w:rPr>
        <w:t>.</w:t>
      </w:r>
    </w:p>
    <w:p w14:paraId="4FD85588" w14:textId="1FAED4C0" w:rsidR="00A45C2F" w:rsidRPr="009B58CD" w:rsidRDefault="00A45C2F" w:rsidP="0098293D">
      <w:pPr>
        <w:rPr>
          <w:rFonts w:cs="Arial"/>
          <w:szCs w:val="24"/>
          <w:lang w:val="es-CR"/>
        </w:rPr>
      </w:pPr>
    </w:p>
    <w:p w14:paraId="3AA3ACF1" w14:textId="323491F5" w:rsidR="00041E4E" w:rsidRDefault="009F6920" w:rsidP="0098293D">
      <w:pPr>
        <w:rPr>
          <w:rFonts w:cs="Arial"/>
          <w:szCs w:val="24"/>
          <w:lang w:val="es-CR"/>
        </w:rPr>
      </w:pPr>
      <w:r w:rsidRPr="009B58CD">
        <w:rPr>
          <w:rFonts w:cs="Arial"/>
          <w:szCs w:val="24"/>
          <w:lang w:val="es-CR"/>
        </w:rPr>
        <w:t>Los gastos asociados a la administra</w:t>
      </w:r>
      <w:r w:rsidR="003C42BE" w:rsidRPr="009B58CD">
        <w:rPr>
          <w:rFonts w:cs="Arial"/>
          <w:szCs w:val="24"/>
          <w:lang w:val="es-CR"/>
        </w:rPr>
        <w:t xml:space="preserve">ción de un fondo están relacionados </w:t>
      </w:r>
      <w:r w:rsidRPr="009B58CD">
        <w:rPr>
          <w:rFonts w:cs="Arial"/>
          <w:szCs w:val="24"/>
          <w:lang w:val="es-CR"/>
        </w:rPr>
        <w:t>con</w:t>
      </w:r>
      <w:r w:rsidR="007C497A">
        <w:rPr>
          <w:rFonts w:cs="Arial"/>
          <w:szCs w:val="24"/>
          <w:lang w:val="es-CR"/>
        </w:rPr>
        <w:t>, v.gr.,</w:t>
      </w:r>
      <w:r w:rsidRPr="009B58CD">
        <w:rPr>
          <w:rFonts w:cs="Arial"/>
          <w:szCs w:val="24"/>
          <w:lang w:val="es-CR"/>
        </w:rPr>
        <w:t xml:space="preserve"> gastos de personal, mantenimiento y control de los registros de las cuentas, com</w:t>
      </w:r>
      <w:r w:rsidR="007C497A">
        <w:rPr>
          <w:rFonts w:cs="Arial"/>
          <w:szCs w:val="24"/>
          <w:lang w:val="es-CR"/>
        </w:rPr>
        <w:t>ercialización, misceláneos.</w:t>
      </w:r>
      <w:r w:rsidRPr="009B58CD">
        <w:rPr>
          <w:rFonts w:cs="Arial"/>
          <w:szCs w:val="24"/>
          <w:lang w:val="es-CR"/>
        </w:rPr>
        <w:t xml:space="preserve"> Es decir, si no se cubrieran estos gastos con un determinad</w:t>
      </w:r>
      <w:r w:rsidR="003C42BE" w:rsidRPr="009B58CD">
        <w:rPr>
          <w:rFonts w:cs="Arial"/>
          <w:szCs w:val="24"/>
          <w:lang w:val="es-CR"/>
        </w:rPr>
        <w:t xml:space="preserve">o margen de holgura, de tal forma que se genere alguna </w:t>
      </w:r>
      <w:r w:rsidRPr="009B58CD">
        <w:rPr>
          <w:rFonts w:cs="Arial"/>
          <w:szCs w:val="24"/>
          <w:lang w:val="es-CR"/>
        </w:rPr>
        <w:t xml:space="preserve">utilidad para los socios, este negocio </w:t>
      </w:r>
      <w:r w:rsidR="00807547">
        <w:rPr>
          <w:rFonts w:cs="Arial"/>
          <w:szCs w:val="24"/>
          <w:lang w:val="es-CR"/>
        </w:rPr>
        <w:t xml:space="preserve">no resulta </w:t>
      </w:r>
      <w:r w:rsidR="00973969">
        <w:rPr>
          <w:rFonts w:cs="Arial"/>
          <w:szCs w:val="24"/>
          <w:lang w:val="es-CR"/>
        </w:rPr>
        <w:t>rentable.</w:t>
      </w:r>
      <w:r w:rsidR="006D056C">
        <w:rPr>
          <w:rFonts w:cs="Arial"/>
          <w:szCs w:val="24"/>
          <w:lang w:val="es-CR"/>
        </w:rPr>
        <w:t xml:space="preserve"> </w:t>
      </w:r>
    </w:p>
    <w:p w14:paraId="5E4963E4" w14:textId="77777777" w:rsidR="00041E4E" w:rsidRDefault="00041E4E" w:rsidP="0098293D">
      <w:pPr>
        <w:rPr>
          <w:rFonts w:cs="Arial"/>
          <w:szCs w:val="24"/>
          <w:lang w:val="es-CR"/>
        </w:rPr>
      </w:pPr>
    </w:p>
    <w:p w14:paraId="0B328EC6" w14:textId="2BAF4A61" w:rsidR="009F6920" w:rsidRPr="009B58CD" w:rsidRDefault="00041E4E" w:rsidP="0098293D">
      <w:pPr>
        <w:rPr>
          <w:rFonts w:cs="Arial"/>
          <w:szCs w:val="24"/>
          <w:lang w:val="es-CR"/>
        </w:rPr>
      </w:pPr>
      <w:r>
        <w:rPr>
          <w:rFonts w:cs="Arial"/>
          <w:szCs w:val="24"/>
          <w:lang w:val="es-CR"/>
        </w:rPr>
        <w:t>Así las cosas, l</w:t>
      </w:r>
      <w:r w:rsidR="006D056C">
        <w:rPr>
          <w:rFonts w:cs="Arial"/>
          <w:szCs w:val="24"/>
          <w:lang w:val="es-CR"/>
        </w:rPr>
        <w:t>a idea del supervisor en este caso es no promover en este momento la cre</w:t>
      </w:r>
      <w:r w:rsidR="00973969">
        <w:rPr>
          <w:rFonts w:cs="Arial"/>
          <w:szCs w:val="24"/>
          <w:lang w:val="es-CR"/>
        </w:rPr>
        <w:t xml:space="preserve">ación de nuevos fondos, sino </w:t>
      </w:r>
      <w:r w:rsidR="006D056C">
        <w:rPr>
          <w:rFonts w:cs="Arial"/>
          <w:szCs w:val="24"/>
          <w:lang w:val="es-CR"/>
        </w:rPr>
        <w:t>aprovechar los existentes y las economías de escala ligadas a la gestión de cuentas individuales.</w:t>
      </w:r>
    </w:p>
    <w:p w14:paraId="74EF2AAE" w14:textId="290FEF28" w:rsidR="00785AF3" w:rsidRPr="009B58CD" w:rsidRDefault="00785AF3" w:rsidP="0098293D">
      <w:pPr>
        <w:rPr>
          <w:rFonts w:cs="Arial"/>
          <w:szCs w:val="24"/>
          <w:lang w:val="es-CR"/>
        </w:rPr>
      </w:pPr>
    </w:p>
    <w:p w14:paraId="1E792868" w14:textId="64271D14" w:rsidR="00785AF3" w:rsidRPr="009B58CD" w:rsidRDefault="006D056C" w:rsidP="0098293D">
      <w:pPr>
        <w:rPr>
          <w:rFonts w:cs="Arial"/>
          <w:szCs w:val="24"/>
          <w:lang w:val="es-CR"/>
        </w:rPr>
      </w:pPr>
      <w:r>
        <w:rPr>
          <w:rFonts w:cs="Arial"/>
          <w:szCs w:val="24"/>
          <w:lang w:val="es-CR"/>
        </w:rPr>
        <w:t>Dado lo anterior</w:t>
      </w:r>
      <w:r w:rsidR="00973969">
        <w:rPr>
          <w:rFonts w:cs="Arial"/>
          <w:szCs w:val="24"/>
          <w:lang w:val="es-CR"/>
        </w:rPr>
        <w:t>,</w:t>
      </w:r>
      <w:r>
        <w:rPr>
          <w:rFonts w:cs="Arial"/>
          <w:szCs w:val="24"/>
          <w:lang w:val="es-CR"/>
        </w:rPr>
        <w:t xml:space="preserve"> se </w:t>
      </w:r>
      <w:r w:rsidR="00041E4E">
        <w:rPr>
          <w:rFonts w:cs="Arial"/>
          <w:szCs w:val="24"/>
          <w:lang w:val="es-CR"/>
        </w:rPr>
        <w:t>propone</w:t>
      </w:r>
      <w:r>
        <w:rPr>
          <w:rFonts w:cs="Arial"/>
          <w:szCs w:val="24"/>
          <w:lang w:val="es-CR"/>
        </w:rPr>
        <w:t xml:space="preserve"> el uso de los Fondos B para la administración de recursos </w:t>
      </w:r>
      <w:r w:rsidR="00DD1805">
        <w:rPr>
          <w:rFonts w:cs="Arial"/>
          <w:szCs w:val="24"/>
          <w:lang w:val="es-CR"/>
        </w:rPr>
        <w:t>correspondientes a produ</w:t>
      </w:r>
      <w:r w:rsidR="00A02471">
        <w:rPr>
          <w:rFonts w:cs="Arial"/>
          <w:szCs w:val="24"/>
          <w:lang w:val="es-CR"/>
        </w:rPr>
        <w:t>ctos de beneficio del</w:t>
      </w:r>
      <w:r w:rsidR="00041E4E">
        <w:rPr>
          <w:rFonts w:cs="Arial"/>
          <w:szCs w:val="24"/>
          <w:lang w:val="es-CR"/>
        </w:rPr>
        <w:t xml:space="preserve"> Régimen Voluntario de Pensiones Complementarias, replicándose</w:t>
      </w:r>
      <w:r w:rsidR="00785AF3" w:rsidRPr="009B58CD">
        <w:rPr>
          <w:rFonts w:cs="Arial"/>
          <w:szCs w:val="24"/>
          <w:lang w:val="es-CR"/>
        </w:rPr>
        <w:t xml:space="preserve"> la </w:t>
      </w:r>
      <w:r w:rsidR="004D4B08" w:rsidRPr="009B58CD">
        <w:rPr>
          <w:rFonts w:cs="Arial"/>
          <w:szCs w:val="24"/>
          <w:lang w:val="es-CR"/>
        </w:rPr>
        <w:t xml:space="preserve">transitoriedad prevista para la administración temporal de los productos de beneficios del </w:t>
      </w:r>
      <w:r>
        <w:rPr>
          <w:rFonts w:cs="Arial"/>
          <w:szCs w:val="24"/>
          <w:lang w:val="es-CR"/>
        </w:rPr>
        <w:t>R</w:t>
      </w:r>
      <w:r w:rsidR="00041E4E">
        <w:rPr>
          <w:rFonts w:cs="Arial"/>
          <w:szCs w:val="24"/>
          <w:lang w:val="es-CR"/>
        </w:rPr>
        <w:t>égimen Obligatorio</w:t>
      </w:r>
      <w:r w:rsidR="00D64A3F" w:rsidRPr="009B58CD">
        <w:rPr>
          <w:rFonts w:cs="Arial"/>
          <w:szCs w:val="24"/>
          <w:lang w:val="es-CR"/>
        </w:rPr>
        <w:t xml:space="preserve"> </w:t>
      </w:r>
      <w:r w:rsidR="004D4B08" w:rsidRPr="009B58CD">
        <w:rPr>
          <w:rFonts w:cs="Arial"/>
          <w:szCs w:val="24"/>
          <w:lang w:val="es-CR"/>
        </w:rPr>
        <w:t>hasta el</w:t>
      </w:r>
      <w:r w:rsidR="0001703E" w:rsidRPr="009B58CD">
        <w:rPr>
          <w:rFonts w:cs="Arial"/>
          <w:szCs w:val="24"/>
          <w:lang w:val="es-CR"/>
        </w:rPr>
        <w:t xml:space="preserve"> año 2024</w:t>
      </w:r>
      <w:r w:rsidR="00DD1805">
        <w:rPr>
          <w:rFonts w:cs="Arial"/>
          <w:szCs w:val="24"/>
          <w:lang w:val="es-CR"/>
        </w:rPr>
        <w:t>. Lo anterior</w:t>
      </w:r>
      <w:r w:rsidR="004D4B08" w:rsidRPr="009B58CD">
        <w:rPr>
          <w:rFonts w:cs="Arial"/>
          <w:szCs w:val="24"/>
          <w:lang w:val="es-CR"/>
        </w:rPr>
        <w:t xml:space="preserve"> con el objetivo de que</w:t>
      </w:r>
      <w:r w:rsidR="00D64A3F" w:rsidRPr="009B58CD">
        <w:rPr>
          <w:rFonts w:cs="Arial"/>
          <w:szCs w:val="24"/>
          <w:lang w:val="es-CR"/>
        </w:rPr>
        <w:t xml:space="preserve"> se cuente con </w:t>
      </w:r>
      <w:r w:rsidR="00785AF3" w:rsidRPr="009B58CD">
        <w:rPr>
          <w:rFonts w:cs="Arial"/>
          <w:szCs w:val="24"/>
          <w:lang w:val="es-CR"/>
        </w:rPr>
        <w:t xml:space="preserve">el volumen de recursos </w:t>
      </w:r>
      <w:r w:rsidR="004D4B08" w:rsidRPr="009B58CD">
        <w:rPr>
          <w:rFonts w:cs="Arial"/>
          <w:szCs w:val="24"/>
          <w:lang w:val="es-CR"/>
        </w:rPr>
        <w:t xml:space="preserve">necesarios </w:t>
      </w:r>
      <w:r w:rsidR="00785AF3" w:rsidRPr="009B58CD">
        <w:rPr>
          <w:rFonts w:cs="Arial"/>
          <w:szCs w:val="24"/>
          <w:lang w:val="es-CR"/>
        </w:rPr>
        <w:t>que permita:</w:t>
      </w:r>
    </w:p>
    <w:p w14:paraId="7B118757" w14:textId="77777777" w:rsidR="00CB073A" w:rsidRPr="009B58CD" w:rsidRDefault="00CB073A" w:rsidP="0098293D">
      <w:pPr>
        <w:rPr>
          <w:rFonts w:cs="Arial"/>
          <w:szCs w:val="24"/>
          <w:lang w:val="es-CR"/>
        </w:rPr>
      </w:pPr>
    </w:p>
    <w:p w14:paraId="0FBC9CBC" w14:textId="19D560BE" w:rsidR="00785AF3" w:rsidRPr="009B58CD" w:rsidRDefault="00785AF3" w:rsidP="00785AF3">
      <w:pPr>
        <w:pStyle w:val="Prrafodelista"/>
        <w:numPr>
          <w:ilvl w:val="0"/>
          <w:numId w:val="11"/>
        </w:numPr>
        <w:rPr>
          <w:rFonts w:cs="Arial"/>
          <w:szCs w:val="24"/>
          <w:lang w:val="es-CR"/>
        </w:rPr>
      </w:pPr>
      <w:r w:rsidRPr="009B58CD">
        <w:rPr>
          <w:rFonts w:cs="Arial"/>
          <w:szCs w:val="24"/>
          <w:lang w:val="es-CR"/>
        </w:rPr>
        <w:t>Generar adecuados ingresos al gestor para cubrir los gastos de administración y</w:t>
      </w:r>
      <w:r w:rsidR="00E76202" w:rsidRPr="009B58CD">
        <w:rPr>
          <w:rFonts w:cs="Arial"/>
          <w:szCs w:val="24"/>
          <w:lang w:val="es-CR"/>
        </w:rPr>
        <w:t xml:space="preserve"> un</w:t>
      </w:r>
      <w:r w:rsidRPr="009B58CD">
        <w:rPr>
          <w:rFonts w:cs="Arial"/>
          <w:szCs w:val="24"/>
          <w:lang w:val="es-CR"/>
        </w:rPr>
        <w:t xml:space="preserve"> margen de ganancia razonable para los accionistas de las operadoras de pensiones.</w:t>
      </w:r>
    </w:p>
    <w:p w14:paraId="21E9C35C" w14:textId="77777777" w:rsidR="00E76202" w:rsidRPr="009B58CD" w:rsidRDefault="00E76202" w:rsidP="00E76202">
      <w:pPr>
        <w:pStyle w:val="Prrafodelista"/>
        <w:rPr>
          <w:rFonts w:cs="Arial"/>
          <w:szCs w:val="24"/>
          <w:lang w:val="es-CR"/>
        </w:rPr>
      </w:pPr>
    </w:p>
    <w:p w14:paraId="2F030622" w14:textId="20AABD80" w:rsidR="00E76202" w:rsidRPr="009B58CD" w:rsidRDefault="00E76202" w:rsidP="00785AF3">
      <w:pPr>
        <w:pStyle w:val="Prrafodelista"/>
        <w:numPr>
          <w:ilvl w:val="0"/>
          <w:numId w:val="11"/>
        </w:numPr>
        <w:rPr>
          <w:rFonts w:cs="Arial"/>
          <w:szCs w:val="24"/>
          <w:lang w:val="es-CR"/>
        </w:rPr>
      </w:pPr>
      <w:r w:rsidRPr="009B58CD">
        <w:rPr>
          <w:rFonts w:cs="Arial"/>
          <w:szCs w:val="24"/>
          <w:lang w:val="es-CR"/>
        </w:rPr>
        <w:t>Generar un v</w:t>
      </w:r>
      <w:r w:rsidR="00785AF3" w:rsidRPr="009B58CD">
        <w:rPr>
          <w:rFonts w:cs="Arial"/>
          <w:szCs w:val="24"/>
          <w:lang w:val="es-CR"/>
        </w:rPr>
        <w:t xml:space="preserve">olumen de recursos </w:t>
      </w:r>
      <w:r w:rsidR="00116CBB">
        <w:rPr>
          <w:rFonts w:cs="Arial"/>
          <w:szCs w:val="24"/>
          <w:lang w:val="es-CR"/>
        </w:rPr>
        <w:t xml:space="preserve">tal </w:t>
      </w:r>
      <w:r w:rsidR="00785AF3" w:rsidRPr="009B58CD">
        <w:rPr>
          <w:rFonts w:cs="Arial"/>
          <w:szCs w:val="24"/>
          <w:lang w:val="es-CR"/>
        </w:rPr>
        <w:t>que permita que los flujos de salida de recursos no atenten contra</w:t>
      </w:r>
      <w:r w:rsidR="008D4D08">
        <w:rPr>
          <w:rFonts w:cs="Arial"/>
          <w:szCs w:val="24"/>
          <w:lang w:val="es-CR"/>
        </w:rPr>
        <w:t xml:space="preserve"> la posibilidad</w:t>
      </w:r>
      <w:r w:rsidR="00041E4E">
        <w:rPr>
          <w:rFonts w:cs="Arial"/>
          <w:szCs w:val="24"/>
          <w:lang w:val="es-CR"/>
        </w:rPr>
        <w:t xml:space="preserve"> de gestionar</w:t>
      </w:r>
      <w:r w:rsidR="00785AF3" w:rsidRPr="009B58CD">
        <w:rPr>
          <w:rFonts w:cs="Arial"/>
          <w:szCs w:val="24"/>
          <w:lang w:val="es-CR"/>
        </w:rPr>
        <w:t xml:space="preserve">los sin el riesgo de sobrepasar </w:t>
      </w:r>
      <w:r w:rsidRPr="009B58CD">
        <w:rPr>
          <w:rFonts w:cs="Arial"/>
          <w:szCs w:val="24"/>
          <w:lang w:val="es-CR"/>
        </w:rPr>
        <w:t xml:space="preserve">los </w:t>
      </w:r>
      <w:r w:rsidR="00785AF3" w:rsidRPr="009B58CD">
        <w:rPr>
          <w:rFonts w:cs="Arial"/>
          <w:szCs w:val="24"/>
          <w:lang w:val="es-CR"/>
        </w:rPr>
        <w:t>límites de inversión</w:t>
      </w:r>
      <w:r w:rsidRPr="009B58CD">
        <w:rPr>
          <w:rFonts w:cs="Arial"/>
          <w:szCs w:val="24"/>
          <w:lang w:val="es-CR"/>
        </w:rPr>
        <w:t xml:space="preserve"> regulatoriamente establecidos.</w:t>
      </w:r>
    </w:p>
    <w:p w14:paraId="361CAE76" w14:textId="77777777" w:rsidR="00E76202" w:rsidRPr="009B58CD" w:rsidRDefault="00E76202" w:rsidP="00E76202">
      <w:pPr>
        <w:pStyle w:val="Prrafodelista"/>
        <w:rPr>
          <w:rFonts w:cs="Arial"/>
          <w:szCs w:val="24"/>
          <w:lang w:val="es-CR"/>
        </w:rPr>
      </w:pPr>
    </w:p>
    <w:p w14:paraId="4A61857E" w14:textId="2A3C2C16" w:rsidR="00785AF3" w:rsidRPr="009B58CD" w:rsidRDefault="00DD4DF8" w:rsidP="002B07E4">
      <w:pPr>
        <w:pStyle w:val="Prrafodelista"/>
        <w:numPr>
          <w:ilvl w:val="0"/>
          <w:numId w:val="11"/>
        </w:numPr>
        <w:rPr>
          <w:rFonts w:cs="Arial"/>
          <w:szCs w:val="24"/>
          <w:lang w:val="es-CR"/>
        </w:rPr>
      </w:pPr>
      <w:r>
        <w:rPr>
          <w:rFonts w:cs="Arial"/>
          <w:szCs w:val="24"/>
          <w:lang w:val="es-CR"/>
        </w:rPr>
        <w:t>Generar una</w:t>
      </w:r>
      <w:r w:rsidR="00E76202" w:rsidRPr="009B58CD">
        <w:rPr>
          <w:rFonts w:cs="Arial"/>
          <w:szCs w:val="24"/>
          <w:lang w:val="es-CR"/>
        </w:rPr>
        <w:t xml:space="preserve"> m</w:t>
      </w:r>
      <w:r w:rsidR="00D14966" w:rsidRPr="009B58CD">
        <w:rPr>
          <w:rFonts w:cs="Arial"/>
          <w:szCs w:val="24"/>
          <w:lang w:val="es-CR"/>
        </w:rPr>
        <w:t xml:space="preserve">asa crítica </w:t>
      </w:r>
      <w:r w:rsidR="002B07E4" w:rsidRPr="002B07E4">
        <w:rPr>
          <w:rFonts w:cs="Arial"/>
          <w:szCs w:val="24"/>
          <w:lang w:val="es-CR"/>
        </w:rPr>
        <w:t xml:space="preserve">de recursos </w:t>
      </w:r>
      <w:r>
        <w:rPr>
          <w:rFonts w:cs="Arial"/>
          <w:szCs w:val="24"/>
          <w:lang w:val="es-CR"/>
        </w:rPr>
        <w:t xml:space="preserve">tal </w:t>
      </w:r>
      <w:r w:rsidR="00D14966" w:rsidRPr="009B58CD">
        <w:rPr>
          <w:rFonts w:cs="Arial"/>
          <w:szCs w:val="24"/>
          <w:lang w:val="es-CR"/>
        </w:rPr>
        <w:t xml:space="preserve">que </w:t>
      </w:r>
      <w:r w:rsidR="00041E4E">
        <w:rPr>
          <w:rFonts w:cs="Arial"/>
          <w:szCs w:val="24"/>
          <w:lang w:val="es-CR"/>
        </w:rPr>
        <w:t xml:space="preserve">permita realizar </w:t>
      </w:r>
      <w:r w:rsidR="00D14966" w:rsidRPr="009B58CD">
        <w:rPr>
          <w:rFonts w:cs="Arial"/>
          <w:szCs w:val="24"/>
          <w:lang w:val="es-CR"/>
        </w:rPr>
        <w:t>una adecuada gestión de la liquidez, con patrones estables d</w:t>
      </w:r>
      <w:r w:rsidR="002B07E4">
        <w:rPr>
          <w:rFonts w:cs="Arial"/>
          <w:szCs w:val="24"/>
          <w:lang w:val="es-CR"/>
        </w:rPr>
        <w:t>e entradas y salidas</w:t>
      </w:r>
      <w:r w:rsidR="00D14966" w:rsidRPr="009B58CD">
        <w:rPr>
          <w:rFonts w:cs="Arial"/>
          <w:szCs w:val="24"/>
          <w:lang w:val="es-CR"/>
        </w:rPr>
        <w:t>, en donde los flujos de aportación p</w:t>
      </w:r>
      <w:r>
        <w:rPr>
          <w:rFonts w:cs="Arial"/>
          <w:szCs w:val="24"/>
          <w:lang w:val="es-CR"/>
        </w:rPr>
        <w:t>ermitan que existan crecimiento</w:t>
      </w:r>
      <w:r w:rsidR="00D14966" w:rsidRPr="009B58CD">
        <w:rPr>
          <w:rFonts w:cs="Arial"/>
          <w:szCs w:val="24"/>
          <w:lang w:val="es-CR"/>
        </w:rPr>
        <w:t xml:space="preserve"> para el fondo.</w:t>
      </w:r>
      <w:r w:rsidR="002B07E4">
        <w:rPr>
          <w:rFonts w:cs="Arial"/>
          <w:szCs w:val="24"/>
          <w:lang w:val="es-CR"/>
        </w:rPr>
        <w:t xml:space="preserve"> </w:t>
      </w:r>
    </w:p>
    <w:p w14:paraId="27881A8E" w14:textId="77777777" w:rsidR="00E76202" w:rsidRPr="009B58CD" w:rsidRDefault="00E76202" w:rsidP="00E76202">
      <w:pPr>
        <w:rPr>
          <w:rFonts w:cs="Arial"/>
          <w:szCs w:val="24"/>
          <w:lang w:val="es-CR"/>
        </w:rPr>
      </w:pPr>
    </w:p>
    <w:p w14:paraId="630360C7" w14:textId="3B581609" w:rsidR="0001703E" w:rsidRDefault="00C304D0" w:rsidP="00785AF3">
      <w:pPr>
        <w:pStyle w:val="Prrafodelista"/>
        <w:numPr>
          <w:ilvl w:val="0"/>
          <w:numId w:val="11"/>
        </w:numPr>
        <w:rPr>
          <w:rFonts w:cs="Arial"/>
          <w:szCs w:val="24"/>
          <w:lang w:val="es-CR"/>
        </w:rPr>
      </w:pPr>
      <w:r w:rsidRPr="009B58CD">
        <w:rPr>
          <w:rFonts w:cs="Arial"/>
          <w:szCs w:val="24"/>
          <w:lang w:val="es-CR"/>
        </w:rPr>
        <w:t>N</w:t>
      </w:r>
      <w:r w:rsidR="002F0688" w:rsidRPr="009B58CD">
        <w:rPr>
          <w:rFonts w:cs="Arial"/>
          <w:szCs w:val="24"/>
          <w:lang w:val="es-CR"/>
        </w:rPr>
        <w:t xml:space="preserve">egociar </w:t>
      </w:r>
      <w:r w:rsidR="0001703E" w:rsidRPr="009B58CD">
        <w:rPr>
          <w:rFonts w:cs="Arial"/>
          <w:szCs w:val="24"/>
          <w:lang w:val="es-CR"/>
        </w:rPr>
        <w:t>instrumentos financieros</w:t>
      </w:r>
      <w:r w:rsidR="002F0688" w:rsidRPr="009B58CD">
        <w:rPr>
          <w:rFonts w:cs="Arial"/>
          <w:szCs w:val="24"/>
          <w:lang w:val="es-CR"/>
        </w:rPr>
        <w:t xml:space="preserve"> en mejores condiciones</w:t>
      </w:r>
      <w:r w:rsidRPr="009B58CD">
        <w:rPr>
          <w:rFonts w:cs="Arial"/>
          <w:szCs w:val="24"/>
          <w:lang w:val="es-CR"/>
        </w:rPr>
        <w:t>, de manera que se obtengan may</w:t>
      </w:r>
      <w:r w:rsidR="0001703E" w:rsidRPr="009B58CD">
        <w:rPr>
          <w:rFonts w:cs="Arial"/>
          <w:szCs w:val="24"/>
          <w:lang w:val="es-CR"/>
        </w:rPr>
        <w:t xml:space="preserve">ores rentabilidades que beneficien a todos los </w:t>
      </w:r>
      <w:r w:rsidR="002F0688" w:rsidRPr="009B58CD">
        <w:rPr>
          <w:rFonts w:cs="Arial"/>
          <w:szCs w:val="24"/>
          <w:lang w:val="es-CR"/>
        </w:rPr>
        <w:t xml:space="preserve">afiliados y pensionados del </w:t>
      </w:r>
      <w:r w:rsidR="0001703E" w:rsidRPr="009B58CD">
        <w:rPr>
          <w:rFonts w:cs="Arial"/>
          <w:szCs w:val="24"/>
          <w:lang w:val="es-CR"/>
        </w:rPr>
        <w:t>fondo.</w:t>
      </w:r>
    </w:p>
    <w:p w14:paraId="3FAD1544" w14:textId="77777777" w:rsidR="002B07E4" w:rsidRPr="002B07E4" w:rsidRDefault="002B07E4" w:rsidP="002B07E4">
      <w:pPr>
        <w:pStyle w:val="Prrafodelista"/>
        <w:rPr>
          <w:rFonts w:cs="Arial"/>
          <w:szCs w:val="24"/>
          <w:lang w:val="es-CR"/>
        </w:rPr>
      </w:pPr>
    </w:p>
    <w:p w14:paraId="6174249A" w14:textId="77777777" w:rsidR="002B07E4" w:rsidRPr="009B58CD" w:rsidRDefault="002B07E4" w:rsidP="002B07E4">
      <w:pPr>
        <w:pStyle w:val="Prrafodelista"/>
        <w:rPr>
          <w:rFonts w:cs="Arial"/>
          <w:szCs w:val="24"/>
          <w:lang w:val="es-CR"/>
        </w:rPr>
      </w:pPr>
    </w:p>
    <w:p w14:paraId="4C60FEEB" w14:textId="77777777" w:rsidR="006D056C" w:rsidRPr="009B58CD" w:rsidRDefault="006D056C" w:rsidP="0098293D">
      <w:pPr>
        <w:rPr>
          <w:rFonts w:cs="Arial"/>
          <w:szCs w:val="24"/>
          <w:lang w:val="es-CR"/>
        </w:rPr>
      </w:pPr>
    </w:p>
    <w:p w14:paraId="428F6EDB" w14:textId="25DE254C" w:rsidR="003972D4" w:rsidRDefault="00EB6FAA" w:rsidP="00A13434">
      <w:pPr>
        <w:pStyle w:val="Ttulo2"/>
        <w:numPr>
          <w:ilvl w:val="1"/>
          <w:numId w:val="11"/>
        </w:numPr>
        <w:rPr>
          <w:rFonts w:ascii="Arial" w:hAnsi="Arial" w:cs="Arial"/>
          <w:sz w:val="24"/>
          <w:szCs w:val="24"/>
        </w:rPr>
      </w:pPr>
      <w:r w:rsidRPr="009B58CD">
        <w:rPr>
          <w:rFonts w:ascii="Arial" w:hAnsi="Arial" w:cs="Arial"/>
          <w:sz w:val="24"/>
          <w:szCs w:val="24"/>
        </w:rPr>
        <w:t>R</w:t>
      </w:r>
      <w:r w:rsidR="003972D4" w:rsidRPr="009B58CD">
        <w:rPr>
          <w:rFonts w:ascii="Arial" w:hAnsi="Arial" w:cs="Arial"/>
          <w:sz w:val="24"/>
          <w:szCs w:val="24"/>
        </w:rPr>
        <w:t>etiros</w:t>
      </w:r>
      <w:r w:rsidR="005041F3" w:rsidRPr="009B58CD">
        <w:rPr>
          <w:rFonts w:ascii="Arial" w:hAnsi="Arial" w:cs="Arial"/>
          <w:sz w:val="24"/>
          <w:szCs w:val="24"/>
        </w:rPr>
        <w:t xml:space="preserve"> </w:t>
      </w:r>
      <w:r w:rsidR="00562EC6">
        <w:rPr>
          <w:rFonts w:ascii="Arial" w:hAnsi="Arial" w:cs="Arial"/>
          <w:sz w:val="24"/>
          <w:szCs w:val="24"/>
        </w:rPr>
        <w:t>en</w:t>
      </w:r>
      <w:r w:rsidR="004D330D">
        <w:rPr>
          <w:rFonts w:ascii="Arial" w:hAnsi="Arial" w:cs="Arial"/>
          <w:sz w:val="24"/>
          <w:szCs w:val="24"/>
        </w:rPr>
        <w:t xml:space="preserve"> los</w:t>
      </w:r>
      <w:r w:rsidR="00562EC6">
        <w:rPr>
          <w:rFonts w:ascii="Arial" w:hAnsi="Arial" w:cs="Arial"/>
          <w:sz w:val="24"/>
          <w:szCs w:val="24"/>
        </w:rPr>
        <w:t xml:space="preserve"> Fondos</w:t>
      </w:r>
      <w:r w:rsidR="00515B41">
        <w:rPr>
          <w:rFonts w:ascii="Arial" w:hAnsi="Arial" w:cs="Arial"/>
          <w:sz w:val="24"/>
          <w:szCs w:val="24"/>
        </w:rPr>
        <w:t xml:space="preserve"> A</w:t>
      </w:r>
    </w:p>
    <w:p w14:paraId="6D6D9CB0" w14:textId="77777777" w:rsidR="003972D4" w:rsidRDefault="003972D4" w:rsidP="003972D4">
      <w:pPr>
        <w:rPr>
          <w:rFonts w:cs="Arial"/>
          <w:szCs w:val="24"/>
          <w:lang w:val="es-CR"/>
        </w:rPr>
      </w:pPr>
    </w:p>
    <w:p w14:paraId="7F9C81D8" w14:textId="0FE40E9D" w:rsidR="00515B41" w:rsidRDefault="00DD4DF8" w:rsidP="00515B41">
      <w:pPr>
        <w:rPr>
          <w:rFonts w:cs="Arial"/>
          <w:szCs w:val="24"/>
          <w:lang w:val="es-CR"/>
        </w:rPr>
      </w:pPr>
      <w:r>
        <w:rPr>
          <w:rFonts w:cs="Arial"/>
          <w:szCs w:val="24"/>
          <w:lang w:val="es-CR"/>
        </w:rPr>
        <w:t xml:space="preserve">Se estima que la </w:t>
      </w:r>
      <w:r w:rsidR="00542970">
        <w:rPr>
          <w:rFonts w:cs="Arial"/>
          <w:szCs w:val="24"/>
          <w:lang w:val="es-CR"/>
        </w:rPr>
        <w:t>opción</w:t>
      </w:r>
      <w:r>
        <w:rPr>
          <w:rFonts w:cs="Arial"/>
          <w:szCs w:val="24"/>
          <w:lang w:val="es-CR"/>
        </w:rPr>
        <w:t xml:space="preserve"> más conveniente</w:t>
      </w:r>
      <w:r w:rsidR="00542970">
        <w:rPr>
          <w:rFonts w:cs="Arial"/>
          <w:szCs w:val="24"/>
          <w:lang w:val="es-CR"/>
        </w:rPr>
        <w:t xml:space="preserve"> para administrar los recursos correspondientes a los distintos productos de beneficio del Régimen Voluntario de Pensiones son los Fondos B de este último régimen,</w:t>
      </w:r>
      <w:r w:rsidR="00515B41">
        <w:rPr>
          <w:rFonts w:cs="Arial"/>
          <w:szCs w:val="24"/>
          <w:lang w:val="es-CR"/>
        </w:rPr>
        <w:t xml:space="preserve"> por l</w:t>
      </w:r>
      <w:r w:rsidR="00542970">
        <w:rPr>
          <w:rFonts w:cs="Arial"/>
          <w:szCs w:val="24"/>
          <w:lang w:val="es-CR"/>
        </w:rPr>
        <w:t xml:space="preserve">o </w:t>
      </w:r>
      <w:r>
        <w:rPr>
          <w:rFonts w:cs="Arial"/>
          <w:szCs w:val="24"/>
          <w:lang w:val="es-CR"/>
        </w:rPr>
        <w:t>que sigue</w:t>
      </w:r>
      <w:r w:rsidR="00515B41">
        <w:rPr>
          <w:rFonts w:cs="Arial"/>
          <w:szCs w:val="24"/>
          <w:lang w:val="es-CR"/>
        </w:rPr>
        <w:t>:</w:t>
      </w:r>
    </w:p>
    <w:p w14:paraId="322E32AE" w14:textId="77777777" w:rsidR="00515B41" w:rsidRDefault="00515B41" w:rsidP="00515B41">
      <w:pPr>
        <w:rPr>
          <w:rFonts w:cs="Arial"/>
          <w:szCs w:val="24"/>
          <w:lang w:val="es-CR"/>
        </w:rPr>
      </w:pPr>
    </w:p>
    <w:p w14:paraId="315B16C0" w14:textId="6DDC6A86" w:rsidR="00515B41" w:rsidRDefault="00542970" w:rsidP="00515B41">
      <w:pPr>
        <w:pStyle w:val="Prrafodelista"/>
        <w:numPr>
          <w:ilvl w:val="0"/>
          <w:numId w:val="15"/>
        </w:numPr>
        <w:rPr>
          <w:rFonts w:cs="Arial"/>
          <w:szCs w:val="24"/>
          <w:lang w:val="es-CR"/>
        </w:rPr>
      </w:pPr>
      <w:r>
        <w:rPr>
          <w:rFonts w:cs="Arial"/>
          <w:szCs w:val="24"/>
          <w:lang w:val="es-CR"/>
        </w:rPr>
        <w:lastRenderedPageBreak/>
        <w:t xml:space="preserve">Los Fondos A administran recursos asociados </w:t>
      </w:r>
      <w:r w:rsidR="009F212F">
        <w:rPr>
          <w:rFonts w:cs="Arial"/>
          <w:szCs w:val="24"/>
          <w:lang w:val="es-CR"/>
        </w:rPr>
        <w:t>a contratos</w:t>
      </w:r>
      <w:r>
        <w:rPr>
          <w:rFonts w:cs="Arial"/>
          <w:szCs w:val="24"/>
          <w:lang w:val="es-CR"/>
        </w:rPr>
        <w:t xml:space="preserve"> que posibilitan </w:t>
      </w:r>
      <w:r w:rsidR="00515B41">
        <w:rPr>
          <w:rFonts w:cs="Arial"/>
          <w:szCs w:val="24"/>
          <w:lang w:val="es-CR"/>
        </w:rPr>
        <w:t>retiros</w:t>
      </w:r>
      <w:r>
        <w:rPr>
          <w:rFonts w:cs="Arial"/>
          <w:szCs w:val="24"/>
          <w:lang w:val="es-CR"/>
        </w:rPr>
        <w:t xml:space="preserve"> regulares</w:t>
      </w:r>
      <w:r w:rsidR="00515B41">
        <w:rPr>
          <w:rFonts w:cs="Arial"/>
          <w:szCs w:val="24"/>
          <w:lang w:val="es-CR"/>
        </w:rPr>
        <w:t xml:space="preserve">, </w:t>
      </w:r>
      <w:r>
        <w:rPr>
          <w:rFonts w:cs="Arial"/>
          <w:szCs w:val="24"/>
          <w:lang w:val="es-CR"/>
        </w:rPr>
        <w:t>situación que hace que las inversiones se</w:t>
      </w:r>
      <w:r w:rsidR="00DD4DF8">
        <w:rPr>
          <w:rFonts w:cs="Arial"/>
          <w:szCs w:val="24"/>
          <w:lang w:val="es-CR"/>
        </w:rPr>
        <w:t xml:space="preserve"> concentren en el corto término para poder calzar </w:t>
      </w:r>
      <w:r>
        <w:rPr>
          <w:rFonts w:cs="Arial"/>
          <w:szCs w:val="24"/>
          <w:lang w:val="es-CR"/>
        </w:rPr>
        <w:t>los plazos.</w:t>
      </w:r>
    </w:p>
    <w:p w14:paraId="0E849FEA" w14:textId="77777777" w:rsidR="00515B41" w:rsidRDefault="00515B41" w:rsidP="00515B41">
      <w:pPr>
        <w:pStyle w:val="Prrafodelista"/>
        <w:rPr>
          <w:rFonts w:cs="Arial"/>
          <w:szCs w:val="24"/>
          <w:lang w:val="es-CR"/>
        </w:rPr>
      </w:pPr>
    </w:p>
    <w:p w14:paraId="10F79785" w14:textId="6DE45BDB" w:rsidR="00515B41" w:rsidRPr="006D056C" w:rsidRDefault="00515B41" w:rsidP="00515B41">
      <w:pPr>
        <w:pStyle w:val="Prrafodelista"/>
        <w:numPr>
          <w:ilvl w:val="0"/>
          <w:numId w:val="15"/>
        </w:numPr>
        <w:rPr>
          <w:rFonts w:cs="Arial"/>
          <w:szCs w:val="24"/>
          <w:lang w:val="es-CR"/>
        </w:rPr>
      </w:pPr>
      <w:r>
        <w:rPr>
          <w:rFonts w:cs="Arial"/>
          <w:szCs w:val="24"/>
          <w:lang w:val="es-CR"/>
        </w:rPr>
        <w:t>Ante una eventual crisis de los mercados financieros</w:t>
      </w:r>
      <w:r w:rsidR="00F35FE5">
        <w:rPr>
          <w:rFonts w:cs="Arial"/>
          <w:szCs w:val="24"/>
          <w:lang w:val="es-CR"/>
        </w:rPr>
        <w:t>,</w:t>
      </w:r>
      <w:r>
        <w:rPr>
          <w:rFonts w:cs="Arial"/>
          <w:szCs w:val="24"/>
          <w:lang w:val="es-CR"/>
        </w:rPr>
        <w:t xml:space="preserve"> los ahorrantes con posibilidades de retiro podrían acudir masivamente a reclamar sus ahorros, </w:t>
      </w:r>
      <w:r w:rsidR="00F35FE5">
        <w:rPr>
          <w:rFonts w:cs="Arial"/>
          <w:szCs w:val="24"/>
          <w:lang w:val="es-CR"/>
        </w:rPr>
        <w:t>provocándose potenciales</w:t>
      </w:r>
      <w:r w:rsidR="00542970">
        <w:rPr>
          <w:rFonts w:cs="Arial"/>
          <w:szCs w:val="24"/>
          <w:lang w:val="es-CR"/>
        </w:rPr>
        <w:t xml:space="preserve"> minusvalías en el valor del fondo </w:t>
      </w:r>
      <w:r w:rsidR="00F35FE5">
        <w:rPr>
          <w:rFonts w:cs="Arial"/>
          <w:szCs w:val="24"/>
          <w:lang w:val="es-CR"/>
        </w:rPr>
        <w:t>dada</w:t>
      </w:r>
      <w:r w:rsidR="00542970">
        <w:rPr>
          <w:rFonts w:cs="Arial"/>
          <w:szCs w:val="24"/>
          <w:lang w:val="es-CR"/>
        </w:rPr>
        <w:t xml:space="preserve"> la necesidad de deshacer posiciones de manera precipitada y desventajosa,</w:t>
      </w:r>
      <w:r>
        <w:rPr>
          <w:rFonts w:cs="Arial"/>
          <w:szCs w:val="24"/>
          <w:lang w:val="es-CR"/>
        </w:rPr>
        <w:t xml:space="preserve"> afectando los ahorros asociados a l</w:t>
      </w:r>
      <w:r w:rsidR="00542970">
        <w:rPr>
          <w:rFonts w:cs="Arial"/>
          <w:szCs w:val="24"/>
          <w:lang w:val="es-CR"/>
        </w:rPr>
        <w:t>as pensiones, de mantenerse estos recursos en este tipo de fondos.</w:t>
      </w:r>
    </w:p>
    <w:p w14:paraId="1E6DFCC8" w14:textId="77777777" w:rsidR="00515B41" w:rsidRDefault="00515B41" w:rsidP="003972D4">
      <w:pPr>
        <w:rPr>
          <w:rFonts w:cs="Arial"/>
          <w:szCs w:val="24"/>
          <w:lang w:val="es-CR"/>
        </w:rPr>
      </w:pPr>
    </w:p>
    <w:p w14:paraId="3905575B" w14:textId="77777777" w:rsidR="0044166B" w:rsidRDefault="00F43D17" w:rsidP="003972D4">
      <w:pPr>
        <w:rPr>
          <w:rFonts w:cs="Arial"/>
          <w:szCs w:val="24"/>
          <w:lang w:val="es-CR"/>
        </w:rPr>
      </w:pPr>
      <w:r>
        <w:rPr>
          <w:rFonts w:cs="Arial"/>
          <w:szCs w:val="24"/>
          <w:lang w:val="es-CR"/>
        </w:rPr>
        <w:t xml:space="preserve">Tal </w:t>
      </w:r>
      <w:r w:rsidR="002E6F30" w:rsidRPr="009B58CD">
        <w:rPr>
          <w:rFonts w:cs="Arial"/>
          <w:szCs w:val="24"/>
          <w:lang w:val="es-CR"/>
        </w:rPr>
        <w:t xml:space="preserve">como se mostró en la </w:t>
      </w:r>
      <w:r w:rsidR="002E6F30" w:rsidRPr="009B58CD">
        <w:rPr>
          <w:rFonts w:cs="Arial"/>
          <w:szCs w:val="24"/>
          <w:lang w:val="es-CR"/>
        </w:rPr>
        <w:fldChar w:fldCharType="begin"/>
      </w:r>
      <w:r w:rsidR="002E6F30" w:rsidRPr="009B58CD">
        <w:rPr>
          <w:rFonts w:cs="Arial"/>
          <w:szCs w:val="24"/>
          <w:lang w:val="es-CR"/>
        </w:rPr>
        <w:instrText xml:space="preserve"> REF _Ref451418663 \h </w:instrText>
      </w:r>
      <w:r w:rsidR="00E21D89" w:rsidRPr="009B58CD">
        <w:rPr>
          <w:rFonts w:cs="Arial"/>
          <w:szCs w:val="24"/>
          <w:lang w:val="es-CR"/>
        </w:rPr>
        <w:instrText xml:space="preserve"> \* MERGEFORMAT </w:instrText>
      </w:r>
      <w:r w:rsidR="002E6F30" w:rsidRPr="009B58CD">
        <w:rPr>
          <w:rFonts w:cs="Arial"/>
          <w:szCs w:val="24"/>
          <w:lang w:val="es-CR"/>
        </w:rPr>
      </w:r>
      <w:r w:rsidR="002E6F30" w:rsidRPr="009B58CD">
        <w:rPr>
          <w:rFonts w:cs="Arial"/>
          <w:szCs w:val="24"/>
          <w:lang w:val="es-CR"/>
        </w:rPr>
        <w:fldChar w:fldCharType="separate"/>
      </w:r>
      <w:r w:rsidR="000D23D4" w:rsidRPr="009B58CD">
        <w:rPr>
          <w:rFonts w:eastAsiaTheme="minorEastAsia" w:cs="Arial"/>
          <w:b/>
          <w:bCs/>
          <w:smallCaps/>
          <w:color w:val="595959" w:themeColor="text1" w:themeTint="A6"/>
          <w:szCs w:val="24"/>
          <w:lang w:val="es-CR"/>
        </w:rPr>
        <w:t xml:space="preserve">Tabla </w:t>
      </w:r>
      <w:r w:rsidR="000D23D4">
        <w:rPr>
          <w:rFonts w:eastAsiaTheme="minorEastAsia" w:cs="Arial"/>
          <w:b/>
          <w:bCs/>
          <w:smallCaps/>
          <w:noProof/>
          <w:color w:val="595959" w:themeColor="text1" w:themeTint="A6"/>
          <w:szCs w:val="24"/>
          <w:lang w:val="es-CR"/>
        </w:rPr>
        <w:t>3</w:t>
      </w:r>
      <w:r w:rsidR="002E6F30" w:rsidRPr="009B58CD">
        <w:rPr>
          <w:rFonts w:cs="Arial"/>
          <w:szCs w:val="24"/>
          <w:lang w:val="es-CR"/>
        </w:rPr>
        <w:fldChar w:fldCharType="end"/>
      </w:r>
      <w:r w:rsidR="002E6F30" w:rsidRPr="009B58CD">
        <w:rPr>
          <w:rFonts w:cs="Arial"/>
          <w:szCs w:val="24"/>
          <w:lang w:val="es-CR"/>
        </w:rPr>
        <w:t xml:space="preserve">, el fondo que actualmente administra más recursos en el Régimen Voluntario es el Fondo A Colones, con aproximadamente </w:t>
      </w:r>
      <w:r w:rsidR="00E4660B">
        <w:rPr>
          <w:rFonts w:cs="Arial"/>
          <w:szCs w:val="24"/>
          <w:lang w:val="es-CR"/>
        </w:rPr>
        <w:t>180</w:t>
      </w:r>
      <w:r w:rsidR="00B02AB2">
        <w:rPr>
          <w:rFonts w:cs="Arial"/>
          <w:szCs w:val="24"/>
          <w:lang w:val="es-CR"/>
        </w:rPr>
        <w:t>,4</w:t>
      </w:r>
      <w:r w:rsidR="00E4660B">
        <w:rPr>
          <w:rFonts w:cs="Arial"/>
          <w:szCs w:val="24"/>
          <w:lang w:val="es-CR"/>
        </w:rPr>
        <w:t xml:space="preserve"> mil</w:t>
      </w:r>
      <w:r w:rsidR="002E6F30" w:rsidRPr="009B58CD">
        <w:rPr>
          <w:rFonts w:cs="Arial"/>
          <w:szCs w:val="24"/>
          <w:lang w:val="es-CR"/>
        </w:rPr>
        <w:t xml:space="preserve"> millones de colones. </w:t>
      </w:r>
    </w:p>
    <w:p w14:paraId="276F5FDA" w14:textId="77777777" w:rsidR="0044166B" w:rsidRDefault="0044166B" w:rsidP="003972D4">
      <w:pPr>
        <w:rPr>
          <w:rFonts w:cs="Arial"/>
          <w:szCs w:val="24"/>
          <w:lang w:val="es-CR"/>
        </w:rPr>
      </w:pPr>
    </w:p>
    <w:p w14:paraId="64ADE2F6" w14:textId="1CF516B4" w:rsidR="005041F3" w:rsidRDefault="00D14966" w:rsidP="003972D4">
      <w:pPr>
        <w:rPr>
          <w:rFonts w:cs="Arial"/>
          <w:szCs w:val="24"/>
          <w:lang w:val="es-CR"/>
        </w:rPr>
      </w:pPr>
      <w:r w:rsidRPr="00EB216C">
        <w:rPr>
          <w:rFonts w:cs="Arial"/>
          <w:szCs w:val="24"/>
          <w:lang w:val="es-CR"/>
        </w:rPr>
        <w:t>A nivel de cuentas</w:t>
      </w:r>
      <w:r w:rsidR="002B11F5" w:rsidRPr="00EB216C">
        <w:rPr>
          <w:rFonts w:cs="Arial"/>
          <w:szCs w:val="24"/>
          <w:lang w:val="es-CR"/>
        </w:rPr>
        <w:t>,</w:t>
      </w:r>
      <w:r w:rsidRPr="00EB216C">
        <w:rPr>
          <w:rFonts w:cs="Arial"/>
          <w:szCs w:val="24"/>
          <w:lang w:val="es-CR"/>
        </w:rPr>
        <w:t xml:space="preserve"> </w:t>
      </w:r>
      <w:r w:rsidR="002E6F30" w:rsidRPr="00EB216C">
        <w:rPr>
          <w:rFonts w:cs="Arial"/>
          <w:szCs w:val="24"/>
          <w:lang w:val="es-CR"/>
        </w:rPr>
        <w:t>el fondo A en colones tiene registrados aproximadamente 7</w:t>
      </w:r>
      <w:r w:rsidR="00E12D11">
        <w:rPr>
          <w:rFonts w:cs="Arial"/>
          <w:szCs w:val="24"/>
          <w:lang w:val="es-CR"/>
        </w:rPr>
        <w:t>9</w:t>
      </w:r>
      <w:r w:rsidR="002E6F30" w:rsidRPr="00EB216C">
        <w:rPr>
          <w:rFonts w:cs="Arial"/>
          <w:szCs w:val="24"/>
          <w:lang w:val="es-CR"/>
        </w:rPr>
        <w:t xml:space="preserve"> mil </w:t>
      </w:r>
      <w:r w:rsidR="00F43D17">
        <w:rPr>
          <w:rFonts w:cs="Arial"/>
          <w:szCs w:val="24"/>
          <w:lang w:val="es-CR"/>
        </w:rPr>
        <w:t>cuentas</w:t>
      </w:r>
      <w:r w:rsidR="00DE7F1B" w:rsidRPr="00EB216C">
        <w:rPr>
          <w:rFonts w:cs="Arial"/>
          <w:szCs w:val="24"/>
          <w:lang w:val="es-CR"/>
        </w:rPr>
        <w:t>, de la</w:t>
      </w:r>
      <w:r w:rsidR="002E6F30" w:rsidRPr="00EB216C">
        <w:rPr>
          <w:rFonts w:cs="Arial"/>
          <w:szCs w:val="24"/>
          <w:lang w:val="es-CR"/>
        </w:rPr>
        <w:t xml:space="preserve">s cuales </w:t>
      </w:r>
      <w:r w:rsidR="00DE7F1B" w:rsidRPr="00EB216C">
        <w:rPr>
          <w:rFonts w:cs="Arial"/>
          <w:szCs w:val="24"/>
          <w:lang w:val="es-CR"/>
        </w:rPr>
        <w:t xml:space="preserve">reciben aportes de forma </w:t>
      </w:r>
      <w:r w:rsidR="009F212F" w:rsidRPr="00EB216C">
        <w:rPr>
          <w:rFonts w:cs="Arial"/>
          <w:szCs w:val="24"/>
          <w:lang w:val="es-CR"/>
        </w:rPr>
        <w:t>regular unas</w:t>
      </w:r>
      <w:r w:rsidR="00C61C0C">
        <w:rPr>
          <w:rFonts w:cs="Arial"/>
          <w:szCs w:val="24"/>
          <w:lang w:val="es-CR"/>
        </w:rPr>
        <w:t xml:space="preserve"> 22,3</w:t>
      </w:r>
      <w:r w:rsidR="002E6F30" w:rsidRPr="00EB216C">
        <w:rPr>
          <w:rFonts w:cs="Arial"/>
          <w:szCs w:val="24"/>
          <w:lang w:val="es-CR"/>
        </w:rPr>
        <w:t xml:space="preserve"> mil</w:t>
      </w:r>
      <w:r w:rsidR="00DE7F1B" w:rsidRPr="00EB216C">
        <w:rPr>
          <w:rFonts w:cs="Arial"/>
          <w:szCs w:val="24"/>
          <w:lang w:val="es-CR"/>
        </w:rPr>
        <w:t>. E</w:t>
      </w:r>
      <w:r w:rsidR="00866ACA" w:rsidRPr="00EB216C">
        <w:rPr>
          <w:rFonts w:cs="Arial"/>
          <w:szCs w:val="24"/>
          <w:lang w:val="es-CR"/>
        </w:rPr>
        <w:t>l restante gr</w:t>
      </w:r>
      <w:r w:rsidR="00680531">
        <w:rPr>
          <w:rFonts w:cs="Arial"/>
          <w:szCs w:val="24"/>
          <w:lang w:val="es-CR"/>
        </w:rPr>
        <w:t xml:space="preserve">upo </w:t>
      </w:r>
      <w:r w:rsidR="00866ACA" w:rsidRPr="00EB216C">
        <w:rPr>
          <w:rFonts w:cs="Arial"/>
          <w:szCs w:val="24"/>
          <w:lang w:val="es-CR"/>
        </w:rPr>
        <w:t>no aporta regularmente.</w:t>
      </w:r>
    </w:p>
    <w:p w14:paraId="10420E49" w14:textId="77777777" w:rsidR="00B97057" w:rsidRPr="00EB216C" w:rsidRDefault="00B97057" w:rsidP="003972D4">
      <w:pPr>
        <w:rPr>
          <w:rFonts w:cs="Arial"/>
          <w:szCs w:val="24"/>
          <w:lang w:val="es-CR"/>
        </w:rPr>
      </w:pPr>
    </w:p>
    <w:p w14:paraId="37CD939E" w14:textId="441ECDED" w:rsidR="002E6F30" w:rsidRDefault="002E6F30" w:rsidP="003972D4">
      <w:pPr>
        <w:rPr>
          <w:rFonts w:cs="Arial"/>
          <w:szCs w:val="24"/>
          <w:lang w:val="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30"/>
        <w:gridCol w:w="1032"/>
        <w:gridCol w:w="1032"/>
        <w:gridCol w:w="1032"/>
        <w:gridCol w:w="1032"/>
        <w:gridCol w:w="936"/>
      </w:tblGrid>
      <w:tr w:rsidR="00A45C2F" w:rsidRPr="00A45C2F" w14:paraId="1AA8B552" w14:textId="77777777" w:rsidTr="00F673C0">
        <w:trPr>
          <w:trHeight w:val="315"/>
        </w:trPr>
        <w:tc>
          <w:tcPr>
            <w:tcW w:w="5000" w:type="pct"/>
            <w:gridSpan w:val="6"/>
            <w:shd w:val="clear" w:color="auto" w:fill="E2EFD9" w:themeFill="accent6" w:themeFillTint="33"/>
            <w:noWrap/>
            <w:vAlign w:val="center"/>
            <w:hideMark/>
          </w:tcPr>
          <w:p w14:paraId="1332C219" w14:textId="77777777" w:rsidR="00A45C2F" w:rsidRDefault="00A45C2F" w:rsidP="00A45C2F">
            <w:pPr>
              <w:jc w:val="center"/>
              <w:rPr>
                <w:rFonts w:eastAsia="Times New Roman" w:cs="Arial"/>
                <w:b/>
                <w:bCs/>
                <w:color w:val="000000"/>
                <w:szCs w:val="24"/>
                <w:lang w:eastAsia="es-ES"/>
              </w:rPr>
            </w:pPr>
            <w:r w:rsidRPr="00A45C2F">
              <w:rPr>
                <w:rFonts w:eastAsia="Times New Roman" w:cs="Arial"/>
                <w:b/>
                <w:bCs/>
                <w:color w:val="595959"/>
                <w:szCs w:val="24"/>
                <w:lang w:eastAsia="es-ES"/>
              </w:rPr>
              <w:t>Tabla 3.1</w:t>
            </w:r>
            <w:r w:rsidRPr="00A45C2F">
              <w:rPr>
                <w:rFonts w:eastAsia="Times New Roman" w:cs="Arial"/>
                <w:b/>
                <w:bCs/>
                <w:color w:val="000000"/>
                <w:szCs w:val="24"/>
                <w:lang w:eastAsia="es-ES"/>
              </w:rPr>
              <w:t>: Afiliados por fondo y entidad</w:t>
            </w:r>
          </w:p>
          <w:p w14:paraId="38FE9BB8" w14:textId="35735024" w:rsidR="00CF023C" w:rsidRPr="00CF023C" w:rsidRDefault="00CF023C" w:rsidP="00A45C2F">
            <w:pPr>
              <w:jc w:val="center"/>
              <w:rPr>
                <w:rFonts w:eastAsia="Times New Roman" w:cs="Arial"/>
                <w:b/>
                <w:bCs/>
                <w:color w:val="595959"/>
                <w:szCs w:val="24"/>
                <w:lang w:eastAsia="es-ES"/>
              </w:rPr>
            </w:pPr>
            <w:r w:rsidRPr="00CF023C">
              <w:rPr>
                <w:rFonts w:eastAsia="Times New Roman" w:cs="Arial"/>
                <w:b/>
                <w:bCs/>
                <w:szCs w:val="24"/>
                <w:lang w:eastAsia="es-ES"/>
              </w:rPr>
              <w:t>Setiembre 2016</w:t>
            </w:r>
          </w:p>
        </w:tc>
      </w:tr>
      <w:tr w:rsidR="00A45C2F" w:rsidRPr="00A45C2F" w14:paraId="27E098B8" w14:textId="77777777" w:rsidTr="00F673C0">
        <w:trPr>
          <w:trHeight w:val="330"/>
        </w:trPr>
        <w:tc>
          <w:tcPr>
            <w:tcW w:w="3894" w:type="pct"/>
            <w:shd w:val="clear" w:color="000000" w:fill="9CC2E5"/>
            <w:noWrap/>
            <w:vAlign w:val="bottom"/>
            <w:hideMark/>
          </w:tcPr>
          <w:p w14:paraId="3970F938" w14:textId="77777777" w:rsidR="00A45C2F" w:rsidRPr="00A45C2F" w:rsidRDefault="00A45C2F" w:rsidP="00A45C2F">
            <w:pPr>
              <w:jc w:val="left"/>
              <w:rPr>
                <w:rFonts w:eastAsia="Times New Roman" w:cs="Arial"/>
                <w:color w:val="000000"/>
                <w:szCs w:val="24"/>
                <w:lang w:eastAsia="es-ES"/>
              </w:rPr>
            </w:pPr>
            <w:r w:rsidRPr="00A45C2F">
              <w:rPr>
                <w:rFonts w:eastAsia="Times New Roman" w:cs="Arial"/>
                <w:color w:val="000000"/>
                <w:szCs w:val="24"/>
                <w:lang w:eastAsia="es-ES"/>
              </w:rPr>
              <w:t> </w:t>
            </w:r>
          </w:p>
        </w:tc>
        <w:tc>
          <w:tcPr>
            <w:tcW w:w="430" w:type="pct"/>
            <w:gridSpan w:val="2"/>
            <w:shd w:val="clear" w:color="000000" w:fill="9CC2E5"/>
            <w:noWrap/>
            <w:vAlign w:val="center"/>
            <w:hideMark/>
          </w:tcPr>
          <w:p w14:paraId="3E159D74" w14:textId="77777777" w:rsidR="00A45C2F" w:rsidRPr="00A45C2F" w:rsidRDefault="00A45C2F" w:rsidP="00A45C2F">
            <w:pPr>
              <w:jc w:val="center"/>
              <w:rPr>
                <w:rFonts w:eastAsia="Times New Roman" w:cs="Arial"/>
                <w:b/>
                <w:bCs/>
                <w:color w:val="000000"/>
                <w:sz w:val="22"/>
                <w:lang w:eastAsia="es-ES"/>
              </w:rPr>
            </w:pPr>
            <w:r w:rsidRPr="00A45C2F">
              <w:rPr>
                <w:rFonts w:eastAsia="Times New Roman" w:cs="Arial"/>
                <w:b/>
                <w:bCs/>
                <w:color w:val="000000"/>
                <w:sz w:val="22"/>
                <w:lang w:eastAsia="es-ES"/>
              </w:rPr>
              <w:t>Colones</w:t>
            </w:r>
          </w:p>
        </w:tc>
        <w:tc>
          <w:tcPr>
            <w:tcW w:w="429" w:type="pct"/>
            <w:gridSpan w:val="2"/>
            <w:shd w:val="clear" w:color="000000" w:fill="9CC2E5"/>
            <w:noWrap/>
            <w:vAlign w:val="center"/>
            <w:hideMark/>
          </w:tcPr>
          <w:p w14:paraId="5E464940" w14:textId="77777777" w:rsidR="00A45C2F" w:rsidRPr="00A45C2F" w:rsidRDefault="00A45C2F" w:rsidP="00A45C2F">
            <w:pPr>
              <w:jc w:val="center"/>
              <w:rPr>
                <w:rFonts w:eastAsia="Times New Roman" w:cs="Arial"/>
                <w:b/>
                <w:bCs/>
                <w:color w:val="000000"/>
                <w:sz w:val="22"/>
                <w:lang w:eastAsia="es-ES"/>
              </w:rPr>
            </w:pPr>
            <w:r w:rsidRPr="00A45C2F">
              <w:rPr>
                <w:rFonts w:eastAsia="Times New Roman" w:cs="Arial"/>
                <w:b/>
                <w:bCs/>
                <w:color w:val="000000"/>
                <w:sz w:val="22"/>
                <w:lang w:eastAsia="es-ES"/>
              </w:rPr>
              <w:t>Dólares</w:t>
            </w:r>
          </w:p>
        </w:tc>
        <w:tc>
          <w:tcPr>
            <w:tcW w:w="247" w:type="pct"/>
            <w:vMerge w:val="restart"/>
            <w:shd w:val="clear" w:color="000000" w:fill="9CC2E5"/>
            <w:noWrap/>
            <w:vAlign w:val="center"/>
            <w:hideMark/>
          </w:tcPr>
          <w:p w14:paraId="4974FB7C" w14:textId="77777777" w:rsidR="00A45C2F" w:rsidRPr="00A45C2F" w:rsidRDefault="00A45C2F" w:rsidP="00A45C2F">
            <w:pPr>
              <w:jc w:val="center"/>
              <w:rPr>
                <w:rFonts w:eastAsia="Times New Roman" w:cs="Arial"/>
                <w:b/>
                <w:bCs/>
                <w:color w:val="000000"/>
                <w:sz w:val="22"/>
                <w:lang w:eastAsia="es-ES"/>
              </w:rPr>
            </w:pPr>
            <w:r w:rsidRPr="00A45C2F">
              <w:rPr>
                <w:rFonts w:eastAsia="Times New Roman" w:cs="Arial"/>
                <w:b/>
                <w:bCs/>
                <w:color w:val="000000"/>
                <w:sz w:val="22"/>
                <w:lang w:eastAsia="es-ES"/>
              </w:rPr>
              <w:t>TOTAL</w:t>
            </w:r>
          </w:p>
        </w:tc>
      </w:tr>
      <w:tr w:rsidR="00A45C2F" w:rsidRPr="00A45C2F" w14:paraId="72EF4C6C" w14:textId="77777777" w:rsidTr="00CF023C">
        <w:trPr>
          <w:trHeight w:val="330"/>
        </w:trPr>
        <w:tc>
          <w:tcPr>
            <w:tcW w:w="2019" w:type="pct"/>
            <w:shd w:val="clear" w:color="000000" w:fill="DEEAF6"/>
            <w:noWrap/>
            <w:vAlign w:val="bottom"/>
            <w:hideMark/>
          </w:tcPr>
          <w:p w14:paraId="6E4F880F" w14:textId="77777777" w:rsidR="00A45C2F" w:rsidRPr="00A45C2F" w:rsidRDefault="00A45C2F" w:rsidP="00A45C2F">
            <w:pPr>
              <w:jc w:val="left"/>
              <w:rPr>
                <w:rFonts w:eastAsia="Times New Roman" w:cs="Arial"/>
                <w:color w:val="000000"/>
                <w:szCs w:val="24"/>
                <w:lang w:eastAsia="es-ES"/>
              </w:rPr>
            </w:pPr>
            <w:r w:rsidRPr="00A45C2F">
              <w:rPr>
                <w:rFonts w:eastAsia="Times New Roman" w:cs="Arial"/>
                <w:color w:val="000000"/>
                <w:szCs w:val="24"/>
                <w:lang w:eastAsia="es-ES"/>
              </w:rPr>
              <w:t> </w:t>
            </w:r>
          </w:p>
        </w:tc>
        <w:tc>
          <w:tcPr>
            <w:tcW w:w="607" w:type="pct"/>
            <w:shd w:val="clear" w:color="000000" w:fill="DEEAF6"/>
            <w:noWrap/>
            <w:vAlign w:val="center"/>
            <w:hideMark/>
          </w:tcPr>
          <w:p w14:paraId="7C2390A5" w14:textId="77777777" w:rsidR="00A45C2F" w:rsidRPr="00A45C2F" w:rsidRDefault="00A45C2F" w:rsidP="00A45C2F">
            <w:pPr>
              <w:jc w:val="center"/>
              <w:rPr>
                <w:rFonts w:eastAsia="Times New Roman" w:cs="Arial"/>
                <w:b/>
                <w:bCs/>
                <w:color w:val="000000"/>
                <w:sz w:val="22"/>
                <w:lang w:eastAsia="es-ES"/>
              </w:rPr>
            </w:pPr>
            <w:r w:rsidRPr="00A45C2F">
              <w:rPr>
                <w:rFonts w:eastAsia="Times New Roman" w:cs="Arial"/>
                <w:b/>
                <w:bCs/>
                <w:color w:val="000000"/>
                <w:sz w:val="22"/>
                <w:lang w:eastAsia="es-ES"/>
              </w:rPr>
              <w:t>Fondo A</w:t>
            </w:r>
          </w:p>
        </w:tc>
        <w:tc>
          <w:tcPr>
            <w:tcW w:w="607" w:type="pct"/>
            <w:shd w:val="clear" w:color="000000" w:fill="DEEAF6"/>
            <w:noWrap/>
            <w:vAlign w:val="center"/>
            <w:hideMark/>
          </w:tcPr>
          <w:p w14:paraId="7B710B0A" w14:textId="77777777" w:rsidR="00A45C2F" w:rsidRPr="00A45C2F" w:rsidRDefault="00A45C2F" w:rsidP="00A45C2F">
            <w:pPr>
              <w:jc w:val="center"/>
              <w:rPr>
                <w:rFonts w:eastAsia="Times New Roman" w:cs="Arial"/>
                <w:b/>
                <w:bCs/>
                <w:color w:val="000000"/>
                <w:sz w:val="22"/>
                <w:lang w:eastAsia="es-ES"/>
              </w:rPr>
            </w:pPr>
            <w:r w:rsidRPr="00A45C2F">
              <w:rPr>
                <w:rFonts w:eastAsia="Times New Roman" w:cs="Arial"/>
                <w:b/>
                <w:bCs/>
                <w:color w:val="000000"/>
                <w:sz w:val="22"/>
                <w:lang w:eastAsia="es-ES"/>
              </w:rPr>
              <w:t>Fondo B</w:t>
            </w:r>
          </w:p>
        </w:tc>
        <w:tc>
          <w:tcPr>
            <w:tcW w:w="607" w:type="pct"/>
            <w:shd w:val="clear" w:color="000000" w:fill="DEEAF6"/>
            <w:noWrap/>
            <w:vAlign w:val="center"/>
            <w:hideMark/>
          </w:tcPr>
          <w:p w14:paraId="3AC17DA3" w14:textId="77777777" w:rsidR="00A45C2F" w:rsidRPr="00A45C2F" w:rsidRDefault="00A45C2F" w:rsidP="00A45C2F">
            <w:pPr>
              <w:jc w:val="center"/>
              <w:rPr>
                <w:rFonts w:eastAsia="Times New Roman" w:cs="Arial"/>
                <w:b/>
                <w:bCs/>
                <w:color w:val="000000"/>
                <w:sz w:val="22"/>
                <w:lang w:eastAsia="es-ES"/>
              </w:rPr>
            </w:pPr>
            <w:r w:rsidRPr="00A45C2F">
              <w:rPr>
                <w:rFonts w:eastAsia="Times New Roman" w:cs="Arial"/>
                <w:b/>
                <w:bCs/>
                <w:color w:val="000000"/>
                <w:sz w:val="22"/>
                <w:lang w:eastAsia="es-ES"/>
              </w:rPr>
              <w:t>Fondo A</w:t>
            </w:r>
          </w:p>
        </w:tc>
        <w:tc>
          <w:tcPr>
            <w:tcW w:w="607" w:type="pct"/>
            <w:shd w:val="clear" w:color="000000" w:fill="DEEAF6"/>
            <w:noWrap/>
            <w:vAlign w:val="center"/>
            <w:hideMark/>
          </w:tcPr>
          <w:p w14:paraId="2BFDAB8F" w14:textId="77777777" w:rsidR="00A45C2F" w:rsidRPr="00A45C2F" w:rsidRDefault="00A45C2F" w:rsidP="00A45C2F">
            <w:pPr>
              <w:jc w:val="center"/>
              <w:rPr>
                <w:rFonts w:eastAsia="Times New Roman" w:cs="Arial"/>
                <w:b/>
                <w:bCs/>
                <w:color w:val="000000"/>
                <w:sz w:val="22"/>
                <w:lang w:eastAsia="es-ES"/>
              </w:rPr>
            </w:pPr>
            <w:r w:rsidRPr="00A45C2F">
              <w:rPr>
                <w:rFonts w:eastAsia="Times New Roman" w:cs="Arial"/>
                <w:b/>
                <w:bCs/>
                <w:color w:val="000000"/>
                <w:sz w:val="22"/>
                <w:lang w:eastAsia="es-ES"/>
              </w:rPr>
              <w:t>Fondo B</w:t>
            </w:r>
          </w:p>
        </w:tc>
        <w:tc>
          <w:tcPr>
            <w:tcW w:w="551" w:type="pct"/>
            <w:vMerge/>
            <w:vAlign w:val="center"/>
            <w:hideMark/>
          </w:tcPr>
          <w:p w14:paraId="3DAB6285" w14:textId="77777777" w:rsidR="00A45C2F" w:rsidRPr="00A45C2F" w:rsidRDefault="00A45C2F" w:rsidP="00A45C2F">
            <w:pPr>
              <w:jc w:val="left"/>
              <w:rPr>
                <w:rFonts w:eastAsia="Times New Roman" w:cs="Arial"/>
                <w:b/>
                <w:bCs/>
                <w:color w:val="000000"/>
                <w:sz w:val="22"/>
                <w:lang w:eastAsia="es-ES"/>
              </w:rPr>
            </w:pPr>
          </w:p>
        </w:tc>
      </w:tr>
      <w:tr w:rsidR="00A45C2F" w:rsidRPr="00A45C2F" w14:paraId="1B1BAF11" w14:textId="77777777" w:rsidTr="00CF023C">
        <w:trPr>
          <w:trHeight w:val="315"/>
        </w:trPr>
        <w:tc>
          <w:tcPr>
            <w:tcW w:w="2019" w:type="pct"/>
            <w:shd w:val="clear" w:color="auto" w:fill="auto"/>
            <w:noWrap/>
            <w:vAlign w:val="center"/>
            <w:hideMark/>
          </w:tcPr>
          <w:p w14:paraId="6153CFB5" w14:textId="77777777" w:rsidR="00A45C2F" w:rsidRPr="00A45C2F" w:rsidRDefault="00A45C2F" w:rsidP="00A45C2F">
            <w:pPr>
              <w:jc w:val="left"/>
              <w:rPr>
                <w:rFonts w:eastAsia="Times New Roman" w:cs="Arial"/>
                <w:color w:val="000000"/>
                <w:sz w:val="22"/>
                <w:lang w:eastAsia="es-ES"/>
              </w:rPr>
            </w:pPr>
            <w:r w:rsidRPr="00A45C2F">
              <w:rPr>
                <w:rFonts w:eastAsia="Times New Roman" w:cs="Arial"/>
                <w:color w:val="000000"/>
                <w:sz w:val="22"/>
                <w:lang w:eastAsia="es-ES"/>
              </w:rPr>
              <w:t>BCR-PENSION</w:t>
            </w:r>
          </w:p>
        </w:tc>
        <w:tc>
          <w:tcPr>
            <w:tcW w:w="607" w:type="pct"/>
            <w:shd w:val="clear" w:color="auto" w:fill="auto"/>
            <w:noWrap/>
            <w:vAlign w:val="center"/>
            <w:hideMark/>
          </w:tcPr>
          <w:p w14:paraId="675431FC" w14:textId="77777777" w:rsidR="00A45C2F" w:rsidRPr="00A45C2F" w:rsidRDefault="00A45C2F" w:rsidP="00A45C2F">
            <w:pPr>
              <w:jc w:val="right"/>
              <w:rPr>
                <w:rFonts w:eastAsia="Times New Roman" w:cs="Arial"/>
                <w:color w:val="000000"/>
                <w:sz w:val="22"/>
                <w:lang w:eastAsia="es-ES"/>
              </w:rPr>
            </w:pPr>
            <w:r w:rsidRPr="00A45C2F">
              <w:rPr>
                <w:rFonts w:eastAsia="Times New Roman" w:cs="Arial"/>
                <w:color w:val="000000"/>
                <w:sz w:val="22"/>
                <w:lang w:eastAsia="es-ES"/>
              </w:rPr>
              <w:t>7.864</w:t>
            </w:r>
          </w:p>
        </w:tc>
        <w:tc>
          <w:tcPr>
            <w:tcW w:w="607" w:type="pct"/>
            <w:shd w:val="clear" w:color="auto" w:fill="auto"/>
            <w:noWrap/>
            <w:vAlign w:val="center"/>
            <w:hideMark/>
          </w:tcPr>
          <w:p w14:paraId="240E8B95" w14:textId="77777777" w:rsidR="00A45C2F" w:rsidRPr="00A45C2F" w:rsidRDefault="00A45C2F" w:rsidP="00A45C2F">
            <w:pPr>
              <w:jc w:val="right"/>
              <w:rPr>
                <w:rFonts w:eastAsia="Times New Roman" w:cs="Arial"/>
                <w:color w:val="000000"/>
                <w:sz w:val="22"/>
                <w:lang w:eastAsia="es-ES"/>
              </w:rPr>
            </w:pPr>
            <w:r w:rsidRPr="00A45C2F">
              <w:rPr>
                <w:rFonts w:eastAsia="Times New Roman" w:cs="Arial"/>
                <w:color w:val="000000"/>
                <w:sz w:val="22"/>
                <w:lang w:eastAsia="es-ES"/>
              </w:rPr>
              <w:t>4.892</w:t>
            </w:r>
          </w:p>
        </w:tc>
        <w:tc>
          <w:tcPr>
            <w:tcW w:w="607" w:type="pct"/>
            <w:shd w:val="clear" w:color="auto" w:fill="auto"/>
            <w:noWrap/>
            <w:vAlign w:val="center"/>
            <w:hideMark/>
          </w:tcPr>
          <w:p w14:paraId="5D0D9058" w14:textId="77777777" w:rsidR="00A45C2F" w:rsidRPr="00A45C2F" w:rsidRDefault="00A45C2F" w:rsidP="00A45C2F">
            <w:pPr>
              <w:jc w:val="right"/>
              <w:rPr>
                <w:rFonts w:eastAsia="Times New Roman" w:cs="Arial"/>
                <w:color w:val="000000"/>
                <w:sz w:val="22"/>
                <w:lang w:eastAsia="es-ES"/>
              </w:rPr>
            </w:pPr>
            <w:r w:rsidRPr="00A45C2F">
              <w:rPr>
                <w:rFonts w:eastAsia="Times New Roman" w:cs="Arial"/>
                <w:color w:val="000000"/>
                <w:sz w:val="22"/>
                <w:lang w:eastAsia="es-ES"/>
              </w:rPr>
              <w:t>815</w:t>
            </w:r>
          </w:p>
        </w:tc>
        <w:tc>
          <w:tcPr>
            <w:tcW w:w="607" w:type="pct"/>
            <w:shd w:val="clear" w:color="auto" w:fill="auto"/>
            <w:noWrap/>
            <w:vAlign w:val="center"/>
            <w:hideMark/>
          </w:tcPr>
          <w:p w14:paraId="6C67692A" w14:textId="77777777" w:rsidR="00A45C2F" w:rsidRPr="00A45C2F" w:rsidRDefault="00A45C2F" w:rsidP="00A45C2F">
            <w:pPr>
              <w:jc w:val="right"/>
              <w:rPr>
                <w:rFonts w:eastAsia="Times New Roman" w:cs="Arial"/>
                <w:color w:val="000000"/>
                <w:sz w:val="22"/>
                <w:lang w:eastAsia="es-ES"/>
              </w:rPr>
            </w:pPr>
            <w:r w:rsidRPr="00A45C2F">
              <w:rPr>
                <w:rFonts w:eastAsia="Times New Roman" w:cs="Arial"/>
                <w:color w:val="000000"/>
                <w:sz w:val="22"/>
                <w:lang w:eastAsia="es-ES"/>
              </w:rPr>
              <w:t>1.008</w:t>
            </w:r>
          </w:p>
        </w:tc>
        <w:tc>
          <w:tcPr>
            <w:tcW w:w="551" w:type="pct"/>
            <w:shd w:val="clear" w:color="auto" w:fill="auto"/>
            <w:noWrap/>
            <w:vAlign w:val="center"/>
            <w:hideMark/>
          </w:tcPr>
          <w:p w14:paraId="563A715C" w14:textId="77777777" w:rsidR="00A45C2F" w:rsidRPr="00A45C2F" w:rsidRDefault="00A45C2F" w:rsidP="00A45C2F">
            <w:pPr>
              <w:jc w:val="right"/>
              <w:rPr>
                <w:rFonts w:eastAsia="Times New Roman" w:cs="Arial"/>
                <w:color w:val="000000"/>
                <w:sz w:val="22"/>
                <w:lang w:eastAsia="es-ES"/>
              </w:rPr>
            </w:pPr>
            <w:r w:rsidRPr="00A45C2F">
              <w:rPr>
                <w:rFonts w:eastAsia="Times New Roman" w:cs="Arial"/>
                <w:color w:val="000000"/>
                <w:sz w:val="22"/>
                <w:lang w:eastAsia="es-ES"/>
              </w:rPr>
              <w:t>14.579</w:t>
            </w:r>
          </w:p>
        </w:tc>
      </w:tr>
      <w:tr w:rsidR="00A45C2F" w:rsidRPr="00A45C2F" w14:paraId="4A2540E0" w14:textId="77777777" w:rsidTr="00CF023C">
        <w:trPr>
          <w:trHeight w:val="315"/>
        </w:trPr>
        <w:tc>
          <w:tcPr>
            <w:tcW w:w="2019" w:type="pct"/>
            <w:shd w:val="clear" w:color="auto" w:fill="auto"/>
            <w:noWrap/>
            <w:vAlign w:val="center"/>
            <w:hideMark/>
          </w:tcPr>
          <w:p w14:paraId="1017CE16" w14:textId="77777777" w:rsidR="00A45C2F" w:rsidRPr="00A45C2F" w:rsidRDefault="00A45C2F" w:rsidP="00A45C2F">
            <w:pPr>
              <w:jc w:val="left"/>
              <w:rPr>
                <w:rFonts w:eastAsia="Times New Roman" w:cs="Arial"/>
                <w:color w:val="000000"/>
                <w:sz w:val="22"/>
                <w:lang w:eastAsia="es-ES"/>
              </w:rPr>
            </w:pPr>
            <w:r w:rsidRPr="00A45C2F">
              <w:rPr>
                <w:rFonts w:eastAsia="Times New Roman" w:cs="Arial"/>
                <w:color w:val="000000"/>
                <w:sz w:val="22"/>
                <w:lang w:eastAsia="es-ES"/>
              </w:rPr>
              <w:t>BN-VITAL</w:t>
            </w:r>
          </w:p>
        </w:tc>
        <w:tc>
          <w:tcPr>
            <w:tcW w:w="607" w:type="pct"/>
            <w:shd w:val="clear" w:color="auto" w:fill="auto"/>
            <w:noWrap/>
            <w:vAlign w:val="center"/>
            <w:hideMark/>
          </w:tcPr>
          <w:p w14:paraId="7C49CA3A" w14:textId="77777777" w:rsidR="00A45C2F" w:rsidRPr="00A45C2F" w:rsidRDefault="00A45C2F" w:rsidP="00A45C2F">
            <w:pPr>
              <w:jc w:val="right"/>
              <w:rPr>
                <w:rFonts w:eastAsia="Times New Roman" w:cs="Arial"/>
                <w:color w:val="000000"/>
                <w:sz w:val="22"/>
                <w:lang w:eastAsia="es-ES"/>
              </w:rPr>
            </w:pPr>
            <w:r w:rsidRPr="00A45C2F">
              <w:rPr>
                <w:rFonts w:eastAsia="Times New Roman" w:cs="Arial"/>
                <w:color w:val="000000"/>
                <w:sz w:val="22"/>
                <w:lang w:eastAsia="es-ES"/>
              </w:rPr>
              <w:t>43.391</w:t>
            </w:r>
          </w:p>
        </w:tc>
        <w:tc>
          <w:tcPr>
            <w:tcW w:w="607" w:type="pct"/>
            <w:shd w:val="clear" w:color="auto" w:fill="auto"/>
            <w:noWrap/>
            <w:vAlign w:val="center"/>
            <w:hideMark/>
          </w:tcPr>
          <w:p w14:paraId="35E001AA" w14:textId="77777777" w:rsidR="00A45C2F" w:rsidRPr="00A45C2F" w:rsidRDefault="00A45C2F" w:rsidP="00A45C2F">
            <w:pPr>
              <w:jc w:val="right"/>
              <w:rPr>
                <w:rFonts w:eastAsia="Times New Roman" w:cs="Arial"/>
                <w:color w:val="000000"/>
                <w:sz w:val="22"/>
                <w:lang w:eastAsia="es-ES"/>
              </w:rPr>
            </w:pPr>
            <w:r w:rsidRPr="00A45C2F">
              <w:rPr>
                <w:rFonts w:eastAsia="Times New Roman" w:cs="Arial"/>
                <w:color w:val="000000"/>
                <w:sz w:val="22"/>
                <w:lang w:eastAsia="es-ES"/>
              </w:rPr>
              <w:t>16.982</w:t>
            </w:r>
          </w:p>
        </w:tc>
        <w:tc>
          <w:tcPr>
            <w:tcW w:w="607" w:type="pct"/>
            <w:shd w:val="clear" w:color="auto" w:fill="auto"/>
            <w:noWrap/>
            <w:vAlign w:val="center"/>
            <w:hideMark/>
          </w:tcPr>
          <w:p w14:paraId="6DACB47E" w14:textId="77777777" w:rsidR="00A45C2F" w:rsidRPr="00A45C2F" w:rsidRDefault="00A45C2F" w:rsidP="00A45C2F">
            <w:pPr>
              <w:jc w:val="right"/>
              <w:rPr>
                <w:rFonts w:eastAsia="Times New Roman" w:cs="Arial"/>
                <w:color w:val="000000"/>
                <w:sz w:val="22"/>
                <w:lang w:eastAsia="es-ES"/>
              </w:rPr>
            </w:pPr>
            <w:r w:rsidRPr="00A45C2F">
              <w:rPr>
                <w:rFonts w:eastAsia="Times New Roman" w:cs="Arial"/>
                <w:color w:val="000000"/>
                <w:sz w:val="22"/>
                <w:lang w:eastAsia="es-ES"/>
              </w:rPr>
              <w:t>4.879</w:t>
            </w:r>
          </w:p>
        </w:tc>
        <w:tc>
          <w:tcPr>
            <w:tcW w:w="607" w:type="pct"/>
            <w:shd w:val="clear" w:color="auto" w:fill="auto"/>
            <w:noWrap/>
            <w:vAlign w:val="center"/>
            <w:hideMark/>
          </w:tcPr>
          <w:p w14:paraId="15952888" w14:textId="77777777" w:rsidR="00A45C2F" w:rsidRPr="00A45C2F" w:rsidRDefault="00A45C2F" w:rsidP="00A45C2F">
            <w:pPr>
              <w:jc w:val="right"/>
              <w:rPr>
                <w:rFonts w:eastAsia="Times New Roman" w:cs="Arial"/>
                <w:color w:val="000000"/>
                <w:sz w:val="22"/>
                <w:lang w:eastAsia="es-ES"/>
              </w:rPr>
            </w:pPr>
            <w:r w:rsidRPr="00A45C2F">
              <w:rPr>
                <w:rFonts w:eastAsia="Times New Roman" w:cs="Arial"/>
                <w:color w:val="000000"/>
                <w:sz w:val="22"/>
                <w:lang w:eastAsia="es-ES"/>
              </w:rPr>
              <w:t>2.062</w:t>
            </w:r>
          </w:p>
        </w:tc>
        <w:tc>
          <w:tcPr>
            <w:tcW w:w="551" w:type="pct"/>
            <w:shd w:val="clear" w:color="auto" w:fill="auto"/>
            <w:noWrap/>
            <w:vAlign w:val="center"/>
            <w:hideMark/>
          </w:tcPr>
          <w:p w14:paraId="1640AC78" w14:textId="77777777" w:rsidR="00A45C2F" w:rsidRPr="00A45C2F" w:rsidRDefault="00A45C2F" w:rsidP="00A45C2F">
            <w:pPr>
              <w:jc w:val="right"/>
              <w:rPr>
                <w:rFonts w:eastAsia="Times New Roman" w:cs="Arial"/>
                <w:color w:val="000000"/>
                <w:sz w:val="22"/>
                <w:lang w:eastAsia="es-ES"/>
              </w:rPr>
            </w:pPr>
            <w:r w:rsidRPr="00A45C2F">
              <w:rPr>
                <w:rFonts w:eastAsia="Times New Roman" w:cs="Arial"/>
                <w:color w:val="000000"/>
                <w:sz w:val="22"/>
                <w:lang w:eastAsia="es-ES"/>
              </w:rPr>
              <w:t>67.314</w:t>
            </w:r>
          </w:p>
        </w:tc>
      </w:tr>
      <w:tr w:rsidR="00A45C2F" w:rsidRPr="00A45C2F" w14:paraId="2518D482" w14:textId="77777777" w:rsidTr="00CF023C">
        <w:trPr>
          <w:trHeight w:val="315"/>
        </w:trPr>
        <w:tc>
          <w:tcPr>
            <w:tcW w:w="2019" w:type="pct"/>
            <w:shd w:val="clear" w:color="auto" w:fill="auto"/>
            <w:noWrap/>
            <w:vAlign w:val="center"/>
            <w:hideMark/>
          </w:tcPr>
          <w:p w14:paraId="12369D95" w14:textId="77777777" w:rsidR="00A45C2F" w:rsidRPr="00A45C2F" w:rsidRDefault="00A45C2F" w:rsidP="00A45C2F">
            <w:pPr>
              <w:jc w:val="left"/>
              <w:rPr>
                <w:rFonts w:eastAsia="Times New Roman" w:cs="Arial"/>
                <w:color w:val="000000"/>
                <w:sz w:val="22"/>
                <w:lang w:eastAsia="es-ES"/>
              </w:rPr>
            </w:pPr>
            <w:r w:rsidRPr="00A45C2F">
              <w:rPr>
                <w:rFonts w:eastAsia="Times New Roman" w:cs="Arial"/>
                <w:color w:val="000000"/>
                <w:sz w:val="22"/>
                <w:lang w:eastAsia="es-ES"/>
              </w:rPr>
              <w:t>POPULAR</w:t>
            </w:r>
          </w:p>
        </w:tc>
        <w:tc>
          <w:tcPr>
            <w:tcW w:w="607" w:type="pct"/>
            <w:shd w:val="clear" w:color="auto" w:fill="auto"/>
            <w:noWrap/>
            <w:vAlign w:val="center"/>
            <w:hideMark/>
          </w:tcPr>
          <w:p w14:paraId="54480630" w14:textId="77777777" w:rsidR="00A45C2F" w:rsidRPr="00A45C2F" w:rsidRDefault="00A45C2F" w:rsidP="00A45C2F">
            <w:pPr>
              <w:jc w:val="right"/>
              <w:rPr>
                <w:rFonts w:eastAsia="Times New Roman" w:cs="Arial"/>
                <w:color w:val="000000"/>
                <w:sz w:val="22"/>
                <w:lang w:eastAsia="es-ES"/>
              </w:rPr>
            </w:pPr>
            <w:r w:rsidRPr="00A45C2F">
              <w:rPr>
                <w:rFonts w:eastAsia="Times New Roman" w:cs="Arial"/>
                <w:color w:val="000000"/>
                <w:sz w:val="22"/>
                <w:lang w:eastAsia="es-ES"/>
              </w:rPr>
              <w:t>22.251</w:t>
            </w:r>
          </w:p>
        </w:tc>
        <w:tc>
          <w:tcPr>
            <w:tcW w:w="607" w:type="pct"/>
            <w:shd w:val="clear" w:color="auto" w:fill="auto"/>
            <w:noWrap/>
            <w:vAlign w:val="center"/>
            <w:hideMark/>
          </w:tcPr>
          <w:p w14:paraId="6A224DF4" w14:textId="77777777" w:rsidR="00A45C2F" w:rsidRPr="00A45C2F" w:rsidRDefault="00A45C2F" w:rsidP="00A45C2F">
            <w:pPr>
              <w:jc w:val="right"/>
              <w:rPr>
                <w:rFonts w:eastAsia="Times New Roman" w:cs="Arial"/>
                <w:color w:val="000000"/>
                <w:sz w:val="22"/>
                <w:lang w:eastAsia="es-ES"/>
              </w:rPr>
            </w:pPr>
            <w:r w:rsidRPr="00A45C2F">
              <w:rPr>
                <w:rFonts w:eastAsia="Times New Roman" w:cs="Arial"/>
                <w:color w:val="000000"/>
                <w:sz w:val="22"/>
                <w:lang w:eastAsia="es-ES"/>
              </w:rPr>
              <w:t>22.620</w:t>
            </w:r>
          </w:p>
        </w:tc>
        <w:tc>
          <w:tcPr>
            <w:tcW w:w="607" w:type="pct"/>
            <w:shd w:val="clear" w:color="auto" w:fill="auto"/>
            <w:noWrap/>
            <w:vAlign w:val="center"/>
            <w:hideMark/>
          </w:tcPr>
          <w:p w14:paraId="411586C5" w14:textId="77777777" w:rsidR="00A45C2F" w:rsidRPr="00A45C2F" w:rsidRDefault="00A45C2F" w:rsidP="00A45C2F">
            <w:pPr>
              <w:jc w:val="right"/>
              <w:rPr>
                <w:rFonts w:eastAsia="Times New Roman" w:cs="Arial"/>
                <w:color w:val="000000"/>
                <w:sz w:val="22"/>
                <w:lang w:eastAsia="es-ES"/>
              </w:rPr>
            </w:pPr>
            <w:r w:rsidRPr="00A45C2F">
              <w:rPr>
                <w:rFonts w:eastAsia="Times New Roman" w:cs="Arial"/>
                <w:color w:val="000000"/>
                <w:sz w:val="22"/>
                <w:lang w:eastAsia="es-ES"/>
              </w:rPr>
              <w:t>949</w:t>
            </w:r>
          </w:p>
        </w:tc>
        <w:tc>
          <w:tcPr>
            <w:tcW w:w="607" w:type="pct"/>
            <w:shd w:val="clear" w:color="auto" w:fill="auto"/>
            <w:noWrap/>
            <w:vAlign w:val="center"/>
            <w:hideMark/>
          </w:tcPr>
          <w:p w14:paraId="71E01A71" w14:textId="77777777" w:rsidR="00A45C2F" w:rsidRPr="00A45C2F" w:rsidRDefault="00A45C2F" w:rsidP="00A45C2F">
            <w:pPr>
              <w:jc w:val="right"/>
              <w:rPr>
                <w:rFonts w:eastAsia="Times New Roman" w:cs="Arial"/>
                <w:color w:val="000000"/>
                <w:sz w:val="22"/>
                <w:lang w:eastAsia="es-ES"/>
              </w:rPr>
            </w:pPr>
            <w:r w:rsidRPr="00A45C2F">
              <w:rPr>
                <w:rFonts w:eastAsia="Times New Roman" w:cs="Arial"/>
                <w:color w:val="000000"/>
                <w:sz w:val="22"/>
                <w:lang w:eastAsia="es-ES"/>
              </w:rPr>
              <w:t>1.655</w:t>
            </w:r>
          </w:p>
        </w:tc>
        <w:tc>
          <w:tcPr>
            <w:tcW w:w="551" w:type="pct"/>
            <w:shd w:val="clear" w:color="auto" w:fill="auto"/>
            <w:noWrap/>
            <w:vAlign w:val="center"/>
            <w:hideMark/>
          </w:tcPr>
          <w:p w14:paraId="3D6349F3" w14:textId="77777777" w:rsidR="00A45C2F" w:rsidRPr="00A45C2F" w:rsidRDefault="00A45C2F" w:rsidP="00A45C2F">
            <w:pPr>
              <w:jc w:val="right"/>
              <w:rPr>
                <w:rFonts w:eastAsia="Times New Roman" w:cs="Arial"/>
                <w:color w:val="000000"/>
                <w:sz w:val="22"/>
                <w:lang w:eastAsia="es-ES"/>
              </w:rPr>
            </w:pPr>
            <w:r w:rsidRPr="00A45C2F">
              <w:rPr>
                <w:rFonts w:eastAsia="Times New Roman" w:cs="Arial"/>
                <w:color w:val="000000"/>
                <w:sz w:val="22"/>
                <w:lang w:eastAsia="es-ES"/>
              </w:rPr>
              <w:t>47.475</w:t>
            </w:r>
          </w:p>
        </w:tc>
      </w:tr>
      <w:tr w:rsidR="00A45C2F" w:rsidRPr="00A45C2F" w14:paraId="79579B2D" w14:textId="77777777" w:rsidTr="00CF023C">
        <w:trPr>
          <w:trHeight w:val="315"/>
        </w:trPr>
        <w:tc>
          <w:tcPr>
            <w:tcW w:w="2019" w:type="pct"/>
            <w:shd w:val="clear" w:color="auto" w:fill="auto"/>
            <w:noWrap/>
            <w:vAlign w:val="center"/>
            <w:hideMark/>
          </w:tcPr>
          <w:p w14:paraId="449D41EA" w14:textId="77777777" w:rsidR="00A45C2F" w:rsidRPr="00A45C2F" w:rsidRDefault="00A45C2F" w:rsidP="00A45C2F">
            <w:pPr>
              <w:jc w:val="left"/>
              <w:rPr>
                <w:rFonts w:eastAsia="Times New Roman" w:cs="Arial"/>
                <w:color w:val="000000"/>
                <w:sz w:val="22"/>
                <w:lang w:eastAsia="es-ES"/>
              </w:rPr>
            </w:pPr>
            <w:r w:rsidRPr="00A45C2F">
              <w:rPr>
                <w:rFonts w:eastAsia="Times New Roman" w:cs="Arial"/>
                <w:color w:val="000000"/>
                <w:sz w:val="22"/>
                <w:lang w:eastAsia="es-ES"/>
              </w:rPr>
              <w:t>SJ-PENSIONES</w:t>
            </w:r>
          </w:p>
        </w:tc>
        <w:tc>
          <w:tcPr>
            <w:tcW w:w="607" w:type="pct"/>
            <w:shd w:val="clear" w:color="auto" w:fill="auto"/>
            <w:noWrap/>
            <w:vAlign w:val="center"/>
            <w:hideMark/>
          </w:tcPr>
          <w:p w14:paraId="5FF67ACF" w14:textId="77777777" w:rsidR="00A45C2F" w:rsidRPr="00A45C2F" w:rsidRDefault="00A45C2F" w:rsidP="00A45C2F">
            <w:pPr>
              <w:jc w:val="right"/>
              <w:rPr>
                <w:rFonts w:eastAsia="Times New Roman" w:cs="Arial"/>
                <w:color w:val="000000"/>
                <w:sz w:val="22"/>
                <w:lang w:eastAsia="es-ES"/>
              </w:rPr>
            </w:pPr>
            <w:r w:rsidRPr="00A45C2F">
              <w:rPr>
                <w:rFonts w:eastAsia="Times New Roman" w:cs="Arial"/>
                <w:color w:val="000000"/>
                <w:sz w:val="22"/>
                <w:lang w:eastAsia="es-ES"/>
              </w:rPr>
              <w:t>685</w:t>
            </w:r>
          </w:p>
        </w:tc>
        <w:tc>
          <w:tcPr>
            <w:tcW w:w="607" w:type="pct"/>
            <w:shd w:val="clear" w:color="auto" w:fill="auto"/>
            <w:noWrap/>
            <w:vAlign w:val="center"/>
            <w:hideMark/>
          </w:tcPr>
          <w:p w14:paraId="0DD23803" w14:textId="77777777" w:rsidR="00A45C2F" w:rsidRPr="00A45C2F" w:rsidRDefault="00A45C2F" w:rsidP="00A45C2F">
            <w:pPr>
              <w:jc w:val="right"/>
              <w:rPr>
                <w:rFonts w:eastAsia="Times New Roman" w:cs="Arial"/>
                <w:color w:val="000000"/>
                <w:sz w:val="22"/>
                <w:lang w:eastAsia="es-ES"/>
              </w:rPr>
            </w:pPr>
            <w:r w:rsidRPr="00A45C2F">
              <w:rPr>
                <w:rFonts w:eastAsia="Times New Roman" w:cs="Arial"/>
                <w:color w:val="000000"/>
                <w:sz w:val="22"/>
                <w:lang w:eastAsia="es-ES"/>
              </w:rPr>
              <w:t>5.506</w:t>
            </w:r>
          </w:p>
        </w:tc>
        <w:tc>
          <w:tcPr>
            <w:tcW w:w="607" w:type="pct"/>
            <w:shd w:val="clear" w:color="auto" w:fill="auto"/>
            <w:noWrap/>
            <w:vAlign w:val="center"/>
            <w:hideMark/>
          </w:tcPr>
          <w:p w14:paraId="54BB7247" w14:textId="77777777" w:rsidR="00A45C2F" w:rsidRPr="00A45C2F" w:rsidRDefault="00A45C2F" w:rsidP="00A45C2F">
            <w:pPr>
              <w:jc w:val="right"/>
              <w:rPr>
                <w:rFonts w:eastAsia="Times New Roman" w:cs="Arial"/>
                <w:color w:val="000000"/>
                <w:sz w:val="22"/>
                <w:lang w:eastAsia="es-ES"/>
              </w:rPr>
            </w:pPr>
            <w:r w:rsidRPr="00A45C2F">
              <w:rPr>
                <w:rFonts w:eastAsia="Times New Roman" w:cs="Arial"/>
                <w:color w:val="000000"/>
                <w:sz w:val="22"/>
                <w:lang w:eastAsia="es-ES"/>
              </w:rPr>
              <w:t>273</w:t>
            </w:r>
          </w:p>
        </w:tc>
        <w:tc>
          <w:tcPr>
            <w:tcW w:w="607" w:type="pct"/>
            <w:shd w:val="clear" w:color="auto" w:fill="auto"/>
            <w:noWrap/>
            <w:vAlign w:val="center"/>
            <w:hideMark/>
          </w:tcPr>
          <w:p w14:paraId="361BE78F" w14:textId="77777777" w:rsidR="00A45C2F" w:rsidRPr="00A45C2F" w:rsidRDefault="00A45C2F" w:rsidP="00A45C2F">
            <w:pPr>
              <w:jc w:val="right"/>
              <w:rPr>
                <w:rFonts w:eastAsia="Times New Roman" w:cs="Arial"/>
                <w:color w:val="000000"/>
                <w:sz w:val="22"/>
                <w:lang w:eastAsia="es-ES"/>
              </w:rPr>
            </w:pPr>
            <w:r w:rsidRPr="00A45C2F">
              <w:rPr>
                <w:rFonts w:eastAsia="Times New Roman" w:cs="Arial"/>
                <w:color w:val="000000"/>
                <w:sz w:val="22"/>
                <w:lang w:eastAsia="es-ES"/>
              </w:rPr>
              <w:t>843</w:t>
            </w:r>
          </w:p>
        </w:tc>
        <w:tc>
          <w:tcPr>
            <w:tcW w:w="551" w:type="pct"/>
            <w:shd w:val="clear" w:color="auto" w:fill="auto"/>
            <w:noWrap/>
            <w:vAlign w:val="center"/>
            <w:hideMark/>
          </w:tcPr>
          <w:p w14:paraId="678F23A7" w14:textId="77777777" w:rsidR="00A45C2F" w:rsidRPr="00A45C2F" w:rsidRDefault="00A45C2F" w:rsidP="00A45C2F">
            <w:pPr>
              <w:jc w:val="right"/>
              <w:rPr>
                <w:rFonts w:eastAsia="Times New Roman" w:cs="Arial"/>
                <w:color w:val="000000"/>
                <w:sz w:val="22"/>
                <w:lang w:eastAsia="es-ES"/>
              </w:rPr>
            </w:pPr>
            <w:r w:rsidRPr="00A45C2F">
              <w:rPr>
                <w:rFonts w:eastAsia="Times New Roman" w:cs="Arial"/>
                <w:color w:val="000000"/>
                <w:sz w:val="22"/>
                <w:lang w:eastAsia="es-ES"/>
              </w:rPr>
              <w:t>7.307</w:t>
            </w:r>
          </w:p>
        </w:tc>
      </w:tr>
      <w:tr w:rsidR="00A45C2F" w:rsidRPr="00A45C2F" w14:paraId="15DFCC9F" w14:textId="77777777" w:rsidTr="00CF023C">
        <w:trPr>
          <w:trHeight w:val="315"/>
        </w:trPr>
        <w:tc>
          <w:tcPr>
            <w:tcW w:w="2019" w:type="pct"/>
            <w:shd w:val="clear" w:color="auto" w:fill="auto"/>
            <w:noWrap/>
            <w:vAlign w:val="center"/>
            <w:hideMark/>
          </w:tcPr>
          <w:p w14:paraId="30E90190" w14:textId="77777777" w:rsidR="00A45C2F" w:rsidRPr="00A45C2F" w:rsidRDefault="00A45C2F" w:rsidP="00A45C2F">
            <w:pPr>
              <w:jc w:val="left"/>
              <w:rPr>
                <w:rFonts w:eastAsia="Times New Roman" w:cs="Arial"/>
                <w:color w:val="000000"/>
                <w:sz w:val="22"/>
                <w:lang w:eastAsia="es-ES"/>
              </w:rPr>
            </w:pPr>
            <w:r w:rsidRPr="00A45C2F">
              <w:rPr>
                <w:rFonts w:eastAsia="Times New Roman" w:cs="Arial"/>
                <w:color w:val="000000"/>
                <w:sz w:val="22"/>
                <w:lang w:eastAsia="es-ES"/>
              </w:rPr>
              <w:t>VIDA PLENA</w:t>
            </w:r>
          </w:p>
        </w:tc>
        <w:tc>
          <w:tcPr>
            <w:tcW w:w="607" w:type="pct"/>
            <w:shd w:val="clear" w:color="auto" w:fill="auto"/>
            <w:noWrap/>
            <w:vAlign w:val="center"/>
            <w:hideMark/>
          </w:tcPr>
          <w:p w14:paraId="75EDC0A9" w14:textId="77777777" w:rsidR="00A45C2F" w:rsidRPr="00A45C2F" w:rsidRDefault="00A45C2F" w:rsidP="00A45C2F">
            <w:pPr>
              <w:jc w:val="right"/>
              <w:rPr>
                <w:rFonts w:eastAsia="Times New Roman" w:cs="Arial"/>
                <w:color w:val="000000"/>
                <w:sz w:val="22"/>
                <w:lang w:eastAsia="es-ES"/>
              </w:rPr>
            </w:pPr>
            <w:r w:rsidRPr="00A45C2F">
              <w:rPr>
                <w:rFonts w:eastAsia="Times New Roman" w:cs="Arial"/>
                <w:color w:val="000000"/>
                <w:sz w:val="22"/>
                <w:lang w:eastAsia="es-ES"/>
              </w:rPr>
              <w:t>4.491</w:t>
            </w:r>
          </w:p>
        </w:tc>
        <w:tc>
          <w:tcPr>
            <w:tcW w:w="607" w:type="pct"/>
            <w:shd w:val="clear" w:color="auto" w:fill="auto"/>
            <w:noWrap/>
            <w:vAlign w:val="center"/>
            <w:hideMark/>
          </w:tcPr>
          <w:p w14:paraId="3D04FAF2" w14:textId="77777777" w:rsidR="00A45C2F" w:rsidRPr="00A45C2F" w:rsidRDefault="00A45C2F" w:rsidP="00A45C2F">
            <w:pPr>
              <w:jc w:val="right"/>
              <w:rPr>
                <w:rFonts w:eastAsia="Times New Roman" w:cs="Arial"/>
                <w:color w:val="000000"/>
                <w:sz w:val="22"/>
                <w:lang w:eastAsia="es-ES"/>
              </w:rPr>
            </w:pPr>
            <w:r w:rsidRPr="00A45C2F">
              <w:rPr>
                <w:rFonts w:eastAsia="Times New Roman" w:cs="Arial"/>
                <w:color w:val="000000"/>
                <w:sz w:val="22"/>
                <w:lang w:eastAsia="es-ES"/>
              </w:rPr>
              <w:t>5.448</w:t>
            </w:r>
          </w:p>
        </w:tc>
        <w:tc>
          <w:tcPr>
            <w:tcW w:w="607" w:type="pct"/>
            <w:shd w:val="clear" w:color="auto" w:fill="auto"/>
            <w:noWrap/>
            <w:vAlign w:val="center"/>
            <w:hideMark/>
          </w:tcPr>
          <w:p w14:paraId="031BF0F5" w14:textId="77777777" w:rsidR="00A45C2F" w:rsidRPr="00A45C2F" w:rsidRDefault="00A45C2F" w:rsidP="00A45C2F">
            <w:pPr>
              <w:jc w:val="right"/>
              <w:rPr>
                <w:rFonts w:eastAsia="Times New Roman" w:cs="Arial"/>
                <w:color w:val="000000"/>
                <w:sz w:val="22"/>
                <w:lang w:eastAsia="es-ES"/>
              </w:rPr>
            </w:pPr>
            <w:r w:rsidRPr="00A45C2F">
              <w:rPr>
                <w:rFonts w:eastAsia="Times New Roman" w:cs="Arial"/>
                <w:color w:val="000000"/>
                <w:sz w:val="22"/>
                <w:lang w:eastAsia="es-ES"/>
              </w:rPr>
              <w:t>3</w:t>
            </w:r>
          </w:p>
        </w:tc>
        <w:tc>
          <w:tcPr>
            <w:tcW w:w="607" w:type="pct"/>
            <w:shd w:val="clear" w:color="auto" w:fill="auto"/>
            <w:noWrap/>
            <w:vAlign w:val="center"/>
            <w:hideMark/>
          </w:tcPr>
          <w:p w14:paraId="61F78EB7" w14:textId="77777777" w:rsidR="00A45C2F" w:rsidRPr="00A45C2F" w:rsidRDefault="00A45C2F" w:rsidP="00A45C2F">
            <w:pPr>
              <w:jc w:val="right"/>
              <w:rPr>
                <w:rFonts w:eastAsia="Times New Roman" w:cs="Arial"/>
                <w:color w:val="000000"/>
                <w:sz w:val="22"/>
                <w:lang w:eastAsia="es-ES"/>
              </w:rPr>
            </w:pPr>
            <w:r w:rsidRPr="00A45C2F">
              <w:rPr>
                <w:rFonts w:eastAsia="Times New Roman" w:cs="Arial"/>
                <w:color w:val="000000"/>
                <w:sz w:val="22"/>
                <w:lang w:eastAsia="es-ES"/>
              </w:rPr>
              <w:t>0</w:t>
            </w:r>
          </w:p>
        </w:tc>
        <w:tc>
          <w:tcPr>
            <w:tcW w:w="551" w:type="pct"/>
            <w:shd w:val="clear" w:color="auto" w:fill="auto"/>
            <w:noWrap/>
            <w:vAlign w:val="center"/>
            <w:hideMark/>
          </w:tcPr>
          <w:p w14:paraId="712AE6A9" w14:textId="77777777" w:rsidR="00A45C2F" w:rsidRPr="00A45C2F" w:rsidRDefault="00A45C2F" w:rsidP="00A45C2F">
            <w:pPr>
              <w:jc w:val="right"/>
              <w:rPr>
                <w:rFonts w:eastAsia="Times New Roman" w:cs="Arial"/>
                <w:color w:val="000000"/>
                <w:sz w:val="22"/>
                <w:lang w:eastAsia="es-ES"/>
              </w:rPr>
            </w:pPr>
            <w:r w:rsidRPr="00A45C2F">
              <w:rPr>
                <w:rFonts w:eastAsia="Times New Roman" w:cs="Arial"/>
                <w:color w:val="000000"/>
                <w:sz w:val="22"/>
                <w:lang w:eastAsia="es-ES"/>
              </w:rPr>
              <w:t>9.942</w:t>
            </w:r>
          </w:p>
        </w:tc>
      </w:tr>
      <w:tr w:rsidR="00A45C2F" w:rsidRPr="00A45C2F" w14:paraId="6EA7D3D8" w14:textId="77777777" w:rsidTr="00CF023C">
        <w:trPr>
          <w:trHeight w:val="315"/>
        </w:trPr>
        <w:tc>
          <w:tcPr>
            <w:tcW w:w="2019" w:type="pct"/>
            <w:shd w:val="clear" w:color="auto" w:fill="auto"/>
            <w:noWrap/>
            <w:vAlign w:val="center"/>
            <w:hideMark/>
          </w:tcPr>
          <w:p w14:paraId="45B9A08A" w14:textId="77777777" w:rsidR="00A45C2F" w:rsidRPr="00A45C2F" w:rsidRDefault="00A45C2F" w:rsidP="00A45C2F">
            <w:pPr>
              <w:jc w:val="left"/>
              <w:rPr>
                <w:rFonts w:eastAsia="Times New Roman" w:cs="Arial"/>
                <w:b/>
                <w:bCs/>
                <w:color w:val="000000"/>
                <w:sz w:val="22"/>
                <w:lang w:eastAsia="es-ES"/>
              </w:rPr>
            </w:pPr>
            <w:r w:rsidRPr="00A45C2F">
              <w:rPr>
                <w:rFonts w:eastAsia="Times New Roman" w:cs="Arial"/>
                <w:b/>
                <w:bCs/>
                <w:color w:val="000000"/>
                <w:sz w:val="22"/>
                <w:lang w:eastAsia="es-ES"/>
              </w:rPr>
              <w:t>Total</w:t>
            </w:r>
          </w:p>
        </w:tc>
        <w:tc>
          <w:tcPr>
            <w:tcW w:w="607" w:type="pct"/>
            <w:shd w:val="clear" w:color="auto" w:fill="auto"/>
            <w:noWrap/>
            <w:vAlign w:val="center"/>
            <w:hideMark/>
          </w:tcPr>
          <w:p w14:paraId="7D50B17C" w14:textId="77777777" w:rsidR="00A45C2F" w:rsidRPr="00A45C2F" w:rsidRDefault="00A45C2F" w:rsidP="00A45C2F">
            <w:pPr>
              <w:jc w:val="right"/>
              <w:rPr>
                <w:rFonts w:eastAsia="Times New Roman" w:cs="Arial"/>
                <w:b/>
                <w:bCs/>
                <w:color w:val="000000"/>
                <w:sz w:val="22"/>
                <w:lang w:eastAsia="es-ES"/>
              </w:rPr>
            </w:pPr>
            <w:r w:rsidRPr="00A45C2F">
              <w:rPr>
                <w:rFonts w:eastAsia="Times New Roman" w:cs="Arial"/>
                <w:b/>
                <w:bCs/>
                <w:color w:val="000000"/>
                <w:sz w:val="22"/>
                <w:lang w:eastAsia="es-ES"/>
              </w:rPr>
              <w:t>78.682</w:t>
            </w:r>
          </w:p>
        </w:tc>
        <w:tc>
          <w:tcPr>
            <w:tcW w:w="607" w:type="pct"/>
            <w:shd w:val="clear" w:color="auto" w:fill="auto"/>
            <w:noWrap/>
            <w:vAlign w:val="center"/>
            <w:hideMark/>
          </w:tcPr>
          <w:p w14:paraId="1BB5DCB5" w14:textId="77777777" w:rsidR="00A45C2F" w:rsidRPr="00A45C2F" w:rsidRDefault="00A45C2F" w:rsidP="00A45C2F">
            <w:pPr>
              <w:jc w:val="right"/>
              <w:rPr>
                <w:rFonts w:eastAsia="Times New Roman" w:cs="Arial"/>
                <w:b/>
                <w:bCs/>
                <w:color w:val="000000"/>
                <w:sz w:val="22"/>
                <w:lang w:eastAsia="es-ES"/>
              </w:rPr>
            </w:pPr>
            <w:r w:rsidRPr="00A45C2F">
              <w:rPr>
                <w:rFonts w:eastAsia="Times New Roman" w:cs="Arial"/>
                <w:b/>
                <w:bCs/>
                <w:color w:val="000000"/>
                <w:sz w:val="22"/>
                <w:lang w:eastAsia="es-ES"/>
              </w:rPr>
              <w:t>55.448</w:t>
            </w:r>
          </w:p>
        </w:tc>
        <w:tc>
          <w:tcPr>
            <w:tcW w:w="607" w:type="pct"/>
            <w:shd w:val="clear" w:color="auto" w:fill="auto"/>
            <w:noWrap/>
            <w:vAlign w:val="center"/>
            <w:hideMark/>
          </w:tcPr>
          <w:p w14:paraId="2AE0CC92" w14:textId="77777777" w:rsidR="00A45C2F" w:rsidRPr="00A45C2F" w:rsidRDefault="00A45C2F" w:rsidP="00A45C2F">
            <w:pPr>
              <w:jc w:val="right"/>
              <w:rPr>
                <w:rFonts w:eastAsia="Times New Roman" w:cs="Arial"/>
                <w:b/>
                <w:bCs/>
                <w:color w:val="000000"/>
                <w:sz w:val="22"/>
                <w:lang w:eastAsia="es-ES"/>
              </w:rPr>
            </w:pPr>
            <w:r w:rsidRPr="00A45C2F">
              <w:rPr>
                <w:rFonts w:eastAsia="Times New Roman" w:cs="Arial"/>
                <w:b/>
                <w:bCs/>
                <w:color w:val="000000"/>
                <w:sz w:val="22"/>
                <w:lang w:eastAsia="es-ES"/>
              </w:rPr>
              <w:t>6.919</w:t>
            </w:r>
          </w:p>
        </w:tc>
        <w:tc>
          <w:tcPr>
            <w:tcW w:w="607" w:type="pct"/>
            <w:shd w:val="clear" w:color="auto" w:fill="auto"/>
            <w:noWrap/>
            <w:vAlign w:val="center"/>
            <w:hideMark/>
          </w:tcPr>
          <w:p w14:paraId="0D14B517" w14:textId="77777777" w:rsidR="00A45C2F" w:rsidRPr="00A45C2F" w:rsidRDefault="00A45C2F" w:rsidP="00A45C2F">
            <w:pPr>
              <w:jc w:val="right"/>
              <w:rPr>
                <w:rFonts w:eastAsia="Times New Roman" w:cs="Arial"/>
                <w:b/>
                <w:bCs/>
                <w:color w:val="000000"/>
                <w:sz w:val="22"/>
                <w:lang w:eastAsia="es-ES"/>
              </w:rPr>
            </w:pPr>
            <w:r w:rsidRPr="00A45C2F">
              <w:rPr>
                <w:rFonts w:eastAsia="Times New Roman" w:cs="Arial"/>
                <w:b/>
                <w:bCs/>
                <w:color w:val="000000"/>
                <w:sz w:val="22"/>
                <w:lang w:eastAsia="es-ES"/>
              </w:rPr>
              <w:t>5.568</w:t>
            </w:r>
          </w:p>
        </w:tc>
        <w:tc>
          <w:tcPr>
            <w:tcW w:w="551" w:type="pct"/>
            <w:shd w:val="clear" w:color="auto" w:fill="auto"/>
            <w:noWrap/>
            <w:vAlign w:val="center"/>
            <w:hideMark/>
          </w:tcPr>
          <w:p w14:paraId="6E73E1BC" w14:textId="77777777" w:rsidR="00A45C2F" w:rsidRPr="00A45C2F" w:rsidRDefault="00A45C2F" w:rsidP="00A45C2F">
            <w:pPr>
              <w:jc w:val="right"/>
              <w:rPr>
                <w:rFonts w:eastAsia="Times New Roman" w:cs="Arial"/>
                <w:b/>
                <w:bCs/>
                <w:color w:val="000000"/>
                <w:sz w:val="22"/>
                <w:lang w:eastAsia="es-ES"/>
              </w:rPr>
            </w:pPr>
            <w:r w:rsidRPr="00A45C2F">
              <w:rPr>
                <w:rFonts w:eastAsia="Times New Roman" w:cs="Arial"/>
                <w:b/>
                <w:bCs/>
                <w:color w:val="000000"/>
                <w:sz w:val="22"/>
                <w:lang w:eastAsia="es-ES"/>
              </w:rPr>
              <w:t>146.617</w:t>
            </w:r>
          </w:p>
        </w:tc>
      </w:tr>
    </w:tbl>
    <w:p w14:paraId="6CCED00A" w14:textId="64B88BC0" w:rsidR="00A45C2F" w:rsidRDefault="00A45C2F" w:rsidP="003972D4">
      <w:pPr>
        <w:rPr>
          <w:rFonts w:cs="Arial"/>
          <w:szCs w:val="24"/>
          <w:lang w:val="es-CR"/>
        </w:rPr>
      </w:pPr>
    </w:p>
    <w:p w14:paraId="16D63778" w14:textId="77777777" w:rsidR="00A45C2F" w:rsidRPr="00EB216C" w:rsidRDefault="00A45C2F" w:rsidP="003972D4">
      <w:pPr>
        <w:rPr>
          <w:rFonts w:cs="Arial"/>
          <w:szCs w:val="24"/>
          <w:lang w:val="es-CR"/>
        </w:rPr>
      </w:pPr>
    </w:p>
    <w:p w14:paraId="18D3F5B3" w14:textId="0E7FCAAA" w:rsidR="0058292D" w:rsidRDefault="002E6F30">
      <w:pPr>
        <w:rPr>
          <w:rFonts w:cs="Arial"/>
          <w:szCs w:val="24"/>
          <w:lang w:val="es-CR"/>
        </w:rPr>
      </w:pPr>
      <w:r w:rsidRPr="00EB216C">
        <w:rPr>
          <w:rFonts w:cs="Arial"/>
          <w:szCs w:val="24"/>
          <w:lang w:val="es-CR"/>
        </w:rPr>
        <w:t xml:space="preserve">La distribución </w:t>
      </w:r>
      <w:r w:rsidR="00DE7F1B" w:rsidRPr="00EB216C">
        <w:rPr>
          <w:rFonts w:cs="Arial"/>
          <w:szCs w:val="24"/>
          <w:lang w:val="es-CR"/>
        </w:rPr>
        <w:t>de edades se muestra</w:t>
      </w:r>
      <w:r w:rsidRPr="00EB216C">
        <w:rPr>
          <w:rFonts w:cs="Arial"/>
          <w:szCs w:val="24"/>
          <w:lang w:val="es-CR"/>
        </w:rPr>
        <w:t xml:space="preserve"> en la </w:t>
      </w:r>
      <w:r w:rsidR="002D37F9" w:rsidRPr="00EB216C">
        <w:rPr>
          <w:rFonts w:cs="Arial"/>
          <w:szCs w:val="24"/>
          <w:lang w:val="es-CR"/>
        </w:rPr>
        <w:fldChar w:fldCharType="begin"/>
      </w:r>
      <w:r w:rsidR="002D37F9" w:rsidRPr="00EB216C">
        <w:rPr>
          <w:rFonts w:cs="Arial"/>
          <w:szCs w:val="24"/>
          <w:lang w:val="es-CR"/>
        </w:rPr>
        <w:instrText xml:space="preserve"> REF _Ref451763998 \h </w:instrText>
      </w:r>
      <w:r w:rsidR="009B58CD" w:rsidRPr="00EB216C">
        <w:rPr>
          <w:rFonts w:cs="Arial"/>
          <w:szCs w:val="24"/>
          <w:lang w:val="es-CR"/>
        </w:rPr>
        <w:instrText xml:space="preserve"> \* MERGEFORMAT </w:instrText>
      </w:r>
      <w:r w:rsidR="002D37F9" w:rsidRPr="00EB216C">
        <w:rPr>
          <w:rFonts w:cs="Arial"/>
          <w:szCs w:val="24"/>
          <w:lang w:val="es-CR"/>
        </w:rPr>
      </w:r>
      <w:r w:rsidR="002D37F9" w:rsidRPr="00EB216C">
        <w:rPr>
          <w:rFonts w:cs="Arial"/>
          <w:szCs w:val="24"/>
          <w:lang w:val="es-CR"/>
        </w:rPr>
        <w:fldChar w:fldCharType="separate"/>
      </w:r>
      <w:r w:rsidR="000D23D4" w:rsidRPr="00F43D17">
        <w:rPr>
          <w:rFonts w:cs="Arial"/>
          <w:szCs w:val="24"/>
        </w:rPr>
        <w:t xml:space="preserve">Tabla </w:t>
      </w:r>
      <w:r w:rsidR="000D23D4">
        <w:rPr>
          <w:rFonts w:cs="Arial"/>
          <w:noProof/>
          <w:szCs w:val="24"/>
        </w:rPr>
        <w:t>4</w:t>
      </w:r>
      <w:r w:rsidR="002D37F9" w:rsidRPr="00EB216C">
        <w:rPr>
          <w:rFonts w:cs="Arial"/>
          <w:szCs w:val="24"/>
          <w:lang w:val="es-CR"/>
        </w:rPr>
        <w:fldChar w:fldCharType="end"/>
      </w:r>
      <w:r w:rsidR="00DE7F1B" w:rsidRPr="00EB216C">
        <w:rPr>
          <w:rFonts w:cs="Arial"/>
          <w:szCs w:val="24"/>
          <w:lang w:val="es-CR"/>
        </w:rPr>
        <w:t>. En la misma puede observarse</w:t>
      </w:r>
      <w:r w:rsidR="002D37F9" w:rsidRPr="00EB216C">
        <w:rPr>
          <w:rFonts w:cs="Arial"/>
          <w:szCs w:val="24"/>
          <w:lang w:val="es-CR"/>
        </w:rPr>
        <w:t xml:space="preserve"> que </w:t>
      </w:r>
      <w:r w:rsidR="00DE7F1B" w:rsidRPr="00EB216C">
        <w:rPr>
          <w:rFonts w:cs="Arial"/>
          <w:szCs w:val="24"/>
          <w:lang w:val="es-CR"/>
        </w:rPr>
        <w:t xml:space="preserve">en </w:t>
      </w:r>
      <w:r w:rsidR="002D37F9" w:rsidRPr="00EB216C">
        <w:rPr>
          <w:rFonts w:cs="Arial"/>
          <w:szCs w:val="24"/>
          <w:lang w:val="es-CR"/>
        </w:rPr>
        <w:t>el 6</w:t>
      </w:r>
      <w:r w:rsidR="00C61C0C">
        <w:rPr>
          <w:rFonts w:cs="Arial"/>
          <w:szCs w:val="24"/>
          <w:lang w:val="es-CR"/>
        </w:rPr>
        <w:t>9</w:t>
      </w:r>
      <w:r w:rsidR="002D37F9" w:rsidRPr="00EB216C">
        <w:rPr>
          <w:rFonts w:cs="Arial"/>
          <w:szCs w:val="24"/>
          <w:lang w:val="es-CR"/>
        </w:rPr>
        <w:t>,</w:t>
      </w:r>
      <w:r w:rsidR="00C61C0C">
        <w:rPr>
          <w:rFonts w:cs="Arial"/>
          <w:szCs w:val="24"/>
          <w:lang w:val="es-CR"/>
        </w:rPr>
        <w:t>28</w:t>
      </w:r>
      <w:r w:rsidR="002D37F9" w:rsidRPr="00EB216C">
        <w:rPr>
          <w:rFonts w:cs="Arial"/>
          <w:szCs w:val="24"/>
          <w:lang w:val="es-CR"/>
        </w:rPr>
        <w:t>% de los</w:t>
      </w:r>
      <w:r w:rsidR="00EB216C" w:rsidRPr="00EB216C">
        <w:rPr>
          <w:rFonts w:cs="Arial"/>
          <w:szCs w:val="24"/>
          <w:lang w:val="es-CR"/>
        </w:rPr>
        <w:t xml:space="preserve"> titulares de los</w:t>
      </w:r>
      <w:r w:rsidR="002D37F9" w:rsidRPr="00EB216C">
        <w:rPr>
          <w:rFonts w:cs="Arial"/>
          <w:szCs w:val="24"/>
          <w:lang w:val="es-CR"/>
        </w:rPr>
        <w:t xml:space="preserve"> contratos </w:t>
      </w:r>
      <w:r w:rsidR="00EB216C" w:rsidRPr="00EB216C">
        <w:rPr>
          <w:rFonts w:cs="Arial"/>
          <w:szCs w:val="24"/>
          <w:lang w:val="es-CR"/>
        </w:rPr>
        <w:t>tienen una</w:t>
      </w:r>
      <w:r w:rsidR="00220841" w:rsidRPr="00EB216C">
        <w:rPr>
          <w:rFonts w:cs="Arial"/>
          <w:szCs w:val="24"/>
          <w:lang w:val="es-CR"/>
        </w:rPr>
        <w:t xml:space="preserve"> edad superior a los 45 años</w:t>
      </w:r>
      <w:r w:rsidR="00866ACA" w:rsidRPr="00EB216C">
        <w:rPr>
          <w:rFonts w:cs="Arial"/>
          <w:szCs w:val="24"/>
          <w:lang w:val="es-CR"/>
        </w:rPr>
        <w:t xml:space="preserve">. </w:t>
      </w:r>
      <w:r w:rsidR="00220841" w:rsidRPr="00EB216C">
        <w:rPr>
          <w:rFonts w:cs="Arial"/>
          <w:szCs w:val="24"/>
          <w:lang w:val="es-CR"/>
        </w:rPr>
        <w:t>La tendencia de crecimiento del grupo de mayor edad (</w:t>
      </w:r>
      <w:r w:rsidR="002D37F9" w:rsidRPr="00EB216C">
        <w:rPr>
          <w:rFonts w:cs="Arial"/>
          <w:szCs w:val="24"/>
          <w:lang w:val="es-CR"/>
        </w:rPr>
        <w:t>población mayor a 59 años</w:t>
      </w:r>
      <w:r w:rsidR="00220841" w:rsidRPr="00EB216C">
        <w:rPr>
          <w:rFonts w:cs="Arial"/>
          <w:szCs w:val="24"/>
          <w:lang w:val="es-CR"/>
        </w:rPr>
        <w:t>)</w:t>
      </w:r>
      <w:r w:rsidR="002D37F9" w:rsidRPr="00EB216C">
        <w:rPr>
          <w:rFonts w:cs="Arial"/>
          <w:szCs w:val="24"/>
          <w:lang w:val="es-CR"/>
        </w:rPr>
        <w:t xml:space="preserve"> se muestra en la </w:t>
      </w:r>
      <w:r w:rsidR="002D37F9" w:rsidRPr="00EB216C">
        <w:rPr>
          <w:rFonts w:cs="Arial"/>
          <w:szCs w:val="24"/>
          <w:lang w:val="es-CR"/>
        </w:rPr>
        <w:fldChar w:fldCharType="begin"/>
      </w:r>
      <w:r w:rsidR="002D37F9" w:rsidRPr="00EB216C">
        <w:rPr>
          <w:rFonts w:cs="Arial"/>
          <w:szCs w:val="24"/>
          <w:lang w:val="es-CR"/>
        </w:rPr>
        <w:instrText xml:space="preserve"> REF _Ref451764445 \h </w:instrText>
      </w:r>
      <w:r w:rsidR="009B58CD" w:rsidRPr="00EB216C">
        <w:rPr>
          <w:rFonts w:cs="Arial"/>
          <w:szCs w:val="24"/>
          <w:lang w:val="es-CR"/>
        </w:rPr>
        <w:instrText xml:space="preserve"> \* MERGEFORMAT </w:instrText>
      </w:r>
      <w:r w:rsidR="002D37F9" w:rsidRPr="00EB216C">
        <w:rPr>
          <w:rFonts w:cs="Arial"/>
          <w:szCs w:val="24"/>
          <w:lang w:val="es-CR"/>
        </w:rPr>
      </w:r>
      <w:r w:rsidR="002D37F9" w:rsidRPr="00EB216C">
        <w:rPr>
          <w:rFonts w:cs="Arial"/>
          <w:szCs w:val="24"/>
          <w:lang w:val="es-CR"/>
        </w:rPr>
        <w:fldChar w:fldCharType="separate"/>
      </w:r>
      <w:r w:rsidR="000D23D4" w:rsidRPr="00EB216C">
        <w:rPr>
          <w:rFonts w:cs="Arial"/>
          <w:szCs w:val="24"/>
        </w:rPr>
        <w:t xml:space="preserve">Ilustración </w:t>
      </w:r>
      <w:r w:rsidR="000D23D4">
        <w:rPr>
          <w:rFonts w:cs="Arial"/>
          <w:noProof/>
          <w:szCs w:val="24"/>
        </w:rPr>
        <w:t>3</w:t>
      </w:r>
      <w:r w:rsidR="002D37F9" w:rsidRPr="00EB216C">
        <w:rPr>
          <w:rFonts w:cs="Arial"/>
          <w:szCs w:val="24"/>
          <w:lang w:val="es-CR"/>
        </w:rPr>
        <w:fldChar w:fldCharType="end"/>
      </w:r>
      <w:r w:rsidR="002D37F9" w:rsidRPr="00EB216C">
        <w:rPr>
          <w:rFonts w:cs="Arial"/>
          <w:szCs w:val="24"/>
          <w:lang w:val="es-CR"/>
        </w:rPr>
        <w:t xml:space="preserve">, la cual </w:t>
      </w:r>
      <w:r w:rsidR="00220841" w:rsidRPr="00EB216C">
        <w:rPr>
          <w:rFonts w:cs="Arial"/>
          <w:szCs w:val="24"/>
          <w:lang w:val="es-CR"/>
        </w:rPr>
        <w:t xml:space="preserve">es prácticamente una línea recta ascendente, lo cual demuestra </w:t>
      </w:r>
      <w:r w:rsidR="002D37F9" w:rsidRPr="00EB216C">
        <w:rPr>
          <w:rFonts w:cs="Arial"/>
          <w:szCs w:val="24"/>
          <w:lang w:val="es-CR"/>
        </w:rPr>
        <w:t>el crecimiento vegetat</w:t>
      </w:r>
      <w:r w:rsidR="00220841" w:rsidRPr="00EB216C">
        <w:rPr>
          <w:rFonts w:cs="Arial"/>
          <w:szCs w:val="24"/>
          <w:lang w:val="es-CR"/>
        </w:rPr>
        <w:t xml:space="preserve">ivo de la población </w:t>
      </w:r>
      <w:r w:rsidR="00EB216C" w:rsidRPr="00EB216C">
        <w:rPr>
          <w:rFonts w:cs="Arial"/>
          <w:szCs w:val="24"/>
          <w:lang w:val="es-CR"/>
        </w:rPr>
        <w:t xml:space="preserve">en el fondo, sin que se note </w:t>
      </w:r>
      <w:r w:rsidR="00220841" w:rsidRPr="00EB216C">
        <w:rPr>
          <w:rFonts w:cs="Arial"/>
          <w:szCs w:val="24"/>
          <w:lang w:val="es-CR"/>
        </w:rPr>
        <w:t>que</w:t>
      </w:r>
      <w:r w:rsidR="00EB216C" w:rsidRPr="00EB216C">
        <w:rPr>
          <w:rFonts w:cs="Arial"/>
          <w:szCs w:val="24"/>
          <w:lang w:val="es-CR"/>
        </w:rPr>
        <w:t>,</w:t>
      </w:r>
      <w:r w:rsidR="00220841" w:rsidRPr="00EB216C">
        <w:rPr>
          <w:rFonts w:cs="Arial"/>
          <w:szCs w:val="24"/>
          <w:lang w:val="es-CR"/>
        </w:rPr>
        <w:t xml:space="preserve"> porcentualmente</w:t>
      </w:r>
      <w:r w:rsidR="00EB216C" w:rsidRPr="00EB216C">
        <w:rPr>
          <w:rFonts w:cs="Arial"/>
          <w:szCs w:val="24"/>
          <w:lang w:val="es-CR"/>
        </w:rPr>
        <w:t>,</w:t>
      </w:r>
      <w:r w:rsidR="00220841" w:rsidRPr="00EB216C">
        <w:rPr>
          <w:rFonts w:cs="Arial"/>
          <w:szCs w:val="24"/>
          <w:lang w:val="es-CR"/>
        </w:rPr>
        <w:t xml:space="preserve"> hayan </w:t>
      </w:r>
      <w:r w:rsidR="00EB216C" w:rsidRPr="00EB216C">
        <w:rPr>
          <w:rFonts w:cs="Arial"/>
          <w:szCs w:val="24"/>
          <w:lang w:val="es-CR"/>
        </w:rPr>
        <w:t>ingresado</w:t>
      </w:r>
      <w:r w:rsidR="00220841" w:rsidRPr="00EB216C">
        <w:rPr>
          <w:rFonts w:cs="Arial"/>
          <w:szCs w:val="24"/>
          <w:lang w:val="es-CR"/>
        </w:rPr>
        <w:t xml:space="preserve"> al fondo trabajadores jóvenes que hagan que</w:t>
      </w:r>
      <w:r w:rsidR="00EB216C" w:rsidRPr="00EB216C">
        <w:rPr>
          <w:rFonts w:cs="Arial"/>
          <w:szCs w:val="24"/>
          <w:lang w:val="es-CR"/>
        </w:rPr>
        <w:t>,</w:t>
      </w:r>
      <w:r w:rsidR="00220841" w:rsidRPr="00EB216C">
        <w:rPr>
          <w:rFonts w:cs="Arial"/>
          <w:szCs w:val="24"/>
          <w:lang w:val="es-CR"/>
        </w:rPr>
        <w:t xml:space="preserve"> en algún momento</w:t>
      </w:r>
      <w:r w:rsidR="00EB216C" w:rsidRPr="00EB216C">
        <w:rPr>
          <w:rFonts w:cs="Arial"/>
          <w:szCs w:val="24"/>
          <w:lang w:val="es-CR"/>
        </w:rPr>
        <w:t>,</w:t>
      </w:r>
      <w:r w:rsidR="00220841" w:rsidRPr="00EB216C">
        <w:rPr>
          <w:rFonts w:cs="Arial"/>
          <w:szCs w:val="24"/>
          <w:lang w:val="es-CR"/>
        </w:rPr>
        <w:t xml:space="preserve"> la tendencia de esa curva disminuya de alguna manera su pendiente.</w:t>
      </w:r>
    </w:p>
    <w:p w14:paraId="26CC827A" w14:textId="23CF4EDD" w:rsidR="002868ED" w:rsidRDefault="002868ED">
      <w:pPr>
        <w:rPr>
          <w:rFonts w:cs="Arial"/>
          <w:szCs w:val="24"/>
          <w:lang w:val="es-CR"/>
        </w:rPr>
      </w:pPr>
      <w:r>
        <w:rPr>
          <w:rFonts w:cs="Arial"/>
          <w:szCs w:val="24"/>
          <w:lang w:val="es-CR"/>
        </w:rPr>
        <w:br w:type="page"/>
      </w:r>
    </w:p>
    <w:p w14:paraId="6311280F" w14:textId="77777777" w:rsidR="007C7037" w:rsidRPr="00EB216C" w:rsidRDefault="007C7037">
      <w:pPr>
        <w:rPr>
          <w:rFonts w:cs="Arial"/>
          <w:szCs w:val="24"/>
          <w:lang w:val="es-CR"/>
        </w:rPr>
      </w:pPr>
    </w:p>
    <w:p w14:paraId="3E8E94B7" w14:textId="77777777" w:rsidR="002E6F30" w:rsidRPr="009B58CD" w:rsidRDefault="002E6F30" w:rsidP="003972D4">
      <w:pPr>
        <w:rPr>
          <w:rFonts w:cs="Arial"/>
          <w:szCs w:val="24"/>
          <w:lang w:val="es-CR"/>
        </w:rPr>
      </w:pPr>
    </w:p>
    <w:p w14:paraId="7EEC01D9" w14:textId="04FD3046" w:rsidR="002E6F30" w:rsidRPr="00F15F06" w:rsidRDefault="002E6F30" w:rsidP="002E6F30">
      <w:pPr>
        <w:pStyle w:val="Descripcin"/>
        <w:spacing w:after="0"/>
        <w:jc w:val="center"/>
        <w:rPr>
          <w:rFonts w:eastAsiaTheme="minorHAnsi" w:cs="Arial"/>
          <w:bCs w:val="0"/>
          <w:smallCaps w:val="0"/>
          <w:color w:val="auto"/>
          <w:szCs w:val="24"/>
        </w:rPr>
      </w:pPr>
      <w:bookmarkStart w:id="4" w:name="_Ref451763998"/>
      <w:r w:rsidRPr="00F15F06">
        <w:rPr>
          <w:rFonts w:cs="Arial"/>
          <w:szCs w:val="24"/>
        </w:rPr>
        <w:t xml:space="preserve">Tabla </w:t>
      </w:r>
      <w:r w:rsidRPr="00F15F06">
        <w:rPr>
          <w:rFonts w:cs="Arial"/>
          <w:szCs w:val="24"/>
        </w:rPr>
        <w:fldChar w:fldCharType="begin"/>
      </w:r>
      <w:r w:rsidRPr="00F15F06">
        <w:rPr>
          <w:rFonts w:cs="Arial"/>
          <w:szCs w:val="24"/>
        </w:rPr>
        <w:instrText xml:space="preserve"> SEQ Tabla \* ARABIC </w:instrText>
      </w:r>
      <w:r w:rsidRPr="00F15F06">
        <w:rPr>
          <w:rFonts w:cs="Arial"/>
          <w:szCs w:val="24"/>
        </w:rPr>
        <w:fldChar w:fldCharType="separate"/>
      </w:r>
      <w:r w:rsidR="000D23D4" w:rsidRPr="00F15F06">
        <w:rPr>
          <w:rFonts w:cs="Arial"/>
          <w:noProof/>
          <w:szCs w:val="24"/>
        </w:rPr>
        <w:t>4</w:t>
      </w:r>
      <w:r w:rsidRPr="00F15F06">
        <w:rPr>
          <w:rFonts w:cs="Arial"/>
          <w:szCs w:val="24"/>
        </w:rPr>
        <w:fldChar w:fldCharType="end"/>
      </w:r>
      <w:bookmarkEnd w:id="4"/>
      <w:r w:rsidRPr="00F15F06">
        <w:rPr>
          <w:rFonts w:cs="Arial"/>
          <w:szCs w:val="24"/>
        </w:rPr>
        <w:t xml:space="preserve">: </w:t>
      </w:r>
      <w:r w:rsidRPr="00F15F06">
        <w:rPr>
          <w:rFonts w:eastAsiaTheme="minorHAnsi" w:cs="Arial"/>
          <w:bCs w:val="0"/>
          <w:smallCaps w:val="0"/>
          <w:color w:val="auto"/>
          <w:szCs w:val="24"/>
        </w:rPr>
        <w:t>Afiliados Fondo A Colones</w:t>
      </w:r>
    </w:p>
    <w:p w14:paraId="488315A8" w14:textId="7688C3B2" w:rsidR="002E6F30" w:rsidRDefault="002E6F30" w:rsidP="002E6F30">
      <w:pPr>
        <w:jc w:val="center"/>
        <w:rPr>
          <w:rFonts w:cs="Arial"/>
          <w:b/>
          <w:szCs w:val="24"/>
          <w:lang w:val="es-CR"/>
        </w:rPr>
      </w:pPr>
      <w:r w:rsidRPr="00F15F06">
        <w:rPr>
          <w:rFonts w:cs="Arial"/>
          <w:b/>
          <w:szCs w:val="24"/>
          <w:lang w:val="es-CR"/>
        </w:rPr>
        <w:t xml:space="preserve"> </w:t>
      </w:r>
      <w:r w:rsidR="00F15F06" w:rsidRPr="00F15F06">
        <w:rPr>
          <w:rFonts w:cs="Arial"/>
          <w:b/>
          <w:szCs w:val="24"/>
          <w:lang w:val="es-CR"/>
        </w:rPr>
        <w:t xml:space="preserve">Octubre </w:t>
      </w:r>
      <w:r w:rsidRPr="00F15F06">
        <w:rPr>
          <w:rFonts w:cs="Arial"/>
          <w:b/>
          <w:szCs w:val="24"/>
          <w:lang w:val="es-CR"/>
        </w:rPr>
        <w:t>2016</w:t>
      </w:r>
    </w:p>
    <w:p w14:paraId="6A86ADD7" w14:textId="4E3BB92D" w:rsidR="00F15F06" w:rsidRDefault="00F15F06" w:rsidP="002E6F30">
      <w:pPr>
        <w:jc w:val="center"/>
        <w:rPr>
          <w:rFonts w:cs="Arial"/>
          <w:b/>
          <w:szCs w:val="24"/>
          <w:lang w:val="es-CR"/>
        </w:rPr>
      </w:pPr>
    </w:p>
    <w:tbl>
      <w:tblPr>
        <w:tblW w:w="3420" w:type="dxa"/>
        <w:jc w:val="center"/>
        <w:tblCellMar>
          <w:left w:w="70" w:type="dxa"/>
          <w:right w:w="70" w:type="dxa"/>
        </w:tblCellMar>
        <w:tblLook w:val="04A0" w:firstRow="1" w:lastRow="0" w:firstColumn="1" w:lastColumn="0" w:noHBand="0" w:noVBand="1"/>
      </w:tblPr>
      <w:tblGrid>
        <w:gridCol w:w="2220"/>
        <w:gridCol w:w="1200"/>
      </w:tblGrid>
      <w:tr w:rsidR="00F15F06" w:rsidRPr="00F15F06" w14:paraId="07E519C1" w14:textId="77777777" w:rsidTr="00F15F06">
        <w:trPr>
          <w:trHeight w:val="330"/>
          <w:jc w:val="center"/>
        </w:trPr>
        <w:tc>
          <w:tcPr>
            <w:tcW w:w="2220" w:type="dxa"/>
            <w:tcBorders>
              <w:top w:val="single" w:sz="8" w:space="0" w:color="auto"/>
              <w:left w:val="single" w:sz="8" w:space="0" w:color="auto"/>
              <w:bottom w:val="single" w:sz="8" w:space="0" w:color="auto"/>
              <w:right w:val="single" w:sz="8" w:space="0" w:color="auto"/>
            </w:tcBorders>
            <w:shd w:val="clear" w:color="000000" w:fill="BDD6EE"/>
            <w:noWrap/>
            <w:vAlign w:val="center"/>
            <w:hideMark/>
          </w:tcPr>
          <w:p w14:paraId="4EFF074A" w14:textId="77777777" w:rsidR="00F15F06" w:rsidRPr="00F15F06" w:rsidRDefault="00F15F06" w:rsidP="00F15F06">
            <w:pPr>
              <w:jc w:val="center"/>
              <w:rPr>
                <w:rFonts w:eastAsia="Times New Roman" w:cs="Arial"/>
                <w:b/>
                <w:bCs/>
                <w:color w:val="000000"/>
                <w:sz w:val="22"/>
                <w:lang w:val="es-CR" w:eastAsia="es-CR"/>
              </w:rPr>
            </w:pPr>
            <w:r w:rsidRPr="00F15F06">
              <w:rPr>
                <w:rFonts w:eastAsia="Times New Roman" w:cs="Arial"/>
                <w:b/>
                <w:bCs/>
                <w:color w:val="000000"/>
                <w:sz w:val="22"/>
                <w:lang w:eastAsia="es-CR"/>
              </w:rPr>
              <w:t>Rango</w:t>
            </w:r>
          </w:p>
        </w:tc>
        <w:tc>
          <w:tcPr>
            <w:tcW w:w="1200" w:type="dxa"/>
            <w:tcBorders>
              <w:top w:val="single" w:sz="8" w:space="0" w:color="auto"/>
              <w:left w:val="nil"/>
              <w:bottom w:val="single" w:sz="8" w:space="0" w:color="auto"/>
              <w:right w:val="single" w:sz="8" w:space="0" w:color="auto"/>
            </w:tcBorders>
            <w:shd w:val="clear" w:color="000000" w:fill="BDD6EE"/>
            <w:noWrap/>
            <w:vAlign w:val="center"/>
            <w:hideMark/>
          </w:tcPr>
          <w:p w14:paraId="28C77BCC" w14:textId="77777777" w:rsidR="00F15F06" w:rsidRPr="00F15F06" w:rsidRDefault="00F15F06" w:rsidP="00F15F06">
            <w:pPr>
              <w:jc w:val="center"/>
              <w:rPr>
                <w:rFonts w:eastAsia="Times New Roman" w:cs="Arial"/>
                <w:b/>
                <w:bCs/>
                <w:color w:val="000000"/>
                <w:sz w:val="22"/>
                <w:lang w:val="es-CR" w:eastAsia="es-CR"/>
              </w:rPr>
            </w:pPr>
            <w:r w:rsidRPr="00F15F06">
              <w:rPr>
                <w:rFonts w:eastAsia="Times New Roman" w:cs="Arial"/>
                <w:b/>
                <w:bCs/>
                <w:color w:val="000000"/>
                <w:sz w:val="22"/>
                <w:lang w:eastAsia="es-CR"/>
              </w:rPr>
              <w:t>Porcentaje</w:t>
            </w:r>
          </w:p>
        </w:tc>
      </w:tr>
      <w:tr w:rsidR="00F15F06" w:rsidRPr="00F15F06" w14:paraId="6038972D" w14:textId="77777777" w:rsidTr="00F15F06">
        <w:trPr>
          <w:trHeight w:val="315"/>
          <w:jc w:val="center"/>
        </w:trPr>
        <w:tc>
          <w:tcPr>
            <w:tcW w:w="2220" w:type="dxa"/>
            <w:tcBorders>
              <w:top w:val="nil"/>
              <w:left w:val="single" w:sz="8" w:space="0" w:color="auto"/>
              <w:bottom w:val="single" w:sz="8" w:space="0" w:color="auto"/>
              <w:right w:val="single" w:sz="8" w:space="0" w:color="auto"/>
            </w:tcBorders>
            <w:shd w:val="clear" w:color="auto" w:fill="auto"/>
            <w:noWrap/>
            <w:vAlign w:val="center"/>
            <w:hideMark/>
          </w:tcPr>
          <w:p w14:paraId="7B19B004" w14:textId="77777777" w:rsidR="00F15F06" w:rsidRPr="00F15F06" w:rsidRDefault="00F15F06" w:rsidP="00F15F06">
            <w:pPr>
              <w:jc w:val="left"/>
              <w:rPr>
                <w:rFonts w:eastAsia="Times New Roman" w:cs="Arial"/>
                <w:color w:val="000000"/>
                <w:sz w:val="22"/>
                <w:lang w:val="es-CR" w:eastAsia="es-CR"/>
              </w:rPr>
            </w:pPr>
            <w:r w:rsidRPr="00F15F06">
              <w:rPr>
                <w:rFonts w:eastAsia="Times New Roman" w:cs="Arial"/>
                <w:color w:val="000000"/>
                <w:sz w:val="22"/>
                <w:lang w:eastAsia="es-CR"/>
              </w:rPr>
              <w:t>De 0 a 30 años</w:t>
            </w:r>
          </w:p>
        </w:tc>
        <w:tc>
          <w:tcPr>
            <w:tcW w:w="1200" w:type="dxa"/>
            <w:tcBorders>
              <w:top w:val="nil"/>
              <w:left w:val="nil"/>
              <w:bottom w:val="single" w:sz="8" w:space="0" w:color="auto"/>
              <w:right w:val="single" w:sz="8" w:space="0" w:color="auto"/>
            </w:tcBorders>
            <w:shd w:val="clear" w:color="auto" w:fill="auto"/>
            <w:noWrap/>
            <w:vAlign w:val="center"/>
            <w:hideMark/>
          </w:tcPr>
          <w:p w14:paraId="23827E6B" w14:textId="77777777" w:rsidR="00F15F06" w:rsidRPr="00F15F06" w:rsidRDefault="00F15F06" w:rsidP="00F15F06">
            <w:pPr>
              <w:jc w:val="center"/>
              <w:rPr>
                <w:rFonts w:eastAsia="Times New Roman" w:cs="Arial"/>
                <w:color w:val="000000"/>
                <w:sz w:val="22"/>
                <w:lang w:val="es-CR" w:eastAsia="es-CR"/>
              </w:rPr>
            </w:pPr>
            <w:r w:rsidRPr="00F15F06">
              <w:rPr>
                <w:rFonts w:eastAsia="Times New Roman" w:cs="Arial"/>
                <w:color w:val="000000"/>
                <w:sz w:val="22"/>
                <w:lang w:eastAsia="es-CR"/>
              </w:rPr>
              <w:t>7,40%</w:t>
            </w:r>
          </w:p>
        </w:tc>
      </w:tr>
      <w:tr w:rsidR="00F15F06" w:rsidRPr="00F15F06" w14:paraId="0D5767C9" w14:textId="77777777" w:rsidTr="00F15F06">
        <w:trPr>
          <w:trHeight w:val="315"/>
          <w:jc w:val="center"/>
        </w:trPr>
        <w:tc>
          <w:tcPr>
            <w:tcW w:w="2220" w:type="dxa"/>
            <w:tcBorders>
              <w:top w:val="nil"/>
              <w:left w:val="single" w:sz="8" w:space="0" w:color="auto"/>
              <w:bottom w:val="single" w:sz="8" w:space="0" w:color="auto"/>
              <w:right w:val="single" w:sz="8" w:space="0" w:color="auto"/>
            </w:tcBorders>
            <w:shd w:val="clear" w:color="auto" w:fill="auto"/>
            <w:noWrap/>
            <w:vAlign w:val="center"/>
            <w:hideMark/>
          </w:tcPr>
          <w:p w14:paraId="760C7E0C" w14:textId="77777777" w:rsidR="00F15F06" w:rsidRPr="00F15F06" w:rsidRDefault="00F15F06" w:rsidP="00F15F06">
            <w:pPr>
              <w:jc w:val="left"/>
              <w:rPr>
                <w:rFonts w:eastAsia="Times New Roman" w:cs="Arial"/>
                <w:color w:val="000000"/>
                <w:sz w:val="22"/>
                <w:lang w:val="es-CR" w:eastAsia="es-CR"/>
              </w:rPr>
            </w:pPr>
            <w:r w:rsidRPr="00F15F06">
              <w:rPr>
                <w:rFonts w:eastAsia="Times New Roman" w:cs="Arial"/>
                <w:color w:val="000000"/>
                <w:sz w:val="22"/>
                <w:lang w:eastAsia="es-CR"/>
              </w:rPr>
              <w:t>De 31 a 44 años</w:t>
            </w:r>
          </w:p>
        </w:tc>
        <w:tc>
          <w:tcPr>
            <w:tcW w:w="1200" w:type="dxa"/>
            <w:tcBorders>
              <w:top w:val="nil"/>
              <w:left w:val="nil"/>
              <w:bottom w:val="single" w:sz="8" w:space="0" w:color="auto"/>
              <w:right w:val="single" w:sz="8" w:space="0" w:color="auto"/>
            </w:tcBorders>
            <w:shd w:val="clear" w:color="auto" w:fill="auto"/>
            <w:noWrap/>
            <w:vAlign w:val="center"/>
            <w:hideMark/>
          </w:tcPr>
          <w:p w14:paraId="584C975B" w14:textId="77777777" w:rsidR="00F15F06" w:rsidRPr="00F15F06" w:rsidRDefault="00F15F06" w:rsidP="00F15F06">
            <w:pPr>
              <w:jc w:val="center"/>
              <w:rPr>
                <w:rFonts w:eastAsia="Times New Roman" w:cs="Arial"/>
                <w:color w:val="000000"/>
                <w:sz w:val="22"/>
                <w:lang w:val="es-CR" w:eastAsia="es-CR"/>
              </w:rPr>
            </w:pPr>
            <w:r w:rsidRPr="00F15F06">
              <w:rPr>
                <w:rFonts w:eastAsia="Times New Roman" w:cs="Arial"/>
                <w:color w:val="000000"/>
                <w:sz w:val="22"/>
                <w:lang w:eastAsia="es-CR"/>
              </w:rPr>
              <w:t>23,31%</w:t>
            </w:r>
          </w:p>
        </w:tc>
      </w:tr>
      <w:tr w:rsidR="00F15F06" w:rsidRPr="00F15F06" w14:paraId="4B520E27" w14:textId="77777777" w:rsidTr="00F15F06">
        <w:trPr>
          <w:trHeight w:val="315"/>
          <w:jc w:val="center"/>
        </w:trPr>
        <w:tc>
          <w:tcPr>
            <w:tcW w:w="2220" w:type="dxa"/>
            <w:tcBorders>
              <w:top w:val="nil"/>
              <w:left w:val="single" w:sz="8" w:space="0" w:color="auto"/>
              <w:bottom w:val="single" w:sz="8" w:space="0" w:color="auto"/>
              <w:right w:val="single" w:sz="8" w:space="0" w:color="auto"/>
            </w:tcBorders>
            <w:shd w:val="clear" w:color="auto" w:fill="auto"/>
            <w:noWrap/>
            <w:vAlign w:val="center"/>
            <w:hideMark/>
          </w:tcPr>
          <w:p w14:paraId="6D3548CF" w14:textId="77777777" w:rsidR="00F15F06" w:rsidRPr="00F15F06" w:rsidRDefault="00F15F06" w:rsidP="00F15F06">
            <w:pPr>
              <w:jc w:val="left"/>
              <w:rPr>
                <w:rFonts w:eastAsia="Times New Roman" w:cs="Arial"/>
                <w:color w:val="000000"/>
                <w:sz w:val="22"/>
                <w:lang w:val="es-CR" w:eastAsia="es-CR"/>
              </w:rPr>
            </w:pPr>
            <w:r w:rsidRPr="00F15F06">
              <w:rPr>
                <w:rFonts w:eastAsia="Times New Roman" w:cs="Arial"/>
                <w:color w:val="000000"/>
                <w:sz w:val="22"/>
                <w:lang w:eastAsia="es-CR"/>
              </w:rPr>
              <w:t>De 45 a 59 años</w:t>
            </w:r>
          </w:p>
        </w:tc>
        <w:tc>
          <w:tcPr>
            <w:tcW w:w="1200" w:type="dxa"/>
            <w:tcBorders>
              <w:top w:val="nil"/>
              <w:left w:val="nil"/>
              <w:bottom w:val="single" w:sz="8" w:space="0" w:color="auto"/>
              <w:right w:val="single" w:sz="8" w:space="0" w:color="auto"/>
            </w:tcBorders>
            <w:shd w:val="clear" w:color="auto" w:fill="auto"/>
            <w:noWrap/>
            <w:vAlign w:val="center"/>
            <w:hideMark/>
          </w:tcPr>
          <w:p w14:paraId="30370F48" w14:textId="77777777" w:rsidR="00F15F06" w:rsidRPr="00F15F06" w:rsidRDefault="00F15F06" w:rsidP="00F15F06">
            <w:pPr>
              <w:jc w:val="center"/>
              <w:rPr>
                <w:rFonts w:eastAsia="Times New Roman" w:cs="Arial"/>
                <w:color w:val="000000"/>
                <w:sz w:val="22"/>
                <w:lang w:val="es-CR" w:eastAsia="es-CR"/>
              </w:rPr>
            </w:pPr>
            <w:r w:rsidRPr="00F15F06">
              <w:rPr>
                <w:rFonts w:eastAsia="Times New Roman" w:cs="Arial"/>
                <w:color w:val="000000"/>
                <w:sz w:val="22"/>
                <w:lang w:eastAsia="es-CR"/>
              </w:rPr>
              <w:t>46,08%</w:t>
            </w:r>
          </w:p>
        </w:tc>
      </w:tr>
      <w:tr w:rsidR="00F15F06" w:rsidRPr="00F15F06" w14:paraId="53BEEEA7" w14:textId="77777777" w:rsidTr="00F15F06">
        <w:trPr>
          <w:trHeight w:val="315"/>
          <w:jc w:val="center"/>
        </w:trPr>
        <w:tc>
          <w:tcPr>
            <w:tcW w:w="2220" w:type="dxa"/>
            <w:tcBorders>
              <w:top w:val="nil"/>
              <w:left w:val="single" w:sz="8" w:space="0" w:color="auto"/>
              <w:bottom w:val="single" w:sz="8" w:space="0" w:color="auto"/>
              <w:right w:val="single" w:sz="8" w:space="0" w:color="auto"/>
            </w:tcBorders>
            <w:shd w:val="clear" w:color="auto" w:fill="auto"/>
            <w:noWrap/>
            <w:vAlign w:val="center"/>
            <w:hideMark/>
          </w:tcPr>
          <w:p w14:paraId="25F5D592" w14:textId="77777777" w:rsidR="00F15F06" w:rsidRPr="00F15F06" w:rsidRDefault="00F15F06" w:rsidP="00F15F06">
            <w:pPr>
              <w:jc w:val="left"/>
              <w:rPr>
                <w:rFonts w:eastAsia="Times New Roman" w:cs="Arial"/>
                <w:color w:val="000000"/>
                <w:sz w:val="22"/>
                <w:lang w:val="es-CR" w:eastAsia="es-CR"/>
              </w:rPr>
            </w:pPr>
            <w:r w:rsidRPr="00F15F06">
              <w:rPr>
                <w:rFonts w:eastAsia="Times New Roman" w:cs="Arial"/>
                <w:color w:val="000000"/>
                <w:sz w:val="22"/>
                <w:lang w:eastAsia="es-CR"/>
              </w:rPr>
              <w:t>Más de 59 años</w:t>
            </w:r>
          </w:p>
        </w:tc>
        <w:tc>
          <w:tcPr>
            <w:tcW w:w="1200" w:type="dxa"/>
            <w:tcBorders>
              <w:top w:val="nil"/>
              <w:left w:val="nil"/>
              <w:bottom w:val="single" w:sz="8" w:space="0" w:color="auto"/>
              <w:right w:val="single" w:sz="8" w:space="0" w:color="auto"/>
            </w:tcBorders>
            <w:shd w:val="clear" w:color="auto" w:fill="auto"/>
            <w:noWrap/>
            <w:vAlign w:val="center"/>
            <w:hideMark/>
          </w:tcPr>
          <w:p w14:paraId="630F0EFD" w14:textId="77777777" w:rsidR="00F15F06" w:rsidRPr="00F15F06" w:rsidRDefault="00F15F06" w:rsidP="00F15F06">
            <w:pPr>
              <w:jc w:val="center"/>
              <w:rPr>
                <w:rFonts w:eastAsia="Times New Roman" w:cs="Arial"/>
                <w:color w:val="000000"/>
                <w:sz w:val="22"/>
                <w:lang w:val="es-CR" w:eastAsia="es-CR"/>
              </w:rPr>
            </w:pPr>
            <w:r w:rsidRPr="00F15F06">
              <w:rPr>
                <w:rFonts w:eastAsia="Times New Roman" w:cs="Arial"/>
                <w:color w:val="000000"/>
                <w:sz w:val="22"/>
                <w:lang w:eastAsia="es-CR"/>
              </w:rPr>
              <w:t>23,20%</w:t>
            </w:r>
          </w:p>
        </w:tc>
      </w:tr>
      <w:tr w:rsidR="00F15F06" w:rsidRPr="00F15F06" w14:paraId="2470E4ED" w14:textId="77777777" w:rsidTr="00F15F06">
        <w:trPr>
          <w:trHeight w:val="315"/>
          <w:jc w:val="center"/>
        </w:trPr>
        <w:tc>
          <w:tcPr>
            <w:tcW w:w="2220" w:type="dxa"/>
            <w:tcBorders>
              <w:top w:val="nil"/>
              <w:left w:val="single" w:sz="8" w:space="0" w:color="auto"/>
              <w:bottom w:val="single" w:sz="8" w:space="0" w:color="auto"/>
              <w:right w:val="single" w:sz="8" w:space="0" w:color="auto"/>
            </w:tcBorders>
            <w:shd w:val="clear" w:color="auto" w:fill="auto"/>
            <w:noWrap/>
            <w:vAlign w:val="center"/>
            <w:hideMark/>
          </w:tcPr>
          <w:p w14:paraId="5ED66857" w14:textId="77777777" w:rsidR="00F15F06" w:rsidRPr="00F15F06" w:rsidRDefault="00F15F06" w:rsidP="00F15F06">
            <w:pPr>
              <w:jc w:val="left"/>
              <w:rPr>
                <w:rFonts w:eastAsia="Times New Roman" w:cs="Arial"/>
                <w:color w:val="000000"/>
                <w:sz w:val="22"/>
                <w:lang w:val="es-CR" w:eastAsia="es-CR"/>
              </w:rPr>
            </w:pPr>
            <w:r w:rsidRPr="00F15F06">
              <w:rPr>
                <w:rFonts w:eastAsia="Times New Roman" w:cs="Arial"/>
                <w:color w:val="000000"/>
                <w:sz w:val="22"/>
                <w:lang w:val="es-CR" w:eastAsia="es-CR"/>
              </w:rPr>
              <w:t>No indicado</w:t>
            </w:r>
          </w:p>
        </w:tc>
        <w:tc>
          <w:tcPr>
            <w:tcW w:w="1200" w:type="dxa"/>
            <w:tcBorders>
              <w:top w:val="nil"/>
              <w:left w:val="nil"/>
              <w:bottom w:val="single" w:sz="8" w:space="0" w:color="auto"/>
              <w:right w:val="single" w:sz="8" w:space="0" w:color="auto"/>
            </w:tcBorders>
            <w:shd w:val="clear" w:color="auto" w:fill="auto"/>
            <w:noWrap/>
            <w:vAlign w:val="center"/>
            <w:hideMark/>
          </w:tcPr>
          <w:p w14:paraId="626DAC1E" w14:textId="77777777" w:rsidR="00F15F06" w:rsidRPr="00F15F06" w:rsidRDefault="00F15F06" w:rsidP="00F15F06">
            <w:pPr>
              <w:jc w:val="center"/>
              <w:rPr>
                <w:rFonts w:eastAsia="Times New Roman" w:cs="Arial"/>
                <w:color w:val="000000"/>
                <w:sz w:val="22"/>
                <w:lang w:val="es-CR" w:eastAsia="es-CR"/>
              </w:rPr>
            </w:pPr>
            <w:r w:rsidRPr="00F15F06">
              <w:rPr>
                <w:rFonts w:eastAsia="Times New Roman" w:cs="Arial"/>
                <w:color w:val="000000"/>
                <w:sz w:val="22"/>
                <w:lang w:val="es-CR" w:eastAsia="es-CR"/>
              </w:rPr>
              <w:t>0,02%</w:t>
            </w:r>
          </w:p>
        </w:tc>
      </w:tr>
    </w:tbl>
    <w:p w14:paraId="643BDF9E" w14:textId="77777777" w:rsidR="00F15F06" w:rsidRDefault="00F15F06" w:rsidP="002E6F30">
      <w:pPr>
        <w:jc w:val="center"/>
        <w:rPr>
          <w:rFonts w:cs="Arial"/>
          <w:b/>
          <w:szCs w:val="24"/>
          <w:lang w:val="es-CR"/>
        </w:rPr>
      </w:pPr>
    </w:p>
    <w:p w14:paraId="3A8C925C" w14:textId="147B5491" w:rsidR="00F15F06" w:rsidRDefault="00F15F06" w:rsidP="002E6F30">
      <w:pPr>
        <w:jc w:val="center"/>
        <w:rPr>
          <w:rFonts w:cs="Arial"/>
          <w:b/>
          <w:szCs w:val="24"/>
          <w:lang w:val="es-CR"/>
        </w:rPr>
      </w:pPr>
    </w:p>
    <w:p w14:paraId="14C21CD3" w14:textId="77777777" w:rsidR="00EB216C" w:rsidRPr="009B58CD" w:rsidRDefault="00EB216C" w:rsidP="002E6F30">
      <w:pPr>
        <w:jc w:val="center"/>
        <w:rPr>
          <w:rFonts w:cs="Arial"/>
          <w:szCs w:val="24"/>
          <w:lang w:val="es-CR"/>
        </w:rPr>
      </w:pPr>
    </w:p>
    <w:p w14:paraId="47D13FB3" w14:textId="08DBFE95" w:rsidR="002D37F9" w:rsidRPr="00EB216C" w:rsidRDefault="002D37F9" w:rsidP="002D37F9">
      <w:pPr>
        <w:pStyle w:val="Descripcin"/>
        <w:spacing w:after="0"/>
        <w:jc w:val="center"/>
        <w:rPr>
          <w:rFonts w:eastAsiaTheme="minorHAnsi" w:cs="Arial"/>
          <w:bCs w:val="0"/>
          <w:smallCaps w:val="0"/>
          <w:color w:val="auto"/>
          <w:szCs w:val="24"/>
        </w:rPr>
      </w:pPr>
      <w:bookmarkStart w:id="5" w:name="_Ref451764445"/>
      <w:r w:rsidRPr="00EB216C">
        <w:rPr>
          <w:rFonts w:cs="Arial"/>
          <w:szCs w:val="24"/>
        </w:rPr>
        <w:t xml:space="preserve">Ilustración </w:t>
      </w:r>
      <w:r w:rsidRPr="00EB216C">
        <w:rPr>
          <w:rFonts w:cs="Arial"/>
          <w:szCs w:val="24"/>
        </w:rPr>
        <w:fldChar w:fldCharType="begin"/>
      </w:r>
      <w:r w:rsidRPr="00EB216C">
        <w:rPr>
          <w:rFonts w:cs="Arial"/>
          <w:szCs w:val="24"/>
        </w:rPr>
        <w:instrText xml:space="preserve"> SEQ Ilustración \* ARABIC </w:instrText>
      </w:r>
      <w:r w:rsidRPr="00EB216C">
        <w:rPr>
          <w:rFonts w:cs="Arial"/>
          <w:szCs w:val="24"/>
        </w:rPr>
        <w:fldChar w:fldCharType="separate"/>
      </w:r>
      <w:r w:rsidR="000D23D4">
        <w:rPr>
          <w:rFonts w:cs="Arial"/>
          <w:noProof/>
          <w:szCs w:val="24"/>
        </w:rPr>
        <w:t>3</w:t>
      </w:r>
      <w:r w:rsidRPr="00EB216C">
        <w:rPr>
          <w:rFonts w:cs="Arial"/>
          <w:szCs w:val="24"/>
        </w:rPr>
        <w:fldChar w:fldCharType="end"/>
      </w:r>
      <w:bookmarkEnd w:id="5"/>
      <w:r w:rsidRPr="00EB216C">
        <w:rPr>
          <w:rFonts w:cs="Arial"/>
          <w:szCs w:val="24"/>
        </w:rPr>
        <w:t xml:space="preserve">: </w:t>
      </w:r>
      <w:r w:rsidRPr="00EB216C">
        <w:rPr>
          <w:rFonts w:eastAsiaTheme="minorHAnsi" w:cs="Arial"/>
          <w:bCs w:val="0"/>
          <w:smallCaps w:val="0"/>
          <w:color w:val="auto"/>
          <w:szCs w:val="24"/>
        </w:rPr>
        <w:t>Fondo A Colones Población mayor a 59</w:t>
      </w:r>
    </w:p>
    <w:p w14:paraId="77C10C68" w14:textId="57BC3A36" w:rsidR="002D37F9" w:rsidRPr="00EB216C" w:rsidRDefault="002D37F9" w:rsidP="002D37F9">
      <w:pPr>
        <w:jc w:val="center"/>
        <w:rPr>
          <w:rFonts w:cs="Arial"/>
          <w:szCs w:val="24"/>
          <w:lang w:val="es-CR"/>
        </w:rPr>
      </w:pPr>
      <w:r w:rsidRPr="00EB216C">
        <w:rPr>
          <w:rFonts w:cs="Arial"/>
          <w:b/>
          <w:szCs w:val="24"/>
          <w:lang w:val="es-CR"/>
        </w:rPr>
        <w:t>Cifras porcentuales</w:t>
      </w:r>
    </w:p>
    <w:p w14:paraId="785B6017" w14:textId="3E1D3CD9" w:rsidR="002D37F9" w:rsidRPr="009B58CD" w:rsidRDefault="00C61C0C" w:rsidP="002D37F9">
      <w:pPr>
        <w:jc w:val="center"/>
        <w:rPr>
          <w:rFonts w:cs="Arial"/>
          <w:szCs w:val="24"/>
          <w:lang w:val="es-CR"/>
        </w:rPr>
      </w:pPr>
      <w:r>
        <w:rPr>
          <w:noProof/>
          <w:lang w:val="es-CR" w:eastAsia="es-CR"/>
        </w:rPr>
        <w:drawing>
          <wp:inline distT="0" distB="0" distL="0" distR="0" wp14:anchorId="02B42907" wp14:editId="6C4D74F7">
            <wp:extent cx="3695700" cy="220980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7407E74" w14:textId="77777777" w:rsidR="00365D07" w:rsidRPr="009B58CD" w:rsidRDefault="00365D07">
      <w:pPr>
        <w:rPr>
          <w:rFonts w:cs="Arial"/>
          <w:szCs w:val="24"/>
          <w:lang w:val="es-CR"/>
        </w:rPr>
      </w:pPr>
    </w:p>
    <w:p w14:paraId="32294D76" w14:textId="7A2C9923" w:rsidR="00220841" w:rsidRDefault="00BB5501">
      <w:pPr>
        <w:rPr>
          <w:rFonts w:cs="Arial"/>
          <w:szCs w:val="24"/>
          <w:lang w:val="es-CR"/>
        </w:rPr>
      </w:pPr>
      <w:r w:rsidRPr="009B58CD">
        <w:rPr>
          <w:rFonts w:cs="Arial"/>
          <w:szCs w:val="24"/>
          <w:lang w:val="es-CR"/>
        </w:rPr>
        <w:t>A nivel de retiros</w:t>
      </w:r>
      <w:r w:rsidR="00376C12" w:rsidRPr="009B58CD">
        <w:rPr>
          <w:rFonts w:cs="Arial"/>
          <w:szCs w:val="24"/>
          <w:lang w:val="es-CR"/>
        </w:rPr>
        <w:t>, e</w:t>
      </w:r>
      <w:r w:rsidR="00EB216C">
        <w:rPr>
          <w:rFonts w:cs="Arial"/>
          <w:szCs w:val="24"/>
          <w:lang w:val="es-CR"/>
        </w:rPr>
        <w:t>l Fondo A cuenta con dos</w:t>
      </w:r>
      <w:r w:rsidR="00220841" w:rsidRPr="009B58CD">
        <w:rPr>
          <w:rFonts w:cs="Arial"/>
          <w:szCs w:val="24"/>
          <w:lang w:val="es-CR"/>
        </w:rPr>
        <w:t xml:space="preserve"> importantes tipos de salidas:</w:t>
      </w:r>
    </w:p>
    <w:p w14:paraId="304ABA88" w14:textId="77777777" w:rsidR="00EB216C" w:rsidRPr="009B58CD" w:rsidRDefault="00EB216C">
      <w:pPr>
        <w:rPr>
          <w:rFonts w:cs="Arial"/>
          <w:szCs w:val="24"/>
          <w:lang w:val="es-CR"/>
        </w:rPr>
      </w:pPr>
    </w:p>
    <w:p w14:paraId="7701308B" w14:textId="2FFC1AC4" w:rsidR="00EB216C" w:rsidRPr="00EB216C" w:rsidRDefault="00EB216C" w:rsidP="004746D7">
      <w:pPr>
        <w:pStyle w:val="Prrafodelista"/>
        <w:numPr>
          <w:ilvl w:val="0"/>
          <w:numId w:val="14"/>
        </w:numPr>
        <w:rPr>
          <w:rFonts w:cs="Arial"/>
          <w:szCs w:val="24"/>
        </w:rPr>
      </w:pPr>
      <w:r>
        <w:rPr>
          <w:rFonts w:cs="Arial"/>
          <w:b/>
          <w:szCs w:val="24"/>
          <w:lang w:val="es-CR"/>
        </w:rPr>
        <w:t>Retiros totales</w:t>
      </w:r>
    </w:p>
    <w:p w14:paraId="759B9F6D" w14:textId="77777777" w:rsidR="00EB216C" w:rsidRPr="00EB216C" w:rsidRDefault="00EB216C" w:rsidP="00EB216C">
      <w:pPr>
        <w:pStyle w:val="Prrafodelista"/>
        <w:rPr>
          <w:rFonts w:cs="Arial"/>
          <w:szCs w:val="24"/>
        </w:rPr>
      </w:pPr>
    </w:p>
    <w:p w14:paraId="159753FB" w14:textId="68828587" w:rsidR="0015211C" w:rsidRPr="00680531" w:rsidRDefault="00EB216C" w:rsidP="0015211C">
      <w:pPr>
        <w:pStyle w:val="Prrafodelista"/>
        <w:rPr>
          <w:rFonts w:cs="Arial"/>
          <w:szCs w:val="24"/>
          <w:lang w:val="es-CR"/>
        </w:rPr>
      </w:pPr>
      <w:r w:rsidRPr="00E138A4">
        <w:rPr>
          <w:rFonts w:cs="Arial"/>
          <w:szCs w:val="24"/>
        </w:rPr>
        <w:t xml:space="preserve">Se realiza un promedio de </w:t>
      </w:r>
      <w:r w:rsidR="0015211C" w:rsidRPr="00E138A4">
        <w:rPr>
          <w:rFonts w:cs="Arial"/>
          <w:szCs w:val="24"/>
          <w:lang w:val="es-CR"/>
        </w:rPr>
        <w:t>15</w:t>
      </w:r>
      <w:r w:rsidRPr="00E138A4">
        <w:rPr>
          <w:rFonts w:cs="Arial"/>
          <w:szCs w:val="24"/>
          <w:lang w:val="es-CR"/>
        </w:rPr>
        <w:t xml:space="preserve"> </w:t>
      </w:r>
      <w:r w:rsidR="00F12438" w:rsidRPr="00E138A4">
        <w:rPr>
          <w:rFonts w:cs="Arial"/>
          <w:szCs w:val="24"/>
          <w:lang w:val="es-CR"/>
        </w:rPr>
        <w:t>retiros totales</w:t>
      </w:r>
      <w:r w:rsidR="004B51D4">
        <w:rPr>
          <w:rFonts w:cs="Arial"/>
          <w:szCs w:val="24"/>
          <w:lang w:val="es-CR"/>
        </w:rPr>
        <w:t xml:space="preserve"> </w:t>
      </w:r>
      <w:r w:rsidR="004B51D4" w:rsidRPr="00805337">
        <w:rPr>
          <w:rFonts w:cs="Arial"/>
          <w:szCs w:val="24"/>
          <w:lang w:val="es-CR"/>
        </w:rPr>
        <w:t>mensuales</w:t>
      </w:r>
      <w:r w:rsidR="00376C12" w:rsidRPr="00805337">
        <w:rPr>
          <w:rFonts w:cs="Arial"/>
          <w:szCs w:val="24"/>
          <w:lang w:val="es-CR"/>
        </w:rPr>
        <w:t>.</w:t>
      </w:r>
      <w:r w:rsidR="00376C12" w:rsidRPr="00E138A4">
        <w:rPr>
          <w:rFonts w:cs="Arial"/>
          <w:szCs w:val="24"/>
          <w:lang w:val="es-CR"/>
        </w:rPr>
        <w:t xml:space="preserve"> Los montos de estos retiros se muestran en la</w:t>
      </w:r>
      <w:r w:rsidR="0015211C" w:rsidRPr="00E138A4">
        <w:rPr>
          <w:rFonts w:cs="Arial"/>
          <w:szCs w:val="24"/>
          <w:lang w:val="es-CR"/>
        </w:rPr>
        <w:t xml:space="preserve"> </w:t>
      </w:r>
      <w:r w:rsidR="0015211C" w:rsidRPr="00E138A4">
        <w:rPr>
          <w:rFonts w:cs="Arial"/>
          <w:szCs w:val="24"/>
          <w:lang w:val="es-CR"/>
        </w:rPr>
        <w:fldChar w:fldCharType="begin"/>
      </w:r>
      <w:r w:rsidR="0015211C" w:rsidRPr="00E138A4">
        <w:rPr>
          <w:rFonts w:cs="Arial"/>
          <w:szCs w:val="24"/>
          <w:lang w:val="es-CR"/>
        </w:rPr>
        <w:instrText xml:space="preserve"> REF _Ref466456716 \h </w:instrText>
      </w:r>
      <w:r w:rsidR="00E138A4">
        <w:rPr>
          <w:rFonts w:cs="Arial"/>
          <w:szCs w:val="24"/>
          <w:lang w:val="es-CR"/>
        </w:rPr>
        <w:instrText xml:space="preserve"> \* MERGEFORMAT </w:instrText>
      </w:r>
      <w:r w:rsidR="0015211C" w:rsidRPr="00E138A4">
        <w:rPr>
          <w:rFonts w:cs="Arial"/>
          <w:szCs w:val="24"/>
          <w:lang w:val="es-CR"/>
        </w:rPr>
      </w:r>
      <w:r w:rsidR="0015211C" w:rsidRPr="00E138A4">
        <w:rPr>
          <w:rFonts w:cs="Arial"/>
          <w:szCs w:val="24"/>
          <w:lang w:val="es-CR"/>
        </w:rPr>
        <w:fldChar w:fldCharType="separate"/>
      </w:r>
      <w:r w:rsidR="0015211C" w:rsidRPr="00E138A4">
        <w:rPr>
          <w:rFonts w:cs="Arial"/>
          <w:b/>
          <w:szCs w:val="24"/>
        </w:rPr>
        <w:t xml:space="preserve">Ilustración </w:t>
      </w:r>
      <w:r w:rsidR="0015211C" w:rsidRPr="00E138A4">
        <w:rPr>
          <w:rFonts w:cs="Arial"/>
          <w:b/>
          <w:noProof/>
          <w:szCs w:val="24"/>
        </w:rPr>
        <w:t>4</w:t>
      </w:r>
      <w:r w:rsidR="0015211C" w:rsidRPr="00E138A4">
        <w:rPr>
          <w:rFonts w:cs="Arial"/>
          <w:szCs w:val="24"/>
          <w:lang w:val="es-CR"/>
        </w:rPr>
        <w:fldChar w:fldCharType="end"/>
      </w:r>
      <w:r w:rsidR="0015211C" w:rsidRPr="00E138A4">
        <w:rPr>
          <w:rFonts w:cs="Arial"/>
          <w:szCs w:val="24"/>
          <w:lang w:val="es-CR"/>
        </w:rPr>
        <w:t>. La media de los retiros, ronda los 1,5 millones de colones.</w:t>
      </w:r>
    </w:p>
    <w:p w14:paraId="5BFADA6F" w14:textId="07A0DB70" w:rsidR="004741FA" w:rsidRDefault="004741FA" w:rsidP="00680531">
      <w:pPr>
        <w:pStyle w:val="Prrafodelista"/>
        <w:rPr>
          <w:rFonts w:cs="Arial"/>
          <w:szCs w:val="24"/>
          <w:lang w:val="es-CR"/>
        </w:rPr>
      </w:pPr>
    </w:p>
    <w:p w14:paraId="68A7B571" w14:textId="68E73AEC" w:rsidR="002868ED" w:rsidRDefault="002868ED">
      <w:pPr>
        <w:rPr>
          <w:rFonts w:cs="Arial"/>
          <w:szCs w:val="24"/>
          <w:lang w:val="es-CR"/>
        </w:rPr>
      </w:pPr>
      <w:r>
        <w:rPr>
          <w:rFonts w:cs="Arial"/>
          <w:szCs w:val="24"/>
          <w:lang w:val="es-CR"/>
        </w:rPr>
        <w:br w:type="page"/>
      </w:r>
    </w:p>
    <w:p w14:paraId="09CC68F9" w14:textId="77777777" w:rsidR="004741FA" w:rsidRDefault="004741FA" w:rsidP="00680531">
      <w:pPr>
        <w:pStyle w:val="Prrafodelista"/>
        <w:rPr>
          <w:rFonts w:cs="Arial"/>
          <w:szCs w:val="24"/>
          <w:lang w:val="es-CR"/>
        </w:rPr>
      </w:pPr>
    </w:p>
    <w:p w14:paraId="2BF3FA9D" w14:textId="36F3E66A" w:rsidR="0015211C" w:rsidRDefault="0015211C" w:rsidP="0015211C">
      <w:pPr>
        <w:jc w:val="center"/>
        <w:rPr>
          <w:rFonts w:cs="Arial"/>
          <w:b/>
          <w:szCs w:val="24"/>
          <w:lang w:val="es-CR"/>
        </w:rPr>
      </w:pPr>
      <w:bookmarkStart w:id="6" w:name="_Ref466456716"/>
      <w:bookmarkStart w:id="7" w:name="_Ref466456709"/>
      <w:r w:rsidRPr="0092415C">
        <w:rPr>
          <w:rFonts w:cs="Arial"/>
          <w:b/>
          <w:szCs w:val="24"/>
        </w:rPr>
        <w:t xml:space="preserve">Ilustración </w:t>
      </w:r>
      <w:r w:rsidRPr="0092415C">
        <w:rPr>
          <w:rFonts w:cs="Arial"/>
          <w:b/>
          <w:szCs w:val="24"/>
        </w:rPr>
        <w:fldChar w:fldCharType="begin"/>
      </w:r>
      <w:r w:rsidRPr="0092415C">
        <w:rPr>
          <w:rFonts w:cs="Arial"/>
          <w:b/>
          <w:szCs w:val="24"/>
        </w:rPr>
        <w:instrText xml:space="preserve"> SEQ Ilustración \* ARABIC </w:instrText>
      </w:r>
      <w:r w:rsidRPr="0092415C">
        <w:rPr>
          <w:rFonts w:cs="Arial"/>
          <w:b/>
          <w:szCs w:val="24"/>
        </w:rPr>
        <w:fldChar w:fldCharType="separate"/>
      </w:r>
      <w:r>
        <w:rPr>
          <w:rFonts w:cs="Arial"/>
          <w:b/>
          <w:noProof/>
          <w:szCs w:val="24"/>
        </w:rPr>
        <w:t>4</w:t>
      </w:r>
      <w:r w:rsidRPr="0092415C">
        <w:rPr>
          <w:rFonts w:cs="Arial"/>
          <w:b/>
          <w:szCs w:val="24"/>
        </w:rPr>
        <w:fldChar w:fldCharType="end"/>
      </w:r>
      <w:bookmarkEnd w:id="6"/>
      <w:r w:rsidRPr="0092415C">
        <w:rPr>
          <w:rFonts w:cs="Arial"/>
          <w:b/>
          <w:szCs w:val="24"/>
        </w:rPr>
        <w:t xml:space="preserve">: </w:t>
      </w:r>
      <w:r w:rsidRPr="0092415C">
        <w:rPr>
          <w:rFonts w:cs="Arial"/>
          <w:b/>
          <w:bCs/>
          <w:smallCaps/>
          <w:szCs w:val="24"/>
        </w:rPr>
        <w:t>Fondo A Colones Retiros</w:t>
      </w:r>
      <w:r>
        <w:rPr>
          <w:rFonts w:cs="Arial"/>
          <w:b/>
          <w:bCs/>
          <w:smallCaps/>
          <w:szCs w:val="24"/>
        </w:rPr>
        <w:t xml:space="preserve"> Totales</w:t>
      </w:r>
      <w:bookmarkEnd w:id="7"/>
      <w:r w:rsidR="00A45C2F">
        <w:rPr>
          <w:rFonts w:cs="Arial"/>
          <w:b/>
          <w:bCs/>
          <w:smallCaps/>
          <w:szCs w:val="24"/>
        </w:rPr>
        <w:t xml:space="preserve">, </w:t>
      </w:r>
      <w:r w:rsidRPr="00F54893">
        <w:rPr>
          <w:rFonts w:cs="Arial"/>
          <w:b/>
          <w:szCs w:val="24"/>
          <w:lang w:val="es-CR"/>
        </w:rPr>
        <w:t>colones</w:t>
      </w:r>
    </w:p>
    <w:p w14:paraId="49E22829" w14:textId="77777777" w:rsidR="0015211C" w:rsidRPr="00F54893" w:rsidRDefault="0015211C" w:rsidP="0015211C">
      <w:pPr>
        <w:jc w:val="center"/>
        <w:rPr>
          <w:rFonts w:cs="Arial"/>
          <w:b/>
          <w:szCs w:val="24"/>
          <w:lang w:val="es-CR"/>
        </w:rPr>
      </w:pPr>
    </w:p>
    <w:p w14:paraId="042B7F8B" w14:textId="77777777" w:rsidR="0015211C" w:rsidRPr="009B58CD" w:rsidRDefault="0015211C" w:rsidP="0015211C">
      <w:pPr>
        <w:jc w:val="center"/>
        <w:rPr>
          <w:rFonts w:cs="Arial"/>
          <w:szCs w:val="24"/>
          <w:lang w:val="es-CR"/>
        </w:rPr>
      </w:pPr>
    </w:p>
    <w:p w14:paraId="13C8B863" w14:textId="77777777" w:rsidR="0015211C" w:rsidRDefault="0015211C" w:rsidP="0015211C">
      <w:pPr>
        <w:pStyle w:val="Descripcin"/>
        <w:spacing w:after="0"/>
        <w:jc w:val="center"/>
        <w:rPr>
          <w:rFonts w:cs="Arial"/>
          <w:szCs w:val="24"/>
        </w:rPr>
      </w:pPr>
      <w:r>
        <w:rPr>
          <w:noProof/>
          <w:lang w:eastAsia="es-CR"/>
        </w:rPr>
        <w:drawing>
          <wp:inline distT="0" distB="0" distL="0" distR="0" wp14:anchorId="16566CFB" wp14:editId="0C9FA9CF">
            <wp:extent cx="4057650" cy="2314575"/>
            <wp:effectExtent l="0" t="0" r="0" b="952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FC2BA67" w14:textId="77777777" w:rsidR="0015211C" w:rsidRDefault="0015211C" w:rsidP="00680531">
      <w:pPr>
        <w:pStyle w:val="Prrafodelista"/>
        <w:rPr>
          <w:rFonts w:cs="Arial"/>
          <w:szCs w:val="24"/>
          <w:lang w:val="es-CR"/>
        </w:rPr>
      </w:pPr>
    </w:p>
    <w:p w14:paraId="2E106CE6" w14:textId="60B63C8E" w:rsidR="0015211C" w:rsidRDefault="0015211C" w:rsidP="004B51D4">
      <w:pPr>
        <w:pStyle w:val="Prrafodelista"/>
        <w:ind w:left="142"/>
        <w:jc w:val="center"/>
        <w:rPr>
          <w:rFonts w:cs="Arial"/>
          <w:szCs w:val="24"/>
          <w:lang w:val="es-CR"/>
        </w:rPr>
      </w:pPr>
      <w:r>
        <w:rPr>
          <w:noProof/>
          <w:lang w:val="es-CR" w:eastAsia="es-CR"/>
        </w:rPr>
        <w:drawing>
          <wp:inline distT="0" distB="0" distL="0" distR="0" wp14:anchorId="4A3DF332" wp14:editId="1CEFABFD">
            <wp:extent cx="3876675" cy="2133600"/>
            <wp:effectExtent l="0" t="0" r="9525"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8822E70" w14:textId="77777777" w:rsidR="0015211C" w:rsidRDefault="0015211C" w:rsidP="00680531">
      <w:pPr>
        <w:pStyle w:val="Prrafodelista"/>
        <w:rPr>
          <w:rFonts w:cs="Arial"/>
          <w:szCs w:val="24"/>
          <w:lang w:val="es-CR"/>
        </w:rPr>
      </w:pPr>
    </w:p>
    <w:p w14:paraId="2887F240" w14:textId="77777777" w:rsidR="00F12438" w:rsidRPr="00EB216C" w:rsidRDefault="00F12438" w:rsidP="00EB216C">
      <w:pPr>
        <w:pStyle w:val="Prrafodelista"/>
        <w:rPr>
          <w:rFonts w:cs="Arial"/>
          <w:szCs w:val="24"/>
        </w:rPr>
      </w:pPr>
    </w:p>
    <w:p w14:paraId="2E366054" w14:textId="77777777" w:rsidR="00F12438" w:rsidRPr="00F12438" w:rsidRDefault="00F12438" w:rsidP="00220841">
      <w:pPr>
        <w:pStyle w:val="Prrafodelista"/>
        <w:numPr>
          <w:ilvl w:val="0"/>
          <w:numId w:val="14"/>
        </w:numPr>
        <w:rPr>
          <w:rFonts w:cs="Arial"/>
          <w:b/>
          <w:szCs w:val="24"/>
          <w:lang w:val="es-CR"/>
        </w:rPr>
      </w:pPr>
      <w:r w:rsidRPr="00F12438">
        <w:rPr>
          <w:rFonts w:cs="Arial"/>
          <w:b/>
          <w:szCs w:val="24"/>
          <w:lang w:val="es-CR"/>
        </w:rPr>
        <w:t>Retiros parciales</w:t>
      </w:r>
    </w:p>
    <w:p w14:paraId="46F9CB32" w14:textId="77777777" w:rsidR="00F12438" w:rsidRPr="00F12438" w:rsidRDefault="00F12438" w:rsidP="00F12438">
      <w:pPr>
        <w:pStyle w:val="Prrafodelista"/>
        <w:rPr>
          <w:rFonts w:cs="Arial"/>
          <w:szCs w:val="24"/>
          <w:lang w:val="es-CR"/>
        </w:rPr>
      </w:pPr>
    </w:p>
    <w:p w14:paraId="04E89CED" w14:textId="41F98554" w:rsidR="004741FA" w:rsidRPr="00E138A4" w:rsidRDefault="00F12438" w:rsidP="00F12438">
      <w:pPr>
        <w:pStyle w:val="Prrafodelista"/>
        <w:rPr>
          <w:rFonts w:cs="Arial"/>
          <w:szCs w:val="24"/>
          <w:lang w:val="es-CR"/>
        </w:rPr>
      </w:pPr>
      <w:r w:rsidRPr="00E138A4">
        <w:rPr>
          <w:rFonts w:cs="Arial"/>
          <w:szCs w:val="24"/>
          <w:lang w:val="es-CR"/>
        </w:rPr>
        <w:t xml:space="preserve">Se realiza un promedio de </w:t>
      </w:r>
      <w:r w:rsidR="00726F5D" w:rsidRPr="00E138A4">
        <w:rPr>
          <w:rFonts w:cs="Arial"/>
          <w:szCs w:val="24"/>
          <w:lang w:val="es-CR"/>
        </w:rPr>
        <w:t>15</w:t>
      </w:r>
      <w:r w:rsidRPr="00E138A4">
        <w:rPr>
          <w:rFonts w:cs="Arial"/>
          <w:szCs w:val="24"/>
          <w:lang w:val="es-CR"/>
        </w:rPr>
        <w:t xml:space="preserve"> retiros parciales</w:t>
      </w:r>
      <w:r w:rsidR="004B51D4">
        <w:rPr>
          <w:rFonts w:cs="Arial"/>
          <w:szCs w:val="24"/>
          <w:lang w:val="es-CR"/>
        </w:rPr>
        <w:t xml:space="preserve"> </w:t>
      </w:r>
      <w:r w:rsidR="004B51D4" w:rsidRPr="00805337">
        <w:rPr>
          <w:rFonts w:cs="Arial"/>
          <w:szCs w:val="24"/>
          <w:lang w:val="es-CR"/>
        </w:rPr>
        <w:t>al mes</w:t>
      </w:r>
      <w:r w:rsidR="00F54893" w:rsidRPr="00805337">
        <w:rPr>
          <w:rFonts w:cs="Arial"/>
          <w:szCs w:val="24"/>
          <w:lang w:val="es-CR"/>
        </w:rPr>
        <w:t xml:space="preserve"> de igual número de cuen</w:t>
      </w:r>
      <w:r w:rsidRPr="00805337">
        <w:rPr>
          <w:rFonts w:cs="Arial"/>
          <w:szCs w:val="24"/>
          <w:lang w:val="es-CR"/>
        </w:rPr>
        <w:t>tas asociadas a contratos, al mes</w:t>
      </w:r>
      <w:r w:rsidR="006C19CE" w:rsidRPr="00805337">
        <w:rPr>
          <w:rFonts w:cs="Arial"/>
          <w:szCs w:val="24"/>
          <w:lang w:val="es-CR"/>
        </w:rPr>
        <w:t>.</w:t>
      </w:r>
      <w:r w:rsidRPr="00E138A4">
        <w:rPr>
          <w:rFonts w:cs="Arial"/>
          <w:szCs w:val="24"/>
          <w:lang w:val="es-CR"/>
        </w:rPr>
        <w:t xml:space="preserve"> </w:t>
      </w:r>
    </w:p>
    <w:p w14:paraId="76D8477C" w14:textId="77777777" w:rsidR="00726F5D" w:rsidRPr="001638F6" w:rsidRDefault="00726F5D" w:rsidP="00F12438">
      <w:pPr>
        <w:pStyle w:val="Prrafodelista"/>
        <w:rPr>
          <w:rFonts w:cs="Arial"/>
          <w:szCs w:val="24"/>
          <w:highlight w:val="yellow"/>
          <w:lang w:val="es-CR"/>
        </w:rPr>
      </w:pPr>
    </w:p>
    <w:p w14:paraId="53C02D6F" w14:textId="73D1B84D" w:rsidR="004741FA" w:rsidRPr="001638F6" w:rsidRDefault="00726F5D" w:rsidP="00726F5D">
      <w:pPr>
        <w:pStyle w:val="Prrafodelista"/>
        <w:jc w:val="center"/>
        <w:rPr>
          <w:rFonts w:cs="Arial"/>
          <w:szCs w:val="24"/>
          <w:highlight w:val="yellow"/>
          <w:lang w:val="es-CR"/>
        </w:rPr>
      </w:pPr>
      <w:r>
        <w:rPr>
          <w:noProof/>
          <w:lang w:val="es-CR" w:eastAsia="es-CR"/>
        </w:rPr>
        <w:drawing>
          <wp:inline distT="0" distB="0" distL="0" distR="0" wp14:anchorId="4F985D02" wp14:editId="53E1BFE4">
            <wp:extent cx="3543300" cy="215265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B134D43" w14:textId="77777777" w:rsidR="00726F5D" w:rsidRDefault="00726F5D" w:rsidP="0092415C">
      <w:pPr>
        <w:pStyle w:val="Prrafodelista"/>
        <w:rPr>
          <w:rFonts w:cs="Arial"/>
          <w:szCs w:val="24"/>
          <w:highlight w:val="yellow"/>
          <w:lang w:val="es-CR"/>
        </w:rPr>
      </w:pPr>
    </w:p>
    <w:p w14:paraId="3F192368" w14:textId="34920D36" w:rsidR="0092415C" w:rsidRDefault="00F54893" w:rsidP="0092415C">
      <w:pPr>
        <w:pStyle w:val="Prrafodelista"/>
        <w:rPr>
          <w:rFonts w:cs="Arial"/>
          <w:szCs w:val="24"/>
          <w:lang w:val="es-CR"/>
        </w:rPr>
      </w:pPr>
      <w:r w:rsidRPr="00E138A4">
        <w:rPr>
          <w:rFonts w:cs="Arial"/>
          <w:szCs w:val="24"/>
          <w:lang w:val="es-CR"/>
        </w:rPr>
        <w:lastRenderedPageBreak/>
        <w:t xml:space="preserve">Cuentan, también, </w:t>
      </w:r>
      <w:r w:rsidR="00376C12" w:rsidRPr="00E138A4">
        <w:rPr>
          <w:rFonts w:cs="Arial"/>
          <w:szCs w:val="24"/>
          <w:lang w:val="es-CR"/>
        </w:rPr>
        <w:t>con</w:t>
      </w:r>
      <w:r w:rsidRPr="00E138A4">
        <w:rPr>
          <w:rFonts w:cs="Arial"/>
          <w:szCs w:val="24"/>
          <w:lang w:val="es-CR"/>
        </w:rPr>
        <w:t xml:space="preserve"> una</w:t>
      </w:r>
      <w:r w:rsidR="00376C12" w:rsidRPr="00E138A4">
        <w:rPr>
          <w:rFonts w:cs="Arial"/>
          <w:szCs w:val="24"/>
          <w:lang w:val="es-CR"/>
        </w:rPr>
        <w:t xml:space="preserve"> alta volatilidad </w:t>
      </w:r>
      <w:r w:rsidR="00680531" w:rsidRPr="00E138A4">
        <w:rPr>
          <w:rFonts w:cs="Arial"/>
          <w:szCs w:val="24"/>
          <w:lang w:val="es-CR"/>
        </w:rPr>
        <w:t>y</w:t>
      </w:r>
      <w:r w:rsidR="006C19CE" w:rsidRPr="00E138A4">
        <w:rPr>
          <w:rFonts w:cs="Arial"/>
          <w:szCs w:val="24"/>
          <w:lang w:val="es-CR"/>
        </w:rPr>
        <w:t>,</w:t>
      </w:r>
      <w:r w:rsidRPr="00E138A4">
        <w:rPr>
          <w:rFonts w:cs="Arial"/>
          <w:szCs w:val="24"/>
          <w:lang w:val="es-CR"/>
        </w:rPr>
        <w:t xml:space="preserve"> la media de dichos retiros</w:t>
      </w:r>
      <w:r w:rsidR="006C19CE" w:rsidRPr="00E138A4">
        <w:rPr>
          <w:rFonts w:cs="Arial"/>
          <w:szCs w:val="24"/>
          <w:lang w:val="es-CR"/>
        </w:rPr>
        <w:t>,</w:t>
      </w:r>
      <w:r w:rsidRPr="00E138A4">
        <w:rPr>
          <w:rFonts w:cs="Arial"/>
          <w:szCs w:val="24"/>
          <w:lang w:val="es-CR"/>
        </w:rPr>
        <w:t xml:space="preserve"> ronda </w:t>
      </w:r>
      <w:r w:rsidR="00E138A4" w:rsidRPr="00E138A4">
        <w:rPr>
          <w:rFonts w:cs="Arial"/>
          <w:szCs w:val="24"/>
          <w:lang w:val="es-CR"/>
        </w:rPr>
        <w:t>los 780</w:t>
      </w:r>
      <w:r w:rsidR="00866ACA" w:rsidRPr="00E138A4">
        <w:rPr>
          <w:rFonts w:cs="Arial"/>
          <w:szCs w:val="24"/>
          <w:lang w:val="es-CR"/>
        </w:rPr>
        <w:t xml:space="preserve"> mil colones</w:t>
      </w:r>
      <w:r w:rsidR="0092415C" w:rsidRPr="00E138A4">
        <w:rPr>
          <w:rFonts w:cs="Arial"/>
          <w:szCs w:val="24"/>
          <w:lang w:val="es-CR"/>
        </w:rPr>
        <w:t>.</w:t>
      </w:r>
    </w:p>
    <w:p w14:paraId="7ECADB29" w14:textId="77777777" w:rsidR="004B51D4" w:rsidRPr="0092415C" w:rsidRDefault="004B51D4" w:rsidP="0092415C">
      <w:pPr>
        <w:pStyle w:val="Prrafodelista"/>
        <w:rPr>
          <w:rFonts w:cs="Arial"/>
          <w:szCs w:val="24"/>
          <w:lang w:val="es-CR"/>
        </w:rPr>
      </w:pPr>
    </w:p>
    <w:p w14:paraId="1BFBCEC0" w14:textId="2A5EE74A" w:rsidR="00A30605" w:rsidRDefault="00726F5D" w:rsidP="00726F5D">
      <w:pPr>
        <w:jc w:val="center"/>
        <w:rPr>
          <w:lang w:val="es-CR"/>
        </w:rPr>
      </w:pPr>
      <w:r>
        <w:rPr>
          <w:noProof/>
          <w:lang w:val="es-CR" w:eastAsia="es-CR"/>
        </w:rPr>
        <w:drawing>
          <wp:inline distT="0" distB="0" distL="0" distR="0" wp14:anchorId="16444EC0" wp14:editId="175B4FC9">
            <wp:extent cx="3305175" cy="2028825"/>
            <wp:effectExtent l="0" t="0" r="9525" b="952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3D42F30" w14:textId="77777777" w:rsidR="004741FA" w:rsidRPr="0092415C" w:rsidRDefault="004741FA" w:rsidP="004741FA">
      <w:pPr>
        <w:rPr>
          <w:lang w:val="es-CR"/>
        </w:rPr>
      </w:pPr>
    </w:p>
    <w:p w14:paraId="2754745C" w14:textId="5FD4BF9B" w:rsidR="004D0C9E" w:rsidRPr="0092415C" w:rsidRDefault="004D0C9E" w:rsidP="004D0C9E">
      <w:pPr>
        <w:pStyle w:val="Descripcin"/>
        <w:spacing w:after="0"/>
        <w:jc w:val="center"/>
        <w:rPr>
          <w:rFonts w:eastAsiaTheme="minorHAnsi" w:cs="Arial"/>
          <w:bCs w:val="0"/>
          <w:smallCaps w:val="0"/>
          <w:color w:val="auto"/>
          <w:szCs w:val="24"/>
        </w:rPr>
      </w:pPr>
      <w:r w:rsidRPr="0092415C">
        <w:rPr>
          <w:rFonts w:cs="Arial"/>
          <w:szCs w:val="24"/>
        </w:rPr>
        <w:t xml:space="preserve">Ilustración </w:t>
      </w:r>
      <w:r w:rsidRPr="0092415C">
        <w:rPr>
          <w:rFonts w:cs="Arial"/>
          <w:szCs w:val="24"/>
        </w:rPr>
        <w:fldChar w:fldCharType="begin"/>
      </w:r>
      <w:r w:rsidRPr="0092415C">
        <w:rPr>
          <w:rFonts w:cs="Arial"/>
          <w:szCs w:val="24"/>
        </w:rPr>
        <w:instrText xml:space="preserve"> SEQ Ilustración \* ARABIC </w:instrText>
      </w:r>
      <w:r w:rsidRPr="0092415C">
        <w:rPr>
          <w:rFonts w:cs="Arial"/>
          <w:szCs w:val="24"/>
        </w:rPr>
        <w:fldChar w:fldCharType="separate"/>
      </w:r>
      <w:r w:rsidR="000D23D4">
        <w:rPr>
          <w:rFonts w:cs="Arial"/>
          <w:noProof/>
          <w:szCs w:val="24"/>
        </w:rPr>
        <w:t>5</w:t>
      </w:r>
      <w:r w:rsidRPr="0092415C">
        <w:rPr>
          <w:rFonts w:cs="Arial"/>
          <w:szCs w:val="24"/>
        </w:rPr>
        <w:fldChar w:fldCharType="end"/>
      </w:r>
      <w:r w:rsidRPr="0092415C">
        <w:rPr>
          <w:rFonts w:cs="Arial"/>
          <w:szCs w:val="24"/>
        </w:rPr>
        <w:t xml:space="preserve">: </w:t>
      </w:r>
      <w:r w:rsidRPr="0092415C">
        <w:rPr>
          <w:rFonts w:eastAsiaTheme="minorHAnsi" w:cs="Arial"/>
          <w:bCs w:val="0"/>
          <w:smallCaps w:val="0"/>
          <w:color w:val="auto"/>
          <w:szCs w:val="24"/>
        </w:rPr>
        <w:t>Frecuencia de retiros totales</w:t>
      </w:r>
    </w:p>
    <w:p w14:paraId="6E00A77D" w14:textId="411F46F9" w:rsidR="004D0C9E" w:rsidRPr="0092415C" w:rsidRDefault="00FA13DC" w:rsidP="004D0C9E">
      <w:pPr>
        <w:jc w:val="center"/>
        <w:rPr>
          <w:rFonts w:cs="Arial"/>
          <w:b/>
          <w:szCs w:val="24"/>
          <w:lang w:val="es-CR"/>
        </w:rPr>
      </w:pPr>
      <w:r>
        <w:rPr>
          <w:rFonts w:cs="Arial"/>
          <w:b/>
          <w:szCs w:val="24"/>
          <w:lang w:val="es-CR"/>
        </w:rPr>
        <w:t>Enero 2010-</w:t>
      </w:r>
      <w:proofErr w:type="gramStart"/>
      <w:r>
        <w:rPr>
          <w:rFonts w:cs="Arial"/>
          <w:b/>
          <w:szCs w:val="24"/>
          <w:lang w:val="es-CR"/>
        </w:rPr>
        <w:t>Octubre</w:t>
      </w:r>
      <w:proofErr w:type="gramEnd"/>
      <w:r w:rsidR="004D0C9E" w:rsidRPr="0092415C">
        <w:rPr>
          <w:rFonts w:cs="Arial"/>
          <w:b/>
          <w:szCs w:val="24"/>
          <w:lang w:val="es-CR"/>
        </w:rPr>
        <w:t xml:space="preserve"> 2016</w:t>
      </w:r>
    </w:p>
    <w:p w14:paraId="6597043D" w14:textId="77777777" w:rsidR="002D37F9" w:rsidRPr="0092415C" w:rsidRDefault="002D37F9" w:rsidP="003972D4">
      <w:pPr>
        <w:rPr>
          <w:rFonts w:cs="Arial"/>
          <w:b/>
          <w:szCs w:val="24"/>
          <w:lang w:val="es-CR"/>
        </w:rPr>
      </w:pPr>
    </w:p>
    <w:p w14:paraId="5AA165A5" w14:textId="383773F3" w:rsidR="004D0C9E" w:rsidRPr="009B58CD" w:rsidRDefault="004D0C9E" w:rsidP="003972D4">
      <w:pPr>
        <w:rPr>
          <w:rFonts w:cs="Arial"/>
          <w:szCs w:val="24"/>
          <w:lang w:val="es-CR"/>
        </w:rPr>
      </w:pPr>
    </w:p>
    <w:p w14:paraId="5C2AC66A" w14:textId="01168804" w:rsidR="00F54893" w:rsidRPr="00503024" w:rsidRDefault="00FA13DC" w:rsidP="00503024">
      <w:pPr>
        <w:jc w:val="center"/>
        <w:rPr>
          <w:rFonts w:cs="Arial"/>
          <w:szCs w:val="24"/>
          <w:lang w:val="es-CR"/>
        </w:rPr>
      </w:pPr>
      <w:r>
        <w:rPr>
          <w:noProof/>
          <w:lang w:val="es-CR" w:eastAsia="es-CR"/>
        </w:rPr>
        <mc:AlternateContent>
          <mc:Choice Requires="cx1">
            <w:drawing>
              <wp:inline distT="0" distB="0" distL="0" distR="0" wp14:anchorId="586CBD18" wp14:editId="37C63277">
                <wp:extent cx="3495675" cy="2019300"/>
                <wp:effectExtent l="0" t="0" r="9525" b="0"/>
                <wp:docPr id="8" name="Gráfico 8"/>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7"/>
                  </a:graphicData>
                </a:graphic>
              </wp:inline>
            </w:drawing>
          </mc:Choice>
          <mc:Fallback>
            <w:drawing>
              <wp:inline distT="0" distB="0" distL="0" distR="0" wp14:anchorId="586CBD18" wp14:editId="37C63277">
                <wp:extent cx="3495675" cy="2019300"/>
                <wp:effectExtent l="0" t="0" r="9525" b="0"/>
                <wp:docPr id="8" name="Gráfico 8"/>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 name="Gráfico 8"/>
                        <pic:cNvPicPr>
                          <a:picLocks noGrp="1" noRot="1" noChangeAspect="1" noMove="1" noResize="1" noEditPoints="1" noAdjustHandles="1" noChangeArrowheads="1" noChangeShapeType="1"/>
                        </pic:cNvPicPr>
                      </pic:nvPicPr>
                      <pic:blipFill>
                        <a:blip r:embed="rId18"/>
                        <a:stretch>
                          <a:fillRect/>
                        </a:stretch>
                      </pic:blipFill>
                      <pic:spPr>
                        <a:xfrm>
                          <a:off x="0" y="0"/>
                          <a:ext cx="3495675" cy="2019300"/>
                        </a:xfrm>
                        <a:prstGeom prst="rect">
                          <a:avLst/>
                        </a:prstGeom>
                      </pic:spPr>
                    </pic:pic>
                  </a:graphicData>
                </a:graphic>
              </wp:inline>
            </w:drawing>
          </mc:Fallback>
        </mc:AlternateContent>
      </w:r>
    </w:p>
    <w:p w14:paraId="087A23FA" w14:textId="77777777" w:rsidR="00F54893" w:rsidRDefault="00F54893" w:rsidP="00BC1E38">
      <w:pPr>
        <w:pStyle w:val="Descripcin"/>
        <w:spacing w:after="0"/>
        <w:jc w:val="center"/>
        <w:rPr>
          <w:rFonts w:cs="Arial"/>
          <w:szCs w:val="24"/>
        </w:rPr>
      </w:pPr>
    </w:p>
    <w:p w14:paraId="2EBF65B1" w14:textId="3C94C3B6" w:rsidR="00680531" w:rsidRDefault="00680531">
      <w:pPr>
        <w:rPr>
          <w:rFonts w:eastAsiaTheme="minorEastAsia" w:cs="Arial"/>
          <w:b/>
          <w:bCs/>
          <w:smallCaps/>
          <w:color w:val="595959" w:themeColor="text1" w:themeTint="A6"/>
          <w:szCs w:val="24"/>
          <w:lang w:val="es-CR"/>
        </w:rPr>
      </w:pPr>
    </w:p>
    <w:p w14:paraId="1697B813" w14:textId="6C62CB3F" w:rsidR="00BC1E38" w:rsidRPr="009B58CD" w:rsidRDefault="00BC1E38" w:rsidP="00BC1E38">
      <w:pPr>
        <w:pStyle w:val="Descripcin"/>
        <w:spacing w:after="0"/>
        <w:jc w:val="center"/>
        <w:rPr>
          <w:rFonts w:eastAsiaTheme="minorHAnsi" w:cs="Arial"/>
          <w:b w:val="0"/>
          <w:bCs w:val="0"/>
          <w:smallCaps w:val="0"/>
          <w:color w:val="auto"/>
          <w:szCs w:val="24"/>
        </w:rPr>
      </w:pPr>
      <w:r w:rsidRPr="009B58CD">
        <w:rPr>
          <w:rFonts w:cs="Arial"/>
          <w:szCs w:val="24"/>
        </w:rPr>
        <w:t xml:space="preserve">Ilustración </w:t>
      </w:r>
      <w:r w:rsidRPr="009B58CD">
        <w:rPr>
          <w:rFonts w:cs="Arial"/>
          <w:szCs w:val="24"/>
        </w:rPr>
        <w:fldChar w:fldCharType="begin"/>
      </w:r>
      <w:r w:rsidRPr="009B58CD">
        <w:rPr>
          <w:rFonts w:cs="Arial"/>
          <w:szCs w:val="24"/>
        </w:rPr>
        <w:instrText xml:space="preserve"> SEQ Ilustración \* ARABIC </w:instrText>
      </w:r>
      <w:r w:rsidRPr="009B58CD">
        <w:rPr>
          <w:rFonts w:cs="Arial"/>
          <w:szCs w:val="24"/>
        </w:rPr>
        <w:fldChar w:fldCharType="separate"/>
      </w:r>
      <w:r w:rsidR="000D23D4">
        <w:rPr>
          <w:rFonts w:cs="Arial"/>
          <w:noProof/>
          <w:szCs w:val="24"/>
        </w:rPr>
        <w:t>6</w:t>
      </w:r>
      <w:r w:rsidRPr="009B58CD">
        <w:rPr>
          <w:rFonts w:cs="Arial"/>
          <w:szCs w:val="24"/>
        </w:rPr>
        <w:fldChar w:fldCharType="end"/>
      </w:r>
      <w:r w:rsidRPr="009B58CD">
        <w:rPr>
          <w:rFonts w:cs="Arial"/>
          <w:szCs w:val="24"/>
        </w:rPr>
        <w:t xml:space="preserve">: </w:t>
      </w:r>
      <w:r w:rsidRPr="009B58CD">
        <w:rPr>
          <w:rFonts w:eastAsiaTheme="minorHAnsi" w:cs="Arial"/>
          <w:b w:val="0"/>
          <w:bCs w:val="0"/>
          <w:smallCaps w:val="0"/>
          <w:color w:val="auto"/>
          <w:szCs w:val="24"/>
        </w:rPr>
        <w:t>Frecuencia de retiros parciales</w:t>
      </w:r>
    </w:p>
    <w:p w14:paraId="5D1344D1" w14:textId="251EDCF7" w:rsidR="00BC1E38" w:rsidRPr="009B58CD" w:rsidRDefault="00FA13DC" w:rsidP="00BC1E38">
      <w:pPr>
        <w:jc w:val="center"/>
        <w:rPr>
          <w:rFonts w:cs="Arial"/>
          <w:szCs w:val="24"/>
          <w:lang w:val="es-CR"/>
        </w:rPr>
      </w:pPr>
      <w:r>
        <w:rPr>
          <w:rFonts w:cs="Arial"/>
          <w:szCs w:val="24"/>
          <w:lang w:val="es-CR"/>
        </w:rPr>
        <w:t xml:space="preserve">Enero 2010 - </w:t>
      </w:r>
      <w:proofErr w:type="gramStart"/>
      <w:r>
        <w:rPr>
          <w:rFonts w:cs="Arial"/>
          <w:szCs w:val="24"/>
          <w:lang w:val="es-CR"/>
        </w:rPr>
        <w:t>Octubre</w:t>
      </w:r>
      <w:proofErr w:type="gramEnd"/>
      <w:r w:rsidR="00BC1E38" w:rsidRPr="009B58CD">
        <w:rPr>
          <w:rFonts w:cs="Arial"/>
          <w:szCs w:val="24"/>
          <w:lang w:val="es-CR"/>
        </w:rPr>
        <w:t xml:space="preserve"> 2016</w:t>
      </w:r>
    </w:p>
    <w:p w14:paraId="155A3832" w14:textId="77777777" w:rsidR="00BC1E38" w:rsidRPr="009B58CD" w:rsidRDefault="00BC1E38" w:rsidP="00BC1E38">
      <w:pPr>
        <w:jc w:val="center"/>
        <w:rPr>
          <w:rFonts w:cs="Arial"/>
          <w:noProof/>
          <w:szCs w:val="24"/>
          <w:lang w:eastAsia="es-ES"/>
        </w:rPr>
      </w:pPr>
    </w:p>
    <w:p w14:paraId="2356961B" w14:textId="3D28DB55" w:rsidR="0092415C" w:rsidRDefault="00FA13DC" w:rsidP="00BC1E38">
      <w:pPr>
        <w:jc w:val="center"/>
        <w:rPr>
          <w:rFonts w:cs="Arial"/>
          <w:szCs w:val="24"/>
        </w:rPr>
      </w:pPr>
      <w:r>
        <w:rPr>
          <w:noProof/>
          <w:lang w:val="es-CR" w:eastAsia="es-CR"/>
        </w:rPr>
        <mc:AlternateContent>
          <mc:Choice Requires="cx1">
            <w:drawing>
              <wp:inline distT="0" distB="0" distL="0" distR="0" wp14:anchorId="63732604" wp14:editId="06168ED0">
                <wp:extent cx="3724275" cy="2324100"/>
                <wp:effectExtent l="0" t="0" r="9525" b="0"/>
                <wp:docPr id="7" name="Gráfico 7"/>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9"/>
                  </a:graphicData>
                </a:graphic>
              </wp:inline>
            </w:drawing>
          </mc:Choice>
          <mc:Fallback>
            <w:drawing>
              <wp:inline distT="0" distB="0" distL="0" distR="0" wp14:anchorId="63732604" wp14:editId="06168ED0">
                <wp:extent cx="3724275" cy="2324100"/>
                <wp:effectExtent l="0" t="0" r="9525" b="0"/>
                <wp:docPr id="7" name="Gráfico 7"/>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 name="Gráfico 7"/>
                        <pic:cNvPicPr>
                          <a:picLocks noGrp="1" noRot="1" noChangeAspect="1" noMove="1" noResize="1" noEditPoints="1" noAdjustHandles="1" noChangeArrowheads="1" noChangeShapeType="1"/>
                        </pic:cNvPicPr>
                      </pic:nvPicPr>
                      <pic:blipFill>
                        <a:blip r:embed="rId20"/>
                        <a:stretch>
                          <a:fillRect/>
                        </a:stretch>
                      </pic:blipFill>
                      <pic:spPr>
                        <a:xfrm>
                          <a:off x="0" y="0"/>
                          <a:ext cx="3724275" cy="2324100"/>
                        </a:xfrm>
                        <a:prstGeom prst="rect">
                          <a:avLst/>
                        </a:prstGeom>
                      </pic:spPr>
                    </pic:pic>
                  </a:graphicData>
                </a:graphic>
              </wp:inline>
            </w:drawing>
          </mc:Fallback>
        </mc:AlternateContent>
      </w:r>
    </w:p>
    <w:p w14:paraId="34962C4C" w14:textId="77777777" w:rsidR="00BC1E38" w:rsidRPr="009B58CD" w:rsidRDefault="00BC1E38" w:rsidP="00BC1E38">
      <w:pPr>
        <w:rPr>
          <w:rFonts w:cs="Arial"/>
          <w:szCs w:val="24"/>
        </w:rPr>
      </w:pPr>
    </w:p>
    <w:p w14:paraId="3E474F8E" w14:textId="6344CBBA" w:rsidR="003972D4" w:rsidRPr="009B58CD" w:rsidRDefault="003972D4" w:rsidP="00A13434">
      <w:pPr>
        <w:pStyle w:val="Ttulo2"/>
        <w:numPr>
          <w:ilvl w:val="1"/>
          <w:numId w:val="11"/>
        </w:numPr>
        <w:rPr>
          <w:rFonts w:ascii="Arial" w:hAnsi="Arial" w:cs="Arial"/>
          <w:sz w:val="24"/>
          <w:szCs w:val="24"/>
        </w:rPr>
      </w:pPr>
      <w:r w:rsidRPr="009B58CD">
        <w:rPr>
          <w:rFonts w:ascii="Arial" w:hAnsi="Arial" w:cs="Arial"/>
          <w:sz w:val="24"/>
          <w:szCs w:val="24"/>
        </w:rPr>
        <w:lastRenderedPageBreak/>
        <w:t>Gestión de los activos</w:t>
      </w:r>
    </w:p>
    <w:p w14:paraId="2120FC08" w14:textId="77777777" w:rsidR="003972D4" w:rsidRPr="009B58CD" w:rsidRDefault="003972D4" w:rsidP="003972D4">
      <w:pPr>
        <w:rPr>
          <w:rFonts w:cs="Arial"/>
          <w:szCs w:val="24"/>
          <w:lang w:val="es-CR"/>
        </w:rPr>
      </w:pPr>
    </w:p>
    <w:p w14:paraId="381B7A84" w14:textId="01B977FB" w:rsidR="00866ACA" w:rsidRPr="008810A9" w:rsidRDefault="00C606D8" w:rsidP="003972D4">
      <w:pPr>
        <w:rPr>
          <w:rFonts w:cs="Arial"/>
          <w:szCs w:val="24"/>
          <w:lang w:val="es-CR"/>
        </w:rPr>
      </w:pPr>
      <w:r w:rsidRPr="008810A9">
        <w:rPr>
          <w:rFonts w:cs="Arial"/>
          <w:szCs w:val="24"/>
          <w:lang w:val="es-CR"/>
        </w:rPr>
        <w:t>L</w:t>
      </w:r>
      <w:r w:rsidR="006313D9">
        <w:rPr>
          <w:rFonts w:cs="Arial"/>
          <w:szCs w:val="24"/>
          <w:lang w:val="es-CR"/>
        </w:rPr>
        <w:t>os fondos del RVP</w:t>
      </w:r>
      <w:r w:rsidR="0067406B">
        <w:rPr>
          <w:rFonts w:cs="Arial"/>
          <w:szCs w:val="24"/>
          <w:lang w:val="es-CR"/>
        </w:rPr>
        <w:t xml:space="preserve">, conforme </w:t>
      </w:r>
      <w:r w:rsidR="00A74576">
        <w:rPr>
          <w:rFonts w:cs="Arial"/>
          <w:szCs w:val="24"/>
          <w:lang w:val="es-CR"/>
        </w:rPr>
        <w:t xml:space="preserve">se </w:t>
      </w:r>
      <w:r w:rsidR="00515B41">
        <w:rPr>
          <w:rFonts w:cs="Arial"/>
          <w:szCs w:val="24"/>
          <w:lang w:val="es-CR"/>
        </w:rPr>
        <w:t>pueden</w:t>
      </w:r>
      <w:r w:rsidR="00A74576">
        <w:rPr>
          <w:rFonts w:cs="Arial"/>
          <w:szCs w:val="24"/>
          <w:lang w:val="es-CR"/>
        </w:rPr>
        <w:t xml:space="preserve"> apreciar</w:t>
      </w:r>
      <w:r w:rsidR="0067406B">
        <w:rPr>
          <w:rFonts w:cs="Arial"/>
          <w:szCs w:val="24"/>
          <w:lang w:val="es-CR"/>
        </w:rPr>
        <w:t xml:space="preserve"> en </w:t>
      </w:r>
      <w:r w:rsidR="000F0B88">
        <w:rPr>
          <w:rFonts w:cs="Arial"/>
          <w:szCs w:val="24"/>
          <w:lang w:val="es-CR"/>
        </w:rPr>
        <w:t>la siguiente</w:t>
      </w:r>
      <w:r w:rsidR="00E8619D">
        <w:rPr>
          <w:rFonts w:cs="Arial"/>
          <w:szCs w:val="24"/>
          <w:lang w:val="es-CR"/>
        </w:rPr>
        <w:t xml:space="preserve"> </w:t>
      </w:r>
      <w:r w:rsidR="0067406B">
        <w:rPr>
          <w:rFonts w:cs="Arial"/>
          <w:szCs w:val="24"/>
          <w:lang w:val="es-CR"/>
        </w:rPr>
        <w:t>Tabla 5, se encuentran concentrados en el corto plazo, con un máximo</w:t>
      </w:r>
      <w:r w:rsidR="00E8619D">
        <w:rPr>
          <w:rFonts w:cs="Arial"/>
          <w:szCs w:val="24"/>
          <w:lang w:val="es-CR"/>
        </w:rPr>
        <w:t xml:space="preserve"> de </w:t>
      </w:r>
      <w:r w:rsidR="00A45C2F">
        <w:rPr>
          <w:rFonts w:cs="Arial"/>
          <w:szCs w:val="24"/>
          <w:lang w:val="es-CR"/>
        </w:rPr>
        <w:t>4,13</w:t>
      </w:r>
      <w:r w:rsidR="00E8619D">
        <w:rPr>
          <w:rFonts w:cs="Arial"/>
          <w:szCs w:val="24"/>
          <w:lang w:val="es-CR"/>
        </w:rPr>
        <w:t xml:space="preserve"> años de promedio, en lo que corresponde a los</w:t>
      </w:r>
      <w:r w:rsidR="007D41EF">
        <w:rPr>
          <w:rFonts w:cs="Arial"/>
          <w:szCs w:val="24"/>
          <w:lang w:val="es-CR"/>
        </w:rPr>
        <w:t xml:space="preserve"> Fondo</w:t>
      </w:r>
      <w:r w:rsidR="00E8619D">
        <w:rPr>
          <w:rFonts w:cs="Arial"/>
          <w:szCs w:val="24"/>
          <w:lang w:val="es-CR"/>
        </w:rPr>
        <w:t>s</w:t>
      </w:r>
      <w:r w:rsidR="007D41EF">
        <w:rPr>
          <w:rFonts w:cs="Arial"/>
          <w:szCs w:val="24"/>
          <w:lang w:val="es-CR"/>
        </w:rPr>
        <w:t xml:space="preserve"> A</w:t>
      </w:r>
      <w:r w:rsidR="00E8619D">
        <w:rPr>
          <w:rFonts w:cs="Arial"/>
          <w:szCs w:val="24"/>
          <w:lang w:val="es-CR"/>
        </w:rPr>
        <w:t>,</w:t>
      </w:r>
      <w:r w:rsidR="007D41EF">
        <w:rPr>
          <w:rFonts w:cs="Arial"/>
          <w:szCs w:val="24"/>
          <w:lang w:val="es-CR"/>
        </w:rPr>
        <w:t xml:space="preserve"> C</w:t>
      </w:r>
      <w:r w:rsidR="0067406B">
        <w:rPr>
          <w:rFonts w:cs="Arial"/>
          <w:szCs w:val="24"/>
          <w:lang w:val="es-CR"/>
        </w:rPr>
        <w:t xml:space="preserve">olones. </w:t>
      </w:r>
      <w:r w:rsidR="00E8619D">
        <w:rPr>
          <w:rFonts w:cs="Arial"/>
          <w:szCs w:val="24"/>
          <w:lang w:val="es-CR"/>
        </w:rPr>
        <w:t xml:space="preserve">De lograrse </w:t>
      </w:r>
      <w:r w:rsidR="0067406B">
        <w:rPr>
          <w:rFonts w:cs="Arial"/>
          <w:szCs w:val="24"/>
          <w:lang w:val="es-CR"/>
        </w:rPr>
        <w:t xml:space="preserve">mayores volúmenes de recursos en </w:t>
      </w:r>
      <w:r w:rsidR="00E8619D">
        <w:rPr>
          <w:rFonts w:cs="Arial"/>
          <w:szCs w:val="24"/>
          <w:lang w:val="es-CR"/>
        </w:rPr>
        <w:t>dichos</w:t>
      </w:r>
      <w:r w:rsidR="00866ACA" w:rsidRPr="008810A9">
        <w:rPr>
          <w:rFonts w:cs="Arial"/>
          <w:szCs w:val="24"/>
          <w:lang w:val="es-CR"/>
        </w:rPr>
        <w:t xml:space="preserve"> fondos</w:t>
      </w:r>
      <w:r w:rsidR="00E8619D">
        <w:rPr>
          <w:rFonts w:cs="Arial"/>
          <w:szCs w:val="24"/>
          <w:lang w:val="es-CR"/>
        </w:rPr>
        <w:t>,</w:t>
      </w:r>
      <w:r w:rsidR="00866ACA" w:rsidRPr="008810A9">
        <w:rPr>
          <w:rFonts w:cs="Arial"/>
          <w:szCs w:val="24"/>
          <w:lang w:val="es-CR"/>
        </w:rPr>
        <w:t xml:space="preserve"> existirá </w:t>
      </w:r>
      <w:r w:rsidR="0067406B">
        <w:rPr>
          <w:rFonts w:cs="Arial"/>
          <w:szCs w:val="24"/>
          <w:lang w:val="es-CR"/>
        </w:rPr>
        <w:t>mayor posibilidad de obtener</w:t>
      </w:r>
      <w:r w:rsidR="00866ACA" w:rsidRPr="008810A9">
        <w:rPr>
          <w:rFonts w:cs="Arial"/>
          <w:szCs w:val="24"/>
          <w:lang w:val="es-CR"/>
        </w:rPr>
        <w:t xml:space="preserve"> mayores plazos de inversión</w:t>
      </w:r>
      <w:r w:rsidR="0067406B">
        <w:rPr>
          <w:rFonts w:cs="Arial"/>
          <w:szCs w:val="24"/>
          <w:lang w:val="es-CR"/>
        </w:rPr>
        <w:t>,</w:t>
      </w:r>
      <w:r w:rsidR="00866ACA" w:rsidRPr="008810A9">
        <w:rPr>
          <w:rFonts w:cs="Arial"/>
          <w:szCs w:val="24"/>
          <w:lang w:val="es-CR"/>
        </w:rPr>
        <w:t xml:space="preserve"> con los consecuentes mayores rendimientos para los afiliados</w:t>
      </w:r>
      <w:r w:rsidR="0067406B">
        <w:rPr>
          <w:rFonts w:cs="Arial"/>
          <w:szCs w:val="24"/>
          <w:lang w:val="es-CR"/>
        </w:rPr>
        <w:t>. Esto,</w:t>
      </w:r>
      <w:r w:rsidR="00866ACA" w:rsidRPr="008810A9">
        <w:rPr>
          <w:rFonts w:cs="Arial"/>
          <w:szCs w:val="24"/>
          <w:lang w:val="es-CR"/>
        </w:rPr>
        <w:t xml:space="preserve"> sin duda</w:t>
      </w:r>
      <w:r w:rsidR="0067406B">
        <w:rPr>
          <w:rFonts w:cs="Arial"/>
          <w:szCs w:val="24"/>
          <w:lang w:val="es-CR"/>
        </w:rPr>
        <w:t>, hará más atractivos los productos de beneficio de este régimen.</w:t>
      </w:r>
    </w:p>
    <w:p w14:paraId="271B2C41" w14:textId="77777777" w:rsidR="00866ACA" w:rsidRPr="009B58CD" w:rsidRDefault="00866ACA" w:rsidP="003972D4">
      <w:pPr>
        <w:rPr>
          <w:rFonts w:cs="Arial"/>
          <w:szCs w:val="24"/>
          <w:lang w:val="es-CR"/>
        </w:rPr>
      </w:pPr>
    </w:p>
    <w:p w14:paraId="0A06CAA9" w14:textId="77777777" w:rsidR="00153966" w:rsidRDefault="00153966" w:rsidP="00560E2C">
      <w:pPr>
        <w:pStyle w:val="Descripcin"/>
        <w:spacing w:after="0"/>
        <w:jc w:val="center"/>
      </w:pPr>
    </w:p>
    <w:p w14:paraId="715ADFD7" w14:textId="22D1249D" w:rsidR="00560E2C" w:rsidRPr="00C8231E" w:rsidRDefault="00560E2C" w:rsidP="00560E2C">
      <w:pPr>
        <w:pStyle w:val="Descripcin"/>
        <w:spacing w:after="0"/>
        <w:jc w:val="center"/>
        <w:rPr>
          <w:rFonts w:eastAsiaTheme="minorHAnsi"/>
          <w:bCs w:val="0"/>
          <w:smallCaps w:val="0"/>
          <w:color w:val="auto"/>
          <w:szCs w:val="22"/>
        </w:rPr>
      </w:pPr>
      <w:r>
        <w:t xml:space="preserve">Tabla </w:t>
      </w:r>
      <w:r>
        <w:fldChar w:fldCharType="begin"/>
      </w:r>
      <w:r>
        <w:instrText xml:space="preserve"> SEQ Tabla \* ARABIC </w:instrText>
      </w:r>
      <w:r>
        <w:fldChar w:fldCharType="separate"/>
      </w:r>
      <w:r w:rsidR="000D23D4">
        <w:rPr>
          <w:noProof/>
        </w:rPr>
        <w:t>5</w:t>
      </w:r>
      <w:r>
        <w:fldChar w:fldCharType="end"/>
      </w:r>
      <w:r>
        <w:t xml:space="preserve">: </w:t>
      </w:r>
      <w:r w:rsidRPr="00C8231E">
        <w:rPr>
          <w:rFonts w:eastAsiaTheme="minorHAnsi"/>
          <w:bCs w:val="0"/>
          <w:smallCaps w:val="0"/>
          <w:color w:val="auto"/>
          <w:szCs w:val="22"/>
        </w:rPr>
        <w:t>Inversiones Plazo al Vencimiento</w:t>
      </w:r>
    </w:p>
    <w:p w14:paraId="464A2E1F" w14:textId="21471FE3" w:rsidR="00560E2C" w:rsidRDefault="00EE1AE0" w:rsidP="00560E2C">
      <w:pPr>
        <w:jc w:val="center"/>
        <w:rPr>
          <w:b/>
          <w:lang w:val="es-CR"/>
        </w:rPr>
      </w:pPr>
      <w:r>
        <w:rPr>
          <w:b/>
          <w:lang w:val="es-CR"/>
        </w:rPr>
        <w:t>Octubre</w:t>
      </w:r>
      <w:r w:rsidR="00560E2C" w:rsidRPr="00C8231E">
        <w:rPr>
          <w:b/>
          <w:lang w:val="es-CR"/>
        </w:rPr>
        <w:t xml:space="preserve"> 2016</w:t>
      </w:r>
    </w:p>
    <w:p w14:paraId="0D59EDE8" w14:textId="31FF6755" w:rsidR="00EE1AE0" w:rsidRDefault="00EE1AE0" w:rsidP="00560E2C">
      <w:pPr>
        <w:jc w:val="center"/>
        <w:rPr>
          <w:b/>
          <w:lang w:val="es-CR"/>
        </w:rPr>
      </w:pPr>
    </w:p>
    <w:tbl>
      <w:tblPr>
        <w:tblW w:w="5100" w:type="dxa"/>
        <w:jc w:val="center"/>
        <w:tblCellMar>
          <w:left w:w="70" w:type="dxa"/>
          <w:right w:w="70" w:type="dxa"/>
        </w:tblCellMar>
        <w:tblLook w:val="04A0" w:firstRow="1" w:lastRow="0" w:firstColumn="1" w:lastColumn="0" w:noHBand="0" w:noVBand="1"/>
      </w:tblPr>
      <w:tblGrid>
        <w:gridCol w:w="1460"/>
        <w:gridCol w:w="1560"/>
        <w:gridCol w:w="2080"/>
      </w:tblGrid>
      <w:tr w:rsidR="00A45C2F" w:rsidRPr="00EE1AE0" w14:paraId="432716C3" w14:textId="77777777" w:rsidTr="00EE1AE0">
        <w:trPr>
          <w:trHeight w:val="315"/>
          <w:jc w:val="center"/>
        </w:trPr>
        <w:tc>
          <w:tcPr>
            <w:tcW w:w="1460" w:type="dxa"/>
            <w:tcBorders>
              <w:top w:val="single" w:sz="8" w:space="0" w:color="auto"/>
              <w:left w:val="single" w:sz="8" w:space="0" w:color="auto"/>
              <w:bottom w:val="single" w:sz="8" w:space="0" w:color="auto"/>
              <w:right w:val="single" w:sz="8" w:space="0" w:color="auto"/>
            </w:tcBorders>
            <w:shd w:val="clear" w:color="000000" w:fill="BDD6EE"/>
            <w:noWrap/>
            <w:vAlign w:val="center"/>
            <w:hideMark/>
          </w:tcPr>
          <w:p w14:paraId="080D7A1B" w14:textId="50913BF4" w:rsidR="00A45C2F" w:rsidRPr="00EE1AE0" w:rsidRDefault="00A45C2F" w:rsidP="00A45C2F">
            <w:pPr>
              <w:jc w:val="center"/>
              <w:rPr>
                <w:rFonts w:eastAsia="Times New Roman" w:cs="Arial"/>
                <w:color w:val="000000"/>
                <w:sz w:val="22"/>
                <w:lang w:eastAsia="es-ES"/>
              </w:rPr>
            </w:pPr>
            <w:r>
              <w:rPr>
                <w:rFonts w:cs="Arial"/>
                <w:color w:val="000000"/>
                <w:sz w:val="22"/>
                <w:lang w:val="es-CR"/>
              </w:rPr>
              <w:t>Fondo</w:t>
            </w:r>
          </w:p>
        </w:tc>
        <w:tc>
          <w:tcPr>
            <w:tcW w:w="1560" w:type="dxa"/>
            <w:tcBorders>
              <w:top w:val="single" w:sz="8" w:space="0" w:color="auto"/>
              <w:left w:val="nil"/>
              <w:bottom w:val="single" w:sz="8" w:space="0" w:color="auto"/>
              <w:right w:val="single" w:sz="8" w:space="0" w:color="auto"/>
            </w:tcBorders>
            <w:shd w:val="clear" w:color="000000" w:fill="BDD6EE"/>
            <w:noWrap/>
            <w:vAlign w:val="center"/>
            <w:hideMark/>
          </w:tcPr>
          <w:p w14:paraId="08121FF9" w14:textId="53F197FF" w:rsidR="00A45C2F" w:rsidRPr="00EE1AE0" w:rsidRDefault="00A45C2F" w:rsidP="00A45C2F">
            <w:pPr>
              <w:jc w:val="center"/>
              <w:rPr>
                <w:rFonts w:eastAsia="Times New Roman" w:cs="Arial"/>
                <w:color w:val="000000"/>
                <w:sz w:val="22"/>
                <w:lang w:eastAsia="es-ES"/>
              </w:rPr>
            </w:pPr>
            <w:r>
              <w:rPr>
                <w:rFonts w:cs="Arial"/>
                <w:color w:val="000000"/>
                <w:sz w:val="22"/>
                <w:lang w:val="es-CR"/>
              </w:rPr>
              <w:t>Plazo en días</w:t>
            </w:r>
          </w:p>
        </w:tc>
        <w:tc>
          <w:tcPr>
            <w:tcW w:w="2080" w:type="dxa"/>
            <w:tcBorders>
              <w:top w:val="single" w:sz="8" w:space="0" w:color="auto"/>
              <w:left w:val="nil"/>
              <w:bottom w:val="single" w:sz="8" w:space="0" w:color="auto"/>
              <w:right w:val="single" w:sz="8" w:space="0" w:color="auto"/>
            </w:tcBorders>
            <w:shd w:val="clear" w:color="000000" w:fill="BDD6EE"/>
            <w:noWrap/>
            <w:vAlign w:val="center"/>
            <w:hideMark/>
          </w:tcPr>
          <w:p w14:paraId="3A6155D8" w14:textId="02B190E8" w:rsidR="00A45C2F" w:rsidRPr="00EE1AE0" w:rsidRDefault="00A45C2F" w:rsidP="00A45C2F">
            <w:pPr>
              <w:jc w:val="center"/>
              <w:rPr>
                <w:rFonts w:eastAsia="Times New Roman" w:cs="Arial"/>
                <w:color w:val="000000"/>
                <w:sz w:val="22"/>
                <w:lang w:eastAsia="es-ES"/>
              </w:rPr>
            </w:pPr>
            <w:r>
              <w:rPr>
                <w:rFonts w:cs="Arial"/>
                <w:color w:val="000000"/>
                <w:sz w:val="22"/>
                <w:lang w:val="es-CR"/>
              </w:rPr>
              <w:t>Plazo en años</w:t>
            </w:r>
          </w:p>
        </w:tc>
      </w:tr>
      <w:tr w:rsidR="00A45C2F" w:rsidRPr="00EE1AE0" w14:paraId="067226A7" w14:textId="77777777" w:rsidTr="00EE1AE0">
        <w:trPr>
          <w:trHeight w:val="315"/>
          <w:jc w:val="center"/>
        </w:trPr>
        <w:tc>
          <w:tcPr>
            <w:tcW w:w="1460" w:type="dxa"/>
            <w:tcBorders>
              <w:top w:val="nil"/>
              <w:left w:val="single" w:sz="8" w:space="0" w:color="auto"/>
              <w:bottom w:val="single" w:sz="8" w:space="0" w:color="auto"/>
              <w:right w:val="single" w:sz="8" w:space="0" w:color="auto"/>
            </w:tcBorders>
            <w:shd w:val="clear" w:color="auto" w:fill="auto"/>
            <w:noWrap/>
            <w:vAlign w:val="center"/>
            <w:hideMark/>
          </w:tcPr>
          <w:p w14:paraId="4DA101C5" w14:textId="2A0043D8" w:rsidR="00A45C2F" w:rsidRPr="00EE1AE0" w:rsidRDefault="00A45C2F" w:rsidP="00A45C2F">
            <w:pPr>
              <w:jc w:val="left"/>
              <w:rPr>
                <w:rFonts w:eastAsia="Times New Roman" w:cs="Arial"/>
                <w:color w:val="000000"/>
                <w:sz w:val="22"/>
                <w:lang w:eastAsia="es-ES"/>
              </w:rPr>
            </w:pPr>
            <w:r>
              <w:rPr>
                <w:rFonts w:cs="Arial"/>
                <w:color w:val="000000"/>
                <w:sz w:val="22"/>
                <w:lang w:val="es-CR"/>
              </w:rPr>
              <w:t>A Colones</w:t>
            </w:r>
          </w:p>
        </w:tc>
        <w:tc>
          <w:tcPr>
            <w:tcW w:w="1560" w:type="dxa"/>
            <w:tcBorders>
              <w:top w:val="nil"/>
              <w:left w:val="nil"/>
              <w:bottom w:val="single" w:sz="8" w:space="0" w:color="auto"/>
              <w:right w:val="single" w:sz="8" w:space="0" w:color="auto"/>
            </w:tcBorders>
            <w:shd w:val="clear" w:color="auto" w:fill="auto"/>
            <w:noWrap/>
            <w:vAlign w:val="center"/>
            <w:hideMark/>
          </w:tcPr>
          <w:p w14:paraId="34CDAE9F" w14:textId="5839EA1D" w:rsidR="00A45C2F" w:rsidRPr="00EE1AE0" w:rsidRDefault="00A45C2F" w:rsidP="00A45C2F">
            <w:pPr>
              <w:jc w:val="center"/>
              <w:rPr>
                <w:rFonts w:eastAsia="Times New Roman" w:cs="Arial"/>
                <w:color w:val="000000"/>
                <w:sz w:val="22"/>
                <w:lang w:eastAsia="es-ES"/>
              </w:rPr>
            </w:pPr>
            <w:r>
              <w:rPr>
                <w:rFonts w:cs="Arial"/>
                <w:color w:val="000000"/>
                <w:sz w:val="22"/>
                <w:lang w:val="es-CR"/>
              </w:rPr>
              <w:t>1485,92</w:t>
            </w:r>
          </w:p>
        </w:tc>
        <w:tc>
          <w:tcPr>
            <w:tcW w:w="2080" w:type="dxa"/>
            <w:tcBorders>
              <w:top w:val="nil"/>
              <w:left w:val="nil"/>
              <w:bottom w:val="single" w:sz="8" w:space="0" w:color="auto"/>
              <w:right w:val="single" w:sz="8" w:space="0" w:color="auto"/>
            </w:tcBorders>
            <w:shd w:val="clear" w:color="auto" w:fill="auto"/>
            <w:noWrap/>
            <w:vAlign w:val="center"/>
            <w:hideMark/>
          </w:tcPr>
          <w:p w14:paraId="51B0CB40" w14:textId="1C5A0908" w:rsidR="00A45C2F" w:rsidRPr="00EE1AE0" w:rsidRDefault="00A45C2F" w:rsidP="00A45C2F">
            <w:pPr>
              <w:jc w:val="center"/>
              <w:rPr>
                <w:rFonts w:eastAsia="Times New Roman" w:cs="Arial"/>
                <w:color w:val="000000"/>
                <w:sz w:val="22"/>
                <w:lang w:eastAsia="es-ES"/>
              </w:rPr>
            </w:pPr>
            <w:r>
              <w:rPr>
                <w:rFonts w:cs="Arial"/>
                <w:color w:val="000000"/>
                <w:sz w:val="22"/>
                <w:lang w:val="es-CR"/>
              </w:rPr>
              <w:t>4,13</w:t>
            </w:r>
          </w:p>
        </w:tc>
      </w:tr>
      <w:tr w:rsidR="00A45C2F" w:rsidRPr="00EE1AE0" w14:paraId="481CD1FB" w14:textId="77777777" w:rsidTr="00EE1AE0">
        <w:trPr>
          <w:trHeight w:val="315"/>
          <w:jc w:val="center"/>
        </w:trPr>
        <w:tc>
          <w:tcPr>
            <w:tcW w:w="1460" w:type="dxa"/>
            <w:tcBorders>
              <w:top w:val="nil"/>
              <w:left w:val="single" w:sz="8" w:space="0" w:color="auto"/>
              <w:bottom w:val="single" w:sz="8" w:space="0" w:color="auto"/>
              <w:right w:val="single" w:sz="8" w:space="0" w:color="auto"/>
            </w:tcBorders>
            <w:shd w:val="clear" w:color="auto" w:fill="auto"/>
            <w:noWrap/>
            <w:vAlign w:val="center"/>
            <w:hideMark/>
          </w:tcPr>
          <w:p w14:paraId="64418452" w14:textId="7231D9CE" w:rsidR="00A45C2F" w:rsidRPr="00EE1AE0" w:rsidRDefault="00A45C2F" w:rsidP="00A45C2F">
            <w:pPr>
              <w:jc w:val="left"/>
              <w:rPr>
                <w:rFonts w:eastAsia="Times New Roman" w:cs="Arial"/>
                <w:color w:val="000000"/>
                <w:sz w:val="22"/>
                <w:lang w:eastAsia="es-ES"/>
              </w:rPr>
            </w:pPr>
            <w:r>
              <w:rPr>
                <w:rFonts w:cs="Arial"/>
                <w:color w:val="000000"/>
                <w:sz w:val="22"/>
                <w:lang w:val="es-CR"/>
              </w:rPr>
              <w:t>A Dólares</w:t>
            </w:r>
          </w:p>
        </w:tc>
        <w:tc>
          <w:tcPr>
            <w:tcW w:w="1560" w:type="dxa"/>
            <w:tcBorders>
              <w:top w:val="nil"/>
              <w:left w:val="nil"/>
              <w:bottom w:val="single" w:sz="8" w:space="0" w:color="auto"/>
              <w:right w:val="single" w:sz="8" w:space="0" w:color="auto"/>
            </w:tcBorders>
            <w:shd w:val="clear" w:color="auto" w:fill="auto"/>
            <w:noWrap/>
            <w:vAlign w:val="center"/>
            <w:hideMark/>
          </w:tcPr>
          <w:p w14:paraId="407E2BB6" w14:textId="583D4EBA" w:rsidR="00A45C2F" w:rsidRPr="00EE1AE0" w:rsidRDefault="00A45C2F" w:rsidP="00A45C2F">
            <w:pPr>
              <w:jc w:val="center"/>
              <w:rPr>
                <w:rFonts w:eastAsia="Times New Roman" w:cs="Arial"/>
                <w:color w:val="000000"/>
                <w:sz w:val="22"/>
                <w:lang w:eastAsia="es-ES"/>
              </w:rPr>
            </w:pPr>
            <w:r>
              <w:rPr>
                <w:rFonts w:cs="Arial"/>
                <w:color w:val="000000"/>
                <w:sz w:val="22"/>
                <w:lang w:val="es-CR"/>
              </w:rPr>
              <w:t>968,62</w:t>
            </w:r>
          </w:p>
        </w:tc>
        <w:tc>
          <w:tcPr>
            <w:tcW w:w="2080" w:type="dxa"/>
            <w:tcBorders>
              <w:top w:val="nil"/>
              <w:left w:val="nil"/>
              <w:bottom w:val="single" w:sz="8" w:space="0" w:color="auto"/>
              <w:right w:val="single" w:sz="8" w:space="0" w:color="auto"/>
            </w:tcBorders>
            <w:shd w:val="clear" w:color="auto" w:fill="auto"/>
            <w:noWrap/>
            <w:vAlign w:val="center"/>
            <w:hideMark/>
          </w:tcPr>
          <w:p w14:paraId="435FAA80" w14:textId="426371D1" w:rsidR="00A45C2F" w:rsidRPr="00EE1AE0" w:rsidRDefault="00A45C2F" w:rsidP="00A45C2F">
            <w:pPr>
              <w:jc w:val="center"/>
              <w:rPr>
                <w:rFonts w:eastAsia="Times New Roman" w:cs="Arial"/>
                <w:color w:val="000000"/>
                <w:sz w:val="22"/>
                <w:lang w:eastAsia="es-ES"/>
              </w:rPr>
            </w:pPr>
            <w:r>
              <w:rPr>
                <w:rFonts w:cs="Arial"/>
                <w:color w:val="000000"/>
                <w:sz w:val="22"/>
                <w:lang w:val="es-CR"/>
              </w:rPr>
              <w:t>2,69</w:t>
            </w:r>
          </w:p>
        </w:tc>
      </w:tr>
      <w:tr w:rsidR="00A45C2F" w:rsidRPr="00EE1AE0" w14:paraId="57B4505D" w14:textId="77777777" w:rsidTr="00EE1AE0">
        <w:trPr>
          <w:trHeight w:val="315"/>
          <w:jc w:val="center"/>
        </w:trPr>
        <w:tc>
          <w:tcPr>
            <w:tcW w:w="1460" w:type="dxa"/>
            <w:tcBorders>
              <w:top w:val="nil"/>
              <w:left w:val="single" w:sz="8" w:space="0" w:color="auto"/>
              <w:bottom w:val="single" w:sz="8" w:space="0" w:color="auto"/>
              <w:right w:val="single" w:sz="8" w:space="0" w:color="auto"/>
            </w:tcBorders>
            <w:shd w:val="clear" w:color="auto" w:fill="auto"/>
            <w:noWrap/>
            <w:vAlign w:val="center"/>
            <w:hideMark/>
          </w:tcPr>
          <w:p w14:paraId="14B07017" w14:textId="5F60E82C" w:rsidR="00A45C2F" w:rsidRPr="00EE1AE0" w:rsidRDefault="00A45C2F" w:rsidP="00A45C2F">
            <w:pPr>
              <w:jc w:val="left"/>
              <w:rPr>
                <w:rFonts w:eastAsia="Times New Roman" w:cs="Arial"/>
                <w:color w:val="000000"/>
                <w:sz w:val="22"/>
                <w:lang w:eastAsia="es-ES"/>
              </w:rPr>
            </w:pPr>
            <w:r>
              <w:rPr>
                <w:rFonts w:cs="Arial"/>
                <w:color w:val="000000"/>
                <w:sz w:val="22"/>
                <w:lang w:val="es-CR"/>
              </w:rPr>
              <w:t>B Colones</w:t>
            </w:r>
          </w:p>
        </w:tc>
        <w:tc>
          <w:tcPr>
            <w:tcW w:w="1560" w:type="dxa"/>
            <w:tcBorders>
              <w:top w:val="nil"/>
              <w:left w:val="nil"/>
              <w:bottom w:val="single" w:sz="8" w:space="0" w:color="auto"/>
              <w:right w:val="single" w:sz="8" w:space="0" w:color="auto"/>
            </w:tcBorders>
            <w:shd w:val="clear" w:color="auto" w:fill="auto"/>
            <w:noWrap/>
            <w:vAlign w:val="center"/>
            <w:hideMark/>
          </w:tcPr>
          <w:p w14:paraId="4FC8D708" w14:textId="5A49A65C" w:rsidR="00A45C2F" w:rsidRPr="00EE1AE0" w:rsidRDefault="00A45C2F" w:rsidP="00A45C2F">
            <w:pPr>
              <w:jc w:val="center"/>
              <w:rPr>
                <w:rFonts w:eastAsia="Times New Roman" w:cs="Arial"/>
                <w:color w:val="000000"/>
                <w:sz w:val="22"/>
                <w:lang w:eastAsia="es-ES"/>
              </w:rPr>
            </w:pPr>
            <w:r>
              <w:rPr>
                <w:rFonts w:cs="Arial"/>
                <w:color w:val="000000"/>
                <w:sz w:val="22"/>
                <w:lang w:val="es-CR"/>
              </w:rPr>
              <w:t>1501,02</w:t>
            </w:r>
          </w:p>
        </w:tc>
        <w:tc>
          <w:tcPr>
            <w:tcW w:w="2080" w:type="dxa"/>
            <w:tcBorders>
              <w:top w:val="nil"/>
              <w:left w:val="nil"/>
              <w:bottom w:val="single" w:sz="8" w:space="0" w:color="auto"/>
              <w:right w:val="single" w:sz="8" w:space="0" w:color="auto"/>
            </w:tcBorders>
            <w:shd w:val="clear" w:color="auto" w:fill="auto"/>
            <w:noWrap/>
            <w:vAlign w:val="center"/>
            <w:hideMark/>
          </w:tcPr>
          <w:p w14:paraId="66EE1BFB" w14:textId="0477331A" w:rsidR="00A45C2F" w:rsidRPr="00EE1AE0" w:rsidRDefault="00A45C2F" w:rsidP="00A45C2F">
            <w:pPr>
              <w:jc w:val="center"/>
              <w:rPr>
                <w:rFonts w:eastAsia="Times New Roman" w:cs="Arial"/>
                <w:color w:val="000000"/>
                <w:sz w:val="22"/>
                <w:lang w:eastAsia="es-ES"/>
              </w:rPr>
            </w:pPr>
            <w:r>
              <w:rPr>
                <w:rFonts w:cs="Arial"/>
                <w:color w:val="000000"/>
                <w:sz w:val="22"/>
                <w:lang w:val="es-CR"/>
              </w:rPr>
              <w:t>4,17</w:t>
            </w:r>
          </w:p>
        </w:tc>
      </w:tr>
      <w:tr w:rsidR="00A45C2F" w:rsidRPr="00EE1AE0" w14:paraId="2921FC85" w14:textId="77777777" w:rsidTr="00EE1AE0">
        <w:trPr>
          <w:trHeight w:val="315"/>
          <w:jc w:val="center"/>
        </w:trPr>
        <w:tc>
          <w:tcPr>
            <w:tcW w:w="1460" w:type="dxa"/>
            <w:tcBorders>
              <w:top w:val="nil"/>
              <w:left w:val="single" w:sz="8" w:space="0" w:color="auto"/>
              <w:bottom w:val="single" w:sz="8" w:space="0" w:color="auto"/>
              <w:right w:val="single" w:sz="8" w:space="0" w:color="auto"/>
            </w:tcBorders>
            <w:shd w:val="clear" w:color="auto" w:fill="auto"/>
            <w:noWrap/>
            <w:vAlign w:val="center"/>
            <w:hideMark/>
          </w:tcPr>
          <w:p w14:paraId="3B7BD401" w14:textId="7821DA17" w:rsidR="00A45C2F" w:rsidRPr="00EE1AE0" w:rsidRDefault="00A45C2F" w:rsidP="00A45C2F">
            <w:pPr>
              <w:jc w:val="left"/>
              <w:rPr>
                <w:rFonts w:eastAsia="Times New Roman" w:cs="Arial"/>
                <w:color w:val="000000"/>
                <w:sz w:val="22"/>
                <w:lang w:eastAsia="es-ES"/>
              </w:rPr>
            </w:pPr>
            <w:r>
              <w:rPr>
                <w:rFonts w:cs="Arial"/>
                <w:color w:val="000000"/>
                <w:sz w:val="22"/>
                <w:lang w:val="es-CR"/>
              </w:rPr>
              <w:t>B Dólares</w:t>
            </w:r>
          </w:p>
        </w:tc>
        <w:tc>
          <w:tcPr>
            <w:tcW w:w="1560" w:type="dxa"/>
            <w:tcBorders>
              <w:top w:val="nil"/>
              <w:left w:val="nil"/>
              <w:bottom w:val="single" w:sz="8" w:space="0" w:color="auto"/>
              <w:right w:val="single" w:sz="8" w:space="0" w:color="auto"/>
            </w:tcBorders>
            <w:shd w:val="clear" w:color="auto" w:fill="auto"/>
            <w:noWrap/>
            <w:vAlign w:val="center"/>
            <w:hideMark/>
          </w:tcPr>
          <w:p w14:paraId="18810A80" w14:textId="5662E125" w:rsidR="00A45C2F" w:rsidRPr="00EE1AE0" w:rsidRDefault="00A45C2F" w:rsidP="00A45C2F">
            <w:pPr>
              <w:jc w:val="center"/>
              <w:rPr>
                <w:rFonts w:eastAsia="Times New Roman" w:cs="Arial"/>
                <w:color w:val="000000"/>
                <w:sz w:val="22"/>
                <w:lang w:eastAsia="es-ES"/>
              </w:rPr>
            </w:pPr>
            <w:r>
              <w:rPr>
                <w:rFonts w:cs="Arial"/>
                <w:color w:val="000000"/>
                <w:sz w:val="22"/>
                <w:lang w:val="es-CR"/>
              </w:rPr>
              <w:t>1088,97</w:t>
            </w:r>
          </w:p>
        </w:tc>
        <w:tc>
          <w:tcPr>
            <w:tcW w:w="2080" w:type="dxa"/>
            <w:tcBorders>
              <w:top w:val="nil"/>
              <w:left w:val="nil"/>
              <w:bottom w:val="single" w:sz="8" w:space="0" w:color="auto"/>
              <w:right w:val="single" w:sz="8" w:space="0" w:color="auto"/>
            </w:tcBorders>
            <w:shd w:val="clear" w:color="auto" w:fill="auto"/>
            <w:noWrap/>
            <w:vAlign w:val="center"/>
            <w:hideMark/>
          </w:tcPr>
          <w:p w14:paraId="297C85B3" w14:textId="607AFF32" w:rsidR="00A45C2F" w:rsidRPr="00EE1AE0" w:rsidRDefault="00A45C2F" w:rsidP="00A45C2F">
            <w:pPr>
              <w:jc w:val="center"/>
              <w:rPr>
                <w:rFonts w:eastAsia="Times New Roman" w:cs="Arial"/>
                <w:color w:val="000000"/>
                <w:sz w:val="22"/>
                <w:lang w:eastAsia="es-ES"/>
              </w:rPr>
            </w:pPr>
            <w:r>
              <w:rPr>
                <w:rFonts w:cs="Arial"/>
                <w:color w:val="000000"/>
                <w:sz w:val="22"/>
                <w:lang w:val="es-CR"/>
              </w:rPr>
              <w:t>3,02</w:t>
            </w:r>
          </w:p>
        </w:tc>
      </w:tr>
    </w:tbl>
    <w:p w14:paraId="2E2C0744" w14:textId="77777777" w:rsidR="00EE1AE0" w:rsidRDefault="00EE1AE0" w:rsidP="00560E2C">
      <w:pPr>
        <w:jc w:val="center"/>
        <w:rPr>
          <w:b/>
          <w:lang w:val="es-CR"/>
        </w:rPr>
      </w:pPr>
    </w:p>
    <w:p w14:paraId="26D82E36" w14:textId="04A2BCB9" w:rsidR="00560E2C" w:rsidRDefault="00560E2C" w:rsidP="00562EC6">
      <w:pPr>
        <w:rPr>
          <w:lang w:val="es-CR"/>
        </w:rPr>
      </w:pPr>
    </w:p>
    <w:p w14:paraId="694F7317" w14:textId="77777777" w:rsidR="00866ACA" w:rsidRPr="009B58CD" w:rsidRDefault="00866ACA" w:rsidP="00866ACA">
      <w:pPr>
        <w:rPr>
          <w:rFonts w:cs="Arial"/>
          <w:szCs w:val="24"/>
          <w:lang w:val="es-CR"/>
        </w:rPr>
      </w:pPr>
    </w:p>
    <w:p w14:paraId="7B6E2B9F" w14:textId="7CD5C614" w:rsidR="00BC1983" w:rsidRPr="003B1C38" w:rsidRDefault="00866ACA" w:rsidP="00866ACA">
      <w:pPr>
        <w:rPr>
          <w:rFonts w:cs="Arial"/>
          <w:szCs w:val="24"/>
          <w:lang w:val="es-CR"/>
        </w:rPr>
      </w:pPr>
      <w:r w:rsidRPr="003B1C38">
        <w:rPr>
          <w:rFonts w:cs="Arial"/>
          <w:szCs w:val="24"/>
          <w:lang w:val="es-CR"/>
        </w:rPr>
        <w:t xml:space="preserve">La duración de los fondos </w:t>
      </w:r>
      <w:r w:rsidR="003B1C38" w:rsidRPr="003B1C38">
        <w:rPr>
          <w:rFonts w:cs="Arial"/>
          <w:szCs w:val="24"/>
          <w:lang w:val="es-CR"/>
        </w:rPr>
        <w:t>A</w:t>
      </w:r>
      <w:r w:rsidR="00AD3E16" w:rsidRPr="003B1C38">
        <w:rPr>
          <w:rFonts w:cs="Arial"/>
          <w:szCs w:val="24"/>
          <w:lang w:val="es-CR"/>
        </w:rPr>
        <w:t xml:space="preserve"> en colones es de </w:t>
      </w:r>
      <w:r w:rsidR="003B1C38" w:rsidRPr="003B1C38">
        <w:rPr>
          <w:rFonts w:cs="Arial"/>
          <w:szCs w:val="24"/>
          <w:lang w:val="es-CR"/>
        </w:rPr>
        <w:t>2,</w:t>
      </w:r>
      <w:r w:rsidR="00354EA5" w:rsidRPr="003B1C38">
        <w:rPr>
          <w:rFonts w:cs="Arial"/>
          <w:szCs w:val="24"/>
          <w:lang w:val="es-CR"/>
        </w:rPr>
        <w:t>1</w:t>
      </w:r>
      <w:r w:rsidRPr="003B1C38">
        <w:rPr>
          <w:rFonts w:cs="Arial"/>
          <w:szCs w:val="24"/>
          <w:lang w:val="es-CR"/>
        </w:rPr>
        <w:t xml:space="preserve"> años y la de los fondos </w:t>
      </w:r>
      <w:r w:rsidR="003B1C38" w:rsidRPr="003B1C38">
        <w:rPr>
          <w:rFonts w:cs="Arial"/>
          <w:szCs w:val="24"/>
          <w:lang w:val="es-CR"/>
        </w:rPr>
        <w:t>B en dólares es 1,95</w:t>
      </w:r>
      <w:r w:rsidRPr="003B1C38">
        <w:rPr>
          <w:rFonts w:cs="Arial"/>
          <w:szCs w:val="24"/>
          <w:lang w:val="es-CR"/>
        </w:rPr>
        <w:t xml:space="preserve"> años. Esta es una media ponderada de los distintos vencimientos de los flujos de caja, ponderados por el valor actual de cada uno de esos flujos. </w:t>
      </w:r>
      <w:r w:rsidR="00F35DFE" w:rsidRPr="003B1C38">
        <w:rPr>
          <w:rFonts w:cs="Arial"/>
          <w:szCs w:val="24"/>
          <w:lang w:val="es-CR"/>
        </w:rPr>
        <w:t>Nótese que la diferencia en duración la está dando la moneda y no el tipo de fondo en este momento.</w:t>
      </w:r>
    </w:p>
    <w:p w14:paraId="4023C1EF" w14:textId="77777777" w:rsidR="00BC1983" w:rsidRPr="003B1C38" w:rsidRDefault="00BC1983" w:rsidP="00866ACA">
      <w:pPr>
        <w:rPr>
          <w:rFonts w:cs="Arial"/>
          <w:szCs w:val="24"/>
          <w:lang w:val="es-CR"/>
        </w:rPr>
      </w:pPr>
    </w:p>
    <w:p w14:paraId="0B5A4BF6" w14:textId="7511B366" w:rsidR="00751831" w:rsidRDefault="001F68E7" w:rsidP="0036290A">
      <w:pPr>
        <w:rPr>
          <w:rFonts w:eastAsiaTheme="minorEastAsia"/>
          <w:b/>
          <w:bCs/>
          <w:smallCaps/>
          <w:color w:val="595959" w:themeColor="text1" w:themeTint="A6"/>
          <w:szCs w:val="21"/>
          <w:lang w:val="es-CR"/>
        </w:rPr>
      </w:pPr>
      <w:r w:rsidRPr="003B1C38">
        <w:rPr>
          <w:rFonts w:cs="Arial"/>
          <w:szCs w:val="24"/>
          <w:lang w:val="es-CR"/>
        </w:rPr>
        <w:t>Por su pa</w:t>
      </w:r>
      <w:r w:rsidR="00BC1983" w:rsidRPr="003B1C38">
        <w:rPr>
          <w:rFonts w:cs="Arial"/>
          <w:szCs w:val="24"/>
          <w:lang w:val="es-CR"/>
        </w:rPr>
        <w:t>rte</w:t>
      </w:r>
      <w:r w:rsidR="00D348C3" w:rsidRPr="003B1C38">
        <w:rPr>
          <w:rFonts w:cs="Arial"/>
          <w:szCs w:val="24"/>
          <w:lang w:val="es-CR"/>
        </w:rPr>
        <w:t>,</w:t>
      </w:r>
      <w:r w:rsidR="00BC1983" w:rsidRPr="003B1C38">
        <w:rPr>
          <w:rFonts w:cs="Arial"/>
          <w:szCs w:val="24"/>
          <w:lang w:val="es-CR"/>
        </w:rPr>
        <w:t xml:space="preserve"> la duración modificada (DM)</w:t>
      </w:r>
      <w:r w:rsidR="0067406B" w:rsidRPr="003B1C38">
        <w:rPr>
          <w:rFonts w:cs="Arial"/>
          <w:szCs w:val="24"/>
          <w:lang w:val="es-CR"/>
        </w:rPr>
        <w:t>, como</w:t>
      </w:r>
      <w:r w:rsidR="00BC1983" w:rsidRPr="003B1C38">
        <w:rPr>
          <w:rFonts w:cs="Arial"/>
          <w:szCs w:val="24"/>
          <w:lang w:val="es-CR"/>
        </w:rPr>
        <w:t xml:space="preserve"> medida de la sensibilidad del precio de un título de renta fija con respecto a las variaciones sufridas</w:t>
      </w:r>
      <w:r w:rsidR="0067406B" w:rsidRPr="003B1C38">
        <w:rPr>
          <w:rFonts w:cs="Arial"/>
          <w:szCs w:val="24"/>
          <w:lang w:val="es-CR"/>
        </w:rPr>
        <w:t xml:space="preserve"> por la rentabilidad (</w:t>
      </w:r>
      <w:r w:rsidR="00BC1983" w:rsidRPr="003B1C38">
        <w:rPr>
          <w:rFonts w:cs="Arial"/>
          <w:szCs w:val="24"/>
          <w:lang w:val="es-CR"/>
        </w:rPr>
        <w:t>mide la sensibilidad de</w:t>
      </w:r>
      <w:r w:rsidR="0067406B" w:rsidRPr="003B1C38">
        <w:rPr>
          <w:rFonts w:cs="Arial"/>
          <w:szCs w:val="24"/>
          <w:lang w:val="es-CR"/>
        </w:rPr>
        <w:t>l precio de un</w:t>
      </w:r>
      <w:r w:rsidR="00BC1983" w:rsidRPr="003B1C38">
        <w:rPr>
          <w:rFonts w:cs="Arial"/>
          <w:szCs w:val="24"/>
          <w:lang w:val="es-CR"/>
        </w:rPr>
        <w:t xml:space="preserve"> tipo de activo ante las variacione</w:t>
      </w:r>
      <w:r w:rsidR="0067406B" w:rsidRPr="003B1C38">
        <w:rPr>
          <w:rFonts w:cs="Arial"/>
          <w:szCs w:val="24"/>
          <w:lang w:val="es-CR"/>
        </w:rPr>
        <w:t>s de las tasas</w:t>
      </w:r>
      <w:r w:rsidR="00BC1983" w:rsidRPr="003B1C38">
        <w:rPr>
          <w:rFonts w:cs="Arial"/>
          <w:szCs w:val="24"/>
          <w:lang w:val="es-CR"/>
        </w:rPr>
        <w:t xml:space="preserve"> de interés</w:t>
      </w:r>
      <w:r w:rsidR="0067406B" w:rsidRPr="003B1C38">
        <w:rPr>
          <w:rFonts w:cs="Arial"/>
          <w:szCs w:val="24"/>
          <w:lang w:val="es-CR"/>
        </w:rPr>
        <w:t>), es de 2,</w:t>
      </w:r>
      <w:r w:rsidR="003B1C38" w:rsidRPr="003B1C38">
        <w:rPr>
          <w:rFonts w:cs="Arial"/>
          <w:szCs w:val="24"/>
          <w:lang w:val="es-CR"/>
        </w:rPr>
        <w:t>04</w:t>
      </w:r>
      <w:r w:rsidR="0067406B" w:rsidRPr="003B1C38">
        <w:rPr>
          <w:rFonts w:cs="Arial"/>
          <w:szCs w:val="24"/>
          <w:lang w:val="es-CR"/>
        </w:rPr>
        <w:t xml:space="preserve">%, </w:t>
      </w:r>
      <w:r w:rsidR="00F35DFE" w:rsidRPr="003B1C38">
        <w:rPr>
          <w:rFonts w:cs="Arial"/>
          <w:szCs w:val="24"/>
          <w:lang w:val="es-CR"/>
        </w:rPr>
        <w:t xml:space="preserve">para los fondos </w:t>
      </w:r>
      <w:r w:rsidR="003B1C38" w:rsidRPr="003B1C38">
        <w:rPr>
          <w:rFonts w:cs="Arial"/>
          <w:szCs w:val="24"/>
          <w:lang w:val="es-CR"/>
        </w:rPr>
        <w:t xml:space="preserve">A </w:t>
      </w:r>
      <w:r w:rsidR="00F35DFE" w:rsidRPr="003B1C38">
        <w:rPr>
          <w:rFonts w:cs="Arial"/>
          <w:szCs w:val="24"/>
          <w:lang w:val="es-CR"/>
        </w:rPr>
        <w:t xml:space="preserve">en colones, y de </w:t>
      </w:r>
      <w:r w:rsidR="003B1C38" w:rsidRPr="003B1C38">
        <w:rPr>
          <w:rFonts w:cs="Arial"/>
          <w:szCs w:val="24"/>
          <w:lang w:val="es-CR"/>
        </w:rPr>
        <w:t>1,56</w:t>
      </w:r>
      <w:r w:rsidR="0035078F" w:rsidRPr="003B1C38">
        <w:rPr>
          <w:rFonts w:cs="Arial"/>
          <w:szCs w:val="24"/>
          <w:lang w:val="es-CR"/>
        </w:rPr>
        <w:t xml:space="preserve">%, </w:t>
      </w:r>
      <w:r w:rsidR="00F35DFE" w:rsidRPr="003B1C38">
        <w:rPr>
          <w:rFonts w:cs="Arial"/>
          <w:szCs w:val="24"/>
          <w:lang w:val="es-CR"/>
        </w:rPr>
        <w:t xml:space="preserve">para los fondos </w:t>
      </w:r>
      <w:r w:rsidR="003B1C38" w:rsidRPr="003B1C38">
        <w:rPr>
          <w:rFonts w:cs="Arial"/>
          <w:szCs w:val="24"/>
          <w:lang w:val="es-CR"/>
        </w:rPr>
        <w:t xml:space="preserve">A </w:t>
      </w:r>
      <w:r w:rsidR="00F35DFE" w:rsidRPr="003B1C38">
        <w:rPr>
          <w:rFonts w:cs="Arial"/>
          <w:szCs w:val="24"/>
          <w:lang w:val="es-CR"/>
        </w:rPr>
        <w:t xml:space="preserve">en </w:t>
      </w:r>
      <w:r w:rsidR="0035078F" w:rsidRPr="003B1C38">
        <w:rPr>
          <w:rFonts w:cs="Arial"/>
          <w:szCs w:val="24"/>
          <w:lang w:val="es-CR"/>
        </w:rPr>
        <w:t>dólares.</w:t>
      </w:r>
      <w:bookmarkStart w:id="8" w:name="_Ref452544588"/>
      <w:bookmarkStart w:id="9" w:name="_Ref452015887"/>
    </w:p>
    <w:p w14:paraId="75A59B50" w14:textId="6EE3FBCB" w:rsidR="00A30605" w:rsidRDefault="00A30605">
      <w:pPr>
        <w:rPr>
          <w:rFonts w:eastAsiaTheme="minorEastAsia"/>
          <w:b/>
          <w:bCs/>
          <w:smallCaps/>
          <w:color w:val="595959" w:themeColor="text1" w:themeTint="A6"/>
          <w:szCs w:val="21"/>
          <w:lang w:val="es-CR"/>
        </w:rPr>
      </w:pPr>
      <w:r>
        <w:rPr>
          <w:rFonts w:eastAsiaTheme="minorEastAsia"/>
          <w:b/>
          <w:bCs/>
          <w:smallCaps/>
          <w:color w:val="595959" w:themeColor="text1" w:themeTint="A6"/>
          <w:szCs w:val="21"/>
          <w:lang w:val="es-CR"/>
        </w:rPr>
        <w:br w:type="page"/>
      </w:r>
    </w:p>
    <w:p w14:paraId="3B3F940E" w14:textId="77777777" w:rsidR="00751831" w:rsidRDefault="00751831" w:rsidP="0036290A">
      <w:pPr>
        <w:rPr>
          <w:rFonts w:eastAsiaTheme="minorEastAsia"/>
          <w:b/>
          <w:bCs/>
          <w:smallCaps/>
          <w:color w:val="595959" w:themeColor="text1" w:themeTint="A6"/>
          <w:szCs w:val="21"/>
          <w:lang w:val="es-CR"/>
        </w:rPr>
      </w:pPr>
    </w:p>
    <w:p w14:paraId="11417E6F" w14:textId="50DAE5FC" w:rsidR="00560E2C" w:rsidRPr="00494A78" w:rsidRDefault="00560E2C" w:rsidP="00F35DFE">
      <w:pPr>
        <w:jc w:val="center"/>
        <w:rPr>
          <w:b/>
          <w:bCs/>
          <w:smallCaps/>
        </w:rPr>
      </w:pPr>
      <w:r w:rsidRPr="00F35DFE">
        <w:rPr>
          <w:rFonts w:eastAsiaTheme="minorEastAsia"/>
          <w:b/>
          <w:bCs/>
          <w:smallCaps/>
          <w:color w:val="595959" w:themeColor="text1" w:themeTint="A6"/>
          <w:szCs w:val="21"/>
          <w:lang w:val="es-CR"/>
        </w:rPr>
        <w:t xml:space="preserve">Tabla </w:t>
      </w:r>
      <w:r w:rsidRPr="00F35DFE">
        <w:rPr>
          <w:rFonts w:eastAsiaTheme="minorEastAsia"/>
          <w:b/>
          <w:bCs/>
          <w:smallCaps/>
          <w:color w:val="595959" w:themeColor="text1" w:themeTint="A6"/>
          <w:szCs w:val="21"/>
          <w:lang w:val="es-CR"/>
        </w:rPr>
        <w:fldChar w:fldCharType="begin"/>
      </w:r>
      <w:r w:rsidRPr="00F35DFE">
        <w:rPr>
          <w:rFonts w:eastAsiaTheme="minorEastAsia"/>
          <w:b/>
          <w:bCs/>
          <w:smallCaps/>
          <w:color w:val="595959" w:themeColor="text1" w:themeTint="A6"/>
          <w:szCs w:val="21"/>
          <w:lang w:val="es-CR"/>
        </w:rPr>
        <w:instrText xml:space="preserve"> SEQ Tabla \* ARABIC </w:instrText>
      </w:r>
      <w:r w:rsidRPr="00F35DFE">
        <w:rPr>
          <w:rFonts w:eastAsiaTheme="minorEastAsia"/>
          <w:b/>
          <w:bCs/>
          <w:smallCaps/>
          <w:color w:val="595959" w:themeColor="text1" w:themeTint="A6"/>
          <w:szCs w:val="21"/>
          <w:lang w:val="es-CR"/>
        </w:rPr>
        <w:fldChar w:fldCharType="separate"/>
      </w:r>
      <w:r w:rsidR="000D23D4">
        <w:rPr>
          <w:rFonts w:eastAsiaTheme="minorEastAsia"/>
          <w:b/>
          <w:bCs/>
          <w:smallCaps/>
          <w:noProof/>
          <w:color w:val="595959" w:themeColor="text1" w:themeTint="A6"/>
          <w:szCs w:val="21"/>
          <w:lang w:val="es-CR"/>
        </w:rPr>
        <w:t>6</w:t>
      </w:r>
      <w:r w:rsidRPr="00F35DFE">
        <w:rPr>
          <w:rFonts w:eastAsiaTheme="minorEastAsia"/>
          <w:b/>
          <w:bCs/>
          <w:smallCaps/>
          <w:color w:val="595959" w:themeColor="text1" w:themeTint="A6"/>
          <w:szCs w:val="21"/>
          <w:lang w:val="es-CR"/>
        </w:rPr>
        <w:fldChar w:fldCharType="end"/>
      </w:r>
      <w:bookmarkEnd w:id="8"/>
      <w:r>
        <w:t xml:space="preserve">: </w:t>
      </w:r>
      <w:r w:rsidRPr="00494A78">
        <w:rPr>
          <w:b/>
        </w:rPr>
        <w:t>Duración de Portafolios</w:t>
      </w:r>
    </w:p>
    <w:p w14:paraId="189C1463" w14:textId="61D94009" w:rsidR="00560E2C" w:rsidRPr="00494A78" w:rsidRDefault="00354EA5" w:rsidP="00560E2C">
      <w:pPr>
        <w:jc w:val="center"/>
        <w:rPr>
          <w:b/>
          <w:lang w:val="es-CR"/>
        </w:rPr>
      </w:pPr>
      <w:r w:rsidRPr="00354EA5">
        <w:rPr>
          <w:b/>
          <w:lang w:val="es-CR"/>
        </w:rPr>
        <w:t>Octubre</w:t>
      </w:r>
      <w:r w:rsidR="00560E2C" w:rsidRPr="00354EA5">
        <w:rPr>
          <w:b/>
          <w:lang w:val="es-CR"/>
        </w:rPr>
        <w:t xml:space="preserve"> 2016</w:t>
      </w:r>
    </w:p>
    <w:p w14:paraId="36C6C5F3" w14:textId="70341736" w:rsidR="00560E2C" w:rsidRDefault="00560E2C" w:rsidP="00560E2C">
      <w:pPr>
        <w:jc w:val="center"/>
        <w:rPr>
          <w:lang w:val="es-CR"/>
        </w:rPr>
      </w:pPr>
    </w:p>
    <w:tbl>
      <w:tblPr>
        <w:tblW w:w="4086" w:type="pct"/>
        <w:jc w:val="center"/>
        <w:tblLayout w:type="fixed"/>
        <w:tblCellMar>
          <w:left w:w="70" w:type="dxa"/>
          <w:right w:w="70" w:type="dxa"/>
        </w:tblCellMar>
        <w:tblLook w:val="04A0" w:firstRow="1" w:lastRow="0" w:firstColumn="1" w:lastColumn="0" w:noHBand="0" w:noVBand="1"/>
      </w:tblPr>
      <w:tblGrid>
        <w:gridCol w:w="1332"/>
        <w:gridCol w:w="1214"/>
        <w:gridCol w:w="990"/>
        <w:gridCol w:w="712"/>
        <w:gridCol w:w="850"/>
        <w:gridCol w:w="1136"/>
        <w:gridCol w:w="707"/>
      </w:tblGrid>
      <w:tr w:rsidR="00354EA5" w:rsidRPr="00354EA5" w14:paraId="0079906C" w14:textId="77777777" w:rsidTr="00A45C2F">
        <w:trPr>
          <w:trHeight w:val="315"/>
          <w:jc w:val="center"/>
        </w:trPr>
        <w:tc>
          <w:tcPr>
            <w:tcW w:w="960" w:type="pct"/>
            <w:tcBorders>
              <w:top w:val="single" w:sz="4" w:space="0" w:color="auto"/>
              <w:left w:val="single" w:sz="4" w:space="0" w:color="auto"/>
              <w:bottom w:val="single" w:sz="4" w:space="0" w:color="auto"/>
              <w:right w:val="single" w:sz="4" w:space="0" w:color="auto"/>
            </w:tcBorders>
            <w:shd w:val="clear" w:color="000000" w:fill="9CC2E5"/>
            <w:noWrap/>
            <w:vAlign w:val="bottom"/>
            <w:hideMark/>
          </w:tcPr>
          <w:p w14:paraId="49FDAB1A" w14:textId="77777777" w:rsidR="00354EA5" w:rsidRPr="00354EA5" w:rsidRDefault="00354EA5" w:rsidP="00354EA5">
            <w:pPr>
              <w:jc w:val="left"/>
              <w:rPr>
                <w:rFonts w:eastAsia="Times New Roman" w:cs="Arial"/>
                <w:color w:val="000000"/>
                <w:szCs w:val="24"/>
                <w:lang w:eastAsia="es-ES"/>
              </w:rPr>
            </w:pPr>
            <w:r w:rsidRPr="00354EA5">
              <w:rPr>
                <w:rFonts w:eastAsia="Times New Roman" w:cs="Arial"/>
                <w:color w:val="000000"/>
                <w:szCs w:val="24"/>
                <w:lang w:eastAsia="es-ES"/>
              </w:rPr>
              <w:t> </w:t>
            </w:r>
          </w:p>
        </w:tc>
        <w:tc>
          <w:tcPr>
            <w:tcW w:w="2101" w:type="pct"/>
            <w:gridSpan w:val="3"/>
            <w:tcBorders>
              <w:top w:val="single" w:sz="4" w:space="0" w:color="auto"/>
              <w:left w:val="nil"/>
              <w:bottom w:val="single" w:sz="4" w:space="0" w:color="auto"/>
              <w:right w:val="single" w:sz="4" w:space="0" w:color="auto"/>
            </w:tcBorders>
            <w:shd w:val="clear" w:color="000000" w:fill="9CC2E5"/>
            <w:noWrap/>
            <w:vAlign w:val="center"/>
            <w:hideMark/>
          </w:tcPr>
          <w:p w14:paraId="2399EC86" w14:textId="77777777" w:rsidR="00354EA5" w:rsidRPr="00354EA5" w:rsidRDefault="00354EA5" w:rsidP="00354EA5">
            <w:pPr>
              <w:jc w:val="center"/>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Voluntario A Colones</w:t>
            </w:r>
          </w:p>
        </w:tc>
        <w:tc>
          <w:tcPr>
            <w:tcW w:w="1940" w:type="pct"/>
            <w:gridSpan w:val="3"/>
            <w:tcBorders>
              <w:top w:val="single" w:sz="4" w:space="0" w:color="auto"/>
              <w:left w:val="nil"/>
              <w:bottom w:val="single" w:sz="4" w:space="0" w:color="auto"/>
              <w:right w:val="single" w:sz="4" w:space="0" w:color="auto"/>
            </w:tcBorders>
            <w:shd w:val="clear" w:color="000000" w:fill="9CC2E5"/>
            <w:noWrap/>
            <w:vAlign w:val="center"/>
            <w:hideMark/>
          </w:tcPr>
          <w:p w14:paraId="63138F9E" w14:textId="77777777" w:rsidR="00354EA5" w:rsidRPr="00354EA5" w:rsidRDefault="00354EA5" w:rsidP="00354EA5">
            <w:pPr>
              <w:jc w:val="center"/>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Voluntario B Colones</w:t>
            </w:r>
          </w:p>
        </w:tc>
      </w:tr>
      <w:tr w:rsidR="00354EA5" w:rsidRPr="00354EA5" w14:paraId="0C50CDA2" w14:textId="77777777" w:rsidTr="00A45C2F">
        <w:trPr>
          <w:trHeight w:val="315"/>
          <w:jc w:val="center"/>
        </w:trPr>
        <w:tc>
          <w:tcPr>
            <w:tcW w:w="960" w:type="pct"/>
            <w:tcBorders>
              <w:top w:val="nil"/>
              <w:left w:val="single" w:sz="4" w:space="0" w:color="auto"/>
              <w:bottom w:val="single" w:sz="4" w:space="0" w:color="auto"/>
              <w:right w:val="single" w:sz="4" w:space="0" w:color="auto"/>
            </w:tcBorders>
            <w:shd w:val="clear" w:color="000000" w:fill="BDD6EE"/>
            <w:noWrap/>
            <w:vAlign w:val="bottom"/>
            <w:hideMark/>
          </w:tcPr>
          <w:p w14:paraId="52A6218D" w14:textId="77777777" w:rsidR="00354EA5" w:rsidRPr="00354EA5" w:rsidRDefault="00354EA5" w:rsidP="00354EA5">
            <w:pPr>
              <w:jc w:val="left"/>
              <w:rPr>
                <w:rFonts w:eastAsia="Times New Roman" w:cs="Arial"/>
                <w:color w:val="000000"/>
                <w:szCs w:val="24"/>
                <w:lang w:eastAsia="es-ES"/>
              </w:rPr>
            </w:pPr>
            <w:r w:rsidRPr="00354EA5">
              <w:rPr>
                <w:rFonts w:eastAsia="Times New Roman" w:cs="Arial"/>
                <w:color w:val="000000"/>
                <w:szCs w:val="24"/>
                <w:lang w:eastAsia="es-ES"/>
              </w:rPr>
              <w:t> </w:t>
            </w:r>
          </w:p>
        </w:tc>
        <w:tc>
          <w:tcPr>
            <w:tcW w:w="875" w:type="pct"/>
            <w:tcBorders>
              <w:top w:val="nil"/>
              <w:left w:val="nil"/>
              <w:bottom w:val="single" w:sz="4" w:space="0" w:color="auto"/>
              <w:right w:val="single" w:sz="4" w:space="0" w:color="auto"/>
            </w:tcBorders>
            <w:shd w:val="clear" w:color="000000" w:fill="BDD6EE"/>
            <w:noWrap/>
            <w:vAlign w:val="center"/>
            <w:hideMark/>
          </w:tcPr>
          <w:p w14:paraId="4A61FF68" w14:textId="77777777" w:rsidR="00354EA5" w:rsidRPr="00354EA5" w:rsidRDefault="00354EA5" w:rsidP="00354EA5">
            <w:pPr>
              <w:jc w:val="left"/>
              <w:rPr>
                <w:rFonts w:ascii="Calibri" w:eastAsia="Times New Roman" w:hAnsi="Calibri" w:cs="Times New Roman"/>
                <w:color w:val="000000"/>
                <w:sz w:val="22"/>
                <w:lang w:eastAsia="es-ES"/>
              </w:rPr>
            </w:pPr>
            <w:proofErr w:type="spellStart"/>
            <w:r w:rsidRPr="00354EA5">
              <w:rPr>
                <w:rFonts w:ascii="Calibri" w:eastAsia="Times New Roman" w:hAnsi="Calibri" w:cs="Times New Roman"/>
                <w:color w:val="000000"/>
                <w:sz w:val="22"/>
                <w:lang w:eastAsia="es-ES"/>
              </w:rPr>
              <w:t>Part</w:t>
            </w:r>
            <w:proofErr w:type="spellEnd"/>
            <w:r w:rsidRPr="00354EA5">
              <w:rPr>
                <w:rFonts w:ascii="Calibri" w:eastAsia="Times New Roman" w:hAnsi="Calibri" w:cs="Times New Roman"/>
                <w:color w:val="000000"/>
                <w:sz w:val="22"/>
                <w:lang w:eastAsia="es-ES"/>
              </w:rPr>
              <w:t>.</w:t>
            </w:r>
          </w:p>
        </w:tc>
        <w:tc>
          <w:tcPr>
            <w:tcW w:w="713" w:type="pct"/>
            <w:tcBorders>
              <w:top w:val="nil"/>
              <w:left w:val="nil"/>
              <w:bottom w:val="single" w:sz="4" w:space="0" w:color="auto"/>
              <w:right w:val="single" w:sz="4" w:space="0" w:color="auto"/>
            </w:tcBorders>
            <w:shd w:val="clear" w:color="000000" w:fill="BDD6EE"/>
            <w:noWrap/>
            <w:vAlign w:val="center"/>
            <w:hideMark/>
          </w:tcPr>
          <w:p w14:paraId="2C900E47" w14:textId="77777777" w:rsidR="00354EA5" w:rsidRPr="00354EA5" w:rsidRDefault="00354EA5" w:rsidP="00354EA5">
            <w:pPr>
              <w:jc w:val="left"/>
              <w:rPr>
                <w:rFonts w:ascii="Calibri" w:eastAsia="Times New Roman" w:hAnsi="Calibri" w:cs="Times New Roman"/>
                <w:color w:val="000000"/>
                <w:sz w:val="22"/>
                <w:lang w:eastAsia="es-ES"/>
              </w:rPr>
            </w:pPr>
            <w:r w:rsidRPr="00354EA5">
              <w:rPr>
                <w:rFonts w:ascii="Calibri" w:eastAsia="Times New Roman" w:hAnsi="Calibri" w:cs="Times New Roman"/>
                <w:color w:val="000000"/>
                <w:sz w:val="22"/>
                <w:lang w:eastAsia="es-ES"/>
              </w:rPr>
              <w:t>Duración</w:t>
            </w:r>
          </w:p>
        </w:tc>
        <w:tc>
          <w:tcPr>
            <w:tcW w:w="513" w:type="pct"/>
            <w:tcBorders>
              <w:top w:val="nil"/>
              <w:left w:val="nil"/>
              <w:bottom w:val="single" w:sz="4" w:space="0" w:color="auto"/>
              <w:right w:val="single" w:sz="4" w:space="0" w:color="auto"/>
            </w:tcBorders>
            <w:shd w:val="clear" w:color="000000" w:fill="BDD6EE"/>
            <w:noWrap/>
            <w:vAlign w:val="center"/>
            <w:hideMark/>
          </w:tcPr>
          <w:p w14:paraId="2D8076F0" w14:textId="77777777" w:rsidR="00354EA5" w:rsidRPr="00354EA5" w:rsidRDefault="00354EA5" w:rsidP="00354EA5">
            <w:pPr>
              <w:jc w:val="left"/>
              <w:rPr>
                <w:rFonts w:ascii="Calibri" w:eastAsia="Times New Roman" w:hAnsi="Calibri" w:cs="Times New Roman"/>
                <w:color w:val="000000"/>
                <w:sz w:val="22"/>
                <w:lang w:eastAsia="es-ES"/>
              </w:rPr>
            </w:pPr>
            <w:r w:rsidRPr="00354EA5">
              <w:rPr>
                <w:rFonts w:ascii="Calibri" w:eastAsia="Times New Roman" w:hAnsi="Calibri" w:cs="Times New Roman"/>
                <w:color w:val="000000"/>
                <w:sz w:val="22"/>
                <w:lang w:eastAsia="es-ES"/>
              </w:rPr>
              <w:t>DM</w:t>
            </w:r>
          </w:p>
        </w:tc>
        <w:tc>
          <w:tcPr>
            <w:tcW w:w="612" w:type="pct"/>
            <w:tcBorders>
              <w:top w:val="nil"/>
              <w:left w:val="nil"/>
              <w:bottom w:val="single" w:sz="4" w:space="0" w:color="auto"/>
              <w:right w:val="single" w:sz="4" w:space="0" w:color="auto"/>
            </w:tcBorders>
            <w:shd w:val="clear" w:color="000000" w:fill="BDD6EE"/>
            <w:noWrap/>
            <w:vAlign w:val="center"/>
            <w:hideMark/>
          </w:tcPr>
          <w:p w14:paraId="345F910E" w14:textId="77777777" w:rsidR="00354EA5" w:rsidRPr="00354EA5" w:rsidRDefault="00354EA5" w:rsidP="00354EA5">
            <w:pPr>
              <w:jc w:val="left"/>
              <w:rPr>
                <w:rFonts w:ascii="Calibri" w:eastAsia="Times New Roman" w:hAnsi="Calibri" w:cs="Times New Roman"/>
                <w:color w:val="000000"/>
                <w:sz w:val="22"/>
                <w:lang w:eastAsia="es-ES"/>
              </w:rPr>
            </w:pPr>
            <w:proofErr w:type="spellStart"/>
            <w:r w:rsidRPr="00354EA5">
              <w:rPr>
                <w:rFonts w:ascii="Calibri" w:eastAsia="Times New Roman" w:hAnsi="Calibri" w:cs="Times New Roman"/>
                <w:color w:val="000000"/>
                <w:sz w:val="22"/>
                <w:lang w:eastAsia="es-ES"/>
              </w:rPr>
              <w:t>Part</w:t>
            </w:r>
            <w:proofErr w:type="spellEnd"/>
            <w:r w:rsidRPr="00354EA5">
              <w:rPr>
                <w:rFonts w:ascii="Calibri" w:eastAsia="Times New Roman" w:hAnsi="Calibri" w:cs="Times New Roman"/>
                <w:color w:val="000000"/>
                <w:sz w:val="22"/>
                <w:lang w:eastAsia="es-ES"/>
              </w:rPr>
              <w:t>.</w:t>
            </w:r>
          </w:p>
        </w:tc>
        <w:tc>
          <w:tcPr>
            <w:tcW w:w="818" w:type="pct"/>
            <w:tcBorders>
              <w:top w:val="nil"/>
              <w:left w:val="nil"/>
              <w:bottom w:val="single" w:sz="4" w:space="0" w:color="auto"/>
              <w:right w:val="single" w:sz="4" w:space="0" w:color="auto"/>
            </w:tcBorders>
            <w:shd w:val="clear" w:color="000000" w:fill="BDD6EE"/>
            <w:noWrap/>
            <w:vAlign w:val="center"/>
            <w:hideMark/>
          </w:tcPr>
          <w:p w14:paraId="514CA4F2" w14:textId="77777777" w:rsidR="00354EA5" w:rsidRPr="00354EA5" w:rsidRDefault="00354EA5" w:rsidP="00354EA5">
            <w:pPr>
              <w:jc w:val="left"/>
              <w:rPr>
                <w:rFonts w:ascii="Calibri" w:eastAsia="Times New Roman" w:hAnsi="Calibri" w:cs="Times New Roman"/>
                <w:color w:val="000000"/>
                <w:sz w:val="22"/>
                <w:lang w:eastAsia="es-ES"/>
              </w:rPr>
            </w:pPr>
            <w:r w:rsidRPr="00354EA5">
              <w:rPr>
                <w:rFonts w:ascii="Calibri" w:eastAsia="Times New Roman" w:hAnsi="Calibri" w:cs="Times New Roman"/>
                <w:color w:val="000000"/>
                <w:sz w:val="22"/>
                <w:lang w:eastAsia="es-ES"/>
              </w:rPr>
              <w:t>Duración</w:t>
            </w:r>
          </w:p>
        </w:tc>
        <w:tc>
          <w:tcPr>
            <w:tcW w:w="509" w:type="pct"/>
            <w:tcBorders>
              <w:top w:val="nil"/>
              <w:left w:val="nil"/>
              <w:bottom w:val="single" w:sz="4" w:space="0" w:color="auto"/>
              <w:right w:val="single" w:sz="4" w:space="0" w:color="auto"/>
            </w:tcBorders>
            <w:shd w:val="clear" w:color="000000" w:fill="BDD6EE"/>
            <w:noWrap/>
            <w:vAlign w:val="center"/>
            <w:hideMark/>
          </w:tcPr>
          <w:p w14:paraId="0460B01C" w14:textId="77777777" w:rsidR="00354EA5" w:rsidRPr="00354EA5" w:rsidRDefault="00354EA5" w:rsidP="00354EA5">
            <w:pPr>
              <w:jc w:val="left"/>
              <w:rPr>
                <w:rFonts w:ascii="Calibri" w:eastAsia="Times New Roman" w:hAnsi="Calibri" w:cs="Times New Roman"/>
                <w:color w:val="000000"/>
                <w:sz w:val="22"/>
                <w:lang w:eastAsia="es-ES"/>
              </w:rPr>
            </w:pPr>
            <w:r w:rsidRPr="00354EA5">
              <w:rPr>
                <w:rFonts w:ascii="Calibri" w:eastAsia="Times New Roman" w:hAnsi="Calibri" w:cs="Times New Roman"/>
                <w:color w:val="000000"/>
                <w:sz w:val="22"/>
                <w:lang w:eastAsia="es-ES"/>
              </w:rPr>
              <w:t>DM</w:t>
            </w:r>
          </w:p>
        </w:tc>
      </w:tr>
      <w:tr w:rsidR="00354EA5" w:rsidRPr="00354EA5" w14:paraId="13072575" w14:textId="77777777" w:rsidTr="00A45C2F">
        <w:trPr>
          <w:trHeight w:val="315"/>
          <w:jc w:val="center"/>
        </w:trPr>
        <w:tc>
          <w:tcPr>
            <w:tcW w:w="960" w:type="pct"/>
            <w:tcBorders>
              <w:top w:val="nil"/>
              <w:left w:val="single" w:sz="4" w:space="0" w:color="auto"/>
              <w:bottom w:val="single" w:sz="4" w:space="0" w:color="auto"/>
              <w:right w:val="single" w:sz="4" w:space="0" w:color="auto"/>
            </w:tcBorders>
            <w:shd w:val="clear" w:color="auto" w:fill="auto"/>
            <w:noWrap/>
            <w:vAlign w:val="bottom"/>
            <w:hideMark/>
          </w:tcPr>
          <w:p w14:paraId="12ED80D1" w14:textId="77777777" w:rsidR="00354EA5" w:rsidRPr="00354EA5" w:rsidRDefault="00354EA5" w:rsidP="00354EA5">
            <w:pPr>
              <w:jc w:val="left"/>
              <w:rPr>
                <w:rFonts w:eastAsia="Times New Roman" w:cs="Arial"/>
                <w:color w:val="000000"/>
                <w:szCs w:val="24"/>
                <w:lang w:eastAsia="es-ES"/>
              </w:rPr>
            </w:pPr>
            <w:r w:rsidRPr="00354EA5">
              <w:rPr>
                <w:rFonts w:eastAsia="Times New Roman" w:cs="Arial"/>
                <w:color w:val="000000"/>
                <w:szCs w:val="24"/>
                <w:lang w:eastAsia="es-ES"/>
              </w:rPr>
              <w:t> </w:t>
            </w:r>
          </w:p>
        </w:tc>
        <w:tc>
          <w:tcPr>
            <w:tcW w:w="875" w:type="pct"/>
            <w:tcBorders>
              <w:top w:val="nil"/>
              <w:left w:val="nil"/>
              <w:bottom w:val="single" w:sz="4" w:space="0" w:color="auto"/>
              <w:right w:val="single" w:sz="4" w:space="0" w:color="auto"/>
            </w:tcBorders>
            <w:shd w:val="clear" w:color="auto" w:fill="auto"/>
            <w:noWrap/>
            <w:vAlign w:val="center"/>
            <w:hideMark/>
          </w:tcPr>
          <w:p w14:paraId="3C7397E9" w14:textId="77777777" w:rsidR="00354EA5" w:rsidRPr="00354EA5" w:rsidRDefault="00354EA5" w:rsidP="00354EA5">
            <w:pPr>
              <w:jc w:val="left"/>
              <w:rPr>
                <w:rFonts w:ascii="Calibri" w:eastAsia="Times New Roman" w:hAnsi="Calibri" w:cs="Times New Roman"/>
                <w:color w:val="000000"/>
                <w:sz w:val="22"/>
                <w:lang w:eastAsia="es-ES"/>
              </w:rPr>
            </w:pPr>
            <w:r w:rsidRPr="00354EA5">
              <w:rPr>
                <w:rFonts w:ascii="Calibri" w:eastAsia="Times New Roman" w:hAnsi="Calibri" w:cs="Times New Roman"/>
                <w:color w:val="000000"/>
                <w:sz w:val="22"/>
                <w:lang w:eastAsia="es-ES"/>
              </w:rPr>
              <w:t>%</w:t>
            </w:r>
          </w:p>
        </w:tc>
        <w:tc>
          <w:tcPr>
            <w:tcW w:w="713" w:type="pct"/>
            <w:tcBorders>
              <w:top w:val="nil"/>
              <w:left w:val="nil"/>
              <w:bottom w:val="single" w:sz="4" w:space="0" w:color="auto"/>
              <w:right w:val="single" w:sz="4" w:space="0" w:color="auto"/>
            </w:tcBorders>
            <w:shd w:val="clear" w:color="auto" w:fill="auto"/>
            <w:noWrap/>
            <w:vAlign w:val="center"/>
            <w:hideMark/>
          </w:tcPr>
          <w:p w14:paraId="39979226" w14:textId="77777777" w:rsidR="00354EA5" w:rsidRPr="00354EA5" w:rsidRDefault="00354EA5" w:rsidP="00354EA5">
            <w:pPr>
              <w:jc w:val="left"/>
              <w:rPr>
                <w:rFonts w:ascii="Calibri" w:eastAsia="Times New Roman" w:hAnsi="Calibri" w:cs="Times New Roman"/>
                <w:color w:val="000000"/>
                <w:sz w:val="22"/>
                <w:lang w:eastAsia="es-ES"/>
              </w:rPr>
            </w:pPr>
            <w:r w:rsidRPr="00354EA5">
              <w:rPr>
                <w:rFonts w:ascii="Calibri" w:eastAsia="Times New Roman" w:hAnsi="Calibri" w:cs="Times New Roman"/>
                <w:color w:val="000000"/>
                <w:sz w:val="22"/>
                <w:lang w:eastAsia="es-ES"/>
              </w:rPr>
              <w:t>Años</w:t>
            </w:r>
          </w:p>
        </w:tc>
        <w:tc>
          <w:tcPr>
            <w:tcW w:w="513" w:type="pct"/>
            <w:tcBorders>
              <w:top w:val="nil"/>
              <w:left w:val="nil"/>
              <w:bottom w:val="single" w:sz="4" w:space="0" w:color="auto"/>
              <w:right w:val="single" w:sz="4" w:space="0" w:color="auto"/>
            </w:tcBorders>
            <w:shd w:val="clear" w:color="auto" w:fill="auto"/>
            <w:noWrap/>
            <w:vAlign w:val="center"/>
            <w:hideMark/>
          </w:tcPr>
          <w:p w14:paraId="06CE80BE" w14:textId="77777777" w:rsidR="00354EA5" w:rsidRPr="00354EA5" w:rsidRDefault="00354EA5" w:rsidP="00354EA5">
            <w:pPr>
              <w:jc w:val="left"/>
              <w:rPr>
                <w:rFonts w:ascii="Calibri" w:eastAsia="Times New Roman" w:hAnsi="Calibri" w:cs="Times New Roman"/>
                <w:color w:val="000000"/>
                <w:sz w:val="22"/>
                <w:lang w:eastAsia="es-ES"/>
              </w:rPr>
            </w:pPr>
            <w:r w:rsidRPr="00354EA5">
              <w:rPr>
                <w:rFonts w:ascii="Calibri" w:eastAsia="Times New Roman" w:hAnsi="Calibri" w:cs="Times New Roman"/>
                <w:color w:val="000000"/>
                <w:sz w:val="22"/>
                <w:lang w:eastAsia="es-ES"/>
              </w:rPr>
              <w:t>%</w:t>
            </w:r>
          </w:p>
        </w:tc>
        <w:tc>
          <w:tcPr>
            <w:tcW w:w="612" w:type="pct"/>
            <w:tcBorders>
              <w:top w:val="nil"/>
              <w:left w:val="nil"/>
              <w:bottom w:val="single" w:sz="4" w:space="0" w:color="auto"/>
              <w:right w:val="single" w:sz="4" w:space="0" w:color="auto"/>
            </w:tcBorders>
            <w:shd w:val="clear" w:color="auto" w:fill="auto"/>
            <w:noWrap/>
            <w:vAlign w:val="center"/>
            <w:hideMark/>
          </w:tcPr>
          <w:p w14:paraId="3B2DB0B2" w14:textId="77777777" w:rsidR="00354EA5" w:rsidRPr="00354EA5" w:rsidRDefault="00354EA5" w:rsidP="00354EA5">
            <w:pPr>
              <w:jc w:val="left"/>
              <w:rPr>
                <w:rFonts w:ascii="Calibri" w:eastAsia="Times New Roman" w:hAnsi="Calibri" w:cs="Times New Roman"/>
                <w:color w:val="000000"/>
                <w:sz w:val="22"/>
                <w:lang w:eastAsia="es-ES"/>
              </w:rPr>
            </w:pPr>
            <w:r w:rsidRPr="00354EA5">
              <w:rPr>
                <w:rFonts w:ascii="Calibri" w:eastAsia="Times New Roman" w:hAnsi="Calibri" w:cs="Times New Roman"/>
                <w:color w:val="000000"/>
                <w:sz w:val="22"/>
                <w:lang w:eastAsia="es-ES"/>
              </w:rPr>
              <w:t>%</w:t>
            </w:r>
          </w:p>
        </w:tc>
        <w:tc>
          <w:tcPr>
            <w:tcW w:w="818" w:type="pct"/>
            <w:tcBorders>
              <w:top w:val="nil"/>
              <w:left w:val="nil"/>
              <w:bottom w:val="single" w:sz="4" w:space="0" w:color="auto"/>
              <w:right w:val="single" w:sz="4" w:space="0" w:color="auto"/>
            </w:tcBorders>
            <w:shd w:val="clear" w:color="auto" w:fill="auto"/>
            <w:noWrap/>
            <w:vAlign w:val="center"/>
            <w:hideMark/>
          </w:tcPr>
          <w:p w14:paraId="62E074EE" w14:textId="77777777" w:rsidR="00354EA5" w:rsidRPr="00354EA5" w:rsidRDefault="00354EA5" w:rsidP="00354EA5">
            <w:pPr>
              <w:jc w:val="left"/>
              <w:rPr>
                <w:rFonts w:ascii="Calibri" w:eastAsia="Times New Roman" w:hAnsi="Calibri" w:cs="Times New Roman"/>
                <w:color w:val="000000"/>
                <w:sz w:val="22"/>
                <w:lang w:eastAsia="es-ES"/>
              </w:rPr>
            </w:pPr>
            <w:r w:rsidRPr="00354EA5">
              <w:rPr>
                <w:rFonts w:ascii="Calibri" w:eastAsia="Times New Roman" w:hAnsi="Calibri" w:cs="Times New Roman"/>
                <w:color w:val="000000"/>
                <w:sz w:val="22"/>
                <w:lang w:eastAsia="es-ES"/>
              </w:rPr>
              <w:t>Años</w:t>
            </w:r>
          </w:p>
        </w:tc>
        <w:tc>
          <w:tcPr>
            <w:tcW w:w="509" w:type="pct"/>
            <w:tcBorders>
              <w:top w:val="nil"/>
              <w:left w:val="nil"/>
              <w:bottom w:val="single" w:sz="4" w:space="0" w:color="auto"/>
              <w:right w:val="single" w:sz="4" w:space="0" w:color="auto"/>
            </w:tcBorders>
            <w:shd w:val="clear" w:color="auto" w:fill="auto"/>
            <w:noWrap/>
            <w:vAlign w:val="center"/>
            <w:hideMark/>
          </w:tcPr>
          <w:p w14:paraId="57F2A740" w14:textId="77777777" w:rsidR="00354EA5" w:rsidRPr="00354EA5" w:rsidRDefault="00354EA5" w:rsidP="00354EA5">
            <w:pPr>
              <w:jc w:val="left"/>
              <w:rPr>
                <w:rFonts w:ascii="Calibri" w:eastAsia="Times New Roman" w:hAnsi="Calibri" w:cs="Times New Roman"/>
                <w:color w:val="000000"/>
                <w:sz w:val="22"/>
                <w:lang w:eastAsia="es-ES"/>
              </w:rPr>
            </w:pPr>
            <w:r w:rsidRPr="00354EA5">
              <w:rPr>
                <w:rFonts w:ascii="Calibri" w:eastAsia="Times New Roman" w:hAnsi="Calibri" w:cs="Times New Roman"/>
                <w:color w:val="000000"/>
                <w:sz w:val="22"/>
                <w:lang w:eastAsia="es-ES"/>
              </w:rPr>
              <w:t>%</w:t>
            </w:r>
          </w:p>
        </w:tc>
      </w:tr>
      <w:tr w:rsidR="00354EA5" w:rsidRPr="00354EA5" w14:paraId="45DB5561" w14:textId="77777777" w:rsidTr="00A45C2F">
        <w:trPr>
          <w:trHeight w:val="300"/>
          <w:jc w:val="center"/>
        </w:trPr>
        <w:tc>
          <w:tcPr>
            <w:tcW w:w="960" w:type="pct"/>
            <w:tcBorders>
              <w:top w:val="nil"/>
              <w:left w:val="single" w:sz="4" w:space="0" w:color="auto"/>
              <w:bottom w:val="single" w:sz="4" w:space="0" w:color="auto"/>
              <w:right w:val="single" w:sz="4" w:space="0" w:color="auto"/>
            </w:tcBorders>
            <w:shd w:val="clear" w:color="auto" w:fill="auto"/>
            <w:noWrap/>
            <w:vAlign w:val="center"/>
            <w:hideMark/>
          </w:tcPr>
          <w:p w14:paraId="1434BFDD" w14:textId="77777777" w:rsidR="00354EA5" w:rsidRPr="00354EA5" w:rsidRDefault="00354EA5" w:rsidP="00354EA5">
            <w:pPr>
              <w:jc w:val="lef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Colones</w:t>
            </w:r>
          </w:p>
        </w:tc>
        <w:tc>
          <w:tcPr>
            <w:tcW w:w="875" w:type="pct"/>
            <w:tcBorders>
              <w:top w:val="nil"/>
              <w:left w:val="nil"/>
              <w:bottom w:val="single" w:sz="4" w:space="0" w:color="auto"/>
              <w:right w:val="single" w:sz="4" w:space="0" w:color="auto"/>
            </w:tcBorders>
            <w:shd w:val="clear" w:color="000000" w:fill="DDEBF7"/>
            <w:noWrap/>
            <w:vAlign w:val="center"/>
            <w:hideMark/>
          </w:tcPr>
          <w:p w14:paraId="46B14A44"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97,6%</w:t>
            </w:r>
          </w:p>
        </w:tc>
        <w:tc>
          <w:tcPr>
            <w:tcW w:w="713" w:type="pct"/>
            <w:tcBorders>
              <w:top w:val="nil"/>
              <w:left w:val="nil"/>
              <w:bottom w:val="single" w:sz="4" w:space="0" w:color="auto"/>
              <w:right w:val="single" w:sz="4" w:space="0" w:color="auto"/>
            </w:tcBorders>
            <w:shd w:val="clear" w:color="000000" w:fill="DDEBF7"/>
            <w:noWrap/>
            <w:vAlign w:val="center"/>
            <w:hideMark/>
          </w:tcPr>
          <w:p w14:paraId="1A7AE966"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2,10</w:t>
            </w:r>
          </w:p>
        </w:tc>
        <w:tc>
          <w:tcPr>
            <w:tcW w:w="513" w:type="pct"/>
            <w:tcBorders>
              <w:top w:val="nil"/>
              <w:left w:val="nil"/>
              <w:bottom w:val="single" w:sz="4" w:space="0" w:color="auto"/>
              <w:right w:val="single" w:sz="4" w:space="0" w:color="auto"/>
            </w:tcBorders>
            <w:shd w:val="clear" w:color="000000" w:fill="DDEBF7"/>
            <w:noWrap/>
            <w:vAlign w:val="center"/>
            <w:hideMark/>
          </w:tcPr>
          <w:p w14:paraId="7858A799"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2,04</w:t>
            </w:r>
          </w:p>
        </w:tc>
        <w:tc>
          <w:tcPr>
            <w:tcW w:w="612" w:type="pct"/>
            <w:tcBorders>
              <w:top w:val="nil"/>
              <w:left w:val="nil"/>
              <w:bottom w:val="single" w:sz="4" w:space="0" w:color="auto"/>
              <w:right w:val="single" w:sz="4" w:space="0" w:color="auto"/>
            </w:tcBorders>
            <w:shd w:val="clear" w:color="000000" w:fill="DDEBF7"/>
            <w:noWrap/>
            <w:vAlign w:val="center"/>
            <w:hideMark/>
          </w:tcPr>
          <w:p w14:paraId="7C228599"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97,5%</w:t>
            </w:r>
          </w:p>
        </w:tc>
        <w:tc>
          <w:tcPr>
            <w:tcW w:w="818" w:type="pct"/>
            <w:tcBorders>
              <w:top w:val="nil"/>
              <w:left w:val="nil"/>
              <w:bottom w:val="single" w:sz="4" w:space="0" w:color="auto"/>
              <w:right w:val="single" w:sz="4" w:space="0" w:color="auto"/>
            </w:tcBorders>
            <w:shd w:val="clear" w:color="000000" w:fill="DDEBF7"/>
            <w:noWrap/>
            <w:vAlign w:val="center"/>
            <w:hideMark/>
          </w:tcPr>
          <w:p w14:paraId="536C49DF"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2,35</w:t>
            </w:r>
          </w:p>
        </w:tc>
        <w:tc>
          <w:tcPr>
            <w:tcW w:w="509" w:type="pct"/>
            <w:tcBorders>
              <w:top w:val="nil"/>
              <w:left w:val="nil"/>
              <w:bottom w:val="single" w:sz="4" w:space="0" w:color="auto"/>
              <w:right w:val="single" w:sz="4" w:space="0" w:color="auto"/>
            </w:tcBorders>
            <w:shd w:val="clear" w:color="000000" w:fill="DDEBF7"/>
            <w:noWrap/>
            <w:vAlign w:val="center"/>
            <w:hideMark/>
          </w:tcPr>
          <w:p w14:paraId="7C5AE39F"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2,28</w:t>
            </w:r>
          </w:p>
        </w:tc>
      </w:tr>
      <w:tr w:rsidR="00354EA5" w:rsidRPr="00354EA5" w14:paraId="2DA47183" w14:textId="77777777" w:rsidTr="00A45C2F">
        <w:trPr>
          <w:trHeight w:val="300"/>
          <w:jc w:val="center"/>
        </w:trPr>
        <w:tc>
          <w:tcPr>
            <w:tcW w:w="960" w:type="pct"/>
            <w:tcBorders>
              <w:top w:val="nil"/>
              <w:left w:val="single" w:sz="4" w:space="0" w:color="auto"/>
              <w:bottom w:val="single" w:sz="4" w:space="0" w:color="auto"/>
              <w:right w:val="single" w:sz="4" w:space="0" w:color="auto"/>
            </w:tcBorders>
            <w:shd w:val="clear" w:color="auto" w:fill="auto"/>
            <w:noWrap/>
            <w:vAlign w:val="center"/>
            <w:hideMark/>
          </w:tcPr>
          <w:p w14:paraId="0A674594" w14:textId="77777777" w:rsidR="00354EA5" w:rsidRPr="00354EA5" w:rsidRDefault="00354EA5" w:rsidP="00354EA5">
            <w:pPr>
              <w:jc w:val="left"/>
              <w:rPr>
                <w:rFonts w:ascii="Calibri" w:eastAsia="Times New Roman" w:hAnsi="Calibri" w:cs="Times New Roman"/>
                <w:color w:val="000000"/>
                <w:sz w:val="22"/>
                <w:lang w:eastAsia="es-ES"/>
              </w:rPr>
            </w:pPr>
            <w:r w:rsidRPr="00354EA5">
              <w:rPr>
                <w:rFonts w:ascii="Calibri" w:eastAsia="Times New Roman" w:hAnsi="Calibri" w:cs="Times New Roman"/>
                <w:color w:val="000000"/>
                <w:sz w:val="22"/>
                <w:lang w:eastAsia="es-ES"/>
              </w:rPr>
              <w:t>Cero Cupón</w:t>
            </w:r>
          </w:p>
        </w:tc>
        <w:tc>
          <w:tcPr>
            <w:tcW w:w="875" w:type="pct"/>
            <w:tcBorders>
              <w:top w:val="nil"/>
              <w:left w:val="nil"/>
              <w:bottom w:val="single" w:sz="4" w:space="0" w:color="auto"/>
              <w:right w:val="single" w:sz="4" w:space="0" w:color="auto"/>
            </w:tcBorders>
            <w:shd w:val="clear" w:color="000000" w:fill="DDEBF7"/>
            <w:noWrap/>
            <w:vAlign w:val="center"/>
            <w:hideMark/>
          </w:tcPr>
          <w:p w14:paraId="36E5025A"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0,2%</w:t>
            </w:r>
          </w:p>
        </w:tc>
        <w:tc>
          <w:tcPr>
            <w:tcW w:w="713" w:type="pct"/>
            <w:tcBorders>
              <w:top w:val="nil"/>
              <w:left w:val="nil"/>
              <w:bottom w:val="single" w:sz="4" w:space="0" w:color="auto"/>
              <w:right w:val="single" w:sz="4" w:space="0" w:color="auto"/>
            </w:tcBorders>
            <w:shd w:val="clear" w:color="000000" w:fill="DDEBF7"/>
            <w:noWrap/>
            <w:vAlign w:val="center"/>
            <w:hideMark/>
          </w:tcPr>
          <w:p w14:paraId="0A980A65"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2,74</w:t>
            </w:r>
          </w:p>
        </w:tc>
        <w:tc>
          <w:tcPr>
            <w:tcW w:w="513" w:type="pct"/>
            <w:tcBorders>
              <w:top w:val="nil"/>
              <w:left w:val="nil"/>
              <w:bottom w:val="single" w:sz="4" w:space="0" w:color="auto"/>
              <w:right w:val="single" w:sz="4" w:space="0" w:color="auto"/>
            </w:tcBorders>
            <w:shd w:val="clear" w:color="000000" w:fill="DDEBF7"/>
            <w:noWrap/>
            <w:vAlign w:val="center"/>
            <w:hideMark/>
          </w:tcPr>
          <w:p w14:paraId="05D3740D"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2,58</w:t>
            </w:r>
          </w:p>
        </w:tc>
        <w:tc>
          <w:tcPr>
            <w:tcW w:w="612" w:type="pct"/>
            <w:tcBorders>
              <w:top w:val="nil"/>
              <w:left w:val="nil"/>
              <w:bottom w:val="single" w:sz="4" w:space="0" w:color="auto"/>
              <w:right w:val="single" w:sz="4" w:space="0" w:color="auto"/>
            </w:tcBorders>
            <w:shd w:val="clear" w:color="000000" w:fill="DDEBF7"/>
            <w:noWrap/>
            <w:vAlign w:val="center"/>
            <w:hideMark/>
          </w:tcPr>
          <w:p w14:paraId="1C17C269"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0,1%</w:t>
            </w:r>
          </w:p>
        </w:tc>
        <w:tc>
          <w:tcPr>
            <w:tcW w:w="818" w:type="pct"/>
            <w:tcBorders>
              <w:top w:val="nil"/>
              <w:left w:val="nil"/>
              <w:bottom w:val="single" w:sz="4" w:space="0" w:color="auto"/>
              <w:right w:val="single" w:sz="4" w:space="0" w:color="auto"/>
            </w:tcBorders>
            <w:shd w:val="clear" w:color="000000" w:fill="DDEBF7"/>
            <w:noWrap/>
            <w:vAlign w:val="center"/>
            <w:hideMark/>
          </w:tcPr>
          <w:p w14:paraId="5689E5A6"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2,74</w:t>
            </w:r>
          </w:p>
        </w:tc>
        <w:tc>
          <w:tcPr>
            <w:tcW w:w="509" w:type="pct"/>
            <w:tcBorders>
              <w:top w:val="nil"/>
              <w:left w:val="nil"/>
              <w:bottom w:val="single" w:sz="4" w:space="0" w:color="auto"/>
              <w:right w:val="single" w:sz="4" w:space="0" w:color="auto"/>
            </w:tcBorders>
            <w:shd w:val="clear" w:color="000000" w:fill="DDEBF7"/>
            <w:noWrap/>
            <w:vAlign w:val="center"/>
            <w:hideMark/>
          </w:tcPr>
          <w:p w14:paraId="033BF14B"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2,58</w:t>
            </w:r>
          </w:p>
        </w:tc>
      </w:tr>
      <w:tr w:rsidR="00354EA5" w:rsidRPr="00354EA5" w14:paraId="22EB5C59" w14:textId="77777777" w:rsidTr="00A45C2F">
        <w:trPr>
          <w:trHeight w:val="300"/>
          <w:jc w:val="center"/>
        </w:trPr>
        <w:tc>
          <w:tcPr>
            <w:tcW w:w="960" w:type="pct"/>
            <w:tcBorders>
              <w:top w:val="nil"/>
              <w:left w:val="single" w:sz="4" w:space="0" w:color="auto"/>
              <w:bottom w:val="single" w:sz="4" w:space="0" w:color="auto"/>
              <w:right w:val="single" w:sz="4" w:space="0" w:color="auto"/>
            </w:tcBorders>
            <w:shd w:val="clear" w:color="auto" w:fill="auto"/>
            <w:noWrap/>
            <w:vAlign w:val="center"/>
            <w:hideMark/>
          </w:tcPr>
          <w:p w14:paraId="18A368F7" w14:textId="77777777" w:rsidR="00354EA5" w:rsidRPr="00354EA5" w:rsidRDefault="00354EA5" w:rsidP="00354EA5">
            <w:pPr>
              <w:jc w:val="left"/>
              <w:rPr>
                <w:rFonts w:ascii="Calibri" w:eastAsia="Times New Roman" w:hAnsi="Calibri" w:cs="Times New Roman"/>
                <w:color w:val="000000"/>
                <w:sz w:val="22"/>
                <w:lang w:eastAsia="es-ES"/>
              </w:rPr>
            </w:pPr>
            <w:r w:rsidRPr="00354EA5">
              <w:rPr>
                <w:rFonts w:ascii="Calibri" w:eastAsia="Times New Roman" w:hAnsi="Calibri" w:cs="Times New Roman"/>
                <w:color w:val="000000"/>
                <w:sz w:val="22"/>
                <w:lang w:eastAsia="es-ES"/>
              </w:rPr>
              <w:t>Tasa Fija</w:t>
            </w:r>
          </w:p>
        </w:tc>
        <w:tc>
          <w:tcPr>
            <w:tcW w:w="875" w:type="pct"/>
            <w:tcBorders>
              <w:top w:val="nil"/>
              <w:left w:val="nil"/>
              <w:bottom w:val="single" w:sz="4" w:space="0" w:color="auto"/>
              <w:right w:val="single" w:sz="4" w:space="0" w:color="auto"/>
            </w:tcBorders>
            <w:shd w:val="clear" w:color="000000" w:fill="DDEBF7"/>
            <w:noWrap/>
            <w:vAlign w:val="center"/>
            <w:hideMark/>
          </w:tcPr>
          <w:p w14:paraId="4FFE82F4"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75,7%</w:t>
            </w:r>
          </w:p>
        </w:tc>
        <w:tc>
          <w:tcPr>
            <w:tcW w:w="713" w:type="pct"/>
            <w:tcBorders>
              <w:top w:val="nil"/>
              <w:left w:val="nil"/>
              <w:bottom w:val="single" w:sz="4" w:space="0" w:color="auto"/>
              <w:right w:val="single" w:sz="4" w:space="0" w:color="auto"/>
            </w:tcBorders>
            <w:shd w:val="clear" w:color="000000" w:fill="DDEBF7"/>
            <w:noWrap/>
            <w:vAlign w:val="center"/>
            <w:hideMark/>
          </w:tcPr>
          <w:p w14:paraId="71F29F75"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1,94</w:t>
            </w:r>
          </w:p>
        </w:tc>
        <w:tc>
          <w:tcPr>
            <w:tcW w:w="513" w:type="pct"/>
            <w:tcBorders>
              <w:top w:val="nil"/>
              <w:left w:val="nil"/>
              <w:bottom w:val="single" w:sz="4" w:space="0" w:color="auto"/>
              <w:right w:val="single" w:sz="4" w:space="0" w:color="auto"/>
            </w:tcBorders>
            <w:shd w:val="clear" w:color="000000" w:fill="DDEBF7"/>
            <w:noWrap/>
            <w:vAlign w:val="center"/>
            <w:hideMark/>
          </w:tcPr>
          <w:p w14:paraId="03DC3D06"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1,88</w:t>
            </w:r>
          </w:p>
        </w:tc>
        <w:tc>
          <w:tcPr>
            <w:tcW w:w="612" w:type="pct"/>
            <w:tcBorders>
              <w:top w:val="nil"/>
              <w:left w:val="nil"/>
              <w:bottom w:val="single" w:sz="4" w:space="0" w:color="auto"/>
              <w:right w:val="single" w:sz="4" w:space="0" w:color="auto"/>
            </w:tcBorders>
            <w:shd w:val="clear" w:color="000000" w:fill="DDEBF7"/>
            <w:noWrap/>
            <w:vAlign w:val="center"/>
            <w:hideMark/>
          </w:tcPr>
          <w:p w14:paraId="331DC9DA"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81,1%</w:t>
            </w:r>
          </w:p>
        </w:tc>
        <w:tc>
          <w:tcPr>
            <w:tcW w:w="818" w:type="pct"/>
            <w:tcBorders>
              <w:top w:val="nil"/>
              <w:left w:val="nil"/>
              <w:bottom w:val="single" w:sz="4" w:space="0" w:color="auto"/>
              <w:right w:val="single" w:sz="4" w:space="0" w:color="auto"/>
            </w:tcBorders>
            <w:shd w:val="clear" w:color="000000" w:fill="DDEBF7"/>
            <w:noWrap/>
            <w:vAlign w:val="center"/>
            <w:hideMark/>
          </w:tcPr>
          <w:p w14:paraId="18D56C4A"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2,33</w:t>
            </w:r>
          </w:p>
        </w:tc>
        <w:tc>
          <w:tcPr>
            <w:tcW w:w="509" w:type="pct"/>
            <w:tcBorders>
              <w:top w:val="nil"/>
              <w:left w:val="nil"/>
              <w:bottom w:val="single" w:sz="4" w:space="0" w:color="auto"/>
              <w:right w:val="single" w:sz="4" w:space="0" w:color="auto"/>
            </w:tcBorders>
            <w:shd w:val="clear" w:color="000000" w:fill="DDEBF7"/>
            <w:noWrap/>
            <w:vAlign w:val="center"/>
            <w:hideMark/>
          </w:tcPr>
          <w:p w14:paraId="4EA82048"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2,26</w:t>
            </w:r>
          </w:p>
        </w:tc>
      </w:tr>
      <w:tr w:rsidR="00354EA5" w:rsidRPr="00354EA5" w14:paraId="772D7A5E" w14:textId="77777777" w:rsidTr="00A45C2F">
        <w:trPr>
          <w:trHeight w:val="300"/>
          <w:jc w:val="center"/>
        </w:trPr>
        <w:tc>
          <w:tcPr>
            <w:tcW w:w="960" w:type="pct"/>
            <w:tcBorders>
              <w:top w:val="nil"/>
              <w:left w:val="single" w:sz="4" w:space="0" w:color="auto"/>
              <w:bottom w:val="single" w:sz="4" w:space="0" w:color="auto"/>
              <w:right w:val="single" w:sz="4" w:space="0" w:color="auto"/>
            </w:tcBorders>
            <w:shd w:val="clear" w:color="auto" w:fill="auto"/>
            <w:noWrap/>
            <w:vAlign w:val="center"/>
            <w:hideMark/>
          </w:tcPr>
          <w:p w14:paraId="3A429547" w14:textId="77777777" w:rsidR="00354EA5" w:rsidRPr="00354EA5" w:rsidRDefault="00354EA5" w:rsidP="00354EA5">
            <w:pPr>
              <w:jc w:val="left"/>
              <w:rPr>
                <w:rFonts w:ascii="Calibri" w:eastAsia="Times New Roman" w:hAnsi="Calibri" w:cs="Times New Roman"/>
                <w:color w:val="000000"/>
                <w:sz w:val="22"/>
                <w:lang w:eastAsia="es-ES"/>
              </w:rPr>
            </w:pPr>
            <w:r w:rsidRPr="00354EA5">
              <w:rPr>
                <w:rFonts w:ascii="Calibri" w:eastAsia="Times New Roman" w:hAnsi="Calibri" w:cs="Times New Roman"/>
                <w:color w:val="000000"/>
                <w:sz w:val="22"/>
                <w:lang w:eastAsia="es-ES"/>
              </w:rPr>
              <w:t>Tasa Variable</w:t>
            </w:r>
          </w:p>
        </w:tc>
        <w:tc>
          <w:tcPr>
            <w:tcW w:w="875" w:type="pct"/>
            <w:tcBorders>
              <w:top w:val="nil"/>
              <w:left w:val="nil"/>
              <w:bottom w:val="single" w:sz="4" w:space="0" w:color="auto"/>
              <w:right w:val="single" w:sz="4" w:space="0" w:color="auto"/>
            </w:tcBorders>
            <w:shd w:val="clear" w:color="000000" w:fill="DDEBF7"/>
            <w:noWrap/>
            <w:vAlign w:val="center"/>
            <w:hideMark/>
          </w:tcPr>
          <w:p w14:paraId="2765A18E"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13,8%</w:t>
            </w:r>
          </w:p>
        </w:tc>
        <w:tc>
          <w:tcPr>
            <w:tcW w:w="713" w:type="pct"/>
            <w:tcBorders>
              <w:top w:val="nil"/>
              <w:left w:val="nil"/>
              <w:bottom w:val="single" w:sz="4" w:space="0" w:color="auto"/>
              <w:right w:val="single" w:sz="4" w:space="0" w:color="auto"/>
            </w:tcBorders>
            <w:shd w:val="clear" w:color="000000" w:fill="DDEBF7"/>
            <w:noWrap/>
            <w:vAlign w:val="center"/>
            <w:hideMark/>
          </w:tcPr>
          <w:p w14:paraId="00F3997C"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0,40</w:t>
            </w:r>
          </w:p>
        </w:tc>
        <w:tc>
          <w:tcPr>
            <w:tcW w:w="513" w:type="pct"/>
            <w:tcBorders>
              <w:top w:val="nil"/>
              <w:left w:val="nil"/>
              <w:bottom w:val="single" w:sz="4" w:space="0" w:color="auto"/>
              <w:right w:val="single" w:sz="4" w:space="0" w:color="auto"/>
            </w:tcBorders>
            <w:shd w:val="clear" w:color="000000" w:fill="DDEBF7"/>
            <w:noWrap/>
            <w:vAlign w:val="center"/>
            <w:hideMark/>
          </w:tcPr>
          <w:p w14:paraId="1C53D5CF"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0,39</w:t>
            </w:r>
          </w:p>
        </w:tc>
        <w:tc>
          <w:tcPr>
            <w:tcW w:w="612" w:type="pct"/>
            <w:tcBorders>
              <w:top w:val="nil"/>
              <w:left w:val="nil"/>
              <w:bottom w:val="single" w:sz="4" w:space="0" w:color="auto"/>
              <w:right w:val="single" w:sz="4" w:space="0" w:color="auto"/>
            </w:tcBorders>
            <w:shd w:val="clear" w:color="000000" w:fill="DDEBF7"/>
            <w:noWrap/>
            <w:vAlign w:val="center"/>
            <w:hideMark/>
          </w:tcPr>
          <w:p w14:paraId="573E1CAC"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12,5%</w:t>
            </w:r>
          </w:p>
        </w:tc>
        <w:tc>
          <w:tcPr>
            <w:tcW w:w="818" w:type="pct"/>
            <w:tcBorders>
              <w:top w:val="nil"/>
              <w:left w:val="nil"/>
              <w:bottom w:val="single" w:sz="4" w:space="0" w:color="auto"/>
              <w:right w:val="single" w:sz="4" w:space="0" w:color="auto"/>
            </w:tcBorders>
            <w:shd w:val="clear" w:color="000000" w:fill="DDEBF7"/>
            <w:noWrap/>
            <w:vAlign w:val="center"/>
            <w:hideMark/>
          </w:tcPr>
          <w:p w14:paraId="04DED9DA"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0,40</w:t>
            </w:r>
          </w:p>
        </w:tc>
        <w:tc>
          <w:tcPr>
            <w:tcW w:w="509" w:type="pct"/>
            <w:tcBorders>
              <w:top w:val="nil"/>
              <w:left w:val="nil"/>
              <w:bottom w:val="single" w:sz="4" w:space="0" w:color="auto"/>
              <w:right w:val="single" w:sz="4" w:space="0" w:color="auto"/>
            </w:tcBorders>
            <w:shd w:val="clear" w:color="000000" w:fill="DDEBF7"/>
            <w:noWrap/>
            <w:vAlign w:val="center"/>
            <w:hideMark/>
          </w:tcPr>
          <w:p w14:paraId="74583671"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0,39</w:t>
            </w:r>
          </w:p>
        </w:tc>
      </w:tr>
      <w:tr w:rsidR="00354EA5" w:rsidRPr="00354EA5" w14:paraId="162D8A34" w14:textId="77777777" w:rsidTr="00A45C2F">
        <w:trPr>
          <w:trHeight w:val="300"/>
          <w:jc w:val="center"/>
        </w:trPr>
        <w:tc>
          <w:tcPr>
            <w:tcW w:w="960" w:type="pct"/>
            <w:tcBorders>
              <w:top w:val="nil"/>
              <w:left w:val="single" w:sz="4" w:space="0" w:color="auto"/>
              <w:bottom w:val="single" w:sz="4" w:space="0" w:color="auto"/>
              <w:right w:val="single" w:sz="4" w:space="0" w:color="auto"/>
            </w:tcBorders>
            <w:shd w:val="clear" w:color="auto" w:fill="auto"/>
            <w:noWrap/>
            <w:vAlign w:val="center"/>
            <w:hideMark/>
          </w:tcPr>
          <w:p w14:paraId="26BC68F4" w14:textId="77777777" w:rsidR="00354EA5" w:rsidRPr="00354EA5" w:rsidRDefault="00354EA5" w:rsidP="00354EA5">
            <w:pPr>
              <w:jc w:val="left"/>
              <w:rPr>
                <w:rFonts w:ascii="Calibri" w:eastAsia="Times New Roman" w:hAnsi="Calibri" w:cs="Times New Roman"/>
                <w:color w:val="000000"/>
                <w:sz w:val="22"/>
                <w:lang w:eastAsia="es-ES"/>
              </w:rPr>
            </w:pPr>
            <w:r w:rsidRPr="00354EA5">
              <w:rPr>
                <w:rFonts w:ascii="Calibri" w:eastAsia="Times New Roman" w:hAnsi="Calibri" w:cs="Times New Roman"/>
                <w:color w:val="000000"/>
                <w:sz w:val="22"/>
                <w:lang w:eastAsia="es-ES"/>
              </w:rPr>
              <w:t>UDES</w:t>
            </w:r>
          </w:p>
        </w:tc>
        <w:tc>
          <w:tcPr>
            <w:tcW w:w="875" w:type="pct"/>
            <w:tcBorders>
              <w:top w:val="nil"/>
              <w:left w:val="nil"/>
              <w:bottom w:val="single" w:sz="4" w:space="0" w:color="auto"/>
              <w:right w:val="single" w:sz="4" w:space="0" w:color="auto"/>
            </w:tcBorders>
            <w:shd w:val="clear" w:color="000000" w:fill="DDEBF7"/>
            <w:noWrap/>
            <w:vAlign w:val="center"/>
            <w:hideMark/>
          </w:tcPr>
          <w:p w14:paraId="25131569"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7,8%</w:t>
            </w:r>
          </w:p>
        </w:tc>
        <w:tc>
          <w:tcPr>
            <w:tcW w:w="713" w:type="pct"/>
            <w:tcBorders>
              <w:top w:val="nil"/>
              <w:left w:val="nil"/>
              <w:bottom w:val="single" w:sz="4" w:space="0" w:color="auto"/>
              <w:right w:val="single" w:sz="4" w:space="0" w:color="auto"/>
            </w:tcBorders>
            <w:shd w:val="clear" w:color="000000" w:fill="DDEBF7"/>
            <w:noWrap/>
            <w:vAlign w:val="center"/>
            <w:hideMark/>
          </w:tcPr>
          <w:p w14:paraId="68291C88"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6,57</w:t>
            </w:r>
          </w:p>
        </w:tc>
        <w:tc>
          <w:tcPr>
            <w:tcW w:w="513" w:type="pct"/>
            <w:tcBorders>
              <w:top w:val="nil"/>
              <w:left w:val="nil"/>
              <w:bottom w:val="single" w:sz="4" w:space="0" w:color="auto"/>
              <w:right w:val="single" w:sz="4" w:space="0" w:color="auto"/>
            </w:tcBorders>
            <w:shd w:val="clear" w:color="000000" w:fill="DDEBF7"/>
            <w:noWrap/>
            <w:vAlign w:val="center"/>
            <w:hideMark/>
          </w:tcPr>
          <w:p w14:paraId="0C3880E0"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6,47</w:t>
            </w:r>
          </w:p>
        </w:tc>
        <w:tc>
          <w:tcPr>
            <w:tcW w:w="612" w:type="pct"/>
            <w:tcBorders>
              <w:top w:val="nil"/>
              <w:left w:val="nil"/>
              <w:bottom w:val="single" w:sz="4" w:space="0" w:color="auto"/>
              <w:right w:val="single" w:sz="4" w:space="0" w:color="auto"/>
            </w:tcBorders>
            <w:shd w:val="clear" w:color="000000" w:fill="DDEBF7"/>
            <w:noWrap/>
            <w:vAlign w:val="center"/>
            <w:hideMark/>
          </w:tcPr>
          <w:p w14:paraId="6EB4C154"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3,8%</w:t>
            </w:r>
          </w:p>
        </w:tc>
        <w:tc>
          <w:tcPr>
            <w:tcW w:w="818" w:type="pct"/>
            <w:tcBorders>
              <w:top w:val="nil"/>
              <w:left w:val="nil"/>
              <w:bottom w:val="single" w:sz="4" w:space="0" w:color="auto"/>
              <w:right w:val="single" w:sz="4" w:space="0" w:color="auto"/>
            </w:tcBorders>
            <w:shd w:val="clear" w:color="000000" w:fill="DDEBF7"/>
            <w:noWrap/>
            <w:vAlign w:val="center"/>
            <w:hideMark/>
          </w:tcPr>
          <w:p w14:paraId="276996F3"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8,98</w:t>
            </w:r>
          </w:p>
        </w:tc>
        <w:tc>
          <w:tcPr>
            <w:tcW w:w="509" w:type="pct"/>
            <w:tcBorders>
              <w:top w:val="nil"/>
              <w:left w:val="nil"/>
              <w:bottom w:val="single" w:sz="4" w:space="0" w:color="auto"/>
              <w:right w:val="single" w:sz="4" w:space="0" w:color="auto"/>
            </w:tcBorders>
            <w:shd w:val="clear" w:color="000000" w:fill="DDEBF7"/>
            <w:noWrap/>
            <w:vAlign w:val="center"/>
            <w:hideMark/>
          </w:tcPr>
          <w:p w14:paraId="18D09D41"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8,84</w:t>
            </w:r>
          </w:p>
        </w:tc>
      </w:tr>
      <w:tr w:rsidR="00354EA5" w:rsidRPr="00354EA5" w14:paraId="774FAAA9" w14:textId="77777777" w:rsidTr="00A45C2F">
        <w:trPr>
          <w:trHeight w:val="300"/>
          <w:jc w:val="center"/>
        </w:trPr>
        <w:tc>
          <w:tcPr>
            <w:tcW w:w="960" w:type="pct"/>
            <w:tcBorders>
              <w:top w:val="nil"/>
              <w:left w:val="single" w:sz="4" w:space="0" w:color="auto"/>
              <w:bottom w:val="single" w:sz="4" w:space="0" w:color="auto"/>
              <w:right w:val="single" w:sz="4" w:space="0" w:color="auto"/>
            </w:tcBorders>
            <w:shd w:val="clear" w:color="auto" w:fill="auto"/>
            <w:noWrap/>
            <w:vAlign w:val="center"/>
            <w:hideMark/>
          </w:tcPr>
          <w:p w14:paraId="6C1B9A38" w14:textId="77777777" w:rsidR="00354EA5" w:rsidRPr="00354EA5" w:rsidRDefault="00354EA5" w:rsidP="00354EA5">
            <w:pPr>
              <w:jc w:val="lef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Dólares</w:t>
            </w:r>
          </w:p>
        </w:tc>
        <w:tc>
          <w:tcPr>
            <w:tcW w:w="875" w:type="pct"/>
            <w:tcBorders>
              <w:top w:val="nil"/>
              <w:left w:val="nil"/>
              <w:bottom w:val="single" w:sz="4" w:space="0" w:color="auto"/>
              <w:right w:val="single" w:sz="4" w:space="0" w:color="auto"/>
            </w:tcBorders>
            <w:shd w:val="clear" w:color="000000" w:fill="DDEBF7"/>
            <w:noWrap/>
            <w:vAlign w:val="center"/>
            <w:hideMark/>
          </w:tcPr>
          <w:p w14:paraId="79F8526C"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2,4%</w:t>
            </w:r>
          </w:p>
        </w:tc>
        <w:tc>
          <w:tcPr>
            <w:tcW w:w="713" w:type="pct"/>
            <w:tcBorders>
              <w:top w:val="nil"/>
              <w:left w:val="nil"/>
              <w:bottom w:val="single" w:sz="4" w:space="0" w:color="auto"/>
              <w:right w:val="single" w:sz="4" w:space="0" w:color="auto"/>
            </w:tcBorders>
            <w:shd w:val="clear" w:color="000000" w:fill="DDEBF7"/>
            <w:noWrap/>
            <w:vAlign w:val="center"/>
            <w:hideMark/>
          </w:tcPr>
          <w:p w14:paraId="467EF1A5"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2,03</w:t>
            </w:r>
          </w:p>
        </w:tc>
        <w:tc>
          <w:tcPr>
            <w:tcW w:w="513" w:type="pct"/>
            <w:tcBorders>
              <w:top w:val="nil"/>
              <w:left w:val="nil"/>
              <w:bottom w:val="single" w:sz="4" w:space="0" w:color="auto"/>
              <w:right w:val="single" w:sz="4" w:space="0" w:color="auto"/>
            </w:tcBorders>
            <w:shd w:val="clear" w:color="000000" w:fill="DDEBF7"/>
            <w:noWrap/>
            <w:vAlign w:val="center"/>
            <w:hideMark/>
          </w:tcPr>
          <w:p w14:paraId="0F091CE3"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2,00</w:t>
            </w:r>
          </w:p>
        </w:tc>
        <w:tc>
          <w:tcPr>
            <w:tcW w:w="612" w:type="pct"/>
            <w:tcBorders>
              <w:top w:val="nil"/>
              <w:left w:val="nil"/>
              <w:bottom w:val="single" w:sz="4" w:space="0" w:color="auto"/>
              <w:right w:val="single" w:sz="4" w:space="0" w:color="auto"/>
            </w:tcBorders>
            <w:shd w:val="clear" w:color="000000" w:fill="DDEBF7"/>
            <w:noWrap/>
            <w:vAlign w:val="center"/>
            <w:hideMark/>
          </w:tcPr>
          <w:p w14:paraId="6BA5F10D"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2,5%</w:t>
            </w:r>
          </w:p>
        </w:tc>
        <w:tc>
          <w:tcPr>
            <w:tcW w:w="818" w:type="pct"/>
            <w:tcBorders>
              <w:top w:val="nil"/>
              <w:left w:val="nil"/>
              <w:bottom w:val="single" w:sz="4" w:space="0" w:color="auto"/>
              <w:right w:val="single" w:sz="4" w:space="0" w:color="auto"/>
            </w:tcBorders>
            <w:shd w:val="clear" w:color="000000" w:fill="DDEBF7"/>
            <w:noWrap/>
            <w:vAlign w:val="center"/>
            <w:hideMark/>
          </w:tcPr>
          <w:p w14:paraId="581D6F97"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0,55</w:t>
            </w:r>
          </w:p>
        </w:tc>
        <w:tc>
          <w:tcPr>
            <w:tcW w:w="509" w:type="pct"/>
            <w:tcBorders>
              <w:top w:val="nil"/>
              <w:left w:val="nil"/>
              <w:bottom w:val="single" w:sz="4" w:space="0" w:color="auto"/>
              <w:right w:val="single" w:sz="4" w:space="0" w:color="auto"/>
            </w:tcBorders>
            <w:shd w:val="clear" w:color="000000" w:fill="DDEBF7"/>
            <w:noWrap/>
            <w:vAlign w:val="center"/>
            <w:hideMark/>
          </w:tcPr>
          <w:p w14:paraId="7C4ED509"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0,54</w:t>
            </w:r>
          </w:p>
        </w:tc>
      </w:tr>
      <w:tr w:rsidR="00354EA5" w:rsidRPr="00354EA5" w14:paraId="07E7FDDC" w14:textId="77777777" w:rsidTr="00A45C2F">
        <w:trPr>
          <w:trHeight w:val="300"/>
          <w:jc w:val="center"/>
        </w:trPr>
        <w:tc>
          <w:tcPr>
            <w:tcW w:w="960" w:type="pct"/>
            <w:tcBorders>
              <w:top w:val="nil"/>
              <w:left w:val="single" w:sz="4" w:space="0" w:color="auto"/>
              <w:bottom w:val="single" w:sz="4" w:space="0" w:color="auto"/>
              <w:right w:val="single" w:sz="4" w:space="0" w:color="auto"/>
            </w:tcBorders>
            <w:shd w:val="clear" w:color="auto" w:fill="auto"/>
            <w:noWrap/>
            <w:vAlign w:val="center"/>
            <w:hideMark/>
          </w:tcPr>
          <w:p w14:paraId="465300EB" w14:textId="77777777" w:rsidR="00354EA5" w:rsidRPr="00354EA5" w:rsidRDefault="00354EA5" w:rsidP="00354EA5">
            <w:pPr>
              <w:jc w:val="left"/>
              <w:rPr>
                <w:rFonts w:ascii="Calibri" w:eastAsia="Times New Roman" w:hAnsi="Calibri" w:cs="Times New Roman"/>
                <w:color w:val="000000"/>
                <w:sz w:val="22"/>
                <w:lang w:eastAsia="es-ES"/>
              </w:rPr>
            </w:pPr>
            <w:r w:rsidRPr="00354EA5">
              <w:rPr>
                <w:rFonts w:ascii="Calibri" w:eastAsia="Times New Roman" w:hAnsi="Calibri" w:cs="Times New Roman"/>
                <w:color w:val="000000"/>
                <w:sz w:val="22"/>
                <w:lang w:eastAsia="es-ES"/>
              </w:rPr>
              <w:t>Tasa Fija</w:t>
            </w:r>
          </w:p>
        </w:tc>
        <w:tc>
          <w:tcPr>
            <w:tcW w:w="875" w:type="pct"/>
            <w:tcBorders>
              <w:top w:val="nil"/>
              <w:left w:val="nil"/>
              <w:bottom w:val="single" w:sz="4" w:space="0" w:color="auto"/>
              <w:right w:val="single" w:sz="4" w:space="0" w:color="auto"/>
            </w:tcBorders>
            <w:shd w:val="clear" w:color="000000" w:fill="DDEBF7"/>
            <w:noWrap/>
            <w:vAlign w:val="center"/>
            <w:hideMark/>
          </w:tcPr>
          <w:p w14:paraId="79570405"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1,8%</w:t>
            </w:r>
          </w:p>
        </w:tc>
        <w:tc>
          <w:tcPr>
            <w:tcW w:w="713" w:type="pct"/>
            <w:tcBorders>
              <w:top w:val="nil"/>
              <w:left w:val="nil"/>
              <w:bottom w:val="single" w:sz="4" w:space="0" w:color="auto"/>
              <w:right w:val="single" w:sz="4" w:space="0" w:color="auto"/>
            </w:tcBorders>
            <w:shd w:val="clear" w:color="000000" w:fill="DDEBF7"/>
            <w:noWrap/>
            <w:vAlign w:val="center"/>
            <w:hideMark/>
          </w:tcPr>
          <w:p w14:paraId="1A422D0E"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2,71</w:t>
            </w:r>
          </w:p>
        </w:tc>
        <w:tc>
          <w:tcPr>
            <w:tcW w:w="513" w:type="pct"/>
            <w:tcBorders>
              <w:top w:val="nil"/>
              <w:left w:val="nil"/>
              <w:bottom w:val="single" w:sz="4" w:space="0" w:color="auto"/>
              <w:right w:val="single" w:sz="4" w:space="0" w:color="auto"/>
            </w:tcBorders>
            <w:shd w:val="clear" w:color="000000" w:fill="DDEBF7"/>
            <w:noWrap/>
            <w:vAlign w:val="center"/>
            <w:hideMark/>
          </w:tcPr>
          <w:p w14:paraId="77C721AA"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2,68</w:t>
            </w:r>
          </w:p>
        </w:tc>
        <w:tc>
          <w:tcPr>
            <w:tcW w:w="612" w:type="pct"/>
            <w:tcBorders>
              <w:top w:val="nil"/>
              <w:left w:val="nil"/>
              <w:bottom w:val="single" w:sz="4" w:space="0" w:color="auto"/>
              <w:right w:val="single" w:sz="4" w:space="0" w:color="auto"/>
            </w:tcBorders>
            <w:shd w:val="clear" w:color="000000" w:fill="DDEBF7"/>
            <w:noWrap/>
            <w:vAlign w:val="center"/>
            <w:hideMark/>
          </w:tcPr>
          <w:p w14:paraId="2D635DB6"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1,8%</w:t>
            </w:r>
          </w:p>
        </w:tc>
        <w:tc>
          <w:tcPr>
            <w:tcW w:w="818" w:type="pct"/>
            <w:tcBorders>
              <w:top w:val="nil"/>
              <w:left w:val="nil"/>
              <w:bottom w:val="single" w:sz="4" w:space="0" w:color="auto"/>
              <w:right w:val="single" w:sz="4" w:space="0" w:color="auto"/>
            </w:tcBorders>
            <w:shd w:val="clear" w:color="000000" w:fill="DDEBF7"/>
            <w:noWrap/>
            <w:vAlign w:val="center"/>
            <w:hideMark/>
          </w:tcPr>
          <w:p w14:paraId="580ED8C5"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0,67</w:t>
            </w:r>
          </w:p>
        </w:tc>
        <w:tc>
          <w:tcPr>
            <w:tcW w:w="509" w:type="pct"/>
            <w:tcBorders>
              <w:top w:val="nil"/>
              <w:left w:val="nil"/>
              <w:bottom w:val="single" w:sz="4" w:space="0" w:color="auto"/>
              <w:right w:val="single" w:sz="4" w:space="0" w:color="auto"/>
            </w:tcBorders>
            <w:shd w:val="clear" w:color="000000" w:fill="DDEBF7"/>
            <w:noWrap/>
            <w:vAlign w:val="center"/>
            <w:hideMark/>
          </w:tcPr>
          <w:p w14:paraId="4C9EEC9C"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0,66</w:t>
            </w:r>
          </w:p>
        </w:tc>
      </w:tr>
      <w:tr w:rsidR="00354EA5" w:rsidRPr="00354EA5" w14:paraId="1047FBBD" w14:textId="77777777" w:rsidTr="00A45C2F">
        <w:trPr>
          <w:trHeight w:val="300"/>
          <w:jc w:val="center"/>
        </w:trPr>
        <w:tc>
          <w:tcPr>
            <w:tcW w:w="960" w:type="pct"/>
            <w:tcBorders>
              <w:top w:val="nil"/>
              <w:left w:val="single" w:sz="4" w:space="0" w:color="auto"/>
              <w:bottom w:val="single" w:sz="4" w:space="0" w:color="auto"/>
              <w:right w:val="single" w:sz="4" w:space="0" w:color="auto"/>
            </w:tcBorders>
            <w:shd w:val="clear" w:color="auto" w:fill="auto"/>
            <w:noWrap/>
            <w:vAlign w:val="center"/>
            <w:hideMark/>
          </w:tcPr>
          <w:p w14:paraId="6A028496" w14:textId="77777777" w:rsidR="00354EA5" w:rsidRPr="00354EA5" w:rsidRDefault="00354EA5" w:rsidP="00354EA5">
            <w:pPr>
              <w:jc w:val="left"/>
              <w:rPr>
                <w:rFonts w:ascii="Calibri" w:eastAsia="Times New Roman" w:hAnsi="Calibri" w:cs="Times New Roman"/>
                <w:color w:val="000000"/>
                <w:sz w:val="22"/>
                <w:lang w:eastAsia="es-ES"/>
              </w:rPr>
            </w:pPr>
            <w:r w:rsidRPr="00354EA5">
              <w:rPr>
                <w:rFonts w:ascii="Calibri" w:eastAsia="Times New Roman" w:hAnsi="Calibri" w:cs="Times New Roman"/>
                <w:color w:val="000000"/>
                <w:sz w:val="22"/>
                <w:lang w:eastAsia="es-ES"/>
              </w:rPr>
              <w:t>Tasa Variable</w:t>
            </w:r>
          </w:p>
        </w:tc>
        <w:tc>
          <w:tcPr>
            <w:tcW w:w="875" w:type="pct"/>
            <w:tcBorders>
              <w:top w:val="nil"/>
              <w:left w:val="nil"/>
              <w:bottom w:val="single" w:sz="4" w:space="0" w:color="auto"/>
              <w:right w:val="single" w:sz="4" w:space="0" w:color="auto"/>
            </w:tcBorders>
            <w:shd w:val="clear" w:color="000000" w:fill="DDEBF7"/>
            <w:noWrap/>
            <w:vAlign w:val="center"/>
            <w:hideMark/>
          </w:tcPr>
          <w:p w14:paraId="7DA55A03"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0,7%</w:t>
            </w:r>
          </w:p>
        </w:tc>
        <w:tc>
          <w:tcPr>
            <w:tcW w:w="713" w:type="pct"/>
            <w:tcBorders>
              <w:top w:val="nil"/>
              <w:left w:val="nil"/>
              <w:bottom w:val="single" w:sz="4" w:space="0" w:color="auto"/>
              <w:right w:val="single" w:sz="4" w:space="0" w:color="auto"/>
            </w:tcBorders>
            <w:shd w:val="clear" w:color="000000" w:fill="DDEBF7"/>
            <w:noWrap/>
            <w:vAlign w:val="center"/>
            <w:hideMark/>
          </w:tcPr>
          <w:p w14:paraId="4B7B1808"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0,25</w:t>
            </w:r>
          </w:p>
        </w:tc>
        <w:tc>
          <w:tcPr>
            <w:tcW w:w="513" w:type="pct"/>
            <w:tcBorders>
              <w:top w:val="nil"/>
              <w:left w:val="nil"/>
              <w:bottom w:val="single" w:sz="4" w:space="0" w:color="auto"/>
              <w:right w:val="single" w:sz="4" w:space="0" w:color="auto"/>
            </w:tcBorders>
            <w:shd w:val="clear" w:color="000000" w:fill="DDEBF7"/>
            <w:noWrap/>
            <w:vAlign w:val="center"/>
            <w:hideMark/>
          </w:tcPr>
          <w:p w14:paraId="4C55B6F5"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0,24</w:t>
            </w:r>
          </w:p>
        </w:tc>
        <w:tc>
          <w:tcPr>
            <w:tcW w:w="612" w:type="pct"/>
            <w:tcBorders>
              <w:top w:val="nil"/>
              <w:left w:val="nil"/>
              <w:bottom w:val="single" w:sz="4" w:space="0" w:color="auto"/>
              <w:right w:val="single" w:sz="4" w:space="0" w:color="auto"/>
            </w:tcBorders>
            <w:shd w:val="clear" w:color="000000" w:fill="DDEBF7"/>
            <w:noWrap/>
            <w:vAlign w:val="center"/>
            <w:hideMark/>
          </w:tcPr>
          <w:p w14:paraId="0F58BCDC"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0,7%</w:t>
            </w:r>
          </w:p>
        </w:tc>
        <w:tc>
          <w:tcPr>
            <w:tcW w:w="818" w:type="pct"/>
            <w:tcBorders>
              <w:top w:val="nil"/>
              <w:left w:val="nil"/>
              <w:bottom w:val="single" w:sz="4" w:space="0" w:color="auto"/>
              <w:right w:val="single" w:sz="4" w:space="0" w:color="auto"/>
            </w:tcBorders>
            <w:shd w:val="clear" w:color="000000" w:fill="DDEBF7"/>
            <w:noWrap/>
            <w:vAlign w:val="center"/>
            <w:hideMark/>
          </w:tcPr>
          <w:p w14:paraId="5A51EDF5"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0,26</w:t>
            </w:r>
          </w:p>
        </w:tc>
        <w:tc>
          <w:tcPr>
            <w:tcW w:w="509" w:type="pct"/>
            <w:tcBorders>
              <w:top w:val="nil"/>
              <w:left w:val="nil"/>
              <w:bottom w:val="single" w:sz="4" w:space="0" w:color="auto"/>
              <w:right w:val="single" w:sz="4" w:space="0" w:color="auto"/>
            </w:tcBorders>
            <w:shd w:val="clear" w:color="000000" w:fill="DDEBF7"/>
            <w:noWrap/>
            <w:vAlign w:val="center"/>
            <w:hideMark/>
          </w:tcPr>
          <w:p w14:paraId="1422A606"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0,25</w:t>
            </w:r>
          </w:p>
        </w:tc>
      </w:tr>
      <w:tr w:rsidR="00354EA5" w:rsidRPr="00354EA5" w14:paraId="3961C6E6" w14:textId="77777777" w:rsidTr="00A45C2F">
        <w:trPr>
          <w:trHeight w:val="300"/>
          <w:jc w:val="center"/>
        </w:trPr>
        <w:tc>
          <w:tcPr>
            <w:tcW w:w="960" w:type="pct"/>
            <w:tcBorders>
              <w:top w:val="nil"/>
              <w:left w:val="single" w:sz="4" w:space="0" w:color="auto"/>
              <w:bottom w:val="single" w:sz="4" w:space="0" w:color="auto"/>
              <w:right w:val="single" w:sz="4" w:space="0" w:color="auto"/>
            </w:tcBorders>
            <w:shd w:val="clear" w:color="auto" w:fill="auto"/>
            <w:noWrap/>
            <w:vAlign w:val="center"/>
            <w:hideMark/>
          </w:tcPr>
          <w:p w14:paraId="3491470B" w14:textId="77777777" w:rsidR="00354EA5" w:rsidRPr="00354EA5" w:rsidRDefault="00354EA5" w:rsidP="00354EA5">
            <w:pPr>
              <w:jc w:val="left"/>
              <w:rPr>
                <w:rFonts w:ascii="Calibri" w:eastAsia="Times New Roman" w:hAnsi="Calibri" w:cs="Times New Roman"/>
                <w:color w:val="000000"/>
                <w:sz w:val="22"/>
                <w:lang w:eastAsia="es-ES"/>
              </w:rPr>
            </w:pPr>
            <w:r w:rsidRPr="00354EA5">
              <w:rPr>
                <w:rFonts w:ascii="Calibri" w:eastAsia="Times New Roman" w:hAnsi="Calibri" w:cs="Times New Roman"/>
                <w:color w:val="000000"/>
                <w:sz w:val="22"/>
                <w:lang w:eastAsia="es-ES"/>
              </w:rPr>
              <w:t xml:space="preserve">Total </w:t>
            </w:r>
          </w:p>
        </w:tc>
        <w:tc>
          <w:tcPr>
            <w:tcW w:w="875" w:type="pct"/>
            <w:tcBorders>
              <w:top w:val="nil"/>
              <w:left w:val="nil"/>
              <w:bottom w:val="single" w:sz="4" w:space="0" w:color="auto"/>
              <w:right w:val="single" w:sz="4" w:space="0" w:color="auto"/>
            </w:tcBorders>
            <w:shd w:val="clear" w:color="000000" w:fill="DDEBF7"/>
            <w:noWrap/>
            <w:vAlign w:val="center"/>
            <w:hideMark/>
          </w:tcPr>
          <w:p w14:paraId="445F527A"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100,0%</w:t>
            </w:r>
          </w:p>
        </w:tc>
        <w:tc>
          <w:tcPr>
            <w:tcW w:w="713" w:type="pct"/>
            <w:tcBorders>
              <w:top w:val="nil"/>
              <w:left w:val="nil"/>
              <w:bottom w:val="single" w:sz="4" w:space="0" w:color="auto"/>
              <w:right w:val="single" w:sz="4" w:space="0" w:color="auto"/>
            </w:tcBorders>
            <w:shd w:val="clear" w:color="000000" w:fill="DDEBF7"/>
            <w:noWrap/>
            <w:vAlign w:val="center"/>
            <w:hideMark/>
          </w:tcPr>
          <w:p w14:paraId="17EBF83A"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2,10</w:t>
            </w:r>
          </w:p>
        </w:tc>
        <w:tc>
          <w:tcPr>
            <w:tcW w:w="513" w:type="pct"/>
            <w:tcBorders>
              <w:top w:val="nil"/>
              <w:left w:val="nil"/>
              <w:bottom w:val="single" w:sz="4" w:space="0" w:color="auto"/>
              <w:right w:val="single" w:sz="4" w:space="0" w:color="auto"/>
            </w:tcBorders>
            <w:shd w:val="clear" w:color="000000" w:fill="DDEBF7"/>
            <w:noWrap/>
            <w:vAlign w:val="center"/>
            <w:hideMark/>
          </w:tcPr>
          <w:p w14:paraId="529E7DBE"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2,04</w:t>
            </w:r>
          </w:p>
        </w:tc>
        <w:tc>
          <w:tcPr>
            <w:tcW w:w="612" w:type="pct"/>
            <w:tcBorders>
              <w:top w:val="nil"/>
              <w:left w:val="nil"/>
              <w:bottom w:val="single" w:sz="4" w:space="0" w:color="auto"/>
              <w:right w:val="single" w:sz="4" w:space="0" w:color="auto"/>
            </w:tcBorders>
            <w:shd w:val="clear" w:color="000000" w:fill="DDEBF7"/>
            <w:noWrap/>
            <w:vAlign w:val="center"/>
            <w:hideMark/>
          </w:tcPr>
          <w:p w14:paraId="254AD677"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100,0%</w:t>
            </w:r>
          </w:p>
        </w:tc>
        <w:tc>
          <w:tcPr>
            <w:tcW w:w="818" w:type="pct"/>
            <w:tcBorders>
              <w:top w:val="nil"/>
              <w:left w:val="nil"/>
              <w:bottom w:val="single" w:sz="4" w:space="0" w:color="auto"/>
              <w:right w:val="single" w:sz="4" w:space="0" w:color="auto"/>
            </w:tcBorders>
            <w:shd w:val="clear" w:color="000000" w:fill="DDEBF7"/>
            <w:noWrap/>
            <w:vAlign w:val="center"/>
            <w:hideMark/>
          </w:tcPr>
          <w:p w14:paraId="4312510C"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2,30</w:t>
            </w:r>
          </w:p>
        </w:tc>
        <w:tc>
          <w:tcPr>
            <w:tcW w:w="509" w:type="pct"/>
            <w:tcBorders>
              <w:top w:val="nil"/>
              <w:left w:val="nil"/>
              <w:bottom w:val="single" w:sz="4" w:space="0" w:color="auto"/>
              <w:right w:val="single" w:sz="4" w:space="0" w:color="auto"/>
            </w:tcBorders>
            <w:shd w:val="clear" w:color="000000" w:fill="DDEBF7"/>
            <w:noWrap/>
            <w:vAlign w:val="center"/>
            <w:hideMark/>
          </w:tcPr>
          <w:p w14:paraId="30BC0D94" w14:textId="77777777" w:rsidR="00354EA5" w:rsidRPr="00354EA5" w:rsidRDefault="00354EA5" w:rsidP="00354EA5">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2,23</w:t>
            </w:r>
          </w:p>
        </w:tc>
      </w:tr>
      <w:tr w:rsidR="00354EA5" w:rsidRPr="00354EA5" w14:paraId="634A752E" w14:textId="77777777" w:rsidTr="00A45C2F">
        <w:trPr>
          <w:trHeight w:val="315"/>
          <w:jc w:val="center"/>
        </w:trPr>
        <w:tc>
          <w:tcPr>
            <w:tcW w:w="960" w:type="pct"/>
            <w:tcBorders>
              <w:top w:val="nil"/>
              <w:left w:val="single" w:sz="4" w:space="0" w:color="auto"/>
              <w:bottom w:val="single" w:sz="4" w:space="0" w:color="auto"/>
              <w:right w:val="single" w:sz="4" w:space="0" w:color="auto"/>
            </w:tcBorders>
            <w:shd w:val="clear" w:color="000000" w:fill="9CC2E5"/>
            <w:noWrap/>
            <w:vAlign w:val="bottom"/>
            <w:hideMark/>
          </w:tcPr>
          <w:p w14:paraId="7718411D" w14:textId="77777777" w:rsidR="00354EA5" w:rsidRPr="00354EA5" w:rsidRDefault="00354EA5" w:rsidP="00354EA5">
            <w:pPr>
              <w:jc w:val="left"/>
              <w:rPr>
                <w:rFonts w:eastAsia="Times New Roman" w:cs="Arial"/>
                <w:color w:val="000000"/>
                <w:szCs w:val="24"/>
                <w:lang w:eastAsia="es-ES"/>
              </w:rPr>
            </w:pPr>
            <w:r w:rsidRPr="00354EA5">
              <w:rPr>
                <w:rFonts w:eastAsia="Times New Roman" w:cs="Arial"/>
                <w:color w:val="000000"/>
                <w:szCs w:val="24"/>
                <w:lang w:eastAsia="es-ES"/>
              </w:rPr>
              <w:t> </w:t>
            </w:r>
          </w:p>
        </w:tc>
        <w:tc>
          <w:tcPr>
            <w:tcW w:w="2101" w:type="pct"/>
            <w:gridSpan w:val="3"/>
            <w:tcBorders>
              <w:top w:val="single" w:sz="4" w:space="0" w:color="auto"/>
              <w:left w:val="nil"/>
              <w:bottom w:val="single" w:sz="4" w:space="0" w:color="auto"/>
              <w:right w:val="single" w:sz="4" w:space="0" w:color="auto"/>
            </w:tcBorders>
            <w:shd w:val="clear" w:color="000000" w:fill="9CC2E5"/>
            <w:noWrap/>
            <w:vAlign w:val="center"/>
            <w:hideMark/>
          </w:tcPr>
          <w:p w14:paraId="7886F463" w14:textId="77777777" w:rsidR="00354EA5" w:rsidRPr="00354EA5" w:rsidRDefault="00354EA5" w:rsidP="00354EA5">
            <w:pPr>
              <w:jc w:val="center"/>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Voluntario A Dólares</w:t>
            </w:r>
          </w:p>
        </w:tc>
        <w:tc>
          <w:tcPr>
            <w:tcW w:w="1940" w:type="pct"/>
            <w:gridSpan w:val="3"/>
            <w:tcBorders>
              <w:top w:val="single" w:sz="4" w:space="0" w:color="auto"/>
              <w:left w:val="nil"/>
              <w:bottom w:val="single" w:sz="4" w:space="0" w:color="auto"/>
              <w:right w:val="single" w:sz="4" w:space="0" w:color="auto"/>
            </w:tcBorders>
            <w:shd w:val="clear" w:color="000000" w:fill="9CC2E5"/>
            <w:noWrap/>
            <w:vAlign w:val="center"/>
            <w:hideMark/>
          </w:tcPr>
          <w:p w14:paraId="6C5A67BB" w14:textId="77777777" w:rsidR="00354EA5" w:rsidRPr="00354EA5" w:rsidRDefault="00354EA5" w:rsidP="00354EA5">
            <w:pPr>
              <w:jc w:val="center"/>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Voluntario B Dólares</w:t>
            </w:r>
          </w:p>
        </w:tc>
      </w:tr>
      <w:tr w:rsidR="00A45C2F" w:rsidRPr="00354EA5" w14:paraId="36BD39D9" w14:textId="77777777" w:rsidTr="00A45C2F">
        <w:trPr>
          <w:trHeight w:val="315"/>
          <w:jc w:val="center"/>
        </w:trPr>
        <w:tc>
          <w:tcPr>
            <w:tcW w:w="960" w:type="pct"/>
            <w:tcBorders>
              <w:top w:val="nil"/>
              <w:left w:val="single" w:sz="4" w:space="0" w:color="auto"/>
              <w:bottom w:val="single" w:sz="4" w:space="0" w:color="auto"/>
              <w:right w:val="single" w:sz="4" w:space="0" w:color="auto"/>
            </w:tcBorders>
            <w:shd w:val="clear" w:color="000000" w:fill="BDD6EE"/>
            <w:noWrap/>
            <w:vAlign w:val="bottom"/>
            <w:hideMark/>
          </w:tcPr>
          <w:p w14:paraId="3A7E567B" w14:textId="77777777" w:rsidR="00A45C2F" w:rsidRPr="00354EA5" w:rsidRDefault="00A45C2F" w:rsidP="00A45C2F">
            <w:pPr>
              <w:jc w:val="left"/>
              <w:rPr>
                <w:rFonts w:eastAsia="Times New Roman" w:cs="Arial"/>
                <w:color w:val="000000"/>
                <w:szCs w:val="24"/>
                <w:lang w:eastAsia="es-ES"/>
              </w:rPr>
            </w:pPr>
            <w:r w:rsidRPr="00354EA5">
              <w:rPr>
                <w:rFonts w:eastAsia="Times New Roman" w:cs="Arial"/>
                <w:color w:val="000000"/>
                <w:szCs w:val="24"/>
                <w:lang w:eastAsia="es-ES"/>
              </w:rPr>
              <w:t> </w:t>
            </w:r>
          </w:p>
        </w:tc>
        <w:tc>
          <w:tcPr>
            <w:tcW w:w="875" w:type="pct"/>
            <w:tcBorders>
              <w:top w:val="nil"/>
              <w:left w:val="nil"/>
              <w:bottom w:val="single" w:sz="4" w:space="0" w:color="auto"/>
              <w:right w:val="single" w:sz="4" w:space="0" w:color="auto"/>
            </w:tcBorders>
            <w:shd w:val="clear" w:color="000000" w:fill="BDD6EE"/>
            <w:noWrap/>
            <w:vAlign w:val="center"/>
            <w:hideMark/>
          </w:tcPr>
          <w:p w14:paraId="1BC86E53" w14:textId="77777777" w:rsidR="00A45C2F" w:rsidRPr="00354EA5" w:rsidRDefault="00A45C2F" w:rsidP="00A45C2F">
            <w:pPr>
              <w:jc w:val="center"/>
              <w:rPr>
                <w:rFonts w:ascii="Calibri" w:eastAsia="Times New Roman" w:hAnsi="Calibri" w:cs="Times New Roman"/>
                <w:color w:val="000000"/>
                <w:sz w:val="22"/>
                <w:lang w:eastAsia="es-ES"/>
              </w:rPr>
            </w:pPr>
            <w:proofErr w:type="spellStart"/>
            <w:r w:rsidRPr="00354EA5">
              <w:rPr>
                <w:rFonts w:ascii="Calibri" w:eastAsia="Times New Roman" w:hAnsi="Calibri" w:cs="Times New Roman"/>
                <w:color w:val="000000"/>
                <w:sz w:val="22"/>
                <w:lang w:eastAsia="es-ES"/>
              </w:rPr>
              <w:t>Part</w:t>
            </w:r>
            <w:proofErr w:type="spellEnd"/>
            <w:r w:rsidRPr="00354EA5">
              <w:rPr>
                <w:rFonts w:ascii="Calibri" w:eastAsia="Times New Roman" w:hAnsi="Calibri" w:cs="Times New Roman"/>
                <w:color w:val="000000"/>
                <w:sz w:val="22"/>
                <w:lang w:eastAsia="es-ES"/>
              </w:rPr>
              <w:t>.</w:t>
            </w:r>
          </w:p>
        </w:tc>
        <w:tc>
          <w:tcPr>
            <w:tcW w:w="713" w:type="pct"/>
            <w:tcBorders>
              <w:top w:val="nil"/>
              <w:left w:val="nil"/>
              <w:bottom w:val="single" w:sz="4" w:space="0" w:color="auto"/>
              <w:right w:val="single" w:sz="4" w:space="0" w:color="auto"/>
            </w:tcBorders>
            <w:shd w:val="clear" w:color="000000" w:fill="BDD6EE"/>
            <w:noWrap/>
            <w:vAlign w:val="center"/>
            <w:hideMark/>
          </w:tcPr>
          <w:p w14:paraId="733D1E1F" w14:textId="5369660F" w:rsidR="00A45C2F" w:rsidRPr="00354EA5" w:rsidRDefault="00A45C2F" w:rsidP="00A45C2F">
            <w:pPr>
              <w:jc w:val="center"/>
              <w:rPr>
                <w:rFonts w:ascii="Calibri" w:eastAsia="Times New Roman" w:hAnsi="Calibri" w:cs="Times New Roman"/>
                <w:color w:val="000000"/>
                <w:sz w:val="22"/>
                <w:lang w:eastAsia="es-ES"/>
              </w:rPr>
            </w:pPr>
            <w:r w:rsidRPr="00354EA5">
              <w:rPr>
                <w:rFonts w:ascii="Calibri" w:eastAsia="Times New Roman" w:hAnsi="Calibri" w:cs="Times New Roman"/>
                <w:color w:val="000000"/>
                <w:sz w:val="22"/>
                <w:lang w:eastAsia="es-ES"/>
              </w:rPr>
              <w:t>Duración</w:t>
            </w:r>
          </w:p>
        </w:tc>
        <w:tc>
          <w:tcPr>
            <w:tcW w:w="513" w:type="pct"/>
            <w:tcBorders>
              <w:top w:val="nil"/>
              <w:left w:val="nil"/>
              <w:bottom w:val="single" w:sz="4" w:space="0" w:color="auto"/>
              <w:right w:val="single" w:sz="4" w:space="0" w:color="auto"/>
            </w:tcBorders>
            <w:shd w:val="clear" w:color="000000" w:fill="BDD6EE"/>
            <w:noWrap/>
            <w:vAlign w:val="center"/>
            <w:hideMark/>
          </w:tcPr>
          <w:p w14:paraId="0AB97F67" w14:textId="77777777" w:rsidR="00A45C2F" w:rsidRPr="00354EA5" w:rsidRDefault="00A45C2F" w:rsidP="00A45C2F">
            <w:pPr>
              <w:jc w:val="center"/>
              <w:rPr>
                <w:rFonts w:ascii="Calibri" w:eastAsia="Times New Roman" w:hAnsi="Calibri" w:cs="Times New Roman"/>
                <w:color w:val="000000"/>
                <w:sz w:val="22"/>
                <w:lang w:eastAsia="es-ES"/>
              </w:rPr>
            </w:pPr>
            <w:r w:rsidRPr="00354EA5">
              <w:rPr>
                <w:rFonts w:ascii="Calibri" w:eastAsia="Times New Roman" w:hAnsi="Calibri" w:cs="Times New Roman"/>
                <w:color w:val="000000"/>
                <w:sz w:val="22"/>
                <w:lang w:eastAsia="es-ES"/>
              </w:rPr>
              <w:t>DM</w:t>
            </w:r>
          </w:p>
        </w:tc>
        <w:tc>
          <w:tcPr>
            <w:tcW w:w="612" w:type="pct"/>
            <w:tcBorders>
              <w:top w:val="nil"/>
              <w:left w:val="nil"/>
              <w:bottom w:val="single" w:sz="4" w:space="0" w:color="auto"/>
              <w:right w:val="single" w:sz="4" w:space="0" w:color="auto"/>
            </w:tcBorders>
            <w:shd w:val="clear" w:color="000000" w:fill="BDD6EE"/>
            <w:noWrap/>
            <w:vAlign w:val="center"/>
            <w:hideMark/>
          </w:tcPr>
          <w:p w14:paraId="09595AE1" w14:textId="77777777" w:rsidR="00A45C2F" w:rsidRPr="00354EA5" w:rsidRDefault="00A45C2F" w:rsidP="00A45C2F">
            <w:pPr>
              <w:jc w:val="center"/>
              <w:rPr>
                <w:rFonts w:ascii="Calibri" w:eastAsia="Times New Roman" w:hAnsi="Calibri" w:cs="Times New Roman"/>
                <w:color w:val="000000"/>
                <w:sz w:val="22"/>
                <w:lang w:eastAsia="es-ES"/>
              </w:rPr>
            </w:pPr>
            <w:proofErr w:type="spellStart"/>
            <w:r w:rsidRPr="00354EA5">
              <w:rPr>
                <w:rFonts w:ascii="Calibri" w:eastAsia="Times New Roman" w:hAnsi="Calibri" w:cs="Times New Roman"/>
                <w:color w:val="000000"/>
                <w:sz w:val="22"/>
                <w:lang w:eastAsia="es-ES"/>
              </w:rPr>
              <w:t>Part</w:t>
            </w:r>
            <w:proofErr w:type="spellEnd"/>
            <w:r w:rsidRPr="00354EA5">
              <w:rPr>
                <w:rFonts w:ascii="Calibri" w:eastAsia="Times New Roman" w:hAnsi="Calibri" w:cs="Times New Roman"/>
                <w:color w:val="000000"/>
                <w:sz w:val="22"/>
                <w:lang w:eastAsia="es-ES"/>
              </w:rPr>
              <w:t>.</w:t>
            </w:r>
          </w:p>
        </w:tc>
        <w:tc>
          <w:tcPr>
            <w:tcW w:w="818" w:type="pct"/>
            <w:tcBorders>
              <w:top w:val="nil"/>
              <w:left w:val="nil"/>
              <w:bottom w:val="single" w:sz="4" w:space="0" w:color="auto"/>
              <w:right w:val="single" w:sz="4" w:space="0" w:color="auto"/>
            </w:tcBorders>
            <w:shd w:val="clear" w:color="000000" w:fill="BDD6EE"/>
            <w:noWrap/>
            <w:vAlign w:val="center"/>
            <w:hideMark/>
          </w:tcPr>
          <w:p w14:paraId="44000FA7" w14:textId="1471A0C5" w:rsidR="00A45C2F" w:rsidRPr="00354EA5" w:rsidRDefault="00A45C2F" w:rsidP="00A45C2F">
            <w:pPr>
              <w:jc w:val="center"/>
              <w:rPr>
                <w:rFonts w:ascii="Calibri" w:eastAsia="Times New Roman" w:hAnsi="Calibri" w:cs="Times New Roman"/>
                <w:color w:val="000000"/>
                <w:sz w:val="22"/>
                <w:lang w:eastAsia="es-ES"/>
              </w:rPr>
            </w:pPr>
            <w:r w:rsidRPr="00354EA5">
              <w:rPr>
                <w:rFonts w:ascii="Calibri" w:eastAsia="Times New Roman" w:hAnsi="Calibri" w:cs="Times New Roman"/>
                <w:color w:val="000000"/>
                <w:sz w:val="22"/>
                <w:lang w:eastAsia="es-ES"/>
              </w:rPr>
              <w:t>Duración</w:t>
            </w:r>
          </w:p>
        </w:tc>
        <w:tc>
          <w:tcPr>
            <w:tcW w:w="509" w:type="pct"/>
            <w:tcBorders>
              <w:top w:val="nil"/>
              <w:left w:val="nil"/>
              <w:bottom w:val="single" w:sz="4" w:space="0" w:color="auto"/>
              <w:right w:val="single" w:sz="4" w:space="0" w:color="auto"/>
            </w:tcBorders>
            <w:shd w:val="clear" w:color="000000" w:fill="BDD6EE"/>
            <w:noWrap/>
            <w:vAlign w:val="center"/>
            <w:hideMark/>
          </w:tcPr>
          <w:p w14:paraId="5165500F" w14:textId="77777777" w:rsidR="00A45C2F" w:rsidRPr="00354EA5" w:rsidRDefault="00A45C2F" w:rsidP="00A45C2F">
            <w:pPr>
              <w:jc w:val="center"/>
              <w:rPr>
                <w:rFonts w:ascii="Calibri" w:eastAsia="Times New Roman" w:hAnsi="Calibri" w:cs="Times New Roman"/>
                <w:color w:val="000000"/>
                <w:sz w:val="22"/>
                <w:lang w:eastAsia="es-ES"/>
              </w:rPr>
            </w:pPr>
            <w:r w:rsidRPr="00354EA5">
              <w:rPr>
                <w:rFonts w:ascii="Calibri" w:eastAsia="Times New Roman" w:hAnsi="Calibri" w:cs="Times New Roman"/>
                <w:color w:val="000000"/>
                <w:sz w:val="22"/>
                <w:lang w:eastAsia="es-ES"/>
              </w:rPr>
              <w:t>DM</w:t>
            </w:r>
          </w:p>
        </w:tc>
      </w:tr>
      <w:tr w:rsidR="00A45C2F" w:rsidRPr="00354EA5" w14:paraId="556564A7" w14:textId="77777777" w:rsidTr="00A45C2F">
        <w:trPr>
          <w:trHeight w:val="315"/>
          <w:jc w:val="center"/>
        </w:trPr>
        <w:tc>
          <w:tcPr>
            <w:tcW w:w="960" w:type="pct"/>
            <w:tcBorders>
              <w:top w:val="nil"/>
              <w:left w:val="single" w:sz="4" w:space="0" w:color="auto"/>
              <w:bottom w:val="single" w:sz="4" w:space="0" w:color="auto"/>
              <w:right w:val="single" w:sz="4" w:space="0" w:color="auto"/>
            </w:tcBorders>
            <w:shd w:val="clear" w:color="auto" w:fill="auto"/>
            <w:noWrap/>
            <w:vAlign w:val="bottom"/>
            <w:hideMark/>
          </w:tcPr>
          <w:p w14:paraId="146110FA" w14:textId="77777777" w:rsidR="00A45C2F" w:rsidRPr="00354EA5" w:rsidRDefault="00A45C2F" w:rsidP="00A45C2F">
            <w:pPr>
              <w:jc w:val="left"/>
              <w:rPr>
                <w:rFonts w:eastAsia="Times New Roman" w:cs="Arial"/>
                <w:color w:val="000000"/>
                <w:szCs w:val="24"/>
                <w:lang w:eastAsia="es-ES"/>
              </w:rPr>
            </w:pPr>
            <w:r w:rsidRPr="00354EA5">
              <w:rPr>
                <w:rFonts w:eastAsia="Times New Roman" w:cs="Arial"/>
                <w:color w:val="000000"/>
                <w:szCs w:val="24"/>
                <w:lang w:eastAsia="es-ES"/>
              </w:rPr>
              <w:t> </w:t>
            </w:r>
          </w:p>
        </w:tc>
        <w:tc>
          <w:tcPr>
            <w:tcW w:w="875" w:type="pct"/>
            <w:tcBorders>
              <w:top w:val="nil"/>
              <w:left w:val="nil"/>
              <w:bottom w:val="single" w:sz="4" w:space="0" w:color="auto"/>
              <w:right w:val="single" w:sz="4" w:space="0" w:color="auto"/>
            </w:tcBorders>
            <w:shd w:val="clear" w:color="auto" w:fill="auto"/>
            <w:noWrap/>
            <w:vAlign w:val="center"/>
            <w:hideMark/>
          </w:tcPr>
          <w:p w14:paraId="6AD503CF" w14:textId="77777777" w:rsidR="00A45C2F" w:rsidRPr="00354EA5" w:rsidRDefault="00A45C2F" w:rsidP="00A45C2F">
            <w:pPr>
              <w:jc w:val="center"/>
              <w:rPr>
                <w:rFonts w:ascii="Calibri" w:eastAsia="Times New Roman" w:hAnsi="Calibri" w:cs="Times New Roman"/>
                <w:color w:val="000000"/>
                <w:sz w:val="22"/>
                <w:lang w:eastAsia="es-ES"/>
              </w:rPr>
            </w:pPr>
            <w:r w:rsidRPr="00354EA5">
              <w:rPr>
                <w:rFonts w:ascii="Calibri" w:eastAsia="Times New Roman" w:hAnsi="Calibri" w:cs="Times New Roman"/>
                <w:color w:val="000000"/>
                <w:sz w:val="22"/>
                <w:lang w:eastAsia="es-ES"/>
              </w:rPr>
              <w:t>%</w:t>
            </w:r>
          </w:p>
        </w:tc>
        <w:tc>
          <w:tcPr>
            <w:tcW w:w="713" w:type="pct"/>
            <w:tcBorders>
              <w:top w:val="nil"/>
              <w:left w:val="nil"/>
              <w:bottom w:val="single" w:sz="4" w:space="0" w:color="auto"/>
              <w:right w:val="single" w:sz="4" w:space="0" w:color="auto"/>
            </w:tcBorders>
            <w:shd w:val="clear" w:color="auto" w:fill="auto"/>
            <w:noWrap/>
            <w:vAlign w:val="center"/>
            <w:hideMark/>
          </w:tcPr>
          <w:p w14:paraId="090016DC" w14:textId="77777777" w:rsidR="00A45C2F" w:rsidRPr="00354EA5" w:rsidRDefault="00A45C2F" w:rsidP="00A45C2F">
            <w:pPr>
              <w:jc w:val="center"/>
              <w:rPr>
                <w:rFonts w:ascii="Calibri" w:eastAsia="Times New Roman" w:hAnsi="Calibri" w:cs="Times New Roman"/>
                <w:color w:val="000000"/>
                <w:sz w:val="22"/>
                <w:lang w:eastAsia="es-ES"/>
              </w:rPr>
            </w:pPr>
            <w:r w:rsidRPr="00354EA5">
              <w:rPr>
                <w:rFonts w:ascii="Calibri" w:eastAsia="Times New Roman" w:hAnsi="Calibri" w:cs="Times New Roman"/>
                <w:color w:val="000000"/>
                <w:sz w:val="22"/>
                <w:lang w:eastAsia="es-ES"/>
              </w:rPr>
              <w:t>Años</w:t>
            </w:r>
          </w:p>
        </w:tc>
        <w:tc>
          <w:tcPr>
            <w:tcW w:w="513" w:type="pct"/>
            <w:tcBorders>
              <w:top w:val="nil"/>
              <w:left w:val="nil"/>
              <w:bottom w:val="single" w:sz="4" w:space="0" w:color="auto"/>
              <w:right w:val="single" w:sz="4" w:space="0" w:color="auto"/>
            </w:tcBorders>
            <w:shd w:val="clear" w:color="auto" w:fill="auto"/>
            <w:noWrap/>
            <w:vAlign w:val="center"/>
            <w:hideMark/>
          </w:tcPr>
          <w:p w14:paraId="6379B6BC" w14:textId="77777777" w:rsidR="00A45C2F" w:rsidRPr="00354EA5" w:rsidRDefault="00A45C2F" w:rsidP="00A45C2F">
            <w:pPr>
              <w:jc w:val="center"/>
              <w:rPr>
                <w:rFonts w:ascii="Calibri" w:eastAsia="Times New Roman" w:hAnsi="Calibri" w:cs="Times New Roman"/>
                <w:color w:val="000000"/>
                <w:sz w:val="22"/>
                <w:lang w:eastAsia="es-ES"/>
              </w:rPr>
            </w:pPr>
            <w:r w:rsidRPr="00354EA5">
              <w:rPr>
                <w:rFonts w:ascii="Calibri" w:eastAsia="Times New Roman" w:hAnsi="Calibri" w:cs="Times New Roman"/>
                <w:color w:val="000000"/>
                <w:sz w:val="22"/>
                <w:lang w:eastAsia="es-ES"/>
              </w:rPr>
              <w:t>%</w:t>
            </w:r>
          </w:p>
        </w:tc>
        <w:tc>
          <w:tcPr>
            <w:tcW w:w="612" w:type="pct"/>
            <w:tcBorders>
              <w:top w:val="nil"/>
              <w:left w:val="nil"/>
              <w:bottom w:val="single" w:sz="4" w:space="0" w:color="auto"/>
              <w:right w:val="single" w:sz="4" w:space="0" w:color="auto"/>
            </w:tcBorders>
            <w:shd w:val="clear" w:color="auto" w:fill="auto"/>
            <w:noWrap/>
            <w:vAlign w:val="center"/>
            <w:hideMark/>
          </w:tcPr>
          <w:p w14:paraId="4F6428B5" w14:textId="77777777" w:rsidR="00A45C2F" w:rsidRPr="00354EA5" w:rsidRDefault="00A45C2F" w:rsidP="00A45C2F">
            <w:pPr>
              <w:jc w:val="center"/>
              <w:rPr>
                <w:rFonts w:ascii="Calibri" w:eastAsia="Times New Roman" w:hAnsi="Calibri" w:cs="Times New Roman"/>
                <w:color w:val="000000"/>
                <w:sz w:val="22"/>
                <w:lang w:eastAsia="es-ES"/>
              </w:rPr>
            </w:pPr>
            <w:r w:rsidRPr="00354EA5">
              <w:rPr>
                <w:rFonts w:ascii="Calibri" w:eastAsia="Times New Roman" w:hAnsi="Calibri" w:cs="Times New Roman"/>
                <w:color w:val="000000"/>
                <w:sz w:val="22"/>
                <w:lang w:eastAsia="es-ES"/>
              </w:rPr>
              <w:t>%</w:t>
            </w:r>
          </w:p>
        </w:tc>
        <w:tc>
          <w:tcPr>
            <w:tcW w:w="818" w:type="pct"/>
            <w:tcBorders>
              <w:top w:val="nil"/>
              <w:left w:val="nil"/>
              <w:bottom w:val="single" w:sz="4" w:space="0" w:color="auto"/>
              <w:right w:val="single" w:sz="4" w:space="0" w:color="auto"/>
            </w:tcBorders>
            <w:shd w:val="clear" w:color="auto" w:fill="auto"/>
            <w:noWrap/>
            <w:vAlign w:val="center"/>
            <w:hideMark/>
          </w:tcPr>
          <w:p w14:paraId="507A7C7F" w14:textId="77777777" w:rsidR="00A45C2F" w:rsidRPr="00354EA5" w:rsidRDefault="00A45C2F" w:rsidP="00A45C2F">
            <w:pPr>
              <w:jc w:val="center"/>
              <w:rPr>
                <w:rFonts w:ascii="Calibri" w:eastAsia="Times New Roman" w:hAnsi="Calibri" w:cs="Times New Roman"/>
                <w:color w:val="000000"/>
                <w:sz w:val="22"/>
                <w:lang w:eastAsia="es-ES"/>
              </w:rPr>
            </w:pPr>
            <w:r w:rsidRPr="00354EA5">
              <w:rPr>
                <w:rFonts w:ascii="Calibri" w:eastAsia="Times New Roman" w:hAnsi="Calibri" w:cs="Times New Roman"/>
                <w:color w:val="000000"/>
                <w:sz w:val="22"/>
                <w:lang w:eastAsia="es-ES"/>
              </w:rPr>
              <w:t>Años</w:t>
            </w:r>
          </w:p>
        </w:tc>
        <w:tc>
          <w:tcPr>
            <w:tcW w:w="509" w:type="pct"/>
            <w:tcBorders>
              <w:top w:val="nil"/>
              <w:left w:val="nil"/>
              <w:bottom w:val="single" w:sz="4" w:space="0" w:color="auto"/>
              <w:right w:val="single" w:sz="4" w:space="0" w:color="auto"/>
            </w:tcBorders>
            <w:shd w:val="clear" w:color="auto" w:fill="auto"/>
            <w:noWrap/>
            <w:vAlign w:val="center"/>
            <w:hideMark/>
          </w:tcPr>
          <w:p w14:paraId="0606FEB0" w14:textId="77777777" w:rsidR="00A45C2F" w:rsidRPr="00354EA5" w:rsidRDefault="00A45C2F" w:rsidP="00A45C2F">
            <w:pPr>
              <w:jc w:val="center"/>
              <w:rPr>
                <w:rFonts w:ascii="Calibri" w:eastAsia="Times New Roman" w:hAnsi="Calibri" w:cs="Times New Roman"/>
                <w:color w:val="000000"/>
                <w:sz w:val="22"/>
                <w:lang w:eastAsia="es-ES"/>
              </w:rPr>
            </w:pPr>
            <w:r w:rsidRPr="00354EA5">
              <w:rPr>
                <w:rFonts w:ascii="Calibri" w:eastAsia="Times New Roman" w:hAnsi="Calibri" w:cs="Times New Roman"/>
                <w:color w:val="000000"/>
                <w:sz w:val="22"/>
                <w:lang w:eastAsia="es-ES"/>
              </w:rPr>
              <w:t>%</w:t>
            </w:r>
          </w:p>
        </w:tc>
      </w:tr>
      <w:tr w:rsidR="00A45C2F" w:rsidRPr="00354EA5" w14:paraId="5884F5A2" w14:textId="77777777" w:rsidTr="00A45C2F">
        <w:trPr>
          <w:trHeight w:val="300"/>
          <w:jc w:val="center"/>
        </w:trPr>
        <w:tc>
          <w:tcPr>
            <w:tcW w:w="960" w:type="pct"/>
            <w:tcBorders>
              <w:top w:val="nil"/>
              <w:left w:val="single" w:sz="4" w:space="0" w:color="auto"/>
              <w:bottom w:val="single" w:sz="4" w:space="0" w:color="auto"/>
              <w:right w:val="single" w:sz="4" w:space="0" w:color="auto"/>
            </w:tcBorders>
            <w:shd w:val="clear" w:color="auto" w:fill="auto"/>
            <w:noWrap/>
            <w:vAlign w:val="center"/>
            <w:hideMark/>
          </w:tcPr>
          <w:p w14:paraId="2DD335C8" w14:textId="77777777" w:rsidR="00A45C2F" w:rsidRPr="00354EA5" w:rsidRDefault="00A45C2F" w:rsidP="00A45C2F">
            <w:pPr>
              <w:jc w:val="lef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Colones</w:t>
            </w:r>
          </w:p>
        </w:tc>
        <w:tc>
          <w:tcPr>
            <w:tcW w:w="875" w:type="pct"/>
            <w:tcBorders>
              <w:top w:val="nil"/>
              <w:left w:val="nil"/>
              <w:bottom w:val="single" w:sz="4" w:space="0" w:color="auto"/>
              <w:right w:val="single" w:sz="4" w:space="0" w:color="auto"/>
            </w:tcBorders>
            <w:shd w:val="clear" w:color="000000" w:fill="DDEBF7"/>
            <w:noWrap/>
            <w:vAlign w:val="center"/>
          </w:tcPr>
          <w:p w14:paraId="1AC30EB4" w14:textId="72948688" w:rsidR="00A45C2F" w:rsidRPr="00354EA5" w:rsidRDefault="00A45C2F" w:rsidP="00A45C2F">
            <w:pPr>
              <w:jc w:val="right"/>
              <w:rPr>
                <w:rFonts w:ascii="Calibri" w:eastAsia="Times New Roman" w:hAnsi="Calibri" w:cs="Times New Roman"/>
                <w:b/>
                <w:bCs/>
                <w:color w:val="000000"/>
                <w:sz w:val="22"/>
                <w:lang w:eastAsia="es-ES"/>
              </w:rPr>
            </w:pPr>
          </w:p>
        </w:tc>
        <w:tc>
          <w:tcPr>
            <w:tcW w:w="713" w:type="pct"/>
            <w:tcBorders>
              <w:top w:val="nil"/>
              <w:left w:val="nil"/>
              <w:bottom w:val="single" w:sz="4" w:space="0" w:color="auto"/>
              <w:right w:val="single" w:sz="4" w:space="0" w:color="auto"/>
            </w:tcBorders>
            <w:shd w:val="clear" w:color="000000" w:fill="DDEBF7"/>
            <w:noWrap/>
            <w:vAlign w:val="center"/>
            <w:hideMark/>
          </w:tcPr>
          <w:p w14:paraId="4817C916" w14:textId="77777777" w:rsidR="00A45C2F" w:rsidRPr="00354EA5" w:rsidRDefault="00A45C2F" w:rsidP="00A45C2F">
            <w:pPr>
              <w:jc w:val="lef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 </w:t>
            </w:r>
          </w:p>
        </w:tc>
        <w:tc>
          <w:tcPr>
            <w:tcW w:w="513" w:type="pct"/>
            <w:tcBorders>
              <w:top w:val="nil"/>
              <w:left w:val="nil"/>
              <w:bottom w:val="single" w:sz="4" w:space="0" w:color="auto"/>
              <w:right w:val="single" w:sz="4" w:space="0" w:color="auto"/>
            </w:tcBorders>
            <w:shd w:val="clear" w:color="000000" w:fill="DDEBF7"/>
            <w:noWrap/>
            <w:vAlign w:val="center"/>
            <w:hideMark/>
          </w:tcPr>
          <w:p w14:paraId="538A2596" w14:textId="77777777" w:rsidR="00A45C2F" w:rsidRPr="00354EA5" w:rsidRDefault="00A45C2F" w:rsidP="00A45C2F">
            <w:pPr>
              <w:jc w:val="lef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 </w:t>
            </w:r>
          </w:p>
        </w:tc>
        <w:tc>
          <w:tcPr>
            <w:tcW w:w="612" w:type="pct"/>
            <w:tcBorders>
              <w:top w:val="nil"/>
              <w:left w:val="nil"/>
              <w:bottom w:val="single" w:sz="4" w:space="0" w:color="auto"/>
              <w:right w:val="single" w:sz="4" w:space="0" w:color="auto"/>
            </w:tcBorders>
            <w:shd w:val="clear" w:color="000000" w:fill="DDEBF7"/>
            <w:noWrap/>
            <w:vAlign w:val="center"/>
            <w:hideMark/>
          </w:tcPr>
          <w:p w14:paraId="75D0C81A" w14:textId="77777777" w:rsidR="00A45C2F" w:rsidRPr="00354EA5" w:rsidRDefault="00A45C2F" w:rsidP="00A45C2F">
            <w:pPr>
              <w:jc w:val="lef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 </w:t>
            </w:r>
          </w:p>
        </w:tc>
        <w:tc>
          <w:tcPr>
            <w:tcW w:w="818" w:type="pct"/>
            <w:tcBorders>
              <w:top w:val="nil"/>
              <w:left w:val="nil"/>
              <w:bottom w:val="single" w:sz="4" w:space="0" w:color="auto"/>
              <w:right w:val="single" w:sz="4" w:space="0" w:color="auto"/>
            </w:tcBorders>
            <w:shd w:val="clear" w:color="000000" w:fill="DDEBF7"/>
            <w:noWrap/>
            <w:vAlign w:val="center"/>
            <w:hideMark/>
          </w:tcPr>
          <w:p w14:paraId="65997AC4" w14:textId="77777777" w:rsidR="00A45C2F" w:rsidRPr="00354EA5" w:rsidRDefault="00A45C2F" w:rsidP="00A45C2F">
            <w:pPr>
              <w:jc w:val="lef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 </w:t>
            </w:r>
          </w:p>
        </w:tc>
        <w:tc>
          <w:tcPr>
            <w:tcW w:w="509" w:type="pct"/>
            <w:tcBorders>
              <w:top w:val="nil"/>
              <w:left w:val="nil"/>
              <w:bottom w:val="single" w:sz="4" w:space="0" w:color="auto"/>
              <w:right w:val="single" w:sz="4" w:space="0" w:color="auto"/>
            </w:tcBorders>
            <w:shd w:val="clear" w:color="000000" w:fill="DDEBF7"/>
            <w:noWrap/>
            <w:vAlign w:val="center"/>
            <w:hideMark/>
          </w:tcPr>
          <w:p w14:paraId="4C078BA4" w14:textId="77777777" w:rsidR="00A45C2F" w:rsidRPr="00354EA5" w:rsidRDefault="00A45C2F" w:rsidP="00A45C2F">
            <w:pPr>
              <w:jc w:val="lef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 </w:t>
            </w:r>
          </w:p>
        </w:tc>
      </w:tr>
      <w:tr w:rsidR="00A45C2F" w:rsidRPr="00354EA5" w14:paraId="2293FC39" w14:textId="77777777" w:rsidTr="00A45C2F">
        <w:trPr>
          <w:trHeight w:val="300"/>
          <w:jc w:val="center"/>
        </w:trPr>
        <w:tc>
          <w:tcPr>
            <w:tcW w:w="960" w:type="pct"/>
            <w:tcBorders>
              <w:top w:val="nil"/>
              <w:left w:val="single" w:sz="4" w:space="0" w:color="auto"/>
              <w:bottom w:val="single" w:sz="4" w:space="0" w:color="auto"/>
              <w:right w:val="single" w:sz="4" w:space="0" w:color="auto"/>
            </w:tcBorders>
            <w:shd w:val="clear" w:color="auto" w:fill="auto"/>
            <w:noWrap/>
            <w:vAlign w:val="center"/>
            <w:hideMark/>
          </w:tcPr>
          <w:p w14:paraId="7FD026A2" w14:textId="77777777" w:rsidR="00A45C2F" w:rsidRPr="00354EA5" w:rsidRDefault="00A45C2F" w:rsidP="00A45C2F">
            <w:pPr>
              <w:jc w:val="left"/>
              <w:rPr>
                <w:rFonts w:ascii="Calibri" w:eastAsia="Times New Roman" w:hAnsi="Calibri" w:cs="Times New Roman"/>
                <w:color w:val="000000"/>
                <w:sz w:val="22"/>
                <w:lang w:eastAsia="es-ES"/>
              </w:rPr>
            </w:pPr>
            <w:r w:rsidRPr="00354EA5">
              <w:rPr>
                <w:rFonts w:ascii="Calibri" w:eastAsia="Times New Roman" w:hAnsi="Calibri" w:cs="Times New Roman"/>
                <w:color w:val="000000"/>
                <w:sz w:val="22"/>
                <w:lang w:eastAsia="es-ES"/>
              </w:rPr>
              <w:t>Cero Cupón</w:t>
            </w:r>
          </w:p>
        </w:tc>
        <w:tc>
          <w:tcPr>
            <w:tcW w:w="875" w:type="pct"/>
            <w:tcBorders>
              <w:top w:val="nil"/>
              <w:left w:val="nil"/>
              <w:bottom w:val="single" w:sz="4" w:space="0" w:color="auto"/>
              <w:right w:val="single" w:sz="4" w:space="0" w:color="auto"/>
            </w:tcBorders>
            <w:shd w:val="clear" w:color="000000" w:fill="DDEBF7"/>
            <w:noWrap/>
            <w:vAlign w:val="center"/>
          </w:tcPr>
          <w:p w14:paraId="6F670C6F" w14:textId="46F9FD8D" w:rsidR="00A45C2F" w:rsidRPr="00354EA5" w:rsidRDefault="00A45C2F" w:rsidP="00A45C2F">
            <w:pPr>
              <w:jc w:val="right"/>
              <w:rPr>
                <w:rFonts w:ascii="Calibri" w:eastAsia="Times New Roman" w:hAnsi="Calibri" w:cs="Times New Roman"/>
                <w:b/>
                <w:bCs/>
                <w:color w:val="000000"/>
                <w:sz w:val="22"/>
                <w:lang w:eastAsia="es-ES"/>
              </w:rPr>
            </w:pPr>
          </w:p>
        </w:tc>
        <w:tc>
          <w:tcPr>
            <w:tcW w:w="713" w:type="pct"/>
            <w:tcBorders>
              <w:top w:val="nil"/>
              <w:left w:val="nil"/>
              <w:bottom w:val="single" w:sz="4" w:space="0" w:color="auto"/>
              <w:right w:val="single" w:sz="4" w:space="0" w:color="auto"/>
            </w:tcBorders>
            <w:shd w:val="clear" w:color="000000" w:fill="DDEBF7"/>
            <w:noWrap/>
            <w:vAlign w:val="center"/>
            <w:hideMark/>
          </w:tcPr>
          <w:p w14:paraId="5F54FAA1" w14:textId="77777777" w:rsidR="00A45C2F" w:rsidRPr="00354EA5" w:rsidRDefault="00A45C2F" w:rsidP="00A45C2F">
            <w:pPr>
              <w:jc w:val="lef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 </w:t>
            </w:r>
          </w:p>
        </w:tc>
        <w:tc>
          <w:tcPr>
            <w:tcW w:w="513" w:type="pct"/>
            <w:tcBorders>
              <w:top w:val="nil"/>
              <w:left w:val="nil"/>
              <w:bottom w:val="single" w:sz="4" w:space="0" w:color="auto"/>
              <w:right w:val="single" w:sz="4" w:space="0" w:color="auto"/>
            </w:tcBorders>
            <w:shd w:val="clear" w:color="000000" w:fill="DDEBF7"/>
            <w:noWrap/>
            <w:vAlign w:val="center"/>
            <w:hideMark/>
          </w:tcPr>
          <w:p w14:paraId="5A1FD983" w14:textId="77777777" w:rsidR="00A45C2F" w:rsidRPr="00354EA5" w:rsidRDefault="00A45C2F" w:rsidP="00A45C2F">
            <w:pPr>
              <w:jc w:val="lef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 </w:t>
            </w:r>
          </w:p>
        </w:tc>
        <w:tc>
          <w:tcPr>
            <w:tcW w:w="612" w:type="pct"/>
            <w:tcBorders>
              <w:top w:val="nil"/>
              <w:left w:val="nil"/>
              <w:bottom w:val="single" w:sz="4" w:space="0" w:color="auto"/>
              <w:right w:val="single" w:sz="4" w:space="0" w:color="auto"/>
            </w:tcBorders>
            <w:shd w:val="clear" w:color="000000" w:fill="DDEBF7"/>
            <w:noWrap/>
            <w:vAlign w:val="center"/>
            <w:hideMark/>
          </w:tcPr>
          <w:p w14:paraId="12E86D6E" w14:textId="77777777" w:rsidR="00A45C2F" w:rsidRPr="00354EA5" w:rsidRDefault="00A45C2F" w:rsidP="00A45C2F">
            <w:pPr>
              <w:jc w:val="lef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 </w:t>
            </w:r>
          </w:p>
        </w:tc>
        <w:tc>
          <w:tcPr>
            <w:tcW w:w="818" w:type="pct"/>
            <w:tcBorders>
              <w:top w:val="nil"/>
              <w:left w:val="nil"/>
              <w:bottom w:val="single" w:sz="4" w:space="0" w:color="auto"/>
              <w:right w:val="single" w:sz="4" w:space="0" w:color="auto"/>
            </w:tcBorders>
            <w:shd w:val="clear" w:color="000000" w:fill="DDEBF7"/>
            <w:noWrap/>
            <w:vAlign w:val="center"/>
            <w:hideMark/>
          </w:tcPr>
          <w:p w14:paraId="79BACB95" w14:textId="77777777" w:rsidR="00A45C2F" w:rsidRPr="00354EA5" w:rsidRDefault="00A45C2F" w:rsidP="00A45C2F">
            <w:pPr>
              <w:jc w:val="lef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 </w:t>
            </w:r>
          </w:p>
        </w:tc>
        <w:tc>
          <w:tcPr>
            <w:tcW w:w="509" w:type="pct"/>
            <w:tcBorders>
              <w:top w:val="nil"/>
              <w:left w:val="nil"/>
              <w:bottom w:val="single" w:sz="4" w:space="0" w:color="auto"/>
              <w:right w:val="single" w:sz="4" w:space="0" w:color="auto"/>
            </w:tcBorders>
            <w:shd w:val="clear" w:color="000000" w:fill="DDEBF7"/>
            <w:noWrap/>
            <w:vAlign w:val="center"/>
            <w:hideMark/>
          </w:tcPr>
          <w:p w14:paraId="0E20FCEE" w14:textId="77777777" w:rsidR="00A45C2F" w:rsidRPr="00354EA5" w:rsidRDefault="00A45C2F" w:rsidP="00A45C2F">
            <w:pPr>
              <w:jc w:val="lef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 </w:t>
            </w:r>
          </w:p>
        </w:tc>
      </w:tr>
      <w:tr w:rsidR="00A45C2F" w:rsidRPr="00354EA5" w14:paraId="17714AE8" w14:textId="77777777" w:rsidTr="00A45C2F">
        <w:trPr>
          <w:trHeight w:val="300"/>
          <w:jc w:val="center"/>
        </w:trPr>
        <w:tc>
          <w:tcPr>
            <w:tcW w:w="960" w:type="pct"/>
            <w:tcBorders>
              <w:top w:val="nil"/>
              <w:left w:val="single" w:sz="4" w:space="0" w:color="auto"/>
              <w:bottom w:val="single" w:sz="4" w:space="0" w:color="auto"/>
              <w:right w:val="single" w:sz="4" w:space="0" w:color="auto"/>
            </w:tcBorders>
            <w:shd w:val="clear" w:color="auto" w:fill="auto"/>
            <w:noWrap/>
            <w:vAlign w:val="center"/>
            <w:hideMark/>
          </w:tcPr>
          <w:p w14:paraId="223FCE4E" w14:textId="77777777" w:rsidR="00A45C2F" w:rsidRPr="00354EA5" w:rsidRDefault="00A45C2F" w:rsidP="00A45C2F">
            <w:pPr>
              <w:jc w:val="left"/>
              <w:rPr>
                <w:rFonts w:ascii="Calibri" w:eastAsia="Times New Roman" w:hAnsi="Calibri" w:cs="Times New Roman"/>
                <w:color w:val="000000"/>
                <w:sz w:val="22"/>
                <w:lang w:eastAsia="es-ES"/>
              </w:rPr>
            </w:pPr>
            <w:r w:rsidRPr="00354EA5">
              <w:rPr>
                <w:rFonts w:ascii="Calibri" w:eastAsia="Times New Roman" w:hAnsi="Calibri" w:cs="Times New Roman"/>
                <w:color w:val="000000"/>
                <w:sz w:val="22"/>
                <w:lang w:eastAsia="es-ES"/>
              </w:rPr>
              <w:t>Tasa Fija</w:t>
            </w:r>
          </w:p>
        </w:tc>
        <w:tc>
          <w:tcPr>
            <w:tcW w:w="875" w:type="pct"/>
            <w:tcBorders>
              <w:top w:val="nil"/>
              <w:left w:val="nil"/>
              <w:bottom w:val="single" w:sz="4" w:space="0" w:color="auto"/>
              <w:right w:val="single" w:sz="4" w:space="0" w:color="auto"/>
            </w:tcBorders>
            <w:shd w:val="clear" w:color="000000" w:fill="DDEBF7"/>
            <w:noWrap/>
            <w:vAlign w:val="center"/>
          </w:tcPr>
          <w:p w14:paraId="04DA57A3" w14:textId="7F80E4A8" w:rsidR="00A45C2F" w:rsidRPr="00354EA5" w:rsidRDefault="00A45C2F" w:rsidP="00A45C2F">
            <w:pPr>
              <w:jc w:val="right"/>
              <w:rPr>
                <w:rFonts w:ascii="Calibri" w:eastAsia="Times New Roman" w:hAnsi="Calibri" w:cs="Times New Roman"/>
                <w:b/>
                <w:bCs/>
                <w:color w:val="000000"/>
                <w:sz w:val="22"/>
                <w:lang w:eastAsia="es-ES"/>
              </w:rPr>
            </w:pPr>
          </w:p>
        </w:tc>
        <w:tc>
          <w:tcPr>
            <w:tcW w:w="713" w:type="pct"/>
            <w:tcBorders>
              <w:top w:val="nil"/>
              <w:left w:val="nil"/>
              <w:bottom w:val="single" w:sz="4" w:space="0" w:color="auto"/>
              <w:right w:val="single" w:sz="4" w:space="0" w:color="auto"/>
            </w:tcBorders>
            <w:shd w:val="clear" w:color="000000" w:fill="DDEBF7"/>
            <w:noWrap/>
            <w:vAlign w:val="center"/>
            <w:hideMark/>
          </w:tcPr>
          <w:p w14:paraId="4760BEC3" w14:textId="77777777" w:rsidR="00A45C2F" w:rsidRPr="00354EA5" w:rsidRDefault="00A45C2F" w:rsidP="00A45C2F">
            <w:pPr>
              <w:jc w:val="lef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 </w:t>
            </w:r>
          </w:p>
        </w:tc>
        <w:tc>
          <w:tcPr>
            <w:tcW w:w="513" w:type="pct"/>
            <w:tcBorders>
              <w:top w:val="nil"/>
              <w:left w:val="nil"/>
              <w:bottom w:val="single" w:sz="4" w:space="0" w:color="auto"/>
              <w:right w:val="single" w:sz="4" w:space="0" w:color="auto"/>
            </w:tcBorders>
            <w:shd w:val="clear" w:color="000000" w:fill="DDEBF7"/>
            <w:noWrap/>
            <w:vAlign w:val="center"/>
            <w:hideMark/>
          </w:tcPr>
          <w:p w14:paraId="658321AB" w14:textId="77777777" w:rsidR="00A45C2F" w:rsidRPr="00354EA5" w:rsidRDefault="00A45C2F" w:rsidP="00A45C2F">
            <w:pPr>
              <w:jc w:val="lef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 </w:t>
            </w:r>
          </w:p>
        </w:tc>
        <w:tc>
          <w:tcPr>
            <w:tcW w:w="612" w:type="pct"/>
            <w:tcBorders>
              <w:top w:val="nil"/>
              <w:left w:val="nil"/>
              <w:bottom w:val="single" w:sz="4" w:space="0" w:color="auto"/>
              <w:right w:val="single" w:sz="4" w:space="0" w:color="auto"/>
            </w:tcBorders>
            <w:shd w:val="clear" w:color="000000" w:fill="DDEBF7"/>
            <w:noWrap/>
            <w:vAlign w:val="center"/>
            <w:hideMark/>
          </w:tcPr>
          <w:p w14:paraId="72AF8D5C" w14:textId="77777777" w:rsidR="00A45C2F" w:rsidRPr="00354EA5" w:rsidRDefault="00A45C2F" w:rsidP="00A45C2F">
            <w:pPr>
              <w:jc w:val="lef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 </w:t>
            </w:r>
          </w:p>
        </w:tc>
        <w:tc>
          <w:tcPr>
            <w:tcW w:w="818" w:type="pct"/>
            <w:tcBorders>
              <w:top w:val="nil"/>
              <w:left w:val="nil"/>
              <w:bottom w:val="single" w:sz="4" w:space="0" w:color="auto"/>
              <w:right w:val="single" w:sz="4" w:space="0" w:color="auto"/>
            </w:tcBorders>
            <w:shd w:val="clear" w:color="000000" w:fill="DDEBF7"/>
            <w:noWrap/>
            <w:vAlign w:val="center"/>
            <w:hideMark/>
          </w:tcPr>
          <w:p w14:paraId="53CF065F" w14:textId="77777777" w:rsidR="00A45C2F" w:rsidRPr="00354EA5" w:rsidRDefault="00A45C2F" w:rsidP="00A45C2F">
            <w:pPr>
              <w:jc w:val="lef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 </w:t>
            </w:r>
          </w:p>
        </w:tc>
        <w:tc>
          <w:tcPr>
            <w:tcW w:w="509" w:type="pct"/>
            <w:tcBorders>
              <w:top w:val="nil"/>
              <w:left w:val="nil"/>
              <w:bottom w:val="single" w:sz="4" w:space="0" w:color="auto"/>
              <w:right w:val="single" w:sz="4" w:space="0" w:color="auto"/>
            </w:tcBorders>
            <w:shd w:val="clear" w:color="000000" w:fill="DDEBF7"/>
            <w:noWrap/>
            <w:vAlign w:val="center"/>
            <w:hideMark/>
          </w:tcPr>
          <w:p w14:paraId="48343F68" w14:textId="77777777" w:rsidR="00A45C2F" w:rsidRPr="00354EA5" w:rsidRDefault="00A45C2F" w:rsidP="00A45C2F">
            <w:pPr>
              <w:jc w:val="lef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 </w:t>
            </w:r>
          </w:p>
        </w:tc>
      </w:tr>
      <w:tr w:rsidR="00A45C2F" w:rsidRPr="00354EA5" w14:paraId="07B8F310" w14:textId="77777777" w:rsidTr="00A45C2F">
        <w:trPr>
          <w:trHeight w:val="300"/>
          <w:jc w:val="center"/>
        </w:trPr>
        <w:tc>
          <w:tcPr>
            <w:tcW w:w="960" w:type="pct"/>
            <w:tcBorders>
              <w:top w:val="nil"/>
              <w:left w:val="single" w:sz="4" w:space="0" w:color="auto"/>
              <w:bottom w:val="single" w:sz="4" w:space="0" w:color="auto"/>
              <w:right w:val="single" w:sz="4" w:space="0" w:color="auto"/>
            </w:tcBorders>
            <w:shd w:val="clear" w:color="auto" w:fill="auto"/>
            <w:noWrap/>
            <w:vAlign w:val="center"/>
            <w:hideMark/>
          </w:tcPr>
          <w:p w14:paraId="70535CC0" w14:textId="77777777" w:rsidR="00A45C2F" w:rsidRPr="00354EA5" w:rsidRDefault="00A45C2F" w:rsidP="00A45C2F">
            <w:pPr>
              <w:jc w:val="left"/>
              <w:rPr>
                <w:rFonts w:ascii="Calibri" w:eastAsia="Times New Roman" w:hAnsi="Calibri" w:cs="Times New Roman"/>
                <w:color w:val="000000"/>
                <w:sz w:val="22"/>
                <w:lang w:eastAsia="es-ES"/>
              </w:rPr>
            </w:pPr>
            <w:r w:rsidRPr="00354EA5">
              <w:rPr>
                <w:rFonts w:ascii="Calibri" w:eastAsia="Times New Roman" w:hAnsi="Calibri" w:cs="Times New Roman"/>
                <w:color w:val="000000"/>
                <w:sz w:val="22"/>
                <w:lang w:eastAsia="es-ES"/>
              </w:rPr>
              <w:t>Tasa Variable</w:t>
            </w:r>
          </w:p>
        </w:tc>
        <w:tc>
          <w:tcPr>
            <w:tcW w:w="875" w:type="pct"/>
            <w:tcBorders>
              <w:top w:val="nil"/>
              <w:left w:val="nil"/>
              <w:bottom w:val="single" w:sz="4" w:space="0" w:color="auto"/>
              <w:right w:val="single" w:sz="4" w:space="0" w:color="auto"/>
            </w:tcBorders>
            <w:shd w:val="clear" w:color="000000" w:fill="DDEBF7"/>
            <w:noWrap/>
            <w:vAlign w:val="center"/>
          </w:tcPr>
          <w:p w14:paraId="491A33FA" w14:textId="0ED10A74" w:rsidR="00A45C2F" w:rsidRPr="00354EA5" w:rsidRDefault="00A45C2F" w:rsidP="00A45C2F">
            <w:pPr>
              <w:jc w:val="right"/>
              <w:rPr>
                <w:rFonts w:ascii="Calibri" w:eastAsia="Times New Roman" w:hAnsi="Calibri" w:cs="Times New Roman"/>
                <w:b/>
                <w:bCs/>
                <w:color w:val="000000"/>
                <w:sz w:val="22"/>
                <w:lang w:eastAsia="es-ES"/>
              </w:rPr>
            </w:pPr>
          </w:p>
        </w:tc>
        <w:tc>
          <w:tcPr>
            <w:tcW w:w="713" w:type="pct"/>
            <w:tcBorders>
              <w:top w:val="nil"/>
              <w:left w:val="nil"/>
              <w:bottom w:val="single" w:sz="4" w:space="0" w:color="auto"/>
              <w:right w:val="single" w:sz="4" w:space="0" w:color="auto"/>
            </w:tcBorders>
            <w:shd w:val="clear" w:color="000000" w:fill="DDEBF7"/>
            <w:noWrap/>
            <w:vAlign w:val="center"/>
            <w:hideMark/>
          </w:tcPr>
          <w:p w14:paraId="0D48CBF9" w14:textId="77777777" w:rsidR="00A45C2F" w:rsidRPr="00354EA5" w:rsidRDefault="00A45C2F" w:rsidP="00A45C2F">
            <w:pPr>
              <w:jc w:val="lef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 </w:t>
            </w:r>
          </w:p>
        </w:tc>
        <w:tc>
          <w:tcPr>
            <w:tcW w:w="513" w:type="pct"/>
            <w:tcBorders>
              <w:top w:val="nil"/>
              <w:left w:val="nil"/>
              <w:bottom w:val="single" w:sz="4" w:space="0" w:color="auto"/>
              <w:right w:val="single" w:sz="4" w:space="0" w:color="auto"/>
            </w:tcBorders>
            <w:shd w:val="clear" w:color="000000" w:fill="DDEBF7"/>
            <w:noWrap/>
            <w:vAlign w:val="center"/>
            <w:hideMark/>
          </w:tcPr>
          <w:p w14:paraId="3CC5D43E" w14:textId="77777777" w:rsidR="00A45C2F" w:rsidRPr="00354EA5" w:rsidRDefault="00A45C2F" w:rsidP="00A45C2F">
            <w:pPr>
              <w:jc w:val="lef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 </w:t>
            </w:r>
          </w:p>
        </w:tc>
        <w:tc>
          <w:tcPr>
            <w:tcW w:w="612" w:type="pct"/>
            <w:tcBorders>
              <w:top w:val="nil"/>
              <w:left w:val="nil"/>
              <w:bottom w:val="single" w:sz="4" w:space="0" w:color="auto"/>
              <w:right w:val="single" w:sz="4" w:space="0" w:color="auto"/>
            </w:tcBorders>
            <w:shd w:val="clear" w:color="000000" w:fill="DDEBF7"/>
            <w:noWrap/>
            <w:vAlign w:val="center"/>
            <w:hideMark/>
          </w:tcPr>
          <w:p w14:paraId="0C6C1EA0" w14:textId="77777777" w:rsidR="00A45C2F" w:rsidRPr="00354EA5" w:rsidRDefault="00A45C2F" w:rsidP="00A45C2F">
            <w:pPr>
              <w:jc w:val="lef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 </w:t>
            </w:r>
          </w:p>
        </w:tc>
        <w:tc>
          <w:tcPr>
            <w:tcW w:w="818" w:type="pct"/>
            <w:tcBorders>
              <w:top w:val="nil"/>
              <w:left w:val="nil"/>
              <w:bottom w:val="single" w:sz="4" w:space="0" w:color="auto"/>
              <w:right w:val="single" w:sz="4" w:space="0" w:color="auto"/>
            </w:tcBorders>
            <w:shd w:val="clear" w:color="000000" w:fill="DDEBF7"/>
            <w:noWrap/>
            <w:vAlign w:val="center"/>
            <w:hideMark/>
          </w:tcPr>
          <w:p w14:paraId="2ADF9A45" w14:textId="77777777" w:rsidR="00A45C2F" w:rsidRPr="00354EA5" w:rsidRDefault="00A45C2F" w:rsidP="00A45C2F">
            <w:pPr>
              <w:jc w:val="lef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 </w:t>
            </w:r>
          </w:p>
        </w:tc>
        <w:tc>
          <w:tcPr>
            <w:tcW w:w="509" w:type="pct"/>
            <w:tcBorders>
              <w:top w:val="nil"/>
              <w:left w:val="nil"/>
              <w:bottom w:val="single" w:sz="4" w:space="0" w:color="auto"/>
              <w:right w:val="single" w:sz="4" w:space="0" w:color="auto"/>
            </w:tcBorders>
            <w:shd w:val="clear" w:color="000000" w:fill="DDEBF7"/>
            <w:noWrap/>
            <w:vAlign w:val="center"/>
            <w:hideMark/>
          </w:tcPr>
          <w:p w14:paraId="5F2E211B" w14:textId="77777777" w:rsidR="00A45C2F" w:rsidRPr="00354EA5" w:rsidRDefault="00A45C2F" w:rsidP="00A45C2F">
            <w:pPr>
              <w:jc w:val="lef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 </w:t>
            </w:r>
          </w:p>
        </w:tc>
      </w:tr>
      <w:tr w:rsidR="00A45C2F" w:rsidRPr="00354EA5" w14:paraId="05BBF4A0" w14:textId="77777777" w:rsidTr="00A45C2F">
        <w:trPr>
          <w:trHeight w:val="300"/>
          <w:jc w:val="center"/>
        </w:trPr>
        <w:tc>
          <w:tcPr>
            <w:tcW w:w="960" w:type="pct"/>
            <w:tcBorders>
              <w:top w:val="nil"/>
              <w:left w:val="single" w:sz="4" w:space="0" w:color="auto"/>
              <w:bottom w:val="single" w:sz="4" w:space="0" w:color="auto"/>
              <w:right w:val="single" w:sz="4" w:space="0" w:color="auto"/>
            </w:tcBorders>
            <w:shd w:val="clear" w:color="auto" w:fill="auto"/>
            <w:noWrap/>
            <w:vAlign w:val="center"/>
            <w:hideMark/>
          </w:tcPr>
          <w:p w14:paraId="5D514FA7" w14:textId="77777777" w:rsidR="00A45C2F" w:rsidRPr="00354EA5" w:rsidRDefault="00A45C2F" w:rsidP="00A45C2F">
            <w:pPr>
              <w:jc w:val="left"/>
              <w:rPr>
                <w:rFonts w:ascii="Calibri" w:eastAsia="Times New Roman" w:hAnsi="Calibri" w:cs="Times New Roman"/>
                <w:color w:val="000000"/>
                <w:sz w:val="22"/>
                <w:lang w:eastAsia="es-ES"/>
              </w:rPr>
            </w:pPr>
            <w:r w:rsidRPr="00354EA5">
              <w:rPr>
                <w:rFonts w:ascii="Calibri" w:eastAsia="Times New Roman" w:hAnsi="Calibri" w:cs="Times New Roman"/>
                <w:color w:val="000000"/>
                <w:sz w:val="22"/>
                <w:lang w:eastAsia="es-ES"/>
              </w:rPr>
              <w:t>UDES</w:t>
            </w:r>
          </w:p>
        </w:tc>
        <w:tc>
          <w:tcPr>
            <w:tcW w:w="875" w:type="pct"/>
            <w:tcBorders>
              <w:top w:val="nil"/>
              <w:left w:val="nil"/>
              <w:bottom w:val="single" w:sz="4" w:space="0" w:color="auto"/>
              <w:right w:val="single" w:sz="4" w:space="0" w:color="auto"/>
            </w:tcBorders>
            <w:shd w:val="clear" w:color="000000" w:fill="DDEBF7"/>
            <w:noWrap/>
            <w:vAlign w:val="center"/>
          </w:tcPr>
          <w:p w14:paraId="1369A545" w14:textId="048ABCB7" w:rsidR="00A45C2F" w:rsidRPr="00354EA5" w:rsidRDefault="00A45C2F" w:rsidP="00A45C2F">
            <w:pPr>
              <w:jc w:val="right"/>
              <w:rPr>
                <w:rFonts w:ascii="Calibri" w:eastAsia="Times New Roman" w:hAnsi="Calibri" w:cs="Times New Roman"/>
                <w:b/>
                <w:bCs/>
                <w:color w:val="000000"/>
                <w:sz w:val="22"/>
                <w:lang w:eastAsia="es-ES"/>
              </w:rPr>
            </w:pPr>
          </w:p>
        </w:tc>
        <w:tc>
          <w:tcPr>
            <w:tcW w:w="713" w:type="pct"/>
            <w:tcBorders>
              <w:top w:val="nil"/>
              <w:left w:val="nil"/>
              <w:bottom w:val="single" w:sz="4" w:space="0" w:color="auto"/>
              <w:right w:val="single" w:sz="4" w:space="0" w:color="auto"/>
            </w:tcBorders>
            <w:shd w:val="clear" w:color="000000" w:fill="DDEBF7"/>
            <w:noWrap/>
            <w:vAlign w:val="center"/>
            <w:hideMark/>
          </w:tcPr>
          <w:p w14:paraId="56F5F53F" w14:textId="77777777" w:rsidR="00A45C2F" w:rsidRPr="00354EA5" w:rsidRDefault="00A45C2F" w:rsidP="00A45C2F">
            <w:pPr>
              <w:jc w:val="lef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 </w:t>
            </w:r>
          </w:p>
        </w:tc>
        <w:tc>
          <w:tcPr>
            <w:tcW w:w="513" w:type="pct"/>
            <w:tcBorders>
              <w:top w:val="nil"/>
              <w:left w:val="nil"/>
              <w:bottom w:val="single" w:sz="4" w:space="0" w:color="auto"/>
              <w:right w:val="single" w:sz="4" w:space="0" w:color="auto"/>
            </w:tcBorders>
            <w:shd w:val="clear" w:color="000000" w:fill="DDEBF7"/>
            <w:noWrap/>
            <w:vAlign w:val="center"/>
            <w:hideMark/>
          </w:tcPr>
          <w:p w14:paraId="34CE6008" w14:textId="77777777" w:rsidR="00A45C2F" w:rsidRPr="00354EA5" w:rsidRDefault="00A45C2F" w:rsidP="00A45C2F">
            <w:pPr>
              <w:jc w:val="lef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 </w:t>
            </w:r>
          </w:p>
        </w:tc>
        <w:tc>
          <w:tcPr>
            <w:tcW w:w="612" w:type="pct"/>
            <w:tcBorders>
              <w:top w:val="nil"/>
              <w:left w:val="nil"/>
              <w:bottom w:val="single" w:sz="4" w:space="0" w:color="auto"/>
              <w:right w:val="single" w:sz="4" w:space="0" w:color="auto"/>
            </w:tcBorders>
            <w:shd w:val="clear" w:color="000000" w:fill="DDEBF7"/>
            <w:noWrap/>
            <w:vAlign w:val="center"/>
            <w:hideMark/>
          </w:tcPr>
          <w:p w14:paraId="6C46ED31" w14:textId="77777777" w:rsidR="00A45C2F" w:rsidRPr="00354EA5" w:rsidRDefault="00A45C2F" w:rsidP="00A45C2F">
            <w:pPr>
              <w:jc w:val="lef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 </w:t>
            </w:r>
          </w:p>
        </w:tc>
        <w:tc>
          <w:tcPr>
            <w:tcW w:w="818" w:type="pct"/>
            <w:tcBorders>
              <w:top w:val="nil"/>
              <w:left w:val="nil"/>
              <w:bottom w:val="single" w:sz="4" w:space="0" w:color="auto"/>
              <w:right w:val="single" w:sz="4" w:space="0" w:color="auto"/>
            </w:tcBorders>
            <w:shd w:val="clear" w:color="000000" w:fill="DDEBF7"/>
            <w:noWrap/>
            <w:vAlign w:val="center"/>
            <w:hideMark/>
          </w:tcPr>
          <w:p w14:paraId="78066C48" w14:textId="77777777" w:rsidR="00A45C2F" w:rsidRPr="00354EA5" w:rsidRDefault="00A45C2F" w:rsidP="00A45C2F">
            <w:pPr>
              <w:jc w:val="lef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 </w:t>
            </w:r>
          </w:p>
        </w:tc>
        <w:tc>
          <w:tcPr>
            <w:tcW w:w="509" w:type="pct"/>
            <w:tcBorders>
              <w:top w:val="nil"/>
              <w:left w:val="nil"/>
              <w:bottom w:val="single" w:sz="4" w:space="0" w:color="auto"/>
              <w:right w:val="single" w:sz="4" w:space="0" w:color="auto"/>
            </w:tcBorders>
            <w:shd w:val="clear" w:color="000000" w:fill="DDEBF7"/>
            <w:noWrap/>
            <w:vAlign w:val="center"/>
            <w:hideMark/>
          </w:tcPr>
          <w:p w14:paraId="2974ED2F" w14:textId="77777777" w:rsidR="00A45C2F" w:rsidRPr="00354EA5" w:rsidRDefault="00A45C2F" w:rsidP="00A45C2F">
            <w:pPr>
              <w:jc w:val="lef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 </w:t>
            </w:r>
          </w:p>
        </w:tc>
      </w:tr>
      <w:tr w:rsidR="00A45C2F" w:rsidRPr="00354EA5" w14:paraId="7A29E5DB" w14:textId="77777777" w:rsidTr="00A45C2F">
        <w:trPr>
          <w:trHeight w:val="300"/>
          <w:jc w:val="center"/>
        </w:trPr>
        <w:tc>
          <w:tcPr>
            <w:tcW w:w="960" w:type="pct"/>
            <w:tcBorders>
              <w:top w:val="nil"/>
              <w:left w:val="single" w:sz="4" w:space="0" w:color="auto"/>
              <w:bottom w:val="single" w:sz="4" w:space="0" w:color="auto"/>
              <w:right w:val="single" w:sz="4" w:space="0" w:color="auto"/>
            </w:tcBorders>
            <w:shd w:val="clear" w:color="auto" w:fill="auto"/>
            <w:noWrap/>
            <w:vAlign w:val="center"/>
            <w:hideMark/>
          </w:tcPr>
          <w:p w14:paraId="16A45BB8" w14:textId="77777777" w:rsidR="00A45C2F" w:rsidRPr="00354EA5" w:rsidRDefault="00A45C2F" w:rsidP="00A45C2F">
            <w:pPr>
              <w:jc w:val="lef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Dólares</w:t>
            </w:r>
          </w:p>
        </w:tc>
        <w:tc>
          <w:tcPr>
            <w:tcW w:w="875" w:type="pct"/>
            <w:tcBorders>
              <w:top w:val="nil"/>
              <w:left w:val="nil"/>
              <w:bottom w:val="single" w:sz="4" w:space="0" w:color="auto"/>
              <w:right w:val="single" w:sz="4" w:space="0" w:color="auto"/>
            </w:tcBorders>
            <w:shd w:val="clear" w:color="000000" w:fill="DDEBF7"/>
            <w:noWrap/>
            <w:vAlign w:val="center"/>
            <w:hideMark/>
          </w:tcPr>
          <w:p w14:paraId="3A5F6129" w14:textId="77777777" w:rsidR="00A45C2F" w:rsidRPr="00354EA5" w:rsidRDefault="00A45C2F" w:rsidP="00A45C2F">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100,0%</w:t>
            </w:r>
          </w:p>
        </w:tc>
        <w:tc>
          <w:tcPr>
            <w:tcW w:w="713" w:type="pct"/>
            <w:tcBorders>
              <w:top w:val="nil"/>
              <w:left w:val="nil"/>
              <w:bottom w:val="single" w:sz="4" w:space="0" w:color="auto"/>
              <w:right w:val="single" w:sz="4" w:space="0" w:color="auto"/>
            </w:tcBorders>
            <w:shd w:val="clear" w:color="000000" w:fill="DDEBF7"/>
            <w:noWrap/>
            <w:vAlign w:val="center"/>
            <w:hideMark/>
          </w:tcPr>
          <w:p w14:paraId="781F2806" w14:textId="77777777" w:rsidR="00A45C2F" w:rsidRPr="00354EA5" w:rsidRDefault="00A45C2F" w:rsidP="00A45C2F">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1,59</w:t>
            </w:r>
          </w:p>
        </w:tc>
        <w:tc>
          <w:tcPr>
            <w:tcW w:w="513" w:type="pct"/>
            <w:tcBorders>
              <w:top w:val="nil"/>
              <w:left w:val="nil"/>
              <w:bottom w:val="single" w:sz="4" w:space="0" w:color="auto"/>
              <w:right w:val="single" w:sz="4" w:space="0" w:color="auto"/>
            </w:tcBorders>
            <w:shd w:val="clear" w:color="000000" w:fill="DDEBF7"/>
            <w:noWrap/>
            <w:vAlign w:val="center"/>
            <w:hideMark/>
          </w:tcPr>
          <w:p w14:paraId="5E4F6EFB" w14:textId="77777777" w:rsidR="00A45C2F" w:rsidRPr="00354EA5" w:rsidRDefault="00A45C2F" w:rsidP="00A45C2F">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1,56</w:t>
            </w:r>
          </w:p>
        </w:tc>
        <w:tc>
          <w:tcPr>
            <w:tcW w:w="612" w:type="pct"/>
            <w:tcBorders>
              <w:top w:val="nil"/>
              <w:left w:val="nil"/>
              <w:bottom w:val="single" w:sz="4" w:space="0" w:color="auto"/>
              <w:right w:val="single" w:sz="4" w:space="0" w:color="auto"/>
            </w:tcBorders>
            <w:shd w:val="clear" w:color="000000" w:fill="DDEBF7"/>
            <w:noWrap/>
            <w:vAlign w:val="center"/>
            <w:hideMark/>
          </w:tcPr>
          <w:p w14:paraId="28617651" w14:textId="77777777" w:rsidR="00A45C2F" w:rsidRPr="00354EA5" w:rsidRDefault="00A45C2F" w:rsidP="00A45C2F">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100,0%</w:t>
            </w:r>
          </w:p>
        </w:tc>
        <w:tc>
          <w:tcPr>
            <w:tcW w:w="818" w:type="pct"/>
            <w:tcBorders>
              <w:top w:val="nil"/>
              <w:left w:val="nil"/>
              <w:bottom w:val="single" w:sz="4" w:space="0" w:color="auto"/>
              <w:right w:val="single" w:sz="4" w:space="0" w:color="auto"/>
            </w:tcBorders>
            <w:shd w:val="clear" w:color="000000" w:fill="DDEBF7"/>
            <w:noWrap/>
            <w:vAlign w:val="center"/>
            <w:hideMark/>
          </w:tcPr>
          <w:p w14:paraId="3E04C0D1" w14:textId="77777777" w:rsidR="00A45C2F" w:rsidRPr="00354EA5" w:rsidRDefault="00A45C2F" w:rsidP="00A45C2F">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1,95</w:t>
            </w:r>
          </w:p>
        </w:tc>
        <w:tc>
          <w:tcPr>
            <w:tcW w:w="509" w:type="pct"/>
            <w:tcBorders>
              <w:top w:val="nil"/>
              <w:left w:val="nil"/>
              <w:bottom w:val="single" w:sz="4" w:space="0" w:color="auto"/>
              <w:right w:val="single" w:sz="4" w:space="0" w:color="auto"/>
            </w:tcBorders>
            <w:shd w:val="clear" w:color="000000" w:fill="DDEBF7"/>
            <w:noWrap/>
            <w:vAlign w:val="center"/>
            <w:hideMark/>
          </w:tcPr>
          <w:p w14:paraId="5765DF07" w14:textId="77777777" w:rsidR="00A45C2F" w:rsidRPr="00354EA5" w:rsidRDefault="00A45C2F" w:rsidP="00A45C2F">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1,91</w:t>
            </w:r>
          </w:p>
        </w:tc>
      </w:tr>
      <w:tr w:rsidR="00A45C2F" w:rsidRPr="00354EA5" w14:paraId="0C3B2D1B" w14:textId="77777777" w:rsidTr="00A45C2F">
        <w:trPr>
          <w:trHeight w:val="300"/>
          <w:jc w:val="center"/>
        </w:trPr>
        <w:tc>
          <w:tcPr>
            <w:tcW w:w="960" w:type="pct"/>
            <w:tcBorders>
              <w:top w:val="nil"/>
              <w:left w:val="single" w:sz="4" w:space="0" w:color="auto"/>
              <w:bottom w:val="single" w:sz="4" w:space="0" w:color="auto"/>
              <w:right w:val="single" w:sz="4" w:space="0" w:color="auto"/>
            </w:tcBorders>
            <w:shd w:val="clear" w:color="auto" w:fill="auto"/>
            <w:noWrap/>
            <w:vAlign w:val="center"/>
            <w:hideMark/>
          </w:tcPr>
          <w:p w14:paraId="34640C5A" w14:textId="77777777" w:rsidR="00A45C2F" w:rsidRPr="00354EA5" w:rsidRDefault="00A45C2F" w:rsidP="00A45C2F">
            <w:pPr>
              <w:jc w:val="left"/>
              <w:rPr>
                <w:rFonts w:ascii="Calibri" w:eastAsia="Times New Roman" w:hAnsi="Calibri" w:cs="Times New Roman"/>
                <w:color w:val="000000"/>
                <w:sz w:val="22"/>
                <w:lang w:eastAsia="es-ES"/>
              </w:rPr>
            </w:pPr>
            <w:r w:rsidRPr="00354EA5">
              <w:rPr>
                <w:rFonts w:ascii="Calibri" w:eastAsia="Times New Roman" w:hAnsi="Calibri" w:cs="Times New Roman"/>
                <w:color w:val="000000"/>
                <w:sz w:val="22"/>
                <w:lang w:eastAsia="es-ES"/>
              </w:rPr>
              <w:t>Tasa Fija</w:t>
            </w:r>
          </w:p>
        </w:tc>
        <w:tc>
          <w:tcPr>
            <w:tcW w:w="875" w:type="pct"/>
            <w:tcBorders>
              <w:top w:val="nil"/>
              <w:left w:val="nil"/>
              <w:bottom w:val="single" w:sz="4" w:space="0" w:color="auto"/>
              <w:right w:val="single" w:sz="4" w:space="0" w:color="auto"/>
            </w:tcBorders>
            <w:shd w:val="clear" w:color="000000" w:fill="DDEBF7"/>
            <w:noWrap/>
            <w:vAlign w:val="center"/>
            <w:hideMark/>
          </w:tcPr>
          <w:p w14:paraId="7D3AB408" w14:textId="77777777" w:rsidR="00A45C2F" w:rsidRPr="00354EA5" w:rsidRDefault="00A45C2F" w:rsidP="00A45C2F">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96,6%</w:t>
            </w:r>
          </w:p>
        </w:tc>
        <w:tc>
          <w:tcPr>
            <w:tcW w:w="713" w:type="pct"/>
            <w:tcBorders>
              <w:top w:val="nil"/>
              <w:left w:val="nil"/>
              <w:bottom w:val="single" w:sz="4" w:space="0" w:color="auto"/>
              <w:right w:val="single" w:sz="4" w:space="0" w:color="auto"/>
            </w:tcBorders>
            <w:shd w:val="clear" w:color="000000" w:fill="DDEBF7"/>
            <w:noWrap/>
            <w:vAlign w:val="center"/>
            <w:hideMark/>
          </w:tcPr>
          <w:p w14:paraId="501980DB" w14:textId="77777777" w:rsidR="00A45C2F" w:rsidRPr="00354EA5" w:rsidRDefault="00A45C2F" w:rsidP="00A45C2F">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1,64</w:t>
            </w:r>
          </w:p>
        </w:tc>
        <w:tc>
          <w:tcPr>
            <w:tcW w:w="513" w:type="pct"/>
            <w:tcBorders>
              <w:top w:val="nil"/>
              <w:left w:val="nil"/>
              <w:bottom w:val="single" w:sz="4" w:space="0" w:color="auto"/>
              <w:right w:val="single" w:sz="4" w:space="0" w:color="auto"/>
            </w:tcBorders>
            <w:shd w:val="clear" w:color="000000" w:fill="DDEBF7"/>
            <w:noWrap/>
            <w:vAlign w:val="center"/>
            <w:hideMark/>
          </w:tcPr>
          <w:p w14:paraId="7D712566" w14:textId="77777777" w:rsidR="00A45C2F" w:rsidRPr="00354EA5" w:rsidRDefault="00A45C2F" w:rsidP="00A45C2F">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1,61</w:t>
            </w:r>
          </w:p>
        </w:tc>
        <w:tc>
          <w:tcPr>
            <w:tcW w:w="612" w:type="pct"/>
            <w:tcBorders>
              <w:top w:val="nil"/>
              <w:left w:val="nil"/>
              <w:bottom w:val="single" w:sz="4" w:space="0" w:color="auto"/>
              <w:right w:val="single" w:sz="4" w:space="0" w:color="auto"/>
            </w:tcBorders>
            <w:shd w:val="clear" w:color="000000" w:fill="DDEBF7"/>
            <w:noWrap/>
            <w:vAlign w:val="center"/>
            <w:hideMark/>
          </w:tcPr>
          <w:p w14:paraId="78B4C412" w14:textId="77777777" w:rsidR="00A45C2F" w:rsidRPr="00354EA5" w:rsidRDefault="00A45C2F" w:rsidP="00A45C2F">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99,4%</w:t>
            </w:r>
          </w:p>
        </w:tc>
        <w:tc>
          <w:tcPr>
            <w:tcW w:w="818" w:type="pct"/>
            <w:tcBorders>
              <w:top w:val="nil"/>
              <w:left w:val="nil"/>
              <w:bottom w:val="single" w:sz="4" w:space="0" w:color="auto"/>
              <w:right w:val="single" w:sz="4" w:space="0" w:color="auto"/>
            </w:tcBorders>
            <w:shd w:val="clear" w:color="000000" w:fill="DDEBF7"/>
            <w:noWrap/>
            <w:vAlign w:val="center"/>
            <w:hideMark/>
          </w:tcPr>
          <w:p w14:paraId="49D2D6DB" w14:textId="77777777" w:rsidR="00A45C2F" w:rsidRPr="00354EA5" w:rsidRDefault="00A45C2F" w:rsidP="00A45C2F">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1,96</w:t>
            </w:r>
          </w:p>
        </w:tc>
        <w:tc>
          <w:tcPr>
            <w:tcW w:w="509" w:type="pct"/>
            <w:tcBorders>
              <w:top w:val="nil"/>
              <w:left w:val="nil"/>
              <w:bottom w:val="single" w:sz="4" w:space="0" w:color="auto"/>
              <w:right w:val="single" w:sz="4" w:space="0" w:color="auto"/>
            </w:tcBorders>
            <w:shd w:val="clear" w:color="000000" w:fill="DDEBF7"/>
            <w:noWrap/>
            <w:vAlign w:val="center"/>
            <w:hideMark/>
          </w:tcPr>
          <w:p w14:paraId="38897430" w14:textId="77777777" w:rsidR="00A45C2F" w:rsidRPr="00354EA5" w:rsidRDefault="00A45C2F" w:rsidP="00A45C2F">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1,92</w:t>
            </w:r>
          </w:p>
        </w:tc>
      </w:tr>
      <w:tr w:rsidR="00A45C2F" w:rsidRPr="00354EA5" w14:paraId="55505FF0" w14:textId="77777777" w:rsidTr="00A45C2F">
        <w:trPr>
          <w:trHeight w:val="300"/>
          <w:jc w:val="center"/>
        </w:trPr>
        <w:tc>
          <w:tcPr>
            <w:tcW w:w="960" w:type="pct"/>
            <w:tcBorders>
              <w:top w:val="nil"/>
              <w:left w:val="single" w:sz="4" w:space="0" w:color="auto"/>
              <w:bottom w:val="single" w:sz="4" w:space="0" w:color="auto"/>
              <w:right w:val="single" w:sz="4" w:space="0" w:color="auto"/>
            </w:tcBorders>
            <w:shd w:val="clear" w:color="auto" w:fill="auto"/>
            <w:noWrap/>
            <w:vAlign w:val="center"/>
            <w:hideMark/>
          </w:tcPr>
          <w:p w14:paraId="553E2C37" w14:textId="77777777" w:rsidR="00A45C2F" w:rsidRPr="00354EA5" w:rsidRDefault="00A45C2F" w:rsidP="00A45C2F">
            <w:pPr>
              <w:jc w:val="left"/>
              <w:rPr>
                <w:rFonts w:ascii="Calibri" w:eastAsia="Times New Roman" w:hAnsi="Calibri" w:cs="Times New Roman"/>
                <w:color w:val="000000"/>
                <w:sz w:val="22"/>
                <w:lang w:eastAsia="es-ES"/>
              </w:rPr>
            </w:pPr>
            <w:r w:rsidRPr="00354EA5">
              <w:rPr>
                <w:rFonts w:ascii="Calibri" w:eastAsia="Times New Roman" w:hAnsi="Calibri" w:cs="Times New Roman"/>
                <w:color w:val="000000"/>
                <w:sz w:val="22"/>
                <w:lang w:eastAsia="es-ES"/>
              </w:rPr>
              <w:t>Tasa Variable</w:t>
            </w:r>
          </w:p>
        </w:tc>
        <w:tc>
          <w:tcPr>
            <w:tcW w:w="875" w:type="pct"/>
            <w:tcBorders>
              <w:top w:val="nil"/>
              <w:left w:val="nil"/>
              <w:bottom w:val="single" w:sz="4" w:space="0" w:color="auto"/>
              <w:right w:val="single" w:sz="4" w:space="0" w:color="auto"/>
            </w:tcBorders>
            <w:shd w:val="clear" w:color="000000" w:fill="DDEBF7"/>
            <w:noWrap/>
            <w:vAlign w:val="center"/>
            <w:hideMark/>
          </w:tcPr>
          <w:p w14:paraId="4D3317CA" w14:textId="77777777" w:rsidR="00A45C2F" w:rsidRPr="00354EA5" w:rsidRDefault="00A45C2F" w:rsidP="00A45C2F">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3,4%</w:t>
            </w:r>
          </w:p>
        </w:tc>
        <w:tc>
          <w:tcPr>
            <w:tcW w:w="713" w:type="pct"/>
            <w:tcBorders>
              <w:top w:val="nil"/>
              <w:left w:val="nil"/>
              <w:bottom w:val="single" w:sz="4" w:space="0" w:color="auto"/>
              <w:right w:val="single" w:sz="4" w:space="0" w:color="auto"/>
            </w:tcBorders>
            <w:shd w:val="clear" w:color="000000" w:fill="DDEBF7"/>
            <w:noWrap/>
            <w:vAlign w:val="center"/>
            <w:hideMark/>
          </w:tcPr>
          <w:p w14:paraId="3C248A1B" w14:textId="77777777" w:rsidR="00A45C2F" w:rsidRPr="00354EA5" w:rsidRDefault="00A45C2F" w:rsidP="00A45C2F">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0,25</w:t>
            </w:r>
          </w:p>
        </w:tc>
        <w:tc>
          <w:tcPr>
            <w:tcW w:w="513" w:type="pct"/>
            <w:tcBorders>
              <w:top w:val="nil"/>
              <w:left w:val="nil"/>
              <w:bottom w:val="single" w:sz="4" w:space="0" w:color="auto"/>
              <w:right w:val="single" w:sz="4" w:space="0" w:color="auto"/>
            </w:tcBorders>
            <w:shd w:val="clear" w:color="000000" w:fill="DDEBF7"/>
            <w:noWrap/>
            <w:vAlign w:val="center"/>
            <w:hideMark/>
          </w:tcPr>
          <w:p w14:paraId="60D312F6" w14:textId="77777777" w:rsidR="00A45C2F" w:rsidRPr="00354EA5" w:rsidRDefault="00A45C2F" w:rsidP="00A45C2F">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0,25</w:t>
            </w:r>
          </w:p>
        </w:tc>
        <w:tc>
          <w:tcPr>
            <w:tcW w:w="612" w:type="pct"/>
            <w:tcBorders>
              <w:top w:val="nil"/>
              <w:left w:val="nil"/>
              <w:bottom w:val="single" w:sz="4" w:space="0" w:color="auto"/>
              <w:right w:val="single" w:sz="4" w:space="0" w:color="auto"/>
            </w:tcBorders>
            <w:shd w:val="clear" w:color="000000" w:fill="DDEBF7"/>
            <w:noWrap/>
            <w:vAlign w:val="center"/>
            <w:hideMark/>
          </w:tcPr>
          <w:p w14:paraId="1C8B4973" w14:textId="77777777" w:rsidR="00A45C2F" w:rsidRPr="00354EA5" w:rsidRDefault="00A45C2F" w:rsidP="00A45C2F">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0,6%</w:t>
            </w:r>
          </w:p>
        </w:tc>
        <w:tc>
          <w:tcPr>
            <w:tcW w:w="818" w:type="pct"/>
            <w:tcBorders>
              <w:top w:val="nil"/>
              <w:left w:val="nil"/>
              <w:bottom w:val="single" w:sz="4" w:space="0" w:color="auto"/>
              <w:right w:val="single" w:sz="4" w:space="0" w:color="auto"/>
            </w:tcBorders>
            <w:shd w:val="clear" w:color="000000" w:fill="DDEBF7"/>
            <w:noWrap/>
            <w:vAlign w:val="center"/>
            <w:hideMark/>
          </w:tcPr>
          <w:p w14:paraId="268D91B4" w14:textId="77777777" w:rsidR="00A45C2F" w:rsidRPr="00354EA5" w:rsidRDefault="00A45C2F" w:rsidP="00A45C2F">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0,22</w:t>
            </w:r>
          </w:p>
        </w:tc>
        <w:tc>
          <w:tcPr>
            <w:tcW w:w="509" w:type="pct"/>
            <w:tcBorders>
              <w:top w:val="nil"/>
              <w:left w:val="nil"/>
              <w:bottom w:val="single" w:sz="4" w:space="0" w:color="auto"/>
              <w:right w:val="single" w:sz="4" w:space="0" w:color="auto"/>
            </w:tcBorders>
            <w:shd w:val="clear" w:color="000000" w:fill="DDEBF7"/>
            <w:noWrap/>
            <w:vAlign w:val="center"/>
            <w:hideMark/>
          </w:tcPr>
          <w:p w14:paraId="201B6076" w14:textId="77777777" w:rsidR="00A45C2F" w:rsidRPr="00354EA5" w:rsidRDefault="00A45C2F" w:rsidP="00A45C2F">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0,22</w:t>
            </w:r>
          </w:p>
        </w:tc>
      </w:tr>
      <w:tr w:rsidR="00A45C2F" w:rsidRPr="00354EA5" w14:paraId="27809F94" w14:textId="77777777" w:rsidTr="00A45C2F">
        <w:trPr>
          <w:trHeight w:val="300"/>
          <w:jc w:val="center"/>
        </w:trPr>
        <w:tc>
          <w:tcPr>
            <w:tcW w:w="960" w:type="pct"/>
            <w:tcBorders>
              <w:top w:val="nil"/>
              <w:left w:val="single" w:sz="4" w:space="0" w:color="auto"/>
              <w:bottom w:val="single" w:sz="4" w:space="0" w:color="auto"/>
              <w:right w:val="single" w:sz="4" w:space="0" w:color="auto"/>
            </w:tcBorders>
            <w:shd w:val="clear" w:color="auto" w:fill="auto"/>
            <w:noWrap/>
            <w:vAlign w:val="center"/>
            <w:hideMark/>
          </w:tcPr>
          <w:p w14:paraId="077D6890" w14:textId="77777777" w:rsidR="00A45C2F" w:rsidRPr="00354EA5" w:rsidRDefault="00A45C2F" w:rsidP="00A45C2F">
            <w:pPr>
              <w:jc w:val="left"/>
              <w:rPr>
                <w:rFonts w:ascii="Calibri" w:eastAsia="Times New Roman" w:hAnsi="Calibri" w:cs="Times New Roman"/>
                <w:color w:val="000000"/>
                <w:sz w:val="22"/>
                <w:lang w:eastAsia="es-ES"/>
              </w:rPr>
            </w:pPr>
            <w:r w:rsidRPr="00354EA5">
              <w:rPr>
                <w:rFonts w:ascii="Calibri" w:eastAsia="Times New Roman" w:hAnsi="Calibri" w:cs="Times New Roman"/>
                <w:color w:val="000000"/>
                <w:sz w:val="22"/>
                <w:lang w:eastAsia="es-ES"/>
              </w:rPr>
              <w:t xml:space="preserve">Total </w:t>
            </w:r>
          </w:p>
        </w:tc>
        <w:tc>
          <w:tcPr>
            <w:tcW w:w="875" w:type="pct"/>
            <w:tcBorders>
              <w:top w:val="nil"/>
              <w:left w:val="nil"/>
              <w:bottom w:val="single" w:sz="4" w:space="0" w:color="auto"/>
              <w:right w:val="single" w:sz="4" w:space="0" w:color="auto"/>
            </w:tcBorders>
            <w:shd w:val="clear" w:color="000000" w:fill="DDEBF7"/>
            <w:noWrap/>
            <w:vAlign w:val="center"/>
            <w:hideMark/>
          </w:tcPr>
          <w:p w14:paraId="7120FEC7" w14:textId="77777777" w:rsidR="00A45C2F" w:rsidRPr="00354EA5" w:rsidRDefault="00A45C2F" w:rsidP="00A45C2F">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100,0%</w:t>
            </w:r>
          </w:p>
        </w:tc>
        <w:tc>
          <w:tcPr>
            <w:tcW w:w="713" w:type="pct"/>
            <w:tcBorders>
              <w:top w:val="nil"/>
              <w:left w:val="nil"/>
              <w:bottom w:val="single" w:sz="4" w:space="0" w:color="auto"/>
              <w:right w:val="single" w:sz="4" w:space="0" w:color="auto"/>
            </w:tcBorders>
            <w:shd w:val="clear" w:color="000000" w:fill="DDEBF7"/>
            <w:noWrap/>
            <w:vAlign w:val="center"/>
            <w:hideMark/>
          </w:tcPr>
          <w:p w14:paraId="19DB076A" w14:textId="77777777" w:rsidR="00A45C2F" w:rsidRPr="00354EA5" w:rsidRDefault="00A45C2F" w:rsidP="00A45C2F">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1,59</w:t>
            </w:r>
          </w:p>
        </w:tc>
        <w:tc>
          <w:tcPr>
            <w:tcW w:w="513" w:type="pct"/>
            <w:tcBorders>
              <w:top w:val="nil"/>
              <w:left w:val="nil"/>
              <w:bottom w:val="single" w:sz="4" w:space="0" w:color="auto"/>
              <w:right w:val="single" w:sz="4" w:space="0" w:color="auto"/>
            </w:tcBorders>
            <w:shd w:val="clear" w:color="000000" w:fill="DDEBF7"/>
            <w:noWrap/>
            <w:vAlign w:val="center"/>
            <w:hideMark/>
          </w:tcPr>
          <w:p w14:paraId="02B82F60" w14:textId="77777777" w:rsidR="00A45C2F" w:rsidRPr="00354EA5" w:rsidRDefault="00A45C2F" w:rsidP="00A45C2F">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1,56</w:t>
            </w:r>
          </w:p>
        </w:tc>
        <w:tc>
          <w:tcPr>
            <w:tcW w:w="612" w:type="pct"/>
            <w:tcBorders>
              <w:top w:val="nil"/>
              <w:left w:val="nil"/>
              <w:bottom w:val="single" w:sz="4" w:space="0" w:color="auto"/>
              <w:right w:val="single" w:sz="4" w:space="0" w:color="auto"/>
            </w:tcBorders>
            <w:shd w:val="clear" w:color="000000" w:fill="DDEBF7"/>
            <w:noWrap/>
            <w:vAlign w:val="center"/>
            <w:hideMark/>
          </w:tcPr>
          <w:p w14:paraId="6EFE1C63" w14:textId="77777777" w:rsidR="00A45C2F" w:rsidRPr="00354EA5" w:rsidRDefault="00A45C2F" w:rsidP="00A45C2F">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100,0%</w:t>
            </w:r>
          </w:p>
        </w:tc>
        <w:tc>
          <w:tcPr>
            <w:tcW w:w="818" w:type="pct"/>
            <w:tcBorders>
              <w:top w:val="nil"/>
              <w:left w:val="nil"/>
              <w:bottom w:val="single" w:sz="4" w:space="0" w:color="auto"/>
              <w:right w:val="single" w:sz="4" w:space="0" w:color="auto"/>
            </w:tcBorders>
            <w:shd w:val="clear" w:color="000000" w:fill="DDEBF7"/>
            <w:noWrap/>
            <w:vAlign w:val="center"/>
            <w:hideMark/>
          </w:tcPr>
          <w:p w14:paraId="2593E9BF" w14:textId="77777777" w:rsidR="00A45C2F" w:rsidRPr="00354EA5" w:rsidRDefault="00A45C2F" w:rsidP="00A45C2F">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1,95</w:t>
            </w:r>
          </w:p>
        </w:tc>
        <w:tc>
          <w:tcPr>
            <w:tcW w:w="509" w:type="pct"/>
            <w:tcBorders>
              <w:top w:val="nil"/>
              <w:left w:val="nil"/>
              <w:bottom w:val="single" w:sz="4" w:space="0" w:color="auto"/>
              <w:right w:val="single" w:sz="4" w:space="0" w:color="auto"/>
            </w:tcBorders>
            <w:shd w:val="clear" w:color="000000" w:fill="DDEBF7"/>
            <w:noWrap/>
            <w:vAlign w:val="center"/>
            <w:hideMark/>
          </w:tcPr>
          <w:p w14:paraId="367AFE75" w14:textId="77777777" w:rsidR="00A45C2F" w:rsidRPr="00354EA5" w:rsidRDefault="00A45C2F" w:rsidP="00A45C2F">
            <w:pPr>
              <w:jc w:val="right"/>
              <w:rPr>
                <w:rFonts w:ascii="Calibri" w:eastAsia="Times New Roman" w:hAnsi="Calibri" w:cs="Times New Roman"/>
                <w:b/>
                <w:bCs/>
                <w:color w:val="000000"/>
                <w:sz w:val="22"/>
                <w:lang w:eastAsia="es-ES"/>
              </w:rPr>
            </w:pPr>
            <w:r w:rsidRPr="00354EA5">
              <w:rPr>
                <w:rFonts w:ascii="Calibri" w:eastAsia="Times New Roman" w:hAnsi="Calibri" w:cs="Times New Roman"/>
                <w:b/>
                <w:bCs/>
                <w:color w:val="000000"/>
                <w:sz w:val="22"/>
                <w:lang w:eastAsia="es-ES"/>
              </w:rPr>
              <w:t>1,91</w:t>
            </w:r>
          </w:p>
        </w:tc>
      </w:tr>
    </w:tbl>
    <w:p w14:paraId="196B6D6D" w14:textId="01DB8454" w:rsidR="00354EA5" w:rsidRDefault="00354EA5" w:rsidP="00560E2C">
      <w:pPr>
        <w:jc w:val="center"/>
        <w:rPr>
          <w:lang w:val="es-CR"/>
        </w:rPr>
      </w:pPr>
    </w:p>
    <w:p w14:paraId="5D7035F9" w14:textId="35A204A3" w:rsidR="00354EA5" w:rsidRDefault="00354EA5" w:rsidP="00560E2C">
      <w:pPr>
        <w:jc w:val="center"/>
        <w:rPr>
          <w:lang w:val="es-CR"/>
        </w:rPr>
      </w:pPr>
    </w:p>
    <w:p w14:paraId="786B2845" w14:textId="49A5F527" w:rsidR="00560E2C" w:rsidRDefault="002500C9">
      <w:pPr>
        <w:rPr>
          <w:rFonts w:cs="Arial"/>
          <w:szCs w:val="24"/>
          <w:lang w:val="es-CR"/>
        </w:rPr>
      </w:pPr>
      <w:r w:rsidRPr="00FD77AD">
        <w:rPr>
          <w:rFonts w:cs="Arial"/>
          <w:szCs w:val="24"/>
          <w:lang w:val="es-CR"/>
        </w:rPr>
        <w:t xml:space="preserve">A modo de referencia, </w:t>
      </w:r>
      <w:r w:rsidR="001D368D" w:rsidRPr="00FD77AD">
        <w:rPr>
          <w:rFonts w:cs="Arial"/>
          <w:szCs w:val="24"/>
          <w:lang w:val="es-CR"/>
        </w:rPr>
        <w:t>l</w:t>
      </w:r>
      <w:r w:rsidRPr="00FD77AD">
        <w:rPr>
          <w:rFonts w:cs="Arial"/>
          <w:szCs w:val="24"/>
          <w:lang w:val="es-CR"/>
        </w:rPr>
        <w:t>os fondos</w:t>
      </w:r>
      <w:r w:rsidR="00FD77AD" w:rsidRPr="00FD77AD">
        <w:rPr>
          <w:rFonts w:cs="Arial"/>
          <w:szCs w:val="24"/>
          <w:lang w:val="es-CR"/>
        </w:rPr>
        <w:t xml:space="preserve"> A</w:t>
      </w:r>
      <w:r w:rsidRPr="00FD77AD">
        <w:rPr>
          <w:rFonts w:cs="Arial"/>
          <w:szCs w:val="24"/>
          <w:lang w:val="es-CR"/>
        </w:rPr>
        <w:t xml:space="preserve"> en colones </w:t>
      </w:r>
      <w:r w:rsidR="00FD77AD" w:rsidRPr="00FD77AD">
        <w:rPr>
          <w:rFonts w:cs="Arial"/>
          <w:szCs w:val="24"/>
          <w:lang w:val="es-CR"/>
        </w:rPr>
        <w:t xml:space="preserve">tienen una rentabilidad real histórica de </w:t>
      </w:r>
      <w:r w:rsidRPr="00FD77AD">
        <w:rPr>
          <w:rFonts w:cs="Arial"/>
          <w:szCs w:val="24"/>
          <w:lang w:val="es-CR"/>
        </w:rPr>
        <w:t xml:space="preserve">alrededor del </w:t>
      </w:r>
      <w:r w:rsidR="00FD77AD" w:rsidRPr="00FD77AD">
        <w:rPr>
          <w:rFonts w:cs="Arial"/>
          <w:szCs w:val="24"/>
          <w:lang w:val="es-CR"/>
        </w:rPr>
        <w:t>5,17</w:t>
      </w:r>
      <w:r w:rsidRPr="00FD77AD">
        <w:rPr>
          <w:rFonts w:cs="Arial"/>
          <w:szCs w:val="24"/>
          <w:lang w:val="es-CR"/>
        </w:rPr>
        <w:t xml:space="preserve">% en este momento, mientras que los fondos </w:t>
      </w:r>
      <w:r w:rsidR="00FD77AD" w:rsidRPr="00FD77AD">
        <w:rPr>
          <w:rFonts w:cs="Arial"/>
          <w:szCs w:val="24"/>
          <w:lang w:val="es-CR"/>
        </w:rPr>
        <w:t xml:space="preserve">A </w:t>
      </w:r>
      <w:r w:rsidRPr="00FD77AD">
        <w:rPr>
          <w:rFonts w:cs="Arial"/>
          <w:szCs w:val="24"/>
          <w:lang w:val="es-CR"/>
        </w:rPr>
        <w:t>en dólares crecen con una tasa an</w:t>
      </w:r>
      <w:r w:rsidR="00FD77AD" w:rsidRPr="00FD77AD">
        <w:rPr>
          <w:rFonts w:cs="Arial"/>
          <w:szCs w:val="24"/>
          <w:lang w:val="es-CR"/>
        </w:rPr>
        <w:t>ual de rentabilidad cercana al 5,37</w:t>
      </w:r>
      <w:r w:rsidRPr="00FD77AD">
        <w:rPr>
          <w:rFonts w:cs="Arial"/>
          <w:szCs w:val="24"/>
          <w:lang w:val="es-CR"/>
        </w:rPr>
        <w:t>%.</w:t>
      </w:r>
    </w:p>
    <w:p w14:paraId="07DE7948" w14:textId="4B57A518" w:rsidR="007D63B4" w:rsidRDefault="007D63B4">
      <w:pPr>
        <w:rPr>
          <w:lang w:val="es-CR"/>
        </w:rPr>
      </w:pPr>
      <w:r>
        <w:rPr>
          <w:lang w:val="es-CR"/>
        </w:rPr>
        <w:br w:type="page"/>
      </w:r>
    </w:p>
    <w:p w14:paraId="5A40427A" w14:textId="77777777" w:rsidR="002500C9" w:rsidRPr="002500C9" w:rsidRDefault="002500C9" w:rsidP="002500C9">
      <w:pPr>
        <w:rPr>
          <w:lang w:val="es-CR"/>
        </w:rPr>
      </w:pPr>
    </w:p>
    <w:p w14:paraId="0CB691F3" w14:textId="6D04D9EB" w:rsidR="00BC1983" w:rsidRDefault="00BC1983" w:rsidP="003B1C38">
      <w:pPr>
        <w:pStyle w:val="Descripcin"/>
        <w:spacing w:after="0"/>
        <w:jc w:val="center"/>
        <w:rPr>
          <w:rFonts w:cs="Arial"/>
          <w:b w:val="0"/>
          <w:szCs w:val="24"/>
        </w:rPr>
      </w:pPr>
      <w:r w:rsidRPr="003B1C38">
        <w:rPr>
          <w:rFonts w:cs="Arial"/>
          <w:szCs w:val="24"/>
        </w:rPr>
        <w:t xml:space="preserve">Ilustración </w:t>
      </w:r>
      <w:r w:rsidRPr="003B1C38">
        <w:rPr>
          <w:rFonts w:cs="Arial"/>
          <w:szCs w:val="24"/>
        </w:rPr>
        <w:fldChar w:fldCharType="begin"/>
      </w:r>
      <w:r w:rsidRPr="003B1C38">
        <w:rPr>
          <w:rFonts w:cs="Arial"/>
          <w:szCs w:val="24"/>
        </w:rPr>
        <w:instrText xml:space="preserve"> SEQ Ilustración \* ARABIC </w:instrText>
      </w:r>
      <w:r w:rsidRPr="003B1C38">
        <w:rPr>
          <w:rFonts w:cs="Arial"/>
          <w:szCs w:val="24"/>
        </w:rPr>
        <w:fldChar w:fldCharType="separate"/>
      </w:r>
      <w:r w:rsidR="000D23D4" w:rsidRPr="003B1C38">
        <w:rPr>
          <w:rFonts w:cs="Arial"/>
          <w:noProof/>
          <w:szCs w:val="24"/>
        </w:rPr>
        <w:t>7</w:t>
      </w:r>
      <w:r w:rsidRPr="003B1C38">
        <w:rPr>
          <w:rFonts w:cs="Arial"/>
          <w:szCs w:val="24"/>
        </w:rPr>
        <w:fldChar w:fldCharType="end"/>
      </w:r>
      <w:bookmarkEnd w:id="9"/>
      <w:r w:rsidR="001D368D" w:rsidRPr="003B1C38">
        <w:rPr>
          <w:rFonts w:cs="Arial"/>
          <w:szCs w:val="24"/>
        </w:rPr>
        <w:t xml:space="preserve">: </w:t>
      </w:r>
      <w:r w:rsidR="003B1C38" w:rsidRPr="003B1C38">
        <w:rPr>
          <w:rFonts w:eastAsiaTheme="minorHAnsi" w:cs="Arial"/>
          <w:bCs w:val="0"/>
          <w:smallCaps w:val="0"/>
          <w:color w:val="auto"/>
          <w:szCs w:val="24"/>
        </w:rPr>
        <w:t>Rentabilidades</w:t>
      </w:r>
      <w:r w:rsidR="003B1C38">
        <w:rPr>
          <w:rFonts w:eastAsiaTheme="minorHAnsi" w:cs="Arial"/>
          <w:bCs w:val="0"/>
          <w:smallCaps w:val="0"/>
          <w:color w:val="auto"/>
          <w:szCs w:val="24"/>
        </w:rPr>
        <w:t xml:space="preserve"> Reales Fondos Colones, </w:t>
      </w:r>
      <w:proofErr w:type="gramStart"/>
      <w:r w:rsidR="003B1C38">
        <w:rPr>
          <w:rFonts w:eastAsiaTheme="minorHAnsi" w:cs="Arial"/>
          <w:bCs w:val="0"/>
          <w:smallCaps w:val="0"/>
          <w:color w:val="auto"/>
          <w:szCs w:val="24"/>
        </w:rPr>
        <w:t>Enero</w:t>
      </w:r>
      <w:proofErr w:type="gramEnd"/>
      <w:r w:rsidR="003B1C38">
        <w:rPr>
          <w:rFonts w:eastAsiaTheme="minorHAnsi" w:cs="Arial"/>
          <w:bCs w:val="0"/>
          <w:smallCaps w:val="0"/>
          <w:color w:val="auto"/>
          <w:szCs w:val="24"/>
        </w:rPr>
        <w:t xml:space="preserve"> 2010 – Setiembre 2016</w:t>
      </w:r>
    </w:p>
    <w:p w14:paraId="663D5163" w14:textId="77777777" w:rsidR="009A75A8" w:rsidRPr="001D368D" w:rsidRDefault="009A75A8" w:rsidP="00BC1983">
      <w:pPr>
        <w:jc w:val="center"/>
        <w:rPr>
          <w:rFonts w:cs="Arial"/>
          <w:b/>
          <w:szCs w:val="24"/>
          <w:lang w:val="es-CR"/>
        </w:rPr>
      </w:pPr>
    </w:p>
    <w:p w14:paraId="522543AE" w14:textId="3F08FC48" w:rsidR="0036290A" w:rsidRPr="005B248D" w:rsidRDefault="003B1C38" w:rsidP="005B248D">
      <w:pPr>
        <w:jc w:val="center"/>
        <w:rPr>
          <w:rFonts w:cs="Arial"/>
          <w:szCs w:val="24"/>
          <w:lang w:val="es-CR"/>
        </w:rPr>
      </w:pPr>
      <w:r>
        <w:rPr>
          <w:noProof/>
          <w:lang w:val="es-CR" w:eastAsia="es-CR"/>
        </w:rPr>
        <w:drawing>
          <wp:inline distT="0" distB="0" distL="0" distR="0" wp14:anchorId="56C31B9D" wp14:editId="0455495F">
            <wp:extent cx="5295265" cy="2801620"/>
            <wp:effectExtent l="0" t="0" r="635" b="1778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81B54DC" w14:textId="3E4B41D5" w:rsidR="0021290F" w:rsidRPr="009B58CD" w:rsidRDefault="0021290F" w:rsidP="0021290F">
      <w:pPr>
        <w:rPr>
          <w:rFonts w:cs="Arial"/>
          <w:szCs w:val="24"/>
          <w:lang w:val="es-CR"/>
        </w:rPr>
      </w:pPr>
    </w:p>
    <w:p w14:paraId="249F9DA9" w14:textId="7A73EB61" w:rsidR="006E359A" w:rsidRPr="009B58CD" w:rsidRDefault="009A1898" w:rsidP="0098293D">
      <w:pPr>
        <w:pStyle w:val="Ttulo1"/>
        <w:rPr>
          <w:rFonts w:cs="Arial"/>
          <w:sz w:val="24"/>
          <w:szCs w:val="24"/>
        </w:rPr>
      </w:pPr>
      <w:r w:rsidRPr="009B58CD">
        <w:rPr>
          <w:rFonts w:cs="Arial"/>
          <w:sz w:val="24"/>
          <w:szCs w:val="24"/>
        </w:rPr>
        <w:t>COSTO – BENEFICIO</w:t>
      </w:r>
    </w:p>
    <w:p w14:paraId="277788E3" w14:textId="34AB64F3" w:rsidR="0098293D" w:rsidRPr="009B58CD" w:rsidRDefault="0098293D" w:rsidP="0098293D">
      <w:pPr>
        <w:rPr>
          <w:rFonts w:cs="Arial"/>
          <w:szCs w:val="24"/>
          <w:lang w:val="es-CR"/>
        </w:rPr>
      </w:pPr>
    </w:p>
    <w:p w14:paraId="141786A9" w14:textId="360CB2DB" w:rsidR="0098293D" w:rsidRDefault="00C93E21" w:rsidP="0036290A">
      <w:pPr>
        <w:pStyle w:val="Ttulo2"/>
        <w:numPr>
          <w:ilvl w:val="1"/>
          <w:numId w:val="18"/>
        </w:numPr>
        <w:rPr>
          <w:rFonts w:ascii="Arial" w:hAnsi="Arial" w:cs="Arial"/>
          <w:sz w:val="24"/>
          <w:szCs w:val="24"/>
        </w:rPr>
      </w:pPr>
      <w:r w:rsidRPr="009B58CD">
        <w:rPr>
          <w:rFonts w:ascii="Arial" w:hAnsi="Arial" w:cs="Arial"/>
          <w:sz w:val="24"/>
          <w:szCs w:val="24"/>
        </w:rPr>
        <w:t>Costos</w:t>
      </w:r>
    </w:p>
    <w:p w14:paraId="3D87CC46" w14:textId="77777777" w:rsidR="00F35DFE" w:rsidRDefault="00F35DFE" w:rsidP="00C93E21">
      <w:pPr>
        <w:rPr>
          <w:rFonts w:cs="Arial"/>
          <w:szCs w:val="24"/>
          <w:lang w:val="es-CR"/>
        </w:rPr>
      </w:pPr>
    </w:p>
    <w:p w14:paraId="50B3E402" w14:textId="77777777" w:rsidR="00722F23" w:rsidRDefault="00C93E21">
      <w:pPr>
        <w:rPr>
          <w:rFonts w:cs="Arial"/>
          <w:szCs w:val="24"/>
          <w:lang w:val="es-CR"/>
        </w:rPr>
      </w:pPr>
      <w:r w:rsidRPr="009B58CD">
        <w:rPr>
          <w:rFonts w:cs="Arial"/>
          <w:szCs w:val="24"/>
          <w:lang w:val="es-CR"/>
        </w:rPr>
        <w:t>Esta propuesta pretende</w:t>
      </w:r>
      <w:r w:rsidR="00C8231E">
        <w:rPr>
          <w:rFonts w:cs="Arial"/>
          <w:szCs w:val="24"/>
          <w:lang w:val="es-CR"/>
        </w:rPr>
        <w:t xml:space="preserve">, con menores costos respecto de la situación </w:t>
      </w:r>
      <w:r w:rsidR="00A46088">
        <w:rPr>
          <w:rFonts w:cs="Arial"/>
          <w:szCs w:val="24"/>
          <w:lang w:val="es-CR"/>
        </w:rPr>
        <w:t xml:space="preserve">regulatoria </w:t>
      </w:r>
      <w:r w:rsidR="00C8231E">
        <w:rPr>
          <w:rFonts w:cs="Arial"/>
          <w:szCs w:val="24"/>
          <w:lang w:val="es-CR"/>
        </w:rPr>
        <w:t>actual, obtener mayores beneficios.</w:t>
      </w:r>
    </w:p>
    <w:p w14:paraId="1065EC68" w14:textId="5A80A5B0" w:rsidR="00F35DFE" w:rsidRDefault="00F35DFE">
      <w:pPr>
        <w:rPr>
          <w:rFonts w:cs="Arial"/>
          <w:szCs w:val="24"/>
          <w:lang w:val="es-CR"/>
        </w:rPr>
      </w:pPr>
    </w:p>
    <w:p w14:paraId="1C269E09" w14:textId="6459EE9E" w:rsidR="00C93E21" w:rsidRDefault="00C93E21" w:rsidP="0036290A">
      <w:pPr>
        <w:pStyle w:val="Ttulo2"/>
        <w:numPr>
          <w:ilvl w:val="1"/>
          <w:numId w:val="18"/>
        </w:numPr>
        <w:rPr>
          <w:rFonts w:ascii="Arial" w:hAnsi="Arial" w:cs="Arial"/>
          <w:sz w:val="24"/>
          <w:szCs w:val="24"/>
        </w:rPr>
      </w:pPr>
      <w:r w:rsidRPr="009B58CD">
        <w:rPr>
          <w:rFonts w:ascii="Arial" w:hAnsi="Arial" w:cs="Arial"/>
          <w:sz w:val="24"/>
          <w:szCs w:val="24"/>
        </w:rPr>
        <w:t>Beneficios</w:t>
      </w:r>
    </w:p>
    <w:p w14:paraId="19A459E7" w14:textId="77777777" w:rsidR="00F35DFE" w:rsidRDefault="00F35DFE" w:rsidP="00C93E21">
      <w:pPr>
        <w:rPr>
          <w:rFonts w:cs="Arial"/>
          <w:szCs w:val="24"/>
          <w:lang w:val="es-CR"/>
        </w:rPr>
      </w:pPr>
    </w:p>
    <w:p w14:paraId="0756B4C8" w14:textId="46234ACB" w:rsidR="00C93E21" w:rsidRDefault="00035323" w:rsidP="00C93E21">
      <w:pPr>
        <w:rPr>
          <w:rFonts w:cs="Arial"/>
          <w:szCs w:val="24"/>
          <w:lang w:val="es-CR"/>
        </w:rPr>
      </w:pPr>
      <w:r>
        <w:rPr>
          <w:rFonts w:cs="Arial"/>
          <w:szCs w:val="24"/>
          <w:lang w:val="es-CR"/>
        </w:rPr>
        <w:t>Al menos se encuentran</w:t>
      </w:r>
      <w:r w:rsidR="00C93E21" w:rsidRPr="009B58CD">
        <w:rPr>
          <w:rFonts w:cs="Arial"/>
          <w:szCs w:val="24"/>
          <w:lang w:val="es-CR"/>
        </w:rPr>
        <w:t xml:space="preserve"> los siguientes beneficios</w:t>
      </w:r>
      <w:r>
        <w:rPr>
          <w:rFonts w:cs="Arial"/>
          <w:szCs w:val="24"/>
          <w:lang w:val="es-CR"/>
        </w:rPr>
        <w:t xml:space="preserve"> derivados de la propuesta de reforma:</w:t>
      </w:r>
    </w:p>
    <w:p w14:paraId="2939ED86" w14:textId="77777777" w:rsidR="009D727C" w:rsidRPr="009B58CD" w:rsidRDefault="009D727C" w:rsidP="00C93E21">
      <w:pPr>
        <w:rPr>
          <w:rFonts w:cs="Arial"/>
          <w:szCs w:val="24"/>
          <w:lang w:val="es-CR"/>
        </w:rPr>
      </w:pPr>
    </w:p>
    <w:p w14:paraId="2F6CB98F" w14:textId="1F1C5D31" w:rsidR="00C93E21" w:rsidRDefault="00C93E21" w:rsidP="00C93E21">
      <w:pPr>
        <w:pStyle w:val="Prrafodelista"/>
        <w:numPr>
          <w:ilvl w:val="0"/>
          <w:numId w:val="13"/>
        </w:numPr>
        <w:rPr>
          <w:rFonts w:cs="Arial"/>
          <w:szCs w:val="24"/>
          <w:lang w:val="es-CR"/>
        </w:rPr>
      </w:pPr>
      <w:r w:rsidRPr="009B58CD">
        <w:rPr>
          <w:rFonts w:cs="Arial"/>
          <w:szCs w:val="24"/>
          <w:lang w:val="es-CR"/>
        </w:rPr>
        <w:t xml:space="preserve">Se promueve la </w:t>
      </w:r>
      <w:r w:rsidR="00035323">
        <w:rPr>
          <w:rFonts w:cs="Arial"/>
          <w:szCs w:val="24"/>
          <w:lang w:val="es-CR"/>
        </w:rPr>
        <w:t xml:space="preserve">implementación y </w:t>
      </w:r>
      <w:r w:rsidRPr="009B58CD">
        <w:rPr>
          <w:rFonts w:cs="Arial"/>
          <w:szCs w:val="24"/>
          <w:lang w:val="es-CR"/>
        </w:rPr>
        <w:t xml:space="preserve">comercialización de planes voluntarios en las entidades, sin la generación de costos adicionales ligados a la apertura de </w:t>
      </w:r>
      <w:r w:rsidR="00875D34">
        <w:rPr>
          <w:rFonts w:cs="Arial"/>
          <w:szCs w:val="24"/>
          <w:lang w:val="es-CR"/>
        </w:rPr>
        <w:t xml:space="preserve">nuevos </w:t>
      </w:r>
      <w:r w:rsidRPr="009B58CD">
        <w:rPr>
          <w:rFonts w:cs="Arial"/>
          <w:szCs w:val="24"/>
          <w:lang w:val="es-CR"/>
        </w:rPr>
        <w:t>fondos para su administración.</w:t>
      </w:r>
    </w:p>
    <w:p w14:paraId="5DAB13DF" w14:textId="77777777" w:rsidR="009D727C" w:rsidRPr="009B58CD" w:rsidRDefault="009D727C" w:rsidP="009D727C">
      <w:pPr>
        <w:pStyle w:val="Prrafodelista"/>
        <w:ind w:left="1068"/>
        <w:rPr>
          <w:rFonts w:cs="Arial"/>
          <w:szCs w:val="24"/>
          <w:lang w:val="es-CR"/>
        </w:rPr>
      </w:pPr>
    </w:p>
    <w:p w14:paraId="62583F20" w14:textId="1BEE2168" w:rsidR="00C93E21" w:rsidRDefault="00C93E21" w:rsidP="00C93E21">
      <w:pPr>
        <w:pStyle w:val="Prrafodelista"/>
        <w:numPr>
          <w:ilvl w:val="0"/>
          <w:numId w:val="13"/>
        </w:numPr>
        <w:rPr>
          <w:rFonts w:cs="Arial"/>
          <w:szCs w:val="24"/>
          <w:lang w:val="es-CR"/>
        </w:rPr>
      </w:pPr>
      <w:r w:rsidRPr="009B58CD">
        <w:rPr>
          <w:rFonts w:cs="Arial"/>
          <w:szCs w:val="24"/>
          <w:lang w:val="es-CR"/>
        </w:rPr>
        <w:t>Permite que se co</w:t>
      </w:r>
      <w:r w:rsidR="00F35DFE">
        <w:rPr>
          <w:rFonts w:cs="Arial"/>
          <w:szCs w:val="24"/>
          <w:lang w:val="es-CR"/>
        </w:rPr>
        <w:t>nsolide</w:t>
      </w:r>
      <w:r w:rsidR="00035323">
        <w:rPr>
          <w:rFonts w:cs="Arial"/>
          <w:szCs w:val="24"/>
          <w:lang w:val="es-CR"/>
        </w:rPr>
        <w:t>n</w:t>
      </w:r>
      <w:r w:rsidR="00F35DFE">
        <w:rPr>
          <w:rFonts w:cs="Arial"/>
          <w:szCs w:val="24"/>
          <w:lang w:val="es-CR"/>
        </w:rPr>
        <w:t xml:space="preserve"> los fondos voluntarios B</w:t>
      </w:r>
      <w:r w:rsidRPr="009B58CD">
        <w:rPr>
          <w:rFonts w:cs="Arial"/>
          <w:szCs w:val="24"/>
          <w:lang w:val="es-CR"/>
        </w:rPr>
        <w:t xml:space="preserve"> como </w:t>
      </w:r>
      <w:r w:rsidR="00875D34">
        <w:rPr>
          <w:rFonts w:cs="Arial"/>
          <w:szCs w:val="24"/>
          <w:lang w:val="es-CR"/>
        </w:rPr>
        <w:t xml:space="preserve">fondos de beneficios, a la </w:t>
      </w:r>
      <w:proofErr w:type="spellStart"/>
      <w:r w:rsidR="00875D34">
        <w:rPr>
          <w:rFonts w:cs="Arial"/>
          <w:szCs w:val="24"/>
          <w:lang w:val="es-CR"/>
        </w:rPr>
        <w:t>espera</w:t>
      </w:r>
      <w:r w:rsidRPr="009B58CD">
        <w:rPr>
          <w:rFonts w:cs="Arial"/>
          <w:szCs w:val="24"/>
          <w:lang w:val="es-CR"/>
        </w:rPr>
        <w:t>que</w:t>
      </w:r>
      <w:proofErr w:type="spellEnd"/>
      <w:r w:rsidRPr="009B58CD">
        <w:rPr>
          <w:rFonts w:cs="Arial"/>
          <w:szCs w:val="24"/>
          <w:lang w:val="es-CR"/>
        </w:rPr>
        <w:t xml:space="preserve"> se alcance una masa crítica que condicione su separación.</w:t>
      </w:r>
    </w:p>
    <w:p w14:paraId="3FB088E5" w14:textId="678590EC" w:rsidR="009D727C" w:rsidRPr="009D727C" w:rsidRDefault="009D727C" w:rsidP="009D727C">
      <w:pPr>
        <w:pStyle w:val="Prrafodelista"/>
        <w:rPr>
          <w:rFonts w:cs="Arial"/>
          <w:szCs w:val="24"/>
          <w:lang w:val="es-CR"/>
        </w:rPr>
      </w:pPr>
    </w:p>
    <w:p w14:paraId="440C9B38" w14:textId="7B432E26" w:rsidR="00C93E21" w:rsidRDefault="00C93E21" w:rsidP="00C93E21">
      <w:pPr>
        <w:pStyle w:val="Prrafodelista"/>
        <w:numPr>
          <w:ilvl w:val="0"/>
          <w:numId w:val="13"/>
        </w:numPr>
        <w:rPr>
          <w:rFonts w:cs="Arial"/>
          <w:szCs w:val="24"/>
          <w:lang w:val="es-CR"/>
        </w:rPr>
      </w:pPr>
      <w:r w:rsidRPr="009B58CD">
        <w:rPr>
          <w:rFonts w:cs="Arial"/>
          <w:szCs w:val="24"/>
          <w:lang w:val="es-CR"/>
        </w:rPr>
        <w:t>Transparenta y simplifica el esquema de fondos administrados, dando al afiliado mayor claridad de cara a las decisiones que pudiera tomar al m</w:t>
      </w:r>
      <w:r w:rsidR="00035323">
        <w:rPr>
          <w:rFonts w:cs="Arial"/>
          <w:szCs w:val="24"/>
          <w:lang w:val="es-CR"/>
        </w:rPr>
        <w:t>omento de retiro, pudiendo mantener</w:t>
      </w:r>
      <w:r w:rsidRPr="009B58CD">
        <w:rPr>
          <w:rFonts w:cs="Arial"/>
          <w:szCs w:val="24"/>
          <w:lang w:val="es-CR"/>
        </w:rPr>
        <w:t xml:space="preserve"> los recur</w:t>
      </w:r>
      <w:r w:rsidR="00035323">
        <w:rPr>
          <w:rFonts w:cs="Arial"/>
          <w:szCs w:val="24"/>
          <w:lang w:val="es-CR"/>
        </w:rPr>
        <w:t xml:space="preserve">sos en el mismo fondo en el que se encontraba afiliado </w:t>
      </w:r>
      <w:r w:rsidRPr="009B58CD">
        <w:rPr>
          <w:rFonts w:cs="Arial"/>
          <w:szCs w:val="24"/>
          <w:lang w:val="es-CR"/>
        </w:rPr>
        <w:t xml:space="preserve">desde </w:t>
      </w:r>
      <w:r w:rsidR="00035323">
        <w:rPr>
          <w:rFonts w:cs="Arial"/>
          <w:szCs w:val="24"/>
          <w:lang w:val="es-CR"/>
        </w:rPr>
        <w:t>la etapa de</w:t>
      </w:r>
      <w:r w:rsidRPr="009B58CD">
        <w:rPr>
          <w:rFonts w:cs="Arial"/>
          <w:szCs w:val="24"/>
          <w:lang w:val="es-CR"/>
        </w:rPr>
        <w:t xml:space="preserve"> acumulación.</w:t>
      </w:r>
    </w:p>
    <w:p w14:paraId="3A5ECAB4" w14:textId="7ACF4E38" w:rsidR="009D727C" w:rsidRPr="009D727C" w:rsidRDefault="009D727C" w:rsidP="009D727C">
      <w:pPr>
        <w:pStyle w:val="Prrafodelista"/>
        <w:rPr>
          <w:rFonts w:cs="Arial"/>
          <w:szCs w:val="24"/>
          <w:lang w:val="es-CR"/>
        </w:rPr>
      </w:pPr>
    </w:p>
    <w:p w14:paraId="716458A7" w14:textId="77777777" w:rsidR="00D30853" w:rsidRDefault="00A17F2E" w:rsidP="00C93E21">
      <w:pPr>
        <w:pStyle w:val="Prrafodelista"/>
        <w:numPr>
          <w:ilvl w:val="0"/>
          <w:numId w:val="13"/>
        </w:numPr>
        <w:rPr>
          <w:rFonts w:cs="Arial"/>
          <w:szCs w:val="24"/>
          <w:lang w:val="es-CR"/>
        </w:rPr>
      </w:pPr>
      <w:r w:rsidRPr="009B58CD">
        <w:rPr>
          <w:rFonts w:cs="Arial"/>
          <w:szCs w:val="24"/>
          <w:lang w:val="es-CR"/>
        </w:rPr>
        <w:t>No genera riesgos adicionales a la gestión financiera, al procurar que la separación de fondos se</w:t>
      </w:r>
      <w:r w:rsidR="00D30853">
        <w:rPr>
          <w:rFonts w:cs="Arial"/>
          <w:szCs w:val="24"/>
          <w:lang w:val="es-CR"/>
        </w:rPr>
        <w:t xml:space="preserve"> produzca</w:t>
      </w:r>
      <w:r w:rsidRPr="009B58CD">
        <w:rPr>
          <w:rFonts w:cs="Arial"/>
          <w:szCs w:val="24"/>
          <w:lang w:val="es-CR"/>
        </w:rPr>
        <w:t xml:space="preserve"> hasta que se tengan las condiciones para que pueda diversificarse un fondo </w:t>
      </w:r>
      <w:r w:rsidR="00D30853">
        <w:rPr>
          <w:rFonts w:cs="Arial"/>
          <w:szCs w:val="24"/>
          <w:lang w:val="es-CR"/>
        </w:rPr>
        <w:t>de beneficios.</w:t>
      </w:r>
    </w:p>
    <w:p w14:paraId="60BD8D1A" w14:textId="77777777" w:rsidR="00D30853" w:rsidRPr="00D30853" w:rsidRDefault="00D30853" w:rsidP="00D30853">
      <w:pPr>
        <w:pStyle w:val="Prrafodelista"/>
        <w:rPr>
          <w:rFonts w:cs="Arial"/>
          <w:szCs w:val="24"/>
          <w:lang w:val="es-CR"/>
        </w:rPr>
      </w:pPr>
    </w:p>
    <w:p w14:paraId="50C207D7" w14:textId="1E1030F9" w:rsidR="00A17F2E" w:rsidRDefault="00875D34" w:rsidP="00C93E21">
      <w:pPr>
        <w:pStyle w:val="Prrafodelista"/>
        <w:numPr>
          <w:ilvl w:val="0"/>
          <w:numId w:val="13"/>
        </w:numPr>
        <w:rPr>
          <w:rFonts w:cs="Arial"/>
          <w:szCs w:val="24"/>
          <w:lang w:val="es-CR"/>
        </w:rPr>
      </w:pPr>
      <w:r>
        <w:rPr>
          <w:rFonts w:cs="Arial"/>
          <w:szCs w:val="24"/>
          <w:lang w:val="es-CR"/>
        </w:rPr>
        <w:lastRenderedPageBreak/>
        <w:t>F</w:t>
      </w:r>
      <w:r w:rsidR="00A17F2E" w:rsidRPr="009B58CD">
        <w:rPr>
          <w:rFonts w:cs="Arial"/>
          <w:szCs w:val="24"/>
          <w:lang w:val="es-CR"/>
        </w:rPr>
        <w:t>lujos de recursos que posibiliten la planific</w:t>
      </w:r>
      <w:r w:rsidR="00D30853">
        <w:rPr>
          <w:rFonts w:cs="Arial"/>
          <w:szCs w:val="24"/>
          <w:lang w:val="es-CR"/>
        </w:rPr>
        <w:t>ación de mediano plazo, procurando</w:t>
      </w:r>
      <w:r w:rsidR="00A17F2E" w:rsidRPr="009B58CD">
        <w:rPr>
          <w:rFonts w:cs="Arial"/>
          <w:szCs w:val="24"/>
          <w:lang w:val="es-CR"/>
        </w:rPr>
        <w:t xml:space="preserve"> aumentar el horizonte de inversión con los consecue</w:t>
      </w:r>
      <w:r w:rsidR="00D30853">
        <w:rPr>
          <w:rFonts w:cs="Arial"/>
          <w:szCs w:val="24"/>
          <w:lang w:val="es-CR"/>
        </w:rPr>
        <w:t>ntes beneficios en rendimientos para los pensionados.</w:t>
      </w:r>
      <w:r w:rsidR="00A17F2E" w:rsidRPr="009B58CD">
        <w:rPr>
          <w:rFonts w:cs="Arial"/>
          <w:szCs w:val="24"/>
          <w:lang w:val="es-CR"/>
        </w:rPr>
        <w:t xml:space="preserve"> </w:t>
      </w:r>
    </w:p>
    <w:p w14:paraId="5744FACD" w14:textId="77777777" w:rsidR="00F35DFE" w:rsidRPr="00F35DFE" w:rsidRDefault="00F35DFE" w:rsidP="00F35DFE">
      <w:pPr>
        <w:pStyle w:val="Prrafodelista"/>
        <w:rPr>
          <w:rFonts w:cs="Arial"/>
          <w:szCs w:val="24"/>
          <w:lang w:val="es-CR"/>
        </w:rPr>
      </w:pPr>
    </w:p>
    <w:p w14:paraId="59DEE6B1" w14:textId="7C2DEE5E" w:rsidR="00F35DFE" w:rsidRPr="009B58CD" w:rsidRDefault="00F35DFE" w:rsidP="00C93E21">
      <w:pPr>
        <w:pStyle w:val="Prrafodelista"/>
        <w:numPr>
          <w:ilvl w:val="0"/>
          <w:numId w:val="13"/>
        </w:numPr>
        <w:rPr>
          <w:rFonts w:cs="Arial"/>
          <w:szCs w:val="24"/>
          <w:lang w:val="es-CR"/>
        </w:rPr>
      </w:pPr>
      <w:r>
        <w:rPr>
          <w:rFonts w:cs="Arial"/>
          <w:szCs w:val="24"/>
          <w:lang w:val="es-CR"/>
        </w:rPr>
        <w:t xml:space="preserve">Reduce el riesgo </w:t>
      </w:r>
      <w:r w:rsidR="00D30853">
        <w:rPr>
          <w:rFonts w:cs="Arial"/>
          <w:szCs w:val="24"/>
          <w:lang w:val="es-CR"/>
        </w:rPr>
        <w:t>a que pueden</w:t>
      </w:r>
      <w:r w:rsidR="00744F53">
        <w:rPr>
          <w:rFonts w:cs="Arial"/>
          <w:szCs w:val="24"/>
          <w:lang w:val="es-CR"/>
        </w:rPr>
        <w:t xml:space="preserve"> verse expuestos los ahorros de</w:t>
      </w:r>
      <w:r>
        <w:rPr>
          <w:rFonts w:cs="Arial"/>
          <w:szCs w:val="24"/>
          <w:lang w:val="es-CR"/>
        </w:rPr>
        <w:t xml:space="preserve"> los trabajadores por incluirse en fondos sin posibilidad de re</w:t>
      </w:r>
      <w:r w:rsidR="00875D34">
        <w:rPr>
          <w:rFonts w:cs="Arial"/>
          <w:szCs w:val="24"/>
          <w:lang w:val="es-CR"/>
        </w:rPr>
        <w:t>tiros totales ante crisis, brindándose la</w:t>
      </w:r>
      <w:r>
        <w:rPr>
          <w:rFonts w:cs="Arial"/>
          <w:szCs w:val="24"/>
          <w:lang w:val="es-CR"/>
        </w:rPr>
        <w:t xml:space="preserve"> posibilidad de que</w:t>
      </w:r>
      <w:r w:rsidR="00D30853">
        <w:rPr>
          <w:rFonts w:cs="Arial"/>
          <w:szCs w:val="24"/>
          <w:lang w:val="es-CR"/>
        </w:rPr>
        <w:t>,</w:t>
      </w:r>
      <w:r>
        <w:rPr>
          <w:rFonts w:cs="Arial"/>
          <w:szCs w:val="24"/>
          <w:lang w:val="es-CR"/>
        </w:rPr>
        <w:t xml:space="preserve"> ante eventos sistémicos</w:t>
      </w:r>
      <w:r w:rsidR="00D30853">
        <w:rPr>
          <w:rFonts w:cs="Arial"/>
          <w:szCs w:val="24"/>
          <w:lang w:val="es-CR"/>
        </w:rPr>
        <w:t>,</w:t>
      </w:r>
      <w:r>
        <w:rPr>
          <w:rFonts w:cs="Arial"/>
          <w:szCs w:val="24"/>
          <w:lang w:val="es-CR"/>
        </w:rPr>
        <w:t xml:space="preserve"> no se materialicen las minusvalías de los portafolios ante múltiples solicitudes de retiros.</w:t>
      </w:r>
    </w:p>
    <w:p w14:paraId="3F8DEDDF" w14:textId="4DD0B2DE" w:rsidR="00C93E21" w:rsidRDefault="00C93E21" w:rsidP="0098293D">
      <w:pPr>
        <w:rPr>
          <w:rFonts w:cs="Arial"/>
          <w:szCs w:val="24"/>
          <w:lang w:val="es-CR"/>
        </w:rPr>
      </w:pPr>
    </w:p>
    <w:p w14:paraId="5A6AC1E4" w14:textId="77114B9F" w:rsidR="00744F53" w:rsidRDefault="00744F53" w:rsidP="0036290A">
      <w:pPr>
        <w:pStyle w:val="Ttulo2"/>
        <w:numPr>
          <w:ilvl w:val="1"/>
          <w:numId w:val="18"/>
        </w:numPr>
      </w:pPr>
      <w:r>
        <w:t>Impacto en supervisión</w:t>
      </w:r>
    </w:p>
    <w:p w14:paraId="61351D56" w14:textId="77777777" w:rsidR="00744F53" w:rsidRDefault="00744F53" w:rsidP="0098293D">
      <w:pPr>
        <w:rPr>
          <w:rFonts w:cs="Arial"/>
          <w:szCs w:val="24"/>
          <w:lang w:val="es-CR"/>
        </w:rPr>
      </w:pPr>
    </w:p>
    <w:p w14:paraId="2B02CE65" w14:textId="77777777" w:rsidR="00744F53" w:rsidRDefault="00744F53" w:rsidP="0098293D">
      <w:pPr>
        <w:rPr>
          <w:rFonts w:cs="Arial"/>
          <w:szCs w:val="24"/>
          <w:lang w:val="es-CR"/>
        </w:rPr>
      </w:pPr>
      <w:r>
        <w:rPr>
          <w:rFonts w:cs="Arial"/>
          <w:szCs w:val="24"/>
          <w:lang w:val="es-CR"/>
        </w:rPr>
        <w:t>La propuesta de reforma en cuestión es totalmente asimilable por el modelo de supervisión actual, debido a que:</w:t>
      </w:r>
    </w:p>
    <w:p w14:paraId="563A76DA" w14:textId="77777777" w:rsidR="00744F53" w:rsidRDefault="00744F53" w:rsidP="00744F53">
      <w:pPr>
        <w:pStyle w:val="Prrafodelista"/>
        <w:ind w:left="360"/>
        <w:rPr>
          <w:rFonts w:cs="Arial"/>
          <w:szCs w:val="24"/>
          <w:lang w:val="es-CR"/>
        </w:rPr>
      </w:pPr>
    </w:p>
    <w:p w14:paraId="1C14A1B7" w14:textId="66BC36D3" w:rsidR="00744F53" w:rsidRDefault="00744F53" w:rsidP="00744F53">
      <w:pPr>
        <w:pStyle w:val="Prrafodelista"/>
        <w:numPr>
          <w:ilvl w:val="3"/>
          <w:numId w:val="3"/>
        </w:numPr>
        <w:ind w:left="1134" w:hanging="425"/>
        <w:rPr>
          <w:rFonts w:cs="Arial"/>
          <w:szCs w:val="24"/>
          <w:lang w:val="es-CR"/>
        </w:rPr>
      </w:pPr>
      <w:r>
        <w:rPr>
          <w:rFonts w:cs="Arial"/>
          <w:szCs w:val="24"/>
          <w:lang w:val="es-CR"/>
        </w:rPr>
        <w:t>S</w:t>
      </w:r>
      <w:r w:rsidRPr="00744F53">
        <w:rPr>
          <w:rFonts w:cs="Arial"/>
          <w:szCs w:val="24"/>
          <w:lang w:val="es-CR"/>
        </w:rPr>
        <w:t>e está proponiendo que los recursos ingresen a</w:t>
      </w:r>
      <w:r>
        <w:rPr>
          <w:rFonts w:cs="Arial"/>
          <w:szCs w:val="24"/>
          <w:lang w:val="es-CR"/>
        </w:rPr>
        <w:t xml:space="preserve"> </w:t>
      </w:r>
      <w:r w:rsidRPr="00744F53">
        <w:rPr>
          <w:rFonts w:cs="Arial"/>
          <w:szCs w:val="24"/>
          <w:lang w:val="es-CR"/>
        </w:rPr>
        <w:t>un fondo ya supervisado</w:t>
      </w:r>
      <w:r>
        <w:rPr>
          <w:rFonts w:cs="Arial"/>
          <w:szCs w:val="24"/>
          <w:lang w:val="es-CR"/>
        </w:rPr>
        <w:t>.</w:t>
      </w:r>
    </w:p>
    <w:p w14:paraId="5D903C2E" w14:textId="77777777" w:rsidR="00744F53" w:rsidRDefault="00744F53" w:rsidP="00744F53">
      <w:pPr>
        <w:pStyle w:val="Prrafodelista"/>
        <w:ind w:left="1134"/>
        <w:rPr>
          <w:rFonts w:cs="Arial"/>
          <w:szCs w:val="24"/>
          <w:lang w:val="es-CR"/>
        </w:rPr>
      </w:pPr>
    </w:p>
    <w:p w14:paraId="03026AC9" w14:textId="15167079" w:rsidR="00744F53" w:rsidRDefault="00744F53" w:rsidP="00744F53">
      <w:pPr>
        <w:pStyle w:val="Prrafodelista"/>
        <w:numPr>
          <w:ilvl w:val="3"/>
          <w:numId w:val="3"/>
        </w:numPr>
        <w:ind w:left="1134" w:hanging="425"/>
        <w:rPr>
          <w:rFonts w:cs="Arial"/>
          <w:szCs w:val="24"/>
          <w:lang w:val="es-CR"/>
        </w:rPr>
      </w:pPr>
      <w:r>
        <w:rPr>
          <w:rFonts w:cs="Arial"/>
          <w:szCs w:val="24"/>
          <w:lang w:val="es-CR"/>
        </w:rPr>
        <w:t>Actualmente los catálogos existentes para el registro de información disponen de los códigos para darle trazabilidad a los pagos de pensión en este tipo de fondos.</w:t>
      </w:r>
    </w:p>
    <w:p w14:paraId="54B7F85F" w14:textId="77777777" w:rsidR="00744F53" w:rsidRPr="00744F53" w:rsidRDefault="00744F53" w:rsidP="00744F53">
      <w:pPr>
        <w:pStyle w:val="Prrafodelista"/>
        <w:rPr>
          <w:rFonts w:cs="Arial"/>
          <w:szCs w:val="24"/>
          <w:lang w:val="es-CR"/>
        </w:rPr>
      </w:pPr>
    </w:p>
    <w:p w14:paraId="18E58044" w14:textId="6E632E95" w:rsidR="00744F53" w:rsidRPr="00744F53" w:rsidRDefault="00744F53" w:rsidP="00744F53">
      <w:pPr>
        <w:pStyle w:val="Prrafodelista"/>
        <w:numPr>
          <w:ilvl w:val="3"/>
          <w:numId w:val="3"/>
        </w:numPr>
        <w:ind w:left="1134" w:hanging="425"/>
        <w:rPr>
          <w:rFonts w:cs="Arial"/>
          <w:szCs w:val="24"/>
          <w:lang w:val="es-CR"/>
        </w:rPr>
      </w:pPr>
      <w:r>
        <w:rPr>
          <w:rFonts w:cs="Arial"/>
          <w:szCs w:val="24"/>
          <w:lang w:val="es-CR"/>
        </w:rPr>
        <w:t>El volumen de recursos administrados y la complejidad del producto no requieren cargas de trabajo adicionales que no pudieran ser cubiertos con el personal que actualmente labora en la superintendencia.</w:t>
      </w:r>
    </w:p>
    <w:p w14:paraId="41313782" w14:textId="026FF8BB" w:rsidR="00CE59B3" w:rsidRDefault="00CE59B3" w:rsidP="0098293D">
      <w:pPr>
        <w:rPr>
          <w:rFonts w:cs="Arial"/>
          <w:szCs w:val="24"/>
          <w:lang w:val="es-CR"/>
        </w:rPr>
      </w:pPr>
    </w:p>
    <w:p w14:paraId="0C57E8C7" w14:textId="0C40183D" w:rsidR="00CE59B3" w:rsidRDefault="00CE59B3" w:rsidP="00CE59B3">
      <w:pPr>
        <w:pStyle w:val="Ttulo2"/>
        <w:numPr>
          <w:ilvl w:val="1"/>
          <w:numId w:val="18"/>
        </w:numPr>
      </w:pPr>
      <w:r>
        <w:t>EFECTOS EN LA COMPETENCIA</w:t>
      </w:r>
    </w:p>
    <w:p w14:paraId="526B244C" w14:textId="1F8D779A" w:rsidR="00CE59B3" w:rsidRDefault="00CE59B3" w:rsidP="0098293D">
      <w:pPr>
        <w:rPr>
          <w:rFonts w:cs="Arial"/>
          <w:szCs w:val="24"/>
          <w:lang w:val="es-CR"/>
        </w:rPr>
      </w:pPr>
    </w:p>
    <w:p w14:paraId="67437AFC" w14:textId="14E84B2F" w:rsidR="00CC7468" w:rsidRDefault="00CE59B3" w:rsidP="0098293D">
      <w:pPr>
        <w:rPr>
          <w:rFonts w:cs="Arial"/>
          <w:szCs w:val="24"/>
          <w:lang w:val="es-CR"/>
        </w:rPr>
      </w:pPr>
      <w:r>
        <w:rPr>
          <w:rFonts w:cs="Arial"/>
          <w:szCs w:val="24"/>
          <w:lang w:val="es-CR"/>
        </w:rPr>
        <w:t>Según se muestra en la</w:t>
      </w:r>
      <w:r w:rsidR="007D63B4">
        <w:rPr>
          <w:rFonts w:cs="Arial"/>
          <w:szCs w:val="24"/>
          <w:lang w:val="es-CR"/>
        </w:rPr>
        <w:t xml:space="preserve"> </w:t>
      </w:r>
      <w:r w:rsidR="007D63B4">
        <w:rPr>
          <w:rFonts w:cs="Arial"/>
          <w:szCs w:val="24"/>
          <w:lang w:val="es-CR"/>
        </w:rPr>
        <w:fldChar w:fldCharType="begin"/>
      </w:r>
      <w:r w:rsidR="007D63B4">
        <w:rPr>
          <w:rFonts w:cs="Arial"/>
          <w:szCs w:val="24"/>
          <w:lang w:val="es-CR"/>
        </w:rPr>
        <w:instrText xml:space="preserve"> REF _Ref455135981 \h </w:instrText>
      </w:r>
      <w:r w:rsidR="007D63B4">
        <w:rPr>
          <w:rFonts w:cs="Arial"/>
          <w:szCs w:val="24"/>
          <w:lang w:val="es-CR"/>
        </w:rPr>
      </w:r>
      <w:r w:rsidR="007D63B4">
        <w:rPr>
          <w:rFonts w:cs="Arial"/>
          <w:szCs w:val="24"/>
          <w:lang w:val="es-CR"/>
        </w:rPr>
        <w:fldChar w:fldCharType="separate"/>
      </w:r>
      <w:r w:rsidR="007D63B4" w:rsidRPr="001D368D">
        <w:rPr>
          <w:rFonts w:cs="Arial"/>
          <w:szCs w:val="24"/>
        </w:rPr>
        <w:t xml:space="preserve">Ilustración </w:t>
      </w:r>
      <w:r w:rsidR="007D63B4">
        <w:rPr>
          <w:rFonts w:cs="Arial"/>
          <w:noProof/>
          <w:szCs w:val="24"/>
        </w:rPr>
        <w:t>8</w:t>
      </w:r>
      <w:r w:rsidR="007D63B4">
        <w:rPr>
          <w:rFonts w:cs="Arial"/>
          <w:szCs w:val="24"/>
          <w:lang w:val="es-CR"/>
        </w:rPr>
        <w:fldChar w:fldCharType="end"/>
      </w:r>
      <w:r>
        <w:rPr>
          <w:rFonts w:cs="Arial"/>
          <w:szCs w:val="24"/>
          <w:lang w:val="es-CR"/>
        </w:rPr>
        <w:t xml:space="preserve">, actualmente Popular Pensiones y BN Vital son las entidades que dominan </w:t>
      </w:r>
      <w:r w:rsidR="00CC7468">
        <w:rPr>
          <w:rFonts w:cs="Arial"/>
          <w:szCs w:val="24"/>
          <w:lang w:val="es-CR"/>
        </w:rPr>
        <w:t>el mercado, tratándose del Régimen Voluntario de Pensiones.</w:t>
      </w:r>
    </w:p>
    <w:p w14:paraId="765681F2" w14:textId="22D1F336" w:rsidR="00CC7468" w:rsidRDefault="00CE59B3" w:rsidP="0098293D">
      <w:pPr>
        <w:rPr>
          <w:rFonts w:cs="Arial"/>
          <w:szCs w:val="24"/>
          <w:lang w:val="es-CR"/>
        </w:rPr>
      </w:pPr>
      <w:r>
        <w:rPr>
          <w:rFonts w:cs="Arial"/>
          <w:szCs w:val="24"/>
          <w:lang w:val="es-CR"/>
        </w:rPr>
        <w:t xml:space="preserve"> </w:t>
      </w:r>
    </w:p>
    <w:p w14:paraId="28E4C81A" w14:textId="77777777" w:rsidR="00FA580F" w:rsidRDefault="00CC7468" w:rsidP="0098293D">
      <w:pPr>
        <w:rPr>
          <w:rFonts w:cs="Arial"/>
          <w:szCs w:val="24"/>
          <w:lang w:val="es-CR"/>
        </w:rPr>
      </w:pPr>
      <w:r>
        <w:rPr>
          <w:rFonts w:cs="Arial"/>
          <w:szCs w:val="24"/>
          <w:lang w:val="es-CR"/>
        </w:rPr>
        <w:t>En lo que se refiere a los productos de beneficio de este régimen, de mantenerse la regulación actual que exige la administración de los productos de beneficio en fondos separados, probablemente ésta misma distri</w:t>
      </w:r>
      <w:r w:rsidR="00FA580F">
        <w:rPr>
          <w:rFonts w:cs="Arial"/>
          <w:szCs w:val="24"/>
          <w:lang w:val="es-CR"/>
        </w:rPr>
        <w:t>bución del mercado se mantendrá ya que el volumen con que cuentan las operadoras líderes en los fondos de acumulación, les brinda un potencial volumen para los fondos de beneficios.</w:t>
      </w:r>
    </w:p>
    <w:p w14:paraId="5434F2E8" w14:textId="17A4B5F1" w:rsidR="008E28E9" w:rsidRDefault="00FA580F" w:rsidP="004D2B8E">
      <w:pPr>
        <w:rPr>
          <w:rFonts w:cs="Arial"/>
          <w:szCs w:val="24"/>
          <w:lang w:val="es-CR"/>
        </w:rPr>
      </w:pPr>
      <w:r>
        <w:rPr>
          <w:rFonts w:cs="Arial"/>
          <w:szCs w:val="24"/>
          <w:lang w:val="es-CR"/>
        </w:rPr>
        <w:t xml:space="preserve">Al disminuirse los costos implicados en la creación y mantenimiento fondos separados a través de la reforma propuesta, se logra que </w:t>
      </w:r>
      <w:r w:rsidR="004D2B8E">
        <w:rPr>
          <w:rFonts w:cs="Arial"/>
          <w:szCs w:val="24"/>
          <w:lang w:val="es-CR"/>
        </w:rPr>
        <w:t xml:space="preserve">las operadoras pequeñas, que </w:t>
      </w:r>
      <w:r>
        <w:rPr>
          <w:rFonts w:cs="Arial"/>
          <w:szCs w:val="24"/>
          <w:lang w:val="es-CR"/>
        </w:rPr>
        <w:t>administran recursos</w:t>
      </w:r>
      <w:r w:rsidR="004D2B8E">
        <w:rPr>
          <w:rFonts w:cs="Arial"/>
          <w:szCs w:val="24"/>
          <w:lang w:val="es-CR"/>
        </w:rPr>
        <w:t xml:space="preserve"> relativamente pequeños</w:t>
      </w:r>
      <w:r w:rsidR="005859F1">
        <w:rPr>
          <w:rFonts w:cs="Arial"/>
          <w:szCs w:val="24"/>
          <w:lang w:val="es-CR"/>
        </w:rPr>
        <w:t>, también,</w:t>
      </w:r>
      <w:r w:rsidR="004D2B8E">
        <w:rPr>
          <w:rFonts w:cs="Arial"/>
          <w:szCs w:val="24"/>
          <w:lang w:val="es-CR"/>
        </w:rPr>
        <w:t xml:space="preserve"> </w:t>
      </w:r>
      <w:r>
        <w:rPr>
          <w:rFonts w:cs="Arial"/>
          <w:szCs w:val="24"/>
          <w:lang w:val="es-CR"/>
        </w:rPr>
        <w:t>en los fondos de acumulaci</w:t>
      </w:r>
      <w:r w:rsidR="008E28E9">
        <w:rPr>
          <w:rFonts w:cs="Arial"/>
          <w:szCs w:val="24"/>
          <w:lang w:val="es-CR"/>
        </w:rPr>
        <w:t>ón, puedan diseñar y comercializar productos de beneficio que les permitan competir atrayendo afiliados de otras operadoras.</w:t>
      </w:r>
      <w:r>
        <w:rPr>
          <w:rFonts w:cs="Arial"/>
          <w:szCs w:val="24"/>
          <w:lang w:val="es-CR"/>
        </w:rPr>
        <w:t xml:space="preserve"> </w:t>
      </w:r>
      <w:r w:rsidR="00CC7468">
        <w:rPr>
          <w:rFonts w:cs="Arial"/>
          <w:szCs w:val="24"/>
          <w:lang w:val="es-CR"/>
        </w:rPr>
        <w:t xml:space="preserve"> </w:t>
      </w:r>
      <w:r w:rsidR="00CE59B3">
        <w:rPr>
          <w:rFonts w:cs="Arial"/>
          <w:szCs w:val="24"/>
          <w:lang w:val="es-CR"/>
        </w:rPr>
        <w:t>El monto de esta mayor participación dependerá del éxito que tenga en la comercialización de este tipo de productos.</w:t>
      </w:r>
    </w:p>
    <w:p w14:paraId="2361EED6" w14:textId="77777777" w:rsidR="004D2B8E" w:rsidRDefault="004D2B8E" w:rsidP="004D2B8E">
      <w:pPr>
        <w:rPr>
          <w:rFonts w:cs="Arial"/>
          <w:szCs w:val="24"/>
          <w:lang w:val="es-CR"/>
        </w:rPr>
      </w:pPr>
    </w:p>
    <w:p w14:paraId="35BB441A" w14:textId="77777777" w:rsidR="004D2B8E" w:rsidRDefault="004D2B8E" w:rsidP="004D2B8E">
      <w:pPr>
        <w:rPr>
          <w:rFonts w:cs="Arial"/>
          <w:szCs w:val="24"/>
          <w:lang w:val="es-CR"/>
        </w:rPr>
      </w:pPr>
    </w:p>
    <w:p w14:paraId="448BFD99" w14:textId="77777777" w:rsidR="004D2B8E" w:rsidRDefault="004D2B8E" w:rsidP="004D2B8E">
      <w:pPr>
        <w:rPr>
          <w:rFonts w:cs="Arial"/>
          <w:szCs w:val="24"/>
          <w:lang w:val="es-CR"/>
        </w:rPr>
      </w:pPr>
    </w:p>
    <w:p w14:paraId="064924DB" w14:textId="77777777" w:rsidR="004D2B8E" w:rsidRDefault="004D2B8E" w:rsidP="004D2B8E">
      <w:pPr>
        <w:rPr>
          <w:rFonts w:cs="Arial"/>
          <w:szCs w:val="24"/>
          <w:lang w:val="es-CR"/>
        </w:rPr>
      </w:pPr>
    </w:p>
    <w:p w14:paraId="71229C3E" w14:textId="77777777" w:rsidR="004D2B8E" w:rsidRDefault="004D2B8E" w:rsidP="004D2B8E">
      <w:pPr>
        <w:rPr>
          <w:rFonts w:cs="Arial"/>
          <w:szCs w:val="24"/>
          <w:lang w:val="es-CR"/>
        </w:rPr>
      </w:pPr>
    </w:p>
    <w:p w14:paraId="60D9CE8F" w14:textId="77777777" w:rsidR="004D2B8E" w:rsidRDefault="004D2B8E" w:rsidP="004D2B8E">
      <w:pPr>
        <w:rPr>
          <w:rFonts w:cs="Arial"/>
          <w:szCs w:val="24"/>
          <w:lang w:val="es-CR"/>
        </w:rPr>
      </w:pPr>
    </w:p>
    <w:p w14:paraId="44F9B282" w14:textId="77777777" w:rsidR="004D2B8E" w:rsidRDefault="004D2B8E" w:rsidP="004D2B8E">
      <w:pPr>
        <w:rPr>
          <w:rFonts w:cs="Arial"/>
          <w:szCs w:val="24"/>
          <w:lang w:val="es-CR"/>
        </w:rPr>
      </w:pPr>
    </w:p>
    <w:p w14:paraId="3D83C7C9" w14:textId="77777777" w:rsidR="004D2B8E" w:rsidRDefault="004D2B8E" w:rsidP="004D2B8E">
      <w:pPr>
        <w:rPr>
          <w:rFonts w:cs="Arial"/>
          <w:szCs w:val="24"/>
          <w:lang w:val="es-CR"/>
        </w:rPr>
      </w:pPr>
    </w:p>
    <w:p w14:paraId="44FC7DDD" w14:textId="77777777" w:rsidR="004D2B8E" w:rsidRDefault="004D2B8E" w:rsidP="004D2B8E">
      <w:pPr>
        <w:rPr>
          <w:rFonts w:cs="Arial"/>
          <w:szCs w:val="24"/>
          <w:lang w:val="es-CR"/>
        </w:rPr>
      </w:pPr>
    </w:p>
    <w:p w14:paraId="7C350F64" w14:textId="77777777" w:rsidR="004D2B8E" w:rsidRDefault="004D2B8E" w:rsidP="004D2B8E">
      <w:pPr>
        <w:rPr>
          <w:rFonts w:cs="Arial"/>
          <w:szCs w:val="24"/>
          <w:lang w:val="es-CR"/>
        </w:rPr>
      </w:pPr>
    </w:p>
    <w:p w14:paraId="4A309593" w14:textId="6B4955E6" w:rsidR="00CE59B3" w:rsidRPr="00A45C2F" w:rsidRDefault="00CE59B3" w:rsidP="00CE59B3">
      <w:pPr>
        <w:pStyle w:val="Descripcin"/>
        <w:spacing w:after="0"/>
        <w:jc w:val="center"/>
        <w:rPr>
          <w:rFonts w:eastAsiaTheme="minorHAnsi" w:cs="Arial"/>
          <w:bCs w:val="0"/>
          <w:smallCaps w:val="0"/>
          <w:color w:val="auto"/>
          <w:szCs w:val="24"/>
        </w:rPr>
      </w:pPr>
      <w:bookmarkStart w:id="10" w:name="_Ref455060920"/>
      <w:bookmarkStart w:id="11" w:name="_Ref455135981"/>
      <w:r w:rsidRPr="00A45C2F">
        <w:rPr>
          <w:rFonts w:cs="Arial"/>
          <w:szCs w:val="24"/>
        </w:rPr>
        <w:t xml:space="preserve">Ilustración </w:t>
      </w:r>
      <w:r w:rsidRPr="00A45C2F">
        <w:rPr>
          <w:rFonts w:cs="Arial"/>
          <w:szCs w:val="24"/>
        </w:rPr>
        <w:fldChar w:fldCharType="begin"/>
      </w:r>
      <w:r w:rsidRPr="00A45C2F">
        <w:rPr>
          <w:rFonts w:cs="Arial"/>
          <w:szCs w:val="24"/>
        </w:rPr>
        <w:instrText xml:space="preserve"> SEQ Ilustración \* ARABIC </w:instrText>
      </w:r>
      <w:r w:rsidRPr="00A45C2F">
        <w:rPr>
          <w:rFonts w:cs="Arial"/>
          <w:szCs w:val="24"/>
        </w:rPr>
        <w:fldChar w:fldCharType="separate"/>
      </w:r>
      <w:r w:rsidR="000D23D4" w:rsidRPr="00A45C2F">
        <w:rPr>
          <w:rFonts w:cs="Arial"/>
          <w:noProof/>
          <w:szCs w:val="24"/>
        </w:rPr>
        <w:t>8</w:t>
      </w:r>
      <w:r w:rsidRPr="00A45C2F">
        <w:rPr>
          <w:rFonts w:cs="Arial"/>
          <w:szCs w:val="24"/>
        </w:rPr>
        <w:fldChar w:fldCharType="end"/>
      </w:r>
      <w:bookmarkEnd w:id="10"/>
      <w:bookmarkEnd w:id="11"/>
      <w:r w:rsidRPr="00A45C2F">
        <w:rPr>
          <w:rFonts w:cs="Arial"/>
          <w:szCs w:val="24"/>
        </w:rPr>
        <w:t xml:space="preserve">: </w:t>
      </w:r>
      <w:r w:rsidRPr="00A45C2F">
        <w:rPr>
          <w:rFonts w:eastAsiaTheme="minorHAnsi" w:cs="Arial"/>
          <w:bCs w:val="0"/>
          <w:smallCaps w:val="0"/>
          <w:color w:val="auto"/>
          <w:szCs w:val="24"/>
        </w:rPr>
        <w:t>Participación de Mercado</w:t>
      </w:r>
    </w:p>
    <w:p w14:paraId="5BF26AAE" w14:textId="25C74457" w:rsidR="007D63B4" w:rsidRDefault="00CE59B3" w:rsidP="00A45C2F">
      <w:pPr>
        <w:jc w:val="center"/>
        <w:rPr>
          <w:rFonts w:cs="Arial"/>
          <w:b/>
          <w:szCs w:val="24"/>
          <w:lang w:val="es-CR"/>
        </w:rPr>
      </w:pPr>
      <w:r w:rsidRPr="00A45C2F">
        <w:rPr>
          <w:rFonts w:cs="Arial"/>
          <w:b/>
          <w:szCs w:val="24"/>
          <w:lang w:val="es-CR"/>
        </w:rPr>
        <w:t>Régimen Voluntario - cifras porcentuales</w:t>
      </w:r>
      <w:r w:rsidRPr="001D368D">
        <w:rPr>
          <w:rFonts w:cs="Arial"/>
          <w:b/>
          <w:szCs w:val="24"/>
          <w:lang w:val="es-CR"/>
        </w:rPr>
        <w:t xml:space="preserve"> </w:t>
      </w:r>
    </w:p>
    <w:p w14:paraId="689589A8" w14:textId="77777777" w:rsidR="00A45C2F" w:rsidRDefault="00A45C2F" w:rsidP="00A45C2F">
      <w:pPr>
        <w:jc w:val="center"/>
        <w:rPr>
          <w:lang w:val="es-CR"/>
        </w:rPr>
      </w:pPr>
    </w:p>
    <w:p w14:paraId="7E6B3DBA" w14:textId="2F465E5A" w:rsidR="007D63B4" w:rsidRDefault="00A45C2F" w:rsidP="00A45C2F">
      <w:pPr>
        <w:jc w:val="center"/>
        <w:rPr>
          <w:lang w:val="es-CR"/>
        </w:rPr>
      </w:pPr>
      <w:r>
        <w:rPr>
          <w:noProof/>
          <w:lang w:val="es-CR" w:eastAsia="es-CR"/>
        </w:rPr>
        <w:drawing>
          <wp:inline distT="0" distB="0" distL="0" distR="0" wp14:anchorId="7F071508" wp14:editId="00BF8FD3">
            <wp:extent cx="4476750" cy="2466975"/>
            <wp:effectExtent l="0" t="0" r="0" b="952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99E73EB" w14:textId="070C4469" w:rsidR="00A45C2F" w:rsidRDefault="00A45C2F">
      <w:pPr>
        <w:rPr>
          <w:lang w:val="es-CR"/>
        </w:rPr>
      </w:pPr>
    </w:p>
    <w:p w14:paraId="7CA9183A" w14:textId="77777777" w:rsidR="00A45C2F" w:rsidRDefault="00A45C2F">
      <w:pPr>
        <w:rPr>
          <w:lang w:val="es-CR"/>
        </w:rPr>
      </w:pPr>
    </w:p>
    <w:p w14:paraId="0BF29EC2" w14:textId="7DF36B60" w:rsidR="007D63B4" w:rsidRPr="009B58CD" w:rsidRDefault="007D63B4" w:rsidP="007D63B4">
      <w:pPr>
        <w:jc w:val="left"/>
        <w:rPr>
          <w:lang w:val="es-CR"/>
        </w:rPr>
      </w:pPr>
    </w:p>
    <w:p w14:paraId="56A28A95" w14:textId="405B5F5F" w:rsidR="0098293D" w:rsidRPr="009B58CD" w:rsidRDefault="0098293D" w:rsidP="0098293D">
      <w:pPr>
        <w:pStyle w:val="Ttulo1"/>
        <w:rPr>
          <w:rFonts w:cs="Arial"/>
          <w:sz w:val="24"/>
          <w:szCs w:val="24"/>
        </w:rPr>
      </w:pPr>
      <w:r w:rsidRPr="009B58CD">
        <w:rPr>
          <w:rFonts w:cs="Arial"/>
          <w:sz w:val="24"/>
          <w:szCs w:val="24"/>
        </w:rPr>
        <w:t>RECOMENDACIÓN</w:t>
      </w:r>
      <w:r w:rsidR="00744F53">
        <w:rPr>
          <w:rFonts w:cs="Arial"/>
          <w:sz w:val="24"/>
          <w:szCs w:val="24"/>
        </w:rPr>
        <w:t xml:space="preserve"> DE REFORMA</w:t>
      </w:r>
    </w:p>
    <w:p w14:paraId="469012FC" w14:textId="77777777" w:rsidR="009A1898" w:rsidRPr="009B58CD" w:rsidRDefault="009A1898" w:rsidP="009A1898">
      <w:pPr>
        <w:rPr>
          <w:rFonts w:cs="Arial"/>
          <w:szCs w:val="24"/>
          <w:lang w:val="es-CR"/>
        </w:rPr>
      </w:pPr>
    </w:p>
    <w:p w14:paraId="4C19EBF6" w14:textId="1294F60E" w:rsidR="009A1898" w:rsidRDefault="00757C0D" w:rsidP="009A1898">
      <w:pPr>
        <w:rPr>
          <w:rFonts w:cs="Arial"/>
          <w:szCs w:val="24"/>
          <w:lang w:val="es-CR"/>
        </w:rPr>
      </w:pPr>
      <w:r w:rsidRPr="009B58CD">
        <w:rPr>
          <w:rFonts w:cs="Arial"/>
          <w:szCs w:val="24"/>
          <w:lang w:val="es-CR"/>
        </w:rPr>
        <w:t>Ajustar el texto del Transitorio I del Reglamento de beneficios del régimen de capitalización individual para que en adelante se lea:</w:t>
      </w:r>
    </w:p>
    <w:p w14:paraId="77B0240A" w14:textId="48298F9A" w:rsidR="00744F53" w:rsidRDefault="00744F53" w:rsidP="00C47F6B">
      <w:pPr>
        <w:jc w:val="center"/>
        <w:rPr>
          <w:rFonts w:cs="Arial"/>
          <w:szCs w:val="24"/>
          <w:lang w:val="es-CR"/>
        </w:rPr>
      </w:pPr>
    </w:p>
    <w:tbl>
      <w:tblPr>
        <w:tblStyle w:val="Tablaconcuadrcula"/>
        <w:tblW w:w="9356" w:type="dxa"/>
        <w:tblInd w:w="-147" w:type="dxa"/>
        <w:tblLook w:val="04A0" w:firstRow="1" w:lastRow="0" w:firstColumn="1" w:lastColumn="0" w:noHBand="0" w:noVBand="1"/>
      </w:tblPr>
      <w:tblGrid>
        <w:gridCol w:w="4678"/>
        <w:gridCol w:w="4678"/>
      </w:tblGrid>
      <w:tr w:rsidR="00744F53" w14:paraId="307CA0B0" w14:textId="77777777" w:rsidTr="00C47F6B">
        <w:tc>
          <w:tcPr>
            <w:tcW w:w="4678" w:type="dxa"/>
            <w:shd w:val="clear" w:color="auto" w:fill="DEEAF6" w:themeFill="accent1" w:themeFillTint="33"/>
          </w:tcPr>
          <w:p w14:paraId="35AA74ED" w14:textId="7AA89288" w:rsidR="00744F53" w:rsidRPr="00744F53" w:rsidRDefault="00C47F6B" w:rsidP="00C47F6B">
            <w:pPr>
              <w:jc w:val="center"/>
              <w:rPr>
                <w:rFonts w:cs="Arial"/>
                <w:b/>
                <w:szCs w:val="24"/>
                <w:lang w:val="es-CR"/>
              </w:rPr>
            </w:pPr>
            <w:r>
              <w:rPr>
                <w:rFonts w:cs="Arial"/>
                <w:b/>
                <w:szCs w:val="24"/>
                <w:lang w:val="es-CR"/>
              </w:rPr>
              <w:t>Texto vigente</w:t>
            </w:r>
          </w:p>
        </w:tc>
        <w:tc>
          <w:tcPr>
            <w:tcW w:w="4678" w:type="dxa"/>
            <w:shd w:val="clear" w:color="auto" w:fill="DEEAF6" w:themeFill="accent1" w:themeFillTint="33"/>
          </w:tcPr>
          <w:p w14:paraId="675484EF" w14:textId="5DB72E5A" w:rsidR="00744F53" w:rsidRPr="00744F53" w:rsidRDefault="00744F53" w:rsidP="00C47F6B">
            <w:pPr>
              <w:jc w:val="center"/>
              <w:rPr>
                <w:rFonts w:cs="Arial"/>
                <w:b/>
                <w:szCs w:val="24"/>
                <w:lang w:val="es-CR"/>
              </w:rPr>
            </w:pPr>
            <w:r w:rsidRPr="00744F53">
              <w:rPr>
                <w:rFonts w:cs="Arial"/>
                <w:b/>
                <w:szCs w:val="24"/>
                <w:lang w:val="es-CR"/>
              </w:rPr>
              <w:t>Texto propuesto</w:t>
            </w:r>
          </w:p>
        </w:tc>
      </w:tr>
      <w:tr w:rsidR="00744F53" w14:paraId="3BBB9A65" w14:textId="77777777" w:rsidTr="0068492F">
        <w:tc>
          <w:tcPr>
            <w:tcW w:w="4678" w:type="dxa"/>
          </w:tcPr>
          <w:p w14:paraId="53AFDB10" w14:textId="77777777" w:rsidR="00C47F6B" w:rsidRDefault="00C47F6B" w:rsidP="0088726E">
            <w:pPr>
              <w:rPr>
                <w:rFonts w:cs="Arial"/>
                <w:b/>
                <w:sz w:val="22"/>
                <w:szCs w:val="24"/>
                <w:lang w:val="es-CR"/>
              </w:rPr>
            </w:pPr>
          </w:p>
          <w:p w14:paraId="4100A1E0" w14:textId="25EF269F" w:rsidR="0088726E" w:rsidRPr="00C47F6B" w:rsidRDefault="0088726E" w:rsidP="0088726E">
            <w:pPr>
              <w:rPr>
                <w:rFonts w:cs="Arial"/>
                <w:b/>
                <w:sz w:val="22"/>
                <w:szCs w:val="24"/>
                <w:lang w:val="es-CR"/>
              </w:rPr>
            </w:pPr>
            <w:r w:rsidRPr="00C47F6B">
              <w:rPr>
                <w:rFonts w:cs="Arial"/>
                <w:b/>
                <w:sz w:val="22"/>
                <w:szCs w:val="24"/>
                <w:lang w:val="es-CR"/>
              </w:rPr>
              <w:t>Transitorio I. De la Administración</w:t>
            </w:r>
          </w:p>
          <w:p w14:paraId="7A47AB69" w14:textId="77777777" w:rsidR="0088726E" w:rsidRPr="0088726E" w:rsidRDefault="0088726E" w:rsidP="0088726E">
            <w:pPr>
              <w:rPr>
                <w:rFonts w:cs="Arial"/>
                <w:sz w:val="22"/>
                <w:szCs w:val="24"/>
                <w:lang w:val="es-CR"/>
              </w:rPr>
            </w:pPr>
          </w:p>
          <w:p w14:paraId="504EF088" w14:textId="3D4CC199" w:rsidR="0088726E" w:rsidRPr="0088726E" w:rsidRDefault="0088726E" w:rsidP="0088726E">
            <w:pPr>
              <w:rPr>
                <w:rFonts w:cs="Arial"/>
                <w:sz w:val="22"/>
                <w:szCs w:val="24"/>
                <w:lang w:val="es-CR"/>
              </w:rPr>
            </w:pPr>
            <w:r w:rsidRPr="0088726E">
              <w:rPr>
                <w:rFonts w:cs="Arial"/>
                <w:sz w:val="22"/>
                <w:szCs w:val="24"/>
                <w:lang w:val="es-CR"/>
              </w:rPr>
              <w:t>Hasta el 31 diciembre del 2024 los recursos correspondientes a las distintas modalidades de pensión complementaria se administrarán dentro del fondo correspondiente al Régimen Obligatorio de Pensiones de cada entidad.</w:t>
            </w:r>
          </w:p>
          <w:p w14:paraId="44ABE984" w14:textId="77777777" w:rsidR="0088726E" w:rsidRPr="0088726E" w:rsidRDefault="0088726E" w:rsidP="0088726E">
            <w:pPr>
              <w:rPr>
                <w:rFonts w:cs="Arial"/>
                <w:sz w:val="22"/>
                <w:szCs w:val="24"/>
                <w:lang w:val="es-CR"/>
              </w:rPr>
            </w:pPr>
          </w:p>
          <w:p w14:paraId="382D4DF0" w14:textId="7F6E694B" w:rsidR="00744F53" w:rsidRPr="0088726E" w:rsidRDefault="0088726E" w:rsidP="0088726E">
            <w:pPr>
              <w:rPr>
                <w:rFonts w:cs="Arial"/>
                <w:sz w:val="22"/>
                <w:szCs w:val="24"/>
                <w:lang w:val="es-CR"/>
              </w:rPr>
            </w:pPr>
            <w:r w:rsidRPr="0088726E">
              <w:rPr>
                <w:rFonts w:cs="Arial"/>
                <w:sz w:val="22"/>
                <w:szCs w:val="24"/>
                <w:lang w:val="es-CR"/>
              </w:rPr>
              <w:t>La administración de estos recursos estará sometida, sin excepción alguna, a todas las disposiciones que resulten aplicables a dicho fondo, excepto que el Superintendente excluya alguna mediante acuerdo debidamente motivado, de resultar necesario, atendiendo la naturaleza del fondo donde se administran.</w:t>
            </w:r>
          </w:p>
        </w:tc>
        <w:tc>
          <w:tcPr>
            <w:tcW w:w="4678" w:type="dxa"/>
          </w:tcPr>
          <w:p w14:paraId="4DA97B05" w14:textId="77777777" w:rsidR="00C47F6B" w:rsidRDefault="00C47F6B" w:rsidP="00C47F6B">
            <w:pPr>
              <w:rPr>
                <w:b/>
                <w:sz w:val="22"/>
              </w:rPr>
            </w:pPr>
          </w:p>
          <w:p w14:paraId="3823C109" w14:textId="79E14F65" w:rsidR="00C47F6B" w:rsidRPr="00C47F6B" w:rsidRDefault="00C47F6B" w:rsidP="00C47F6B">
            <w:pPr>
              <w:rPr>
                <w:b/>
                <w:sz w:val="22"/>
              </w:rPr>
            </w:pPr>
            <w:r w:rsidRPr="00C47F6B">
              <w:rPr>
                <w:b/>
                <w:sz w:val="22"/>
              </w:rPr>
              <w:t>Transitorio I.  De la administración</w:t>
            </w:r>
          </w:p>
          <w:p w14:paraId="4EB149AA" w14:textId="77777777" w:rsidR="00C47F6B" w:rsidRPr="00C47F6B" w:rsidRDefault="00C47F6B" w:rsidP="00C47F6B">
            <w:pPr>
              <w:rPr>
                <w:sz w:val="22"/>
              </w:rPr>
            </w:pPr>
          </w:p>
          <w:p w14:paraId="0263DEF8" w14:textId="77777777" w:rsidR="00C47F6B" w:rsidRPr="00C47F6B" w:rsidRDefault="00C47F6B" w:rsidP="00C47F6B">
            <w:pPr>
              <w:rPr>
                <w:sz w:val="22"/>
              </w:rPr>
            </w:pPr>
            <w:r w:rsidRPr="00C47F6B">
              <w:rPr>
                <w:sz w:val="22"/>
              </w:rPr>
              <w:t>Los recursos correspondientes a las distintas modalidades de pensión del Régimen Obligatorio y Voluntario de Pensiones Complementarias, se administrarán, temporalmente, dentro de los correspondientes fondos de acumulación de cada uno de dichos regímenes, hasta el 31 diciembre del 2024. En el caso del Régimen Voluntario de Pensiones Complementarias, los recursos se administrarán en los Fondos B.</w:t>
            </w:r>
          </w:p>
          <w:p w14:paraId="4C6D8C43" w14:textId="77777777" w:rsidR="00C47F6B" w:rsidRPr="00C47F6B" w:rsidRDefault="00C47F6B" w:rsidP="00C47F6B">
            <w:pPr>
              <w:rPr>
                <w:sz w:val="22"/>
              </w:rPr>
            </w:pPr>
          </w:p>
          <w:p w14:paraId="21AABAB7" w14:textId="77777777" w:rsidR="00C47F6B" w:rsidRPr="00C47F6B" w:rsidRDefault="00C47F6B" w:rsidP="00C47F6B">
            <w:pPr>
              <w:rPr>
                <w:sz w:val="22"/>
              </w:rPr>
            </w:pPr>
            <w:r w:rsidRPr="00C47F6B">
              <w:rPr>
                <w:sz w:val="22"/>
              </w:rPr>
              <w:t>Una vez cumplida la transitoriedad indicada en el párrafo anterior, los recursos correspondientes a las distintas modalidades de pensión del Régimen Obligatorio y Voluntario de Pensiones Complementarias, deberán adminis</w:t>
            </w:r>
            <w:r w:rsidRPr="00C47F6B">
              <w:rPr>
                <w:sz w:val="22"/>
              </w:rPr>
              <w:lastRenderedPageBreak/>
              <w:t>trarse, respectivamente, en fondos separados, de conformidad con lo previsto en el artículo 40 de este reglamento.</w:t>
            </w:r>
          </w:p>
          <w:p w14:paraId="2DC9B6D4" w14:textId="77777777" w:rsidR="00C47F6B" w:rsidRPr="00C47F6B" w:rsidRDefault="00C47F6B" w:rsidP="00C47F6B">
            <w:pPr>
              <w:rPr>
                <w:sz w:val="22"/>
              </w:rPr>
            </w:pPr>
          </w:p>
          <w:p w14:paraId="6A523DB3" w14:textId="75AA4335" w:rsidR="00744F53" w:rsidRPr="0088726E" w:rsidRDefault="00C47F6B" w:rsidP="00C47F6B">
            <w:pPr>
              <w:rPr>
                <w:sz w:val="22"/>
              </w:rPr>
            </w:pPr>
            <w:r w:rsidRPr="00C47F6B">
              <w:rPr>
                <w:sz w:val="22"/>
              </w:rPr>
              <w:t xml:space="preserve">La administración de los recursos correspondientes a las distintas modalidades de pensión del Régimen Obligatorio y Voluntario de Pensiones Complementarias estarán sometidos, sin excepción alguna, a todas las disposiciones que resulten aplicables a los fondos de acumulación donde se administren temporalmente, excepto que el Superintendente excluya alguna mediante acuerdo debidamente motivado, de resultar necesario o conveniente, atendiendo la naturaleza </w:t>
            </w:r>
            <w:r>
              <w:rPr>
                <w:sz w:val="22"/>
              </w:rPr>
              <w:t>del fondo donde se administran.</w:t>
            </w:r>
          </w:p>
          <w:p w14:paraId="3D13CD66" w14:textId="77777777" w:rsidR="00744F53" w:rsidRPr="0088726E" w:rsidRDefault="00744F53" w:rsidP="00744F53">
            <w:pPr>
              <w:rPr>
                <w:sz w:val="22"/>
              </w:rPr>
            </w:pPr>
          </w:p>
        </w:tc>
      </w:tr>
    </w:tbl>
    <w:p w14:paraId="44C094D1" w14:textId="77777777" w:rsidR="00CF35FB" w:rsidRDefault="00CF35FB" w:rsidP="00CF35FB">
      <w:pPr>
        <w:rPr>
          <w:rFonts w:cs="Arial"/>
          <w:szCs w:val="24"/>
          <w:lang w:val="es-CR"/>
        </w:rPr>
      </w:pPr>
    </w:p>
    <w:sectPr w:rsidR="00CF35FB" w:rsidSect="008D62FB">
      <w:footerReference w:type="default" r:id="rId23"/>
      <w:pgSz w:w="11906" w:h="16838"/>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716ACB" w14:textId="77777777" w:rsidR="004B7C4F" w:rsidRDefault="004B7C4F" w:rsidP="006B535C">
      <w:r>
        <w:separator/>
      </w:r>
    </w:p>
  </w:endnote>
  <w:endnote w:type="continuationSeparator" w:id="0">
    <w:p w14:paraId="02A67D61" w14:textId="77777777" w:rsidR="004B7C4F" w:rsidRDefault="004B7C4F" w:rsidP="006B53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3515139"/>
      <w:docPartObj>
        <w:docPartGallery w:val="Page Numbers (Bottom of Page)"/>
        <w:docPartUnique/>
      </w:docPartObj>
    </w:sdtPr>
    <w:sdtEndPr/>
    <w:sdtContent>
      <w:p w14:paraId="76EAFD9A" w14:textId="1806F5C4" w:rsidR="00DE08D9" w:rsidRDefault="00DE08D9">
        <w:pPr>
          <w:pStyle w:val="Piedepgina"/>
          <w:jc w:val="center"/>
        </w:pPr>
        <w:r>
          <w:fldChar w:fldCharType="begin"/>
        </w:r>
        <w:r>
          <w:instrText>PAGE   \* MERGEFORMAT</w:instrText>
        </w:r>
        <w:r>
          <w:fldChar w:fldCharType="separate"/>
        </w:r>
        <w:r w:rsidR="00D65E3E">
          <w:rPr>
            <w:noProof/>
          </w:rPr>
          <w:t>11</w:t>
        </w:r>
        <w:r>
          <w:fldChar w:fldCharType="end"/>
        </w:r>
      </w:p>
    </w:sdtContent>
  </w:sdt>
  <w:p w14:paraId="09F5B099" w14:textId="77777777" w:rsidR="00DE08D9" w:rsidRDefault="00DE08D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00F726" w14:textId="77777777" w:rsidR="004B7C4F" w:rsidRDefault="004B7C4F" w:rsidP="006B535C">
      <w:r>
        <w:separator/>
      </w:r>
    </w:p>
  </w:footnote>
  <w:footnote w:type="continuationSeparator" w:id="0">
    <w:p w14:paraId="39A4B309" w14:textId="77777777" w:rsidR="004B7C4F" w:rsidRDefault="004B7C4F" w:rsidP="006B535C">
      <w:r>
        <w:continuationSeparator/>
      </w:r>
    </w:p>
  </w:footnote>
  <w:footnote w:id="1">
    <w:p w14:paraId="5EE59ADF" w14:textId="63A701B2" w:rsidR="00DE08D9" w:rsidRPr="006B535C" w:rsidRDefault="00DE08D9" w:rsidP="006B535C">
      <w:pPr>
        <w:pStyle w:val="Textonotapie"/>
        <w:rPr>
          <w:lang w:val="es-CR"/>
        </w:rPr>
      </w:pPr>
      <w:r>
        <w:rPr>
          <w:rStyle w:val="Refdenotaalpie"/>
        </w:rPr>
        <w:footnoteRef/>
      </w:r>
      <w:r>
        <w:t xml:space="preserve"> </w:t>
      </w:r>
      <w:r>
        <w:rPr>
          <w:lang w:val="es-CR"/>
        </w:rPr>
        <w:t xml:space="preserve">Documento elaborado por la División de Planificación y Normativa. </w:t>
      </w:r>
      <w:r w:rsidRPr="006B535C">
        <w:rPr>
          <w:lang w:val="es-CR"/>
        </w:rPr>
        <w:t>La información contenida en este documento es</w:t>
      </w:r>
      <w:r>
        <w:rPr>
          <w:lang w:val="es-CR"/>
        </w:rPr>
        <w:t xml:space="preserve"> propiedad intelectual de la SU</w:t>
      </w:r>
      <w:r w:rsidRPr="006B535C">
        <w:rPr>
          <w:lang w:val="es-CR"/>
        </w:rPr>
        <w:t>PEN y de uso reservado para el Consejo Nacional de Supervisión d</w:t>
      </w:r>
      <w:r>
        <w:rPr>
          <w:lang w:val="es-CR"/>
        </w:rPr>
        <w:t>el Sistema Financiero</w:t>
      </w:r>
      <w:r w:rsidRPr="006B535C">
        <w:rPr>
          <w:lang w:val="es-CR"/>
        </w:rPr>
        <w:t>. Dicha información podría ser de carácter confidencial o tener derechos reservados y privilegios legales asociados. La SUPEN no se hace legalmente responsable de la transmisión incorrecta de la</w:t>
      </w:r>
      <w:r>
        <w:rPr>
          <w:lang w:val="es-CR"/>
        </w:rPr>
        <w:t xml:space="preserve"> información aquí contenida. </w:t>
      </w:r>
      <w:r w:rsidRPr="006B535C">
        <w:rPr>
          <w:lang w:val="es-CR"/>
        </w:rPr>
        <w:t>Cualquier consulta o comentario sobre este documento favor tramitarlo a la siguiente dirección de correo electrónico: supen@supen.fi.cr</w:t>
      </w:r>
    </w:p>
    <w:p w14:paraId="56B9E0FD" w14:textId="44863161" w:rsidR="00DE08D9" w:rsidRPr="006B535C" w:rsidRDefault="00DE08D9">
      <w:pPr>
        <w:pStyle w:val="Textonotapie"/>
        <w:rPr>
          <w:lang w:val="es-CR"/>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E0912"/>
    <w:multiLevelType w:val="multilevel"/>
    <w:tmpl w:val="EB9A13E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7021B4"/>
    <w:multiLevelType w:val="multilevel"/>
    <w:tmpl w:val="3DD68D1C"/>
    <w:lvl w:ilvl="0">
      <w:start w:val="1"/>
      <w:numFmt w:val="decimal"/>
      <w:lvlText w:val="%1"/>
      <w:lvlJc w:val="left"/>
      <w:pPr>
        <w:ind w:left="1068"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508" w:hanging="720"/>
      </w:pPr>
      <w:rPr>
        <w:rFonts w:hint="default"/>
      </w:rPr>
    </w:lvl>
    <w:lvl w:ilvl="4">
      <w:start w:val="1"/>
      <w:numFmt w:val="decimal"/>
      <w:lvlText w:val="%1.%2.%3.%4.%5"/>
      <w:lvlJc w:val="left"/>
      <w:pPr>
        <w:ind w:left="3228" w:hanging="1080"/>
      </w:pPr>
      <w:rPr>
        <w:rFonts w:hint="default"/>
      </w:rPr>
    </w:lvl>
    <w:lvl w:ilvl="5">
      <w:start w:val="1"/>
      <w:numFmt w:val="decimal"/>
      <w:lvlText w:val="%1.%2.%3.%4.%5.%6"/>
      <w:lvlJc w:val="left"/>
      <w:pPr>
        <w:ind w:left="3948" w:hanging="1440"/>
      </w:pPr>
      <w:rPr>
        <w:rFonts w:hint="default"/>
      </w:rPr>
    </w:lvl>
    <w:lvl w:ilvl="6">
      <w:start w:val="1"/>
      <w:numFmt w:val="decimal"/>
      <w:lvlText w:val="%1.%2.%3.%4.%5.%6.%7"/>
      <w:lvlJc w:val="left"/>
      <w:pPr>
        <w:ind w:left="4308" w:hanging="1440"/>
      </w:pPr>
      <w:rPr>
        <w:rFonts w:hint="default"/>
      </w:rPr>
    </w:lvl>
    <w:lvl w:ilvl="7">
      <w:start w:val="1"/>
      <w:numFmt w:val="decimal"/>
      <w:lvlText w:val="%1.%2.%3.%4.%5.%6.%7.%8"/>
      <w:lvlJc w:val="left"/>
      <w:pPr>
        <w:ind w:left="5028" w:hanging="1800"/>
      </w:pPr>
      <w:rPr>
        <w:rFonts w:hint="default"/>
      </w:rPr>
    </w:lvl>
    <w:lvl w:ilvl="8">
      <w:start w:val="1"/>
      <w:numFmt w:val="decimal"/>
      <w:lvlText w:val="%1.%2.%3.%4.%5.%6.%7.%8.%9"/>
      <w:lvlJc w:val="left"/>
      <w:pPr>
        <w:ind w:left="5388" w:hanging="1800"/>
      </w:pPr>
      <w:rPr>
        <w:rFonts w:hint="default"/>
      </w:rPr>
    </w:lvl>
  </w:abstractNum>
  <w:abstractNum w:abstractNumId="2" w15:restartNumberingAfterBreak="0">
    <w:nsid w:val="0CF8372D"/>
    <w:multiLevelType w:val="multilevel"/>
    <w:tmpl w:val="D77E85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0385AAF"/>
    <w:multiLevelType w:val="hybridMultilevel"/>
    <w:tmpl w:val="0F382C9A"/>
    <w:lvl w:ilvl="0" w:tplc="7C20642E">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A0B5D9D"/>
    <w:multiLevelType w:val="hybridMultilevel"/>
    <w:tmpl w:val="1EC492FE"/>
    <w:lvl w:ilvl="0" w:tplc="5FAA814E">
      <w:start w:val="1"/>
      <w:numFmt w:val="decimal"/>
      <w:pStyle w:val="Ttulo2"/>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365C7F"/>
    <w:multiLevelType w:val="multilevel"/>
    <w:tmpl w:val="740C5CA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13B14B1"/>
    <w:multiLevelType w:val="hybridMultilevel"/>
    <w:tmpl w:val="E9F61C86"/>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7" w15:restartNumberingAfterBreak="0">
    <w:nsid w:val="22026E66"/>
    <w:multiLevelType w:val="hybridMultilevel"/>
    <w:tmpl w:val="16344ADC"/>
    <w:lvl w:ilvl="0" w:tplc="080A000F">
      <w:start w:val="1"/>
      <w:numFmt w:val="decimal"/>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8" w15:restartNumberingAfterBreak="0">
    <w:nsid w:val="25BE1E55"/>
    <w:multiLevelType w:val="multilevel"/>
    <w:tmpl w:val="9F0AB874"/>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261F3FDF"/>
    <w:multiLevelType w:val="hybridMultilevel"/>
    <w:tmpl w:val="19728B28"/>
    <w:lvl w:ilvl="0" w:tplc="080A0005">
      <w:start w:val="1"/>
      <w:numFmt w:val="bullet"/>
      <w:lvlText w:val=""/>
      <w:lvlJc w:val="left"/>
      <w:pPr>
        <w:ind w:left="360" w:hanging="360"/>
      </w:pPr>
      <w:rPr>
        <w:rFonts w:ascii="Wingdings" w:hAnsi="Wingdings"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0" w15:restartNumberingAfterBreak="0">
    <w:nsid w:val="27743912"/>
    <w:multiLevelType w:val="multilevel"/>
    <w:tmpl w:val="2866442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B3F438E"/>
    <w:multiLevelType w:val="multilevel"/>
    <w:tmpl w:val="C32625F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32B74936"/>
    <w:multiLevelType w:val="multilevel"/>
    <w:tmpl w:val="9364E19E"/>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3126449"/>
    <w:multiLevelType w:val="multilevel"/>
    <w:tmpl w:val="1D9AF4B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EE51160"/>
    <w:multiLevelType w:val="multilevel"/>
    <w:tmpl w:val="6D3E5EF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41162522"/>
    <w:multiLevelType w:val="hybridMultilevel"/>
    <w:tmpl w:val="9F367B2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C675D05"/>
    <w:multiLevelType w:val="hybridMultilevel"/>
    <w:tmpl w:val="9424C83A"/>
    <w:lvl w:ilvl="0" w:tplc="842AE622">
      <w:numFmt w:val="bullet"/>
      <w:lvlText w:val="-"/>
      <w:lvlJc w:val="left"/>
      <w:pPr>
        <w:ind w:left="1080" w:hanging="360"/>
      </w:pPr>
      <w:rPr>
        <w:rFonts w:ascii="Calibri" w:eastAsia="Calibri" w:hAnsi="Calibri" w:cs="Aria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17" w15:restartNumberingAfterBreak="0">
    <w:nsid w:val="580E66B1"/>
    <w:multiLevelType w:val="multilevel"/>
    <w:tmpl w:val="B0C2A9D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ABE649D"/>
    <w:multiLevelType w:val="multilevel"/>
    <w:tmpl w:val="5B10FBF8"/>
    <w:lvl w:ilvl="0">
      <w:start w:val="1"/>
      <w:numFmt w:val="upperRoman"/>
      <w:pStyle w:val="Ttulo1"/>
      <w:lvlText w:val="%1."/>
      <w:lvlJc w:val="left"/>
      <w:pPr>
        <w:ind w:left="720" w:hanging="72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5C057BEB"/>
    <w:multiLevelType w:val="hybridMultilevel"/>
    <w:tmpl w:val="DE18F6C0"/>
    <w:lvl w:ilvl="0" w:tplc="0C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0" w15:restartNumberingAfterBreak="0">
    <w:nsid w:val="6188752C"/>
    <w:multiLevelType w:val="hybridMultilevel"/>
    <w:tmpl w:val="FAC04C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B9B75A3"/>
    <w:multiLevelType w:val="hybridMultilevel"/>
    <w:tmpl w:val="63D682E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7028745F"/>
    <w:multiLevelType w:val="multilevel"/>
    <w:tmpl w:val="79A8B39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07209E4"/>
    <w:multiLevelType w:val="hybridMultilevel"/>
    <w:tmpl w:val="66D2FE4C"/>
    <w:lvl w:ilvl="0" w:tplc="0C0A000F">
      <w:start w:val="1"/>
      <w:numFmt w:val="decimal"/>
      <w:lvlText w:val="%1."/>
      <w:lvlJc w:val="left"/>
      <w:pPr>
        <w:ind w:left="789" w:hanging="360"/>
      </w:pPr>
    </w:lvl>
    <w:lvl w:ilvl="1" w:tplc="0C0A0019" w:tentative="1">
      <w:start w:val="1"/>
      <w:numFmt w:val="lowerLetter"/>
      <w:lvlText w:val="%2."/>
      <w:lvlJc w:val="left"/>
      <w:pPr>
        <w:ind w:left="1509" w:hanging="360"/>
      </w:pPr>
    </w:lvl>
    <w:lvl w:ilvl="2" w:tplc="0C0A001B" w:tentative="1">
      <w:start w:val="1"/>
      <w:numFmt w:val="lowerRoman"/>
      <w:lvlText w:val="%3."/>
      <w:lvlJc w:val="right"/>
      <w:pPr>
        <w:ind w:left="2229" w:hanging="180"/>
      </w:pPr>
    </w:lvl>
    <w:lvl w:ilvl="3" w:tplc="0C0A000F" w:tentative="1">
      <w:start w:val="1"/>
      <w:numFmt w:val="decimal"/>
      <w:lvlText w:val="%4."/>
      <w:lvlJc w:val="left"/>
      <w:pPr>
        <w:ind w:left="2949" w:hanging="360"/>
      </w:pPr>
    </w:lvl>
    <w:lvl w:ilvl="4" w:tplc="0C0A0019" w:tentative="1">
      <w:start w:val="1"/>
      <w:numFmt w:val="lowerLetter"/>
      <w:lvlText w:val="%5."/>
      <w:lvlJc w:val="left"/>
      <w:pPr>
        <w:ind w:left="3669" w:hanging="360"/>
      </w:pPr>
    </w:lvl>
    <w:lvl w:ilvl="5" w:tplc="0C0A001B" w:tentative="1">
      <w:start w:val="1"/>
      <w:numFmt w:val="lowerRoman"/>
      <w:lvlText w:val="%6."/>
      <w:lvlJc w:val="right"/>
      <w:pPr>
        <w:ind w:left="4389" w:hanging="180"/>
      </w:pPr>
    </w:lvl>
    <w:lvl w:ilvl="6" w:tplc="0C0A000F" w:tentative="1">
      <w:start w:val="1"/>
      <w:numFmt w:val="decimal"/>
      <w:lvlText w:val="%7."/>
      <w:lvlJc w:val="left"/>
      <w:pPr>
        <w:ind w:left="5109" w:hanging="360"/>
      </w:pPr>
    </w:lvl>
    <w:lvl w:ilvl="7" w:tplc="0C0A0019" w:tentative="1">
      <w:start w:val="1"/>
      <w:numFmt w:val="lowerLetter"/>
      <w:lvlText w:val="%8."/>
      <w:lvlJc w:val="left"/>
      <w:pPr>
        <w:ind w:left="5829" w:hanging="360"/>
      </w:pPr>
    </w:lvl>
    <w:lvl w:ilvl="8" w:tplc="0C0A001B" w:tentative="1">
      <w:start w:val="1"/>
      <w:numFmt w:val="lowerRoman"/>
      <w:lvlText w:val="%9."/>
      <w:lvlJc w:val="right"/>
      <w:pPr>
        <w:ind w:left="6549" w:hanging="180"/>
      </w:pPr>
    </w:lvl>
  </w:abstractNum>
  <w:abstractNum w:abstractNumId="24" w15:restartNumberingAfterBreak="0">
    <w:nsid w:val="7D643DF9"/>
    <w:multiLevelType w:val="hybridMultilevel"/>
    <w:tmpl w:val="ED36D97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4"/>
  </w:num>
  <w:num w:numId="2">
    <w:abstractNumId w:val="22"/>
  </w:num>
  <w:num w:numId="3">
    <w:abstractNumId w:val="18"/>
  </w:num>
  <w:num w:numId="4">
    <w:abstractNumId w:val="17"/>
  </w:num>
  <w:num w:numId="5">
    <w:abstractNumId w:val="4"/>
  </w:num>
  <w:num w:numId="6">
    <w:abstractNumId w:val="10"/>
  </w:num>
  <w:num w:numId="7">
    <w:abstractNumId w:val="0"/>
  </w:num>
  <w:num w:numId="8">
    <w:abstractNumId w:val="11"/>
  </w:num>
  <w:num w:numId="9">
    <w:abstractNumId w:val="2"/>
  </w:num>
  <w:num w:numId="10">
    <w:abstractNumId w:val="23"/>
  </w:num>
  <w:num w:numId="11">
    <w:abstractNumId w:val="12"/>
  </w:num>
  <w:num w:numId="12">
    <w:abstractNumId w:val="14"/>
  </w:num>
  <w:num w:numId="13">
    <w:abstractNumId w:val="1"/>
  </w:num>
  <w:num w:numId="14">
    <w:abstractNumId w:val="3"/>
  </w:num>
  <w:num w:numId="15">
    <w:abstractNumId w:val="15"/>
  </w:num>
  <w:num w:numId="16">
    <w:abstractNumId w:val="8"/>
  </w:num>
  <w:num w:numId="17">
    <w:abstractNumId w:val="13"/>
  </w:num>
  <w:num w:numId="18">
    <w:abstractNumId w:val="5"/>
  </w:num>
  <w:num w:numId="19">
    <w:abstractNumId w:val="9"/>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21"/>
  </w:num>
  <w:num w:numId="24">
    <w:abstractNumId w:val="20"/>
  </w:num>
  <w:num w:numId="25">
    <w:abstractNumId w:val="6"/>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4B5"/>
    <w:rsid w:val="00005DE2"/>
    <w:rsid w:val="000074B5"/>
    <w:rsid w:val="0001703E"/>
    <w:rsid w:val="000171B0"/>
    <w:rsid w:val="00020A68"/>
    <w:rsid w:val="00021F0F"/>
    <w:rsid w:val="00035323"/>
    <w:rsid w:val="00041E4E"/>
    <w:rsid w:val="00042D01"/>
    <w:rsid w:val="00052ED7"/>
    <w:rsid w:val="000534CF"/>
    <w:rsid w:val="000556F3"/>
    <w:rsid w:val="00061F9A"/>
    <w:rsid w:val="000627D3"/>
    <w:rsid w:val="000636E9"/>
    <w:rsid w:val="00071151"/>
    <w:rsid w:val="000779C8"/>
    <w:rsid w:val="0008696F"/>
    <w:rsid w:val="000A12C3"/>
    <w:rsid w:val="000A2233"/>
    <w:rsid w:val="000C6BEF"/>
    <w:rsid w:val="000D089F"/>
    <w:rsid w:val="000D23D4"/>
    <w:rsid w:val="000D35CC"/>
    <w:rsid w:val="000E23C8"/>
    <w:rsid w:val="000F0B88"/>
    <w:rsid w:val="000F41DC"/>
    <w:rsid w:val="00106AC2"/>
    <w:rsid w:val="00107B1D"/>
    <w:rsid w:val="00115A08"/>
    <w:rsid w:val="00116CBB"/>
    <w:rsid w:val="0012325D"/>
    <w:rsid w:val="00151199"/>
    <w:rsid w:val="0015211C"/>
    <w:rsid w:val="00153966"/>
    <w:rsid w:val="0016002E"/>
    <w:rsid w:val="001638F6"/>
    <w:rsid w:val="00181A4C"/>
    <w:rsid w:val="00196DD6"/>
    <w:rsid w:val="001A609A"/>
    <w:rsid w:val="001B5CFF"/>
    <w:rsid w:val="001B67E1"/>
    <w:rsid w:val="001B6E6D"/>
    <w:rsid w:val="001D368D"/>
    <w:rsid w:val="001E07A8"/>
    <w:rsid w:val="001E69F9"/>
    <w:rsid w:val="001F68E7"/>
    <w:rsid w:val="0020057C"/>
    <w:rsid w:val="00202172"/>
    <w:rsid w:val="00202380"/>
    <w:rsid w:val="0021290F"/>
    <w:rsid w:val="00220841"/>
    <w:rsid w:val="00225ACA"/>
    <w:rsid w:val="00235B1F"/>
    <w:rsid w:val="00241C96"/>
    <w:rsid w:val="0024757C"/>
    <w:rsid w:val="002500C9"/>
    <w:rsid w:val="002776D5"/>
    <w:rsid w:val="00277A2F"/>
    <w:rsid w:val="00282139"/>
    <w:rsid w:val="002868ED"/>
    <w:rsid w:val="00286FE2"/>
    <w:rsid w:val="002935F3"/>
    <w:rsid w:val="002A0499"/>
    <w:rsid w:val="002B07E4"/>
    <w:rsid w:val="002B11F5"/>
    <w:rsid w:val="002B1EFD"/>
    <w:rsid w:val="002B1F34"/>
    <w:rsid w:val="002B3320"/>
    <w:rsid w:val="002D37F9"/>
    <w:rsid w:val="002D4D9A"/>
    <w:rsid w:val="002E6F30"/>
    <w:rsid w:val="002F0688"/>
    <w:rsid w:val="002F3B42"/>
    <w:rsid w:val="0030025D"/>
    <w:rsid w:val="003031CE"/>
    <w:rsid w:val="003119C8"/>
    <w:rsid w:val="00314053"/>
    <w:rsid w:val="003203C0"/>
    <w:rsid w:val="003338C4"/>
    <w:rsid w:val="003367ED"/>
    <w:rsid w:val="00336D9A"/>
    <w:rsid w:val="003448CB"/>
    <w:rsid w:val="0035078F"/>
    <w:rsid w:val="003545B1"/>
    <w:rsid w:val="00354EA5"/>
    <w:rsid w:val="00357D5F"/>
    <w:rsid w:val="0036290A"/>
    <w:rsid w:val="00363692"/>
    <w:rsid w:val="00365AAD"/>
    <w:rsid w:val="00365D07"/>
    <w:rsid w:val="00373E14"/>
    <w:rsid w:val="00376C12"/>
    <w:rsid w:val="00385147"/>
    <w:rsid w:val="0039054A"/>
    <w:rsid w:val="003972D4"/>
    <w:rsid w:val="003A55E9"/>
    <w:rsid w:val="003B1C38"/>
    <w:rsid w:val="003C42BE"/>
    <w:rsid w:val="003C72C8"/>
    <w:rsid w:val="003D0270"/>
    <w:rsid w:val="003E4E2A"/>
    <w:rsid w:val="003F2511"/>
    <w:rsid w:val="00403A2F"/>
    <w:rsid w:val="00406D0D"/>
    <w:rsid w:val="00414236"/>
    <w:rsid w:val="0044166B"/>
    <w:rsid w:val="00462234"/>
    <w:rsid w:val="004741FA"/>
    <w:rsid w:val="004746D7"/>
    <w:rsid w:val="00494A78"/>
    <w:rsid w:val="00496439"/>
    <w:rsid w:val="004B51D4"/>
    <w:rsid w:val="004B7C4F"/>
    <w:rsid w:val="004C2187"/>
    <w:rsid w:val="004D0C9E"/>
    <w:rsid w:val="004D18CC"/>
    <w:rsid w:val="004D2B8E"/>
    <w:rsid w:val="004D330D"/>
    <w:rsid w:val="004D40D9"/>
    <w:rsid w:val="004D4B08"/>
    <w:rsid w:val="004E4589"/>
    <w:rsid w:val="004F0011"/>
    <w:rsid w:val="005022AE"/>
    <w:rsid w:val="00503024"/>
    <w:rsid w:val="005041F3"/>
    <w:rsid w:val="00515B41"/>
    <w:rsid w:val="0052343F"/>
    <w:rsid w:val="00542970"/>
    <w:rsid w:val="00550867"/>
    <w:rsid w:val="00555C71"/>
    <w:rsid w:val="00556036"/>
    <w:rsid w:val="00556FE7"/>
    <w:rsid w:val="00560E2C"/>
    <w:rsid w:val="00562EC6"/>
    <w:rsid w:val="00575ABE"/>
    <w:rsid w:val="0058292D"/>
    <w:rsid w:val="005859F1"/>
    <w:rsid w:val="005A672C"/>
    <w:rsid w:val="005B248D"/>
    <w:rsid w:val="005B2E1E"/>
    <w:rsid w:val="005B379B"/>
    <w:rsid w:val="005C04E7"/>
    <w:rsid w:val="005C1AB1"/>
    <w:rsid w:val="005C7559"/>
    <w:rsid w:val="005D70EF"/>
    <w:rsid w:val="005E0056"/>
    <w:rsid w:val="005F008D"/>
    <w:rsid w:val="006313D9"/>
    <w:rsid w:val="00637DE2"/>
    <w:rsid w:val="00640906"/>
    <w:rsid w:val="00664F43"/>
    <w:rsid w:val="00665C69"/>
    <w:rsid w:val="00670FF7"/>
    <w:rsid w:val="00671847"/>
    <w:rsid w:val="0067406B"/>
    <w:rsid w:val="00680531"/>
    <w:rsid w:val="0068492F"/>
    <w:rsid w:val="00694C32"/>
    <w:rsid w:val="006A3A0A"/>
    <w:rsid w:val="006A7F31"/>
    <w:rsid w:val="006B4588"/>
    <w:rsid w:val="006B535C"/>
    <w:rsid w:val="006C19CE"/>
    <w:rsid w:val="006D056C"/>
    <w:rsid w:val="006E10F1"/>
    <w:rsid w:val="006E2FA5"/>
    <w:rsid w:val="006E359A"/>
    <w:rsid w:val="006F6148"/>
    <w:rsid w:val="00706C2A"/>
    <w:rsid w:val="00706E29"/>
    <w:rsid w:val="007079B1"/>
    <w:rsid w:val="007150B1"/>
    <w:rsid w:val="00722F23"/>
    <w:rsid w:val="00724EA7"/>
    <w:rsid w:val="00726F5D"/>
    <w:rsid w:val="007273F7"/>
    <w:rsid w:val="00744F53"/>
    <w:rsid w:val="0075166D"/>
    <w:rsid w:val="00751831"/>
    <w:rsid w:val="00757C0D"/>
    <w:rsid w:val="00770C16"/>
    <w:rsid w:val="00785AF3"/>
    <w:rsid w:val="00792826"/>
    <w:rsid w:val="007A23C0"/>
    <w:rsid w:val="007B3146"/>
    <w:rsid w:val="007B749D"/>
    <w:rsid w:val="007C497A"/>
    <w:rsid w:val="007C7037"/>
    <w:rsid w:val="007D41EF"/>
    <w:rsid w:val="007D50DB"/>
    <w:rsid w:val="007D63B4"/>
    <w:rsid w:val="007D792A"/>
    <w:rsid w:val="007E6665"/>
    <w:rsid w:val="007F2909"/>
    <w:rsid w:val="00805337"/>
    <w:rsid w:val="00807547"/>
    <w:rsid w:val="0081016A"/>
    <w:rsid w:val="0083249A"/>
    <w:rsid w:val="00866ACA"/>
    <w:rsid w:val="00875D34"/>
    <w:rsid w:val="0088032B"/>
    <w:rsid w:val="008810A9"/>
    <w:rsid w:val="0088726E"/>
    <w:rsid w:val="00890C43"/>
    <w:rsid w:val="0089121D"/>
    <w:rsid w:val="008A0EAB"/>
    <w:rsid w:val="008B5B2D"/>
    <w:rsid w:val="008D4D08"/>
    <w:rsid w:val="008D62FB"/>
    <w:rsid w:val="008E084C"/>
    <w:rsid w:val="008E28E9"/>
    <w:rsid w:val="008F155F"/>
    <w:rsid w:val="008F17DA"/>
    <w:rsid w:val="008F7FD0"/>
    <w:rsid w:val="0090119A"/>
    <w:rsid w:val="00913509"/>
    <w:rsid w:val="00921A28"/>
    <w:rsid w:val="0092415C"/>
    <w:rsid w:val="00924674"/>
    <w:rsid w:val="00937607"/>
    <w:rsid w:val="009503A3"/>
    <w:rsid w:val="00953629"/>
    <w:rsid w:val="009627F8"/>
    <w:rsid w:val="00973969"/>
    <w:rsid w:val="00976923"/>
    <w:rsid w:val="0098293D"/>
    <w:rsid w:val="009923A2"/>
    <w:rsid w:val="009A1898"/>
    <w:rsid w:val="009A23A5"/>
    <w:rsid w:val="009A2BE3"/>
    <w:rsid w:val="009A7082"/>
    <w:rsid w:val="009A75A8"/>
    <w:rsid w:val="009B58CD"/>
    <w:rsid w:val="009C0F5C"/>
    <w:rsid w:val="009C399E"/>
    <w:rsid w:val="009C731B"/>
    <w:rsid w:val="009D5CC6"/>
    <w:rsid w:val="009D727C"/>
    <w:rsid w:val="009F212F"/>
    <w:rsid w:val="009F6920"/>
    <w:rsid w:val="00A02471"/>
    <w:rsid w:val="00A03114"/>
    <w:rsid w:val="00A13434"/>
    <w:rsid w:val="00A17F2E"/>
    <w:rsid w:val="00A20F91"/>
    <w:rsid w:val="00A23ED6"/>
    <w:rsid w:val="00A30605"/>
    <w:rsid w:val="00A33E31"/>
    <w:rsid w:val="00A40155"/>
    <w:rsid w:val="00A45C2F"/>
    <w:rsid w:val="00A46088"/>
    <w:rsid w:val="00A52D03"/>
    <w:rsid w:val="00A63548"/>
    <w:rsid w:val="00A7154C"/>
    <w:rsid w:val="00A74576"/>
    <w:rsid w:val="00A7728D"/>
    <w:rsid w:val="00AD3E16"/>
    <w:rsid w:val="00AD7473"/>
    <w:rsid w:val="00AE3F20"/>
    <w:rsid w:val="00AE4C66"/>
    <w:rsid w:val="00B02AB2"/>
    <w:rsid w:val="00B04A86"/>
    <w:rsid w:val="00B12A04"/>
    <w:rsid w:val="00B370C7"/>
    <w:rsid w:val="00B37413"/>
    <w:rsid w:val="00B548B9"/>
    <w:rsid w:val="00B57BF5"/>
    <w:rsid w:val="00B6187D"/>
    <w:rsid w:val="00B8065D"/>
    <w:rsid w:val="00B9288D"/>
    <w:rsid w:val="00B97057"/>
    <w:rsid w:val="00BB5501"/>
    <w:rsid w:val="00BC0AB0"/>
    <w:rsid w:val="00BC1983"/>
    <w:rsid w:val="00BC1E38"/>
    <w:rsid w:val="00BC3189"/>
    <w:rsid w:val="00BD5D05"/>
    <w:rsid w:val="00C21788"/>
    <w:rsid w:val="00C23D2C"/>
    <w:rsid w:val="00C26335"/>
    <w:rsid w:val="00C304D0"/>
    <w:rsid w:val="00C36298"/>
    <w:rsid w:val="00C37477"/>
    <w:rsid w:val="00C47F6B"/>
    <w:rsid w:val="00C606D8"/>
    <w:rsid w:val="00C61C0C"/>
    <w:rsid w:val="00C64529"/>
    <w:rsid w:val="00C655F1"/>
    <w:rsid w:val="00C8231E"/>
    <w:rsid w:val="00C82390"/>
    <w:rsid w:val="00C93E21"/>
    <w:rsid w:val="00CB073A"/>
    <w:rsid w:val="00CB2515"/>
    <w:rsid w:val="00CC4913"/>
    <w:rsid w:val="00CC7468"/>
    <w:rsid w:val="00CE244B"/>
    <w:rsid w:val="00CE3294"/>
    <w:rsid w:val="00CE59B3"/>
    <w:rsid w:val="00CF023C"/>
    <w:rsid w:val="00CF35FB"/>
    <w:rsid w:val="00D01CA5"/>
    <w:rsid w:val="00D14966"/>
    <w:rsid w:val="00D21938"/>
    <w:rsid w:val="00D30853"/>
    <w:rsid w:val="00D348C3"/>
    <w:rsid w:val="00D3536C"/>
    <w:rsid w:val="00D43A99"/>
    <w:rsid w:val="00D53D30"/>
    <w:rsid w:val="00D57DA1"/>
    <w:rsid w:val="00D64A3F"/>
    <w:rsid w:val="00D65E3E"/>
    <w:rsid w:val="00D71C1C"/>
    <w:rsid w:val="00D80779"/>
    <w:rsid w:val="00D86D37"/>
    <w:rsid w:val="00D9311C"/>
    <w:rsid w:val="00DA3E70"/>
    <w:rsid w:val="00DA532E"/>
    <w:rsid w:val="00DA5D4A"/>
    <w:rsid w:val="00DC63AB"/>
    <w:rsid w:val="00DD1805"/>
    <w:rsid w:val="00DD4474"/>
    <w:rsid w:val="00DD4DF8"/>
    <w:rsid w:val="00DE0158"/>
    <w:rsid w:val="00DE08D9"/>
    <w:rsid w:val="00DE4591"/>
    <w:rsid w:val="00DE7BBE"/>
    <w:rsid w:val="00DE7F1B"/>
    <w:rsid w:val="00DF3D66"/>
    <w:rsid w:val="00E07F09"/>
    <w:rsid w:val="00E12D11"/>
    <w:rsid w:val="00E138A4"/>
    <w:rsid w:val="00E15754"/>
    <w:rsid w:val="00E17156"/>
    <w:rsid w:val="00E21D89"/>
    <w:rsid w:val="00E34DAB"/>
    <w:rsid w:val="00E379CF"/>
    <w:rsid w:val="00E4660B"/>
    <w:rsid w:val="00E56536"/>
    <w:rsid w:val="00E65F19"/>
    <w:rsid w:val="00E665FA"/>
    <w:rsid w:val="00E7207A"/>
    <w:rsid w:val="00E74278"/>
    <w:rsid w:val="00E76202"/>
    <w:rsid w:val="00E84F5D"/>
    <w:rsid w:val="00E8619D"/>
    <w:rsid w:val="00E9021C"/>
    <w:rsid w:val="00E97B33"/>
    <w:rsid w:val="00EA43DB"/>
    <w:rsid w:val="00EA712A"/>
    <w:rsid w:val="00EB216C"/>
    <w:rsid w:val="00EB6FAA"/>
    <w:rsid w:val="00EC7F3F"/>
    <w:rsid w:val="00EE1AE0"/>
    <w:rsid w:val="00EE603A"/>
    <w:rsid w:val="00EF2AE0"/>
    <w:rsid w:val="00F06D71"/>
    <w:rsid w:val="00F10F3C"/>
    <w:rsid w:val="00F11137"/>
    <w:rsid w:val="00F12438"/>
    <w:rsid w:val="00F15F06"/>
    <w:rsid w:val="00F170BF"/>
    <w:rsid w:val="00F35DFE"/>
    <w:rsid w:val="00F35FE5"/>
    <w:rsid w:val="00F43D17"/>
    <w:rsid w:val="00F50971"/>
    <w:rsid w:val="00F54893"/>
    <w:rsid w:val="00F673C0"/>
    <w:rsid w:val="00F77280"/>
    <w:rsid w:val="00F83D55"/>
    <w:rsid w:val="00F848CD"/>
    <w:rsid w:val="00F914FA"/>
    <w:rsid w:val="00F97A22"/>
    <w:rsid w:val="00FA13DC"/>
    <w:rsid w:val="00FA580F"/>
    <w:rsid w:val="00FB1947"/>
    <w:rsid w:val="00FD0A1A"/>
    <w:rsid w:val="00FD77AD"/>
    <w:rsid w:val="00FF167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A663B"/>
  <w15:chartTrackingRefBased/>
  <w15:docId w15:val="{695C2D2D-3373-4249-90D7-F3CB49F6E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s-ES" w:eastAsia="en-US" w:bidi="ar-SA"/>
      </w:rPr>
    </w:rPrDefault>
    <w:pPrDefault>
      <w:pPr>
        <w:jc w:val="both"/>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Ttulo1">
    <w:name w:val="heading 1"/>
    <w:basedOn w:val="Normal"/>
    <w:next w:val="Normal"/>
    <w:link w:val="Ttulo1Car"/>
    <w:uiPriority w:val="9"/>
    <w:qFormat/>
    <w:rsid w:val="0098293D"/>
    <w:pPr>
      <w:keepNext/>
      <w:keepLines/>
      <w:numPr>
        <w:numId w:val="3"/>
      </w:numPr>
      <w:jc w:val="left"/>
      <w:outlineLvl w:val="0"/>
    </w:pPr>
    <w:rPr>
      <w:rFonts w:eastAsiaTheme="majorEastAsia" w:cstheme="majorBidi"/>
      <w:b/>
      <w:color w:val="2E74B5" w:themeColor="accent1" w:themeShade="BF"/>
      <w:sz w:val="32"/>
      <w:szCs w:val="32"/>
      <w:lang w:val="es-CR"/>
    </w:rPr>
  </w:style>
  <w:style w:type="paragraph" w:styleId="Ttulo2">
    <w:name w:val="heading 2"/>
    <w:basedOn w:val="Normal"/>
    <w:next w:val="Normal"/>
    <w:link w:val="Ttulo2Car"/>
    <w:uiPriority w:val="9"/>
    <w:unhideWhenUsed/>
    <w:qFormat/>
    <w:rsid w:val="0098293D"/>
    <w:pPr>
      <w:keepNext/>
      <w:keepLines/>
      <w:numPr>
        <w:numId w:val="5"/>
      </w:numPr>
      <w:spacing w:before="40"/>
      <w:outlineLvl w:val="1"/>
    </w:pPr>
    <w:rPr>
      <w:rFonts w:asciiTheme="majorHAnsi" w:eastAsiaTheme="majorEastAsia" w:hAnsiTheme="majorHAnsi" w:cstheme="majorBidi"/>
      <w:caps/>
      <w:color w:val="2E74B5" w:themeColor="accent1" w:themeShade="BF"/>
      <w:sz w:val="26"/>
      <w:szCs w:val="26"/>
      <w:lang w:val="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293D"/>
    <w:rPr>
      <w:rFonts w:eastAsiaTheme="majorEastAsia" w:cstheme="majorBidi"/>
      <w:b/>
      <w:color w:val="2E74B5" w:themeColor="accent1" w:themeShade="BF"/>
      <w:sz w:val="32"/>
      <w:szCs w:val="32"/>
      <w:lang w:val="es-CR"/>
    </w:rPr>
  </w:style>
  <w:style w:type="paragraph" w:styleId="Textonotapie">
    <w:name w:val="footnote text"/>
    <w:basedOn w:val="Normal"/>
    <w:link w:val="TextonotapieCar"/>
    <w:uiPriority w:val="99"/>
    <w:semiHidden/>
    <w:unhideWhenUsed/>
    <w:rsid w:val="006B535C"/>
    <w:rPr>
      <w:sz w:val="20"/>
      <w:szCs w:val="20"/>
    </w:rPr>
  </w:style>
  <w:style w:type="character" w:customStyle="1" w:styleId="TextonotapieCar">
    <w:name w:val="Texto nota pie Car"/>
    <w:basedOn w:val="Fuentedeprrafopredeter"/>
    <w:link w:val="Textonotapie"/>
    <w:uiPriority w:val="99"/>
    <w:semiHidden/>
    <w:rsid w:val="006B535C"/>
    <w:rPr>
      <w:sz w:val="20"/>
      <w:szCs w:val="20"/>
    </w:rPr>
  </w:style>
  <w:style w:type="character" w:styleId="Refdenotaalpie">
    <w:name w:val="footnote reference"/>
    <w:basedOn w:val="Fuentedeprrafopredeter"/>
    <w:uiPriority w:val="99"/>
    <w:semiHidden/>
    <w:unhideWhenUsed/>
    <w:rsid w:val="006B535C"/>
    <w:rPr>
      <w:vertAlign w:val="superscript"/>
    </w:rPr>
  </w:style>
  <w:style w:type="paragraph" w:styleId="Prrafodelista">
    <w:name w:val="List Paragraph"/>
    <w:basedOn w:val="Normal"/>
    <w:uiPriority w:val="34"/>
    <w:qFormat/>
    <w:rsid w:val="003972D4"/>
    <w:pPr>
      <w:ind w:left="720"/>
      <w:contextualSpacing/>
    </w:pPr>
  </w:style>
  <w:style w:type="character" w:customStyle="1" w:styleId="Ttulo2Car">
    <w:name w:val="Título 2 Car"/>
    <w:basedOn w:val="Fuentedeprrafopredeter"/>
    <w:link w:val="Ttulo2"/>
    <w:uiPriority w:val="9"/>
    <w:rsid w:val="0098293D"/>
    <w:rPr>
      <w:rFonts w:asciiTheme="majorHAnsi" w:eastAsiaTheme="majorEastAsia" w:hAnsiTheme="majorHAnsi" w:cstheme="majorBidi"/>
      <w:caps/>
      <w:color w:val="2E74B5" w:themeColor="accent1" w:themeShade="BF"/>
      <w:sz w:val="26"/>
      <w:szCs w:val="26"/>
      <w:lang w:val="es-CR"/>
    </w:rPr>
  </w:style>
  <w:style w:type="paragraph" w:styleId="Descripcin">
    <w:name w:val="caption"/>
    <w:basedOn w:val="Normal"/>
    <w:next w:val="Normal"/>
    <w:uiPriority w:val="35"/>
    <w:unhideWhenUsed/>
    <w:qFormat/>
    <w:rsid w:val="003F2511"/>
    <w:pPr>
      <w:spacing w:after="200"/>
      <w:jc w:val="left"/>
    </w:pPr>
    <w:rPr>
      <w:rFonts w:eastAsiaTheme="minorEastAsia"/>
      <w:b/>
      <w:bCs/>
      <w:smallCaps/>
      <w:color w:val="595959" w:themeColor="text1" w:themeTint="A6"/>
      <w:szCs w:val="21"/>
      <w:lang w:val="es-CR"/>
    </w:rPr>
  </w:style>
  <w:style w:type="paragraph" w:styleId="Sinespaciado">
    <w:name w:val="No Spacing"/>
    <w:uiPriority w:val="1"/>
    <w:qFormat/>
    <w:rsid w:val="003F2511"/>
    <w:pPr>
      <w:jc w:val="left"/>
    </w:pPr>
    <w:rPr>
      <w:rFonts w:asciiTheme="minorHAnsi" w:eastAsiaTheme="minorEastAsia" w:hAnsiTheme="minorHAnsi"/>
      <w:sz w:val="21"/>
      <w:szCs w:val="21"/>
      <w:lang w:val="es-CR"/>
    </w:rPr>
  </w:style>
  <w:style w:type="paragraph" w:styleId="NormalWeb">
    <w:name w:val="Normal (Web)"/>
    <w:basedOn w:val="Normal"/>
    <w:uiPriority w:val="99"/>
    <w:semiHidden/>
    <w:unhideWhenUsed/>
    <w:rsid w:val="00EA43DB"/>
    <w:pPr>
      <w:spacing w:before="100" w:beforeAutospacing="1" w:after="100" w:afterAutospacing="1"/>
      <w:jc w:val="left"/>
    </w:pPr>
    <w:rPr>
      <w:rFonts w:ascii="Times New Roman" w:eastAsiaTheme="minorEastAsia" w:hAnsi="Times New Roman" w:cs="Times New Roman"/>
      <w:szCs w:val="24"/>
      <w:lang w:eastAsia="es-ES"/>
    </w:rPr>
  </w:style>
  <w:style w:type="paragraph" w:customStyle="1" w:styleId="Pa4">
    <w:name w:val="Pa4"/>
    <w:basedOn w:val="Normal"/>
    <w:next w:val="Normal"/>
    <w:uiPriority w:val="99"/>
    <w:rsid w:val="00953629"/>
    <w:pPr>
      <w:autoSpaceDE w:val="0"/>
      <w:autoSpaceDN w:val="0"/>
      <w:adjustRightInd w:val="0"/>
      <w:spacing w:line="201" w:lineRule="atLeast"/>
      <w:jc w:val="left"/>
    </w:pPr>
    <w:rPr>
      <w:rFonts w:ascii="Times New Roman" w:hAnsi="Times New Roman" w:cs="Times New Roman"/>
      <w:szCs w:val="24"/>
    </w:rPr>
  </w:style>
  <w:style w:type="paragraph" w:customStyle="1" w:styleId="Pa5">
    <w:name w:val="Pa5"/>
    <w:basedOn w:val="Normal"/>
    <w:next w:val="Normal"/>
    <w:uiPriority w:val="99"/>
    <w:rsid w:val="00953629"/>
    <w:pPr>
      <w:autoSpaceDE w:val="0"/>
      <w:autoSpaceDN w:val="0"/>
      <w:adjustRightInd w:val="0"/>
      <w:spacing w:line="201" w:lineRule="atLeast"/>
      <w:jc w:val="left"/>
    </w:pPr>
    <w:rPr>
      <w:rFonts w:ascii="Times New Roman" w:hAnsi="Times New Roman" w:cs="Times New Roman"/>
      <w:szCs w:val="24"/>
    </w:rPr>
  </w:style>
  <w:style w:type="paragraph" w:customStyle="1" w:styleId="Pa6">
    <w:name w:val="Pa6"/>
    <w:basedOn w:val="Normal"/>
    <w:next w:val="Normal"/>
    <w:uiPriority w:val="99"/>
    <w:rsid w:val="00953629"/>
    <w:pPr>
      <w:autoSpaceDE w:val="0"/>
      <w:autoSpaceDN w:val="0"/>
      <w:adjustRightInd w:val="0"/>
      <w:spacing w:line="201" w:lineRule="atLeast"/>
      <w:jc w:val="left"/>
    </w:pPr>
    <w:rPr>
      <w:rFonts w:ascii="Times New Roman" w:hAnsi="Times New Roman" w:cs="Times New Roman"/>
      <w:szCs w:val="24"/>
    </w:rPr>
  </w:style>
  <w:style w:type="paragraph" w:customStyle="1" w:styleId="Pa7">
    <w:name w:val="Pa7"/>
    <w:basedOn w:val="Normal"/>
    <w:next w:val="Normal"/>
    <w:uiPriority w:val="99"/>
    <w:rsid w:val="00953629"/>
    <w:pPr>
      <w:autoSpaceDE w:val="0"/>
      <w:autoSpaceDN w:val="0"/>
      <w:adjustRightInd w:val="0"/>
      <w:spacing w:line="201" w:lineRule="atLeast"/>
      <w:jc w:val="left"/>
    </w:pPr>
    <w:rPr>
      <w:rFonts w:ascii="Times New Roman" w:hAnsi="Times New Roman" w:cs="Times New Roman"/>
      <w:szCs w:val="24"/>
    </w:rPr>
  </w:style>
  <w:style w:type="paragraph" w:customStyle="1" w:styleId="Pa8">
    <w:name w:val="Pa8"/>
    <w:basedOn w:val="Normal"/>
    <w:next w:val="Normal"/>
    <w:uiPriority w:val="99"/>
    <w:rsid w:val="00953629"/>
    <w:pPr>
      <w:autoSpaceDE w:val="0"/>
      <w:autoSpaceDN w:val="0"/>
      <w:adjustRightInd w:val="0"/>
      <w:spacing w:line="201" w:lineRule="atLeast"/>
      <w:jc w:val="left"/>
    </w:pPr>
    <w:rPr>
      <w:rFonts w:ascii="Times New Roman" w:hAnsi="Times New Roman" w:cs="Times New Roman"/>
      <w:szCs w:val="24"/>
    </w:rPr>
  </w:style>
  <w:style w:type="character" w:customStyle="1" w:styleId="A4">
    <w:name w:val="A4"/>
    <w:uiPriority w:val="99"/>
    <w:rsid w:val="00953629"/>
    <w:rPr>
      <w:b/>
      <w:bCs/>
      <w:color w:val="000000"/>
      <w:sz w:val="20"/>
      <w:szCs w:val="20"/>
      <w:u w:val="single"/>
    </w:rPr>
  </w:style>
  <w:style w:type="character" w:customStyle="1" w:styleId="ogd">
    <w:name w:val="_ogd"/>
    <w:basedOn w:val="Fuentedeprrafopredeter"/>
    <w:rsid w:val="00953629"/>
  </w:style>
  <w:style w:type="character" w:styleId="Hipervnculo">
    <w:name w:val="Hyperlink"/>
    <w:basedOn w:val="Fuentedeprrafopredeter"/>
    <w:uiPriority w:val="99"/>
    <w:unhideWhenUsed/>
    <w:rsid w:val="00953629"/>
    <w:rPr>
      <w:color w:val="0563C1" w:themeColor="hyperlink"/>
      <w:u w:val="single"/>
    </w:rPr>
  </w:style>
  <w:style w:type="paragraph" w:styleId="Encabezado">
    <w:name w:val="header"/>
    <w:basedOn w:val="Normal"/>
    <w:link w:val="EncabezadoCar"/>
    <w:uiPriority w:val="99"/>
    <w:unhideWhenUsed/>
    <w:rsid w:val="006F6148"/>
    <w:pPr>
      <w:tabs>
        <w:tab w:val="center" w:pos="4252"/>
        <w:tab w:val="right" w:pos="8504"/>
      </w:tabs>
    </w:pPr>
  </w:style>
  <w:style w:type="character" w:customStyle="1" w:styleId="EncabezadoCar">
    <w:name w:val="Encabezado Car"/>
    <w:basedOn w:val="Fuentedeprrafopredeter"/>
    <w:link w:val="Encabezado"/>
    <w:uiPriority w:val="99"/>
    <w:rsid w:val="006F6148"/>
  </w:style>
  <w:style w:type="paragraph" w:styleId="Piedepgina">
    <w:name w:val="footer"/>
    <w:basedOn w:val="Normal"/>
    <w:link w:val="PiedepginaCar"/>
    <w:uiPriority w:val="99"/>
    <w:unhideWhenUsed/>
    <w:rsid w:val="006F6148"/>
    <w:pPr>
      <w:tabs>
        <w:tab w:val="center" w:pos="4252"/>
        <w:tab w:val="right" w:pos="8504"/>
      </w:tabs>
    </w:pPr>
  </w:style>
  <w:style w:type="character" w:customStyle="1" w:styleId="PiedepginaCar">
    <w:name w:val="Pie de página Car"/>
    <w:basedOn w:val="Fuentedeprrafopredeter"/>
    <w:link w:val="Piedepgina"/>
    <w:uiPriority w:val="99"/>
    <w:rsid w:val="006F6148"/>
  </w:style>
  <w:style w:type="table" w:styleId="Tablaconcuadrcula">
    <w:name w:val="Table Grid"/>
    <w:basedOn w:val="Tablanormal"/>
    <w:uiPriority w:val="39"/>
    <w:rsid w:val="00503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74576"/>
    <w:rPr>
      <w:sz w:val="16"/>
      <w:szCs w:val="16"/>
    </w:rPr>
  </w:style>
  <w:style w:type="paragraph" w:styleId="Textocomentario">
    <w:name w:val="annotation text"/>
    <w:basedOn w:val="Normal"/>
    <w:link w:val="TextocomentarioCar"/>
    <w:uiPriority w:val="99"/>
    <w:semiHidden/>
    <w:unhideWhenUsed/>
    <w:rsid w:val="00A74576"/>
    <w:rPr>
      <w:sz w:val="20"/>
      <w:szCs w:val="20"/>
    </w:rPr>
  </w:style>
  <w:style w:type="character" w:customStyle="1" w:styleId="TextocomentarioCar">
    <w:name w:val="Texto comentario Car"/>
    <w:basedOn w:val="Fuentedeprrafopredeter"/>
    <w:link w:val="Textocomentario"/>
    <w:uiPriority w:val="99"/>
    <w:semiHidden/>
    <w:rsid w:val="00A74576"/>
    <w:rPr>
      <w:sz w:val="20"/>
      <w:szCs w:val="20"/>
    </w:rPr>
  </w:style>
  <w:style w:type="paragraph" w:styleId="Asuntodelcomentario">
    <w:name w:val="annotation subject"/>
    <w:basedOn w:val="Textocomentario"/>
    <w:next w:val="Textocomentario"/>
    <w:link w:val="AsuntodelcomentarioCar"/>
    <w:uiPriority w:val="99"/>
    <w:semiHidden/>
    <w:unhideWhenUsed/>
    <w:rsid w:val="00A74576"/>
    <w:rPr>
      <w:b/>
      <w:bCs/>
    </w:rPr>
  </w:style>
  <w:style w:type="character" w:customStyle="1" w:styleId="AsuntodelcomentarioCar">
    <w:name w:val="Asunto del comentario Car"/>
    <w:basedOn w:val="TextocomentarioCar"/>
    <w:link w:val="Asuntodelcomentario"/>
    <w:uiPriority w:val="99"/>
    <w:semiHidden/>
    <w:rsid w:val="00A74576"/>
    <w:rPr>
      <w:b/>
      <w:bCs/>
      <w:sz w:val="20"/>
      <w:szCs w:val="20"/>
    </w:rPr>
  </w:style>
  <w:style w:type="paragraph" w:styleId="Textodeglobo">
    <w:name w:val="Balloon Text"/>
    <w:basedOn w:val="Normal"/>
    <w:link w:val="TextodegloboCar"/>
    <w:uiPriority w:val="99"/>
    <w:semiHidden/>
    <w:unhideWhenUsed/>
    <w:rsid w:val="00A7457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7457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0232">
      <w:bodyDiv w:val="1"/>
      <w:marLeft w:val="0"/>
      <w:marRight w:val="0"/>
      <w:marTop w:val="0"/>
      <w:marBottom w:val="0"/>
      <w:divBdr>
        <w:top w:val="none" w:sz="0" w:space="0" w:color="auto"/>
        <w:left w:val="none" w:sz="0" w:space="0" w:color="auto"/>
        <w:bottom w:val="none" w:sz="0" w:space="0" w:color="auto"/>
        <w:right w:val="none" w:sz="0" w:space="0" w:color="auto"/>
      </w:divBdr>
    </w:div>
    <w:div w:id="9064619">
      <w:bodyDiv w:val="1"/>
      <w:marLeft w:val="0"/>
      <w:marRight w:val="0"/>
      <w:marTop w:val="0"/>
      <w:marBottom w:val="0"/>
      <w:divBdr>
        <w:top w:val="none" w:sz="0" w:space="0" w:color="auto"/>
        <w:left w:val="none" w:sz="0" w:space="0" w:color="auto"/>
        <w:bottom w:val="none" w:sz="0" w:space="0" w:color="auto"/>
        <w:right w:val="none" w:sz="0" w:space="0" w:color="auto"/>
      </w:divBdr>
    </w:div>
    <w:div w:id="108819570">
      <w:bodyDiv w:val="1"/>
      <w:marLeft w:val="0"/>
      <w:marRight w:val="0"/>
      <w:marTop w:val="0"/>
      <w:marBottom w:val="0"/>
      <w:divBdr>
        <w:top w:val="none" w:sz="0" w:space="0" w:color="auto"/>
        <w:left w:val="none" w:sz="0" w:space="0" w:color="auto"/>
        <w:bottom w:val="none" w:sz="0" w:space="0" w:color="auto"/>
        <w:right w:val="none" w:sz="0" w:space="0" w:color="auto"/>
      </w:divBdr>
    </w:div>
    <w:div w:id="132138328">
      <w:bodyDiv w:val="1"/>
      <w:marLeft w:val="0"/>
      <w:marRight w:val="0"/>
      <w:marTop w:val="0"/>
      <w:marBottom w:val="0"/>
      <w:divBdr>
        <w:top w:val="none" w:sz="0" w:space="0" w:color="auto"/>
        <w:left w:val="none" w:sz="0" w:space="0" w:color="auto"/>
        <w:bottom w:val="none" w:sz="0" w:space="0" w:color="auto"/>
        <w:right w:val="none" w:sz="0" w:space="0" w:color="auto"/>
      </w:divBdr>
    </w:div>
    <w:div w:id="177356706">
      <w:bodyDiv w:val="1"/>
      <w:marLeft w:val="0"/>
      <w:marRight w:val="0"/>
      <w:marTop w:val="0"/>
      <w:marBottom w:val="0"/>
      <w:divBdr>
        <w:top w:val="none" w:sz="0" w:space="0" w:color="auto"/>
        <w:left w:val="none" w:sz="0" w:space="0" w:color="auto"/>
        <w:bottom w:val="none" w:sz="0" w:space="0" w:color="auto"/>
        <w:right w:val="none" w:sz="0" w:space="0" w:color="auto"/>
      </w:divBdr>
    </w:div>
    <w:div w:id="300506531">
      <w:bodyDiv w:val="1"/>
      <w:marLeft w:val="0"/>
      <w:marRight w:val="0"/>
      <w:marTop w:val="0"/>
      <w:marBottom w:val="0"/>
      <w:divBdr>
        <w:top w:val="none" w:sz="0" w:space="0" w:color="auto"/>
        <w:left w:val="none" w:sz="0" w:space="0" w:color="auto"/>
        <w:bottom w:val="none" w:sz="0" w:space="0" w:color="auto"/>
        <w:right w:val="none" w:sz="0" w:space="0" w:color="auto"/>
      </w:divBdr>
    </w:div>
    <w:div w:id="635455269">
      <w:bodyDiv w:val="1"/>
      <w:marLeft w:val="0"/>
      <w:marRight w:val="0"/>
      <w:marTop w:val="0"/>
      <w:marBottom w:val="0"/>
      <w:divBdr>
        <w:top w:val="none" w:sz="0" w:space="0" w:color="auto"/>
        <w:left w:val="none" w:sz="0" w:space="0" w:color="auto"/>
        <w:bottom w:val="none" w:sz="0" w:space="0" w:color="auto"/>
        <w:right w:val="none" w:sz="0" w:space="0" w:color="auto"/>
      </w:divBdr>
    </w:div>
    <w:div w:id="737940171">
      <w:bodyDiv w:val="1"/>
      <w:marLeft w:val="0"/>
      <w:marRight w:val="0"/>
      <w:marTop w:val="0"/>
      <w:marBottom w:val="0"/>
      <w:divBdr>
        <w:top w:val="none" w:sz="0" w:space="0" w:color="auto"/>
        <w:left w:val="none" w:sz="0" w:space="0" w:color="auto"/>
        <w:bottom w:val="none" w:sz="0" w:space="0" w:color="auto"/>
        <w:right w:val="none" w:sz="0" w:space="0" w:color="auto"/>
      </w:divBdr>
    </w:div>
    <w:div w:id="811603257">
      <w:bodyDiv w:val="1"/>
      <w:marLeft w:val="0"/>
      <w:marRight w:val="0"/>
      <w:marTop w:val="0"/>
      <w:marBottom w:val="0"/>
      <w:divBdr>
        <w:top w:val="none" w:sz="0" w:space="0" w:color="auto"/>
        <w:left w:val="none" w:sz="0" w:space="0" w:color="auto"/>
        <w:bottom w:val="none" w:sz="0" w:space="0" w:color="auto"/>
        <w:right w:val="none" w:sz="0" w:space="0" w:color="auto"/>
      </w:divBdr>
    </w:div>
    <w:div w:id="864487297">
      <w:bodyDiv w:val="1"/>
      <w:marLeft w:val="0"/>
      <w:marRight w:val="0"/>
      <w:marTop w:val="0"/>
      <w:marBottom w:val="0"/>
      <w:divBdr>
        <w:top w:val="none" w:sz="0" w:space="0" w:color="auto"/>
        <w:left w:val="none" w:sz="0" w:space="0" w:color="auto"/>
        <w:bottom w:val="none" w:sz="0" w:space="0" w:color="auto"/>
        <w:right w:val="none" w:sz="0" w:space="0" w:color="auto"/>
      </w:divBdr>
    </w:div>
    <w:div w:id="884873686">
      <w:bodyDiv w:val="1"/>
      <w:marLeft w:val="0"/>
      <w:marRight w:val="0"/>
      <w:marTop w:val="0"/>
      <w:marBottom w:val="0"/>
      <w:divBdr>
        <w:top w:val="none" w:sz="0" w:space="0" w:color="auto"/>
        <w:left w:val="none" w:sz="0" w:space="0" w:color="auto"/>
        <w:bottom w:val="none" w:sz="0" w:space="0" w:color="auto"/>
        <w:right w:val="none" w:sz="0" w:space="0" w:color="auto"/>
      </w:divBdr>
    </w:div>
    <w:div w:id="956910603">
      <w:bodyDiv w:val="1"/>
      <w:marLeft w:val="0"/>
      <w:marRight w:val="0"/>
      <w:marTop w:val="0"/>
      <w:marBottom w:val="0"/>
      <w:divBdr>
        <w:top w:val="none" w:sz="0" w:space="0" w:color="auto"/>
        <w:left w:val="none" w:sz="0" w:space="0" w:color="auto"/>
        <w:bottom w:val="none" w:sz="0" w:space="0" w:color="auto"/>
        <w:right w:val="none" w:sz="0" w:space="0" w:color="auto"/>
      </w:divBdr>
    </w:div>
    <w:div w:id="986982909">
      <w:bodyDiv w:val="1"/>
      <w:marLeft w:val="0"/>
      <w:marRight w:val="0"/>
      <w:marTop w:val="0"/>
      <w:marBottom w:val="0"/>
      <w:divBdr>
        <w:top w:val="none" w:sz="0" w:space="0" w:color="auto"/>
        <w:left w:val="none" w:sz="0" w:space="0" w:color="auto"/>
        <w:bottom w:val="none" w:sz="0" w:space="0" w:color="auto"/>
        <w:right w:val="none" w:sz="0" w:space="0" w:color="auto"/>
      </w:divBdr>
    </w:div>
    <w:div w:id="990601051">
      <w:bodyDiv w:val="1"/>
      <w:marLeft w:val="0"/>
      <w:marRight w:val="0"/>
      <w:marTop w:val="0"/>
      <w:marBottom w:val="0"/>
      <w:divBdr>
        <w:top w:val="none" w:sz="0" w:space="0" w:color="auto"/>
        <w:left w:val="none" w:sz="0" w:space="0" w:color="auto"/>
        <w:bottom w:val="none" w:sz="0" w:space="0" w:color="auto"/>
        <w:right w:val="none" w:sz="0" w:space="0" w:color="auto"/>
      </w:divBdr>
    </w:div>
    <w:div w:id="1085885541">
      <w:bodyDiv w:val="1"/>
      <w:marLeft w:val="0"/>
      <w:marRight w:val="0"/>
      <w:marTop w:val="0"/>
      <w:marBottom w:val="0"/>
      <w:divBdr>
        <w:top w:val="none" w:sz="0" w:space="0" w:color="auto"/>
        <w:left w:val="none" w:sz="0" w:space="0" w:color="auto"/>
        <w:bottom w:val="none" w:sz="0" w:space="0" w:color="auto"/>
        <w:right w:val="none" w:sz="0" w:space="0" w:color="auto"/>
      </w:divBdr>
    </w:div>
    <w:div w:id="1086194177">
      <w:bodyDiv w:val="1"/>
      <w:marLeft w:val="0"/>
      <w:marRight w:val="0"/>
      <w:marTop w:val="0"/>
      <w:marBottom w:val="0"/>
      <w:divBdr>
        <w:top w:val="none" w:sz="0" w:space="0" w:color="auto"/>
        <w:left w:val="none" w:sz="0" w:space="0" w:color="auto"/>
        <w:bottom w:val="none" w:sz="0" w:space="0" w:color="auto"/>
        <w:right w:val="none" w:sz="0" w:space="0" w:color="auto"/>
      </w:divBdr>
    </w:div>
    <w:div w:id="1187986124">
      <w:bodyDiv w:val="1"/>
      <w:marLeft w:val="0"/>
      <w:marRight w:val="0"/>
      <w:marTop w:val="0"/>
      <w:marBottom w:val="0"/>
      <w:divBdr>
        <w:top w:val="none" w:sz="0" w:space="0" w:color="auto"/>
        <w:left w:val="none" w:sz="0" w:space="0" w:color="auto"/>
        <w:bottom w:val="none" w:sz="0" w:space="0" w:color="auto"/>
        <w:right w:val="none" w:sz="0" w:space="0" w:color="auto"/>
      </w:divBdr>
    </w:div>
    <w:div w:id="1356930559">
      <w:bodyDiv w:val="1"/>
      <w:marLeft w:val="0"/>
      <w:marRight w:val="0"/>
      <w:marTop w:val="0"/>
      <w:marBottom w:val="0"/>
      <w:divBdr>
        <w:top w:val="none" w:sz="0" w:space="0" w:color="auto"/>
        <w:left w:val="none" w:sz="0" w:space="0" w:color="auto"/>
        <w:bottom w:val="none" w:sz="0" w:space="0" w:color="auto"/>
        <w:right w:val="none" w:sz="0" w:space="0" w:color="auto"/>
      </w:divBdr>
    </w:div>
    <w:div w:id="1407727219">
      <w:bodyDiv w:val="1"/>
      <w:marLeft w:val="0"/>
      <w:marRight w:val="0"/>
      <w:marTop w:val="0"/>
      <w:marBottom w:val="0"/>
      <w:divBdr>
        <w:top w:val="none" w:sz="0" w:space="0" w:color="auto"/>
        <w:left w:val="none" w:sz="0" w:space="0" w:color="auto"/>
        <w:bottom w:val="none" w:sz="0" w:space="0" w:color="auto"/>
        <w:right w:val="none" w:sz="0" w:space="0" w:color="auto"/>
      </w:divBdr>
    </w:div>
    <w:div w:id="1905221065">
      <w:bodyDiv w:val="1"/>
      <w:marLeft w:val="0"/>
      <w:marRight w:val="0"/>
      <w:marTop w:val="0"/>
      <w:marBottom w:val="0"/>
      <w:divBdr>
        <w:top w:val="none" w:sz="0" w:space="0" w:color="auto"/>
        <w:left w:val="none" w:sz="0" w:space="0" w:color="auto"/>
        <w:bottom w:val="none" w:sz="0" w:space="0" w:color="auto"/>
        <w:right w:val="none" w:sz="0" w:space="0" w:color="auto"/>
      </w:divBdr>
    </w:div>
    <w:div w:id="1910923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chart" Target="charts/chart6.xml"/><Relationship Id="rId7" Type="http://schemas.openxmlformats.org/officeDocument/2006/relationships/settings" Target="settings.xml"/><Relationship Id="rId12" Type="http://schemas.openxmlformats.org/officeDocument/2006/relationships/chart" Target="charts/chart1.xml"/><Relationship Id="rId17" Type="http://schemas.microsoft.com/office/2014/relationships/chartEx" Target="charts/chartEx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footer" Target="footer1.xml"/><Relationship Id="rId10" Type="http://schemas.openxmlformats.org/officeDocument/2006/relationships/endnotes" Target="endnotes.xml"/><Relationship Id="rId19" Type="http://schemas.microsoft.com/office/2014/relationships/chartEx" Target="charts/chartEx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chart" Target="charts/chart7.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1" Type="http://schemas.openxmlformats.org/officeDocument/2006/relationships/oleObject" Target="https://supen.sharepoint.com/dependencias/pyn/Borradores%20de%20estudios/Informe%20CONASSIF/2016/setiembre%202016/Cuadros%20y%20Figuras_SET2016.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D:\SUPEN\Tareas%20y%20Encargos\2016\Actualizaci&#243;n%20de%20estudio%20y%20datos\activo%20regimen%20y%20opc.xlsx" TargetMode="External"/><Relationship Id="rId2" Type="http://schemas.microsoft.com/office/2011/relationships/chartColorStyle" Target="colors8.xml"/><Relationship Id="rId1" Type="http://schemas.microsoft.com/office/2011/relationships/chartStyle" Target="style8.xml"/></Relationships>
</file>

<file path=word/charts/_rels/chartEx1.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D:\SUPEN\Tareas%20y%20Encargos\2016\Actualizaci&#243;n%20de%20estudio%20y%20datos\datosVol.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D:\SUPEN\Tareas%20y%20Encargos\2016\Actualizaci&#243;n%20de%20estudio%20y%20datos\datosVo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928258967629048E-2"/>
          <c:y val="0.13930555555555557"/>
          <c:w val="0.88396062992125979"/>
          <c:h val="0.72146580635753865"/>
        </c:manualLayout>
      </c:layout>
      <c:lineChart>
        <c:grouping val="standard"/>
        <c:varyColors val="0"/>
        <c:ser>
          <c:idx val="1"/>
          <c:order val="0"/>
          <c:spPr>
            <a:ln w="28575" cap="rnd">
              <a:solidFill>
                <a:schemeClr val="accent2"/>
              </a:solidFill>
              <a:round/>
            </a:ln>
            <a:effectLst/>
          </c:spPr>
          <c:marker>
            <c:symbol val="none"/>
          </c:marker>
          <c:cat>
            <c:numRef>
              <c:f>Ilustracion3!$N$49:$N$53</c:f>
              <c:numCache>
                <c:formatCode>General</c:formatCode>
                <c:ptCount val="5"/>
                <c:pt idx="0">
                  <c:v>2012</c:v>
                </c:pt>
                <c:pt idx="1">
                  <c:v>2013</c:v>
                </c:pt>
                <c:pt idx="2">
                  <c:v>2014</c:v>
                </c:pt>
                <c:pt idx="3">
                  <c:v>2015</c:v>
                </c:pt>
                <c:pt idx="4">
                  <c:v>2016</c:v>
                </c:pt>
              </c:numCache>
            </c:numRef>
          </c:cat>
          <c:val>
            <c:numRef>
              <c:f>Ilustracion3!$O$49:$O$53</c:f>
              <c:numCache>
                <c:formatCode>0.0%</c:formatCode>
                <c:ptCount val="5"/>
                <c:pt idx="0">
                  <c:v>0.17020129403306974</c:v>
                </c:pt>
                <c:pt idx="1">
                  <c:v>0.18508420762009939</c:v>
                </c:pt>
                <c:pt idx="2">
                  <c:v>0.20081359587320646</c:v>
                </c:pt>
                <c:pt idx="3">
                  <c:v>0.21766750869119375</c:v>
                </c:pt>
                <c:pt idx="4">
                  <c:v>0.23198444371012431</c:v>
                </c:pt>
              </c:numCache>
            </c:numRef>
          </c:val>
          <c:smooth val="0"/>
          <c:extLst>
            <c:ext xmlns:c16="http://schemas.microsoft.com/office/drawing/2014/chart" uri="{C3380CC4-5D6E-409C-BE32-E72D297353CC}">
              <c16:uniqueId val="{00000000-1A3C-4334-B151-B7321EB56C11}"/>
            </c:ext>
          </c:extLst>
        </c:ser>
        <c:dLbls>
          <c:showLegendKey val="0"/>
          <c:showVal val="0"/>
          <c:showCatName val="0"/>
          <c:showSerName val="0"/>
          <c:showPercent val="0"/>
          <c:showBubbleSize val="0"/>
        </c:dLbls>
        <c:smooth val="0"/>
        <c:axId val="251606832"/>
        <c:axId val="199103304"/>
      </c:lineChart>
      <c:catAx>
        <c:axId val="25160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99103304"/>
        <c:crosses val="autoZero"/>
        <c:auto val="1"/>
        <c:lblAlgn val="ctr"/>
        <c:lblOffset val="100"/>
        <c:noMultiLvlLbl val="0"/>
      </c:catAx>
      <c:valAx>
        <c:axId val="199103304"/>
        <c:scaling>
          <c:orientation val="minMax"/>
          <c:min val="0.1"/>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251606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Retiros Totales</a:t>
            </a:r>
          </a:p>
          <a:p>
            <a:pPr>
              <a:defRPr b="1"/>
            </a:pPr>
            <a:r>
              <a:rPr lang="en-US" b="1"/>
              <a:t>Promedio</a:t>
            </a:r>
            <a:r>
              <a:rPr lang="en-US" b="1" baseline="0"/>
              <a:t> Mensual</a:t>
            </a:r>
          </a:p>
          <a:p>
            <a:pPr>
              <a:defRPr b="1"/>
            </a:pPr>
            <a:r>
              <a:rPr lang="en-US" b="1" baseline="0"/>
              <a:t>Fondos A Colones</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lineChart>
        <c:grouping val="standard"/>
        <c:varyColors val="0"/>
        <c:ser>
          <c:idx val="0"/>
          <c:order val="0"/>
          <c:tx>
            <c:strRef>
              <c:f>'Retiros Totales'!$F$7</c:f>
              <c:strCache>
                <c:ptCount val="1"/>
                <c:pt idx="0">
                  <c:v> Retiros Totales Promedio</c:v>
                </c:pt>
              </c:strCache>
            </c:strRef>
          </c:tx>
          <c:spPr>
            <a:ln w="28575" cap="rnd">
              <a:solidFill>
                <a:schemeClr val="accent1"/>
              </a:solidFill>
              <a:round/>
            </a:ln>
            <a:effectLst/>
          </c:spPr>
          <c:marker>
            <c:symbol val="none"/>
          </c:marker>
          <c:cat>
            <c:numRef>
              <c:f>'Retiros Totales'!$E$8:$E$89</c:f>
              <c:numCache>
                <c:formatCode>mmm\-yy</c:formatCode>
                <c:ptCount val="82"/>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numCache>
            </c:numRef>
          </c:cat>
          <c:val>
            <c:numRef>
              <c:f>'Retiros Totales'!$F$8:$F$89</c:f>
              <c:numCache>
                <c:formatCode>#,##0</c:formatCode>
                <c:ptCount val="82"/>
                <c:pt idx="0">
                  <c:v>983956.19723602489</c:v>
                </c:pt>
                <c:pt idx="1">
                  <c:v>1030591.0585294117</c:v>
                </c:pt>
                <c:pt idx="2">
                  <c:v>966781.44044827588</c:v>
                </c:pt>
                <c:pt idx="3">
                  <c:v>1159013.0807428567</c:v>
                </c:pt>
                <c:pt idx="4">
                  <c:v>1285772.5996453899</c:v>
                </c:pt>
                <c:pt idx="5">
                  <c:v>1255497.6769767441</c:v>
                </c:pt>
                <c:pt idx="6">
                  <c:v>1043059.3730434784</c:v>
                </c:pt>
                <c:pt idx="7">
                  <c:v>1054663.87176259</c:v>
                </c:pt>
                <c:pt idx="8">
                  <c:v>702977.1892827003</c:v>
                </c:pt>
                <c:pt idx="9">
                  <c:v>1155385.3870186338</c:v>
                </c:pt>
                <c:pt idx="10">
                  <c:v>1090266.7974999999</c:v>
                </c:pt>
                <c:pt idx="11">
                  <c:v>1560717.0202083332</c:v>
                </c:pt>
                <c:pt idx="12">
                  <c:v>1237663.6231100478</c:v>
                </c:pt>
                <c:pt idx="13">
                  <c:v>1232774.7491219514</c:v>
                </c:pt>
                <c:pt idx="14">
                  <c:v>1535889.1113888887</c:v>
                </c:pt>
                <c:pt idx="15">
                  <c:v>1599605.0278787881</c:v>
                </c:pt>
                <c:pt idx="16">
                  <c:v>1215935.442129964</c:v>
                </c:pt>
                <c:pt idx="17">
                  <c:v>1169521.7911458332</c:v>
                </c:pt>
                <c:pt idx="18">
                  <c:v>1527006.655342466</c:v>
                </c:pt>
                <c:pt idx="19">
                  <c:v>1024514.5215508023</c:v>
                </c:pt>
                <c:pt idx="20">
                  <c:v>1277257.1129319372</c:v>
                </c:pt>
                <c:pt idx="21">
                  <c:v>1109970.055231788</c:v>
                </c:pt>
                <c:pt idx="22">
                  <c:v>1265551.2896373058</c:v>
                </c:pt>
                <c:pt idx="23">
                  <c:v>1307664.4951428568</c:v>
                </c:pt>
                <c:pt idx="24">
                  <c:v>2096005.2224203823</c:v>
                </c:pt>
                <c:pt idx="25">
                  <c:v>2039460.1040361444</c:v>
                </c:pt>
                <c:pt idx="26">
                  <c:v>2120342.5819718312</c:v>
                </c:pt>
                <c:pt idx="27">
                  <c:v>1296846.1084033616</c:v>
                </c:pt>
                <c:pt idx="28">
                  <c:v>1143780.242311558</c:v>
                </c:pt>
                <c:pt idx="29">
                  <c:v>1704196.0432432429</c:v>
                </c:pt>
                <c:pt idx="30">
                  <c:v>1648672.0195348836</c:v>
                </c:pt>
                <c:pt idx="31">
                  <c:v>1782389.0422900761</c:v>
                </c:pt>
                <c:pt idx="32">
                  <c:v>1454067.2269620253</c:v>
                </c:pt>
                <c:pt idx="33">
                  <c:v>1476490.164876543</c:v>
                </c:pt>
                <c:pt idx="34">
                  <c:v>1450283.7222424243</c:v>
                </c:pt>
                <c:pt idx="35">
                  <c:v>1273753.3924719102</c:v>
                </c:pt>
                <c:pt idx="36">
                  <c:v>1367267.9212820514</c:v>
                </c:pt>
                <c:pt idx="37">
                  <c:v>1433985.3901149426</c:v>
                </c:pt>
                <c:pt idx="38">
                  <c:v>1265072.3910810812</c:v>
                </c:pt>
                <c:pt idx="39">
                  <c:v>1384548.7298019803</c:v>
                </c:pt>
                <c:pt idx="40">
                  <c:v>2038318.2600584794</c:v>
                </c:pt>
                <c:pt idx="41">
                  <c:v>1442659.0693063587</c:v>
                </c:pt>
                <c:pt idx="42">
                  <c:v>944038.71655367222</c:v>
                </c:pt>
                <c:pt idx="43">
                  <c:v>1415186.8387037038</c:v>
                </c:pt>
                <c:pt idx="44">
                  <c:v>1181614.6883040937</c:v>
                </c:pt>
                <c:pt idx="45">
                  <c:v>1483196.6198113204</c:v>
                </c:pt>
                <c:pt idx="46">
                  <c:v>1334919.5641549297</c:v>
                </c:pt>
                <c:pt idx="47">
                  <c:v>1486841.4720000001</c:v>
                </c:pt>
                <c:pt idx="48">
                  <c:v>1496669.0758695651</c:v>
                </c:pt>
                <c:pt idx="49">
                  <c:v>1859850.3062025318</c:v>
                </c:pt>
                <c:pt idx="50">
                  <c:v>1890144.4768461538</c:v>
                </c:pt>
                <c:pt idx="51">
                  <c:v>2223586.3109401711</c:v>
                </c:pt>
                <c:pt idx="52">
                  <c:v>2099528.7530817613</c:v>
                </c:pt>
                <c:pt idx="53">
                  <c:v>1913480.697033898</c:v>
                </c:pt>
                <c:pt idx="54">
                  <c:v>1522823.2888484846</c:v>
                </c:pt>
                <c:pt idx="55">
                  <c:v>1245189.2096428571</c:v>
                </c:pt>
                <c:pt idx="56">
                  <c:v>2059881.2427559053</c:v>
                </c:pt>
                <c:pt idx="57">
                  <c:v>1591385.135194805</c:v>
                </c:pt>
                <c:pt idx="58">
                  <c:v>1567544.4531007751</c:v>
                </c:pt>
                <c:pt idx="59">
                  <c:v>1429714.279537037</c:v>
                </c:pt>
                <c:pt idx="60">
                  <c:v>1792812.5177600002</c:v>
                </c:pt>
                <c:pt idx="61">
                  <c:v>1647615.0974829933</c:v>
                </c:pt>
                <c:pt idx="62">
                  <c:v>1360016.0317341043</c:v>
                </c:pt>
                <c:pt idx="63">
                  <c:v>1804369.850931677</c:v>
                </c:pt>
                <c:pt idx="64">
                  <c:v>1416243.6689285715</c:v>
                </c:pt>
                <c:pt idx="65">
                  <c:v>1618552.5540127389</c:v>
                </c:pt>
                <c:pt idx="66">
                  <c:v>1351225.5703954806</c:v>
                </c:pt>
                <c:pt idx="67">
                  <c:v>1058677.8478461537</c:v>
                </c:pt>
                <c:pt idx="68">
                  <c:v>2059670.2726229511</c:v>
                </c:pt>
                <c:pt idx="69">
                  <c:v>1466176.6926119404</c:v>
                </c:pt>
                <c:pt idx="70">
                  <c:v>2742039.8576984121</c:v>
                </c:pt>
                <c:pt idx="71">
                  <c:v>1520668.1486153845</c:v>
                </c:pt>
                <c:pt idx="72">
                  <c:v>1829971.4250684935</c:v>
                </c:pt>
                <c:pt idx="73">
                  <c:v>1695464.1169531252</c:v>
                </c:pt>
                <c:pt idx="74">
                  <c:v>1561734.7640816327</c:v>
                </c:pt>
                <c:pt idx="75">
                  <c:v>1541524.8408275864</c:v>
                </c:pt>
                <c:pt idx="76">
                  <c:v>1344148.1470348837</c:v>
                </c:pt>
                <c:pt idx="77">
                  <c:v>1562403.8350892856</c:v>
                </c:pt>
                <c:pt idx="78">
                  <c:v>1671956.8288188975</c:v>
                </c:pt>
                <c:pt idx="79">
                  <c:v>2604261.9772799998</c:v>
                </c:pt>
                <c:pt idx="80">
                  <c:v>2149553.8304999997</c:v>
                </c:pt>
                <c:pt idx="81">
                  <c:v>1842514.3871830984</c:v>
                </c:pt>
              </c:numCache>
            </c:numRef>
          </c:val>
          <c:smooth val="0"/>
          <c:extLst>
            <c:ext xmlns:c16="http://schemas.microsoft.com/office/drawing/2014/chart" uri="{C3380CC4-5D6E-409C-BE32-E72D297353CC}">
              <c16:uniqueId val="{00000000-7146-4146-9C3D-DE7DD31E0672}"/>
            </c:ext>
          </c:extLst>
        </c:ser>
        <c:ser>
          <c:idx val="1"/>
          <c:order val="1"/>
          <c:tx>
            <c:strRef>
              <c:f>'Retiros Totales'!$G$7</c:f>
              <c:strCache>
                <c:ptCount val="1"/>
                <c:pt idx="0">
                  <c:v>Media</c:v>
                </c:pt>
              </c:strCache>
            </c:strRef>
          </c:tx>
          <c:spPr>
            <a:ln w="28575" cap="rnd">
              <a:solidFill>
                <a:schemeClr val="accent2"/>
              </a:solidFill>
              <a:round/>
            </a:ln>
            <a:effectLst/>
          </c:spPr>
          <c:marker>
            <c:symbol val="none"/>
          </c:marker>
          <c:val>
            <c:numRef>
              <c:f>'Retiros Totales'!$G$8:$G$89</c:f>
              <c:numCache>
                <c:formatCode>#,##0</c:formatCode>
                <c:ptCount val="82"/>
                <c:pt idx="0">
                  <c:v>1507285.0072131155</c:v>
                </c:pt>
                <c:pt idx="1">
                  <c:v>1507285.0072131155</c:v>
                </c:pt>
                <c:pt idx="2">
                  <c:v>1507285.0072131155</c:v>
                </c:pt>
                <c:pt idx="3">
                  <c:v>1507285.0072131155</c:v>
                </c:pt>
                <c:pt idx="4">
                  <c:v>1507285.0072131155</c:v>
                </c:pt>
                <c:pt idx="5">
                  <c:v>1507285.0072131155</c:v>
                </c:pt>
                <c:pt idx="6">
                  <c:v>1507285.0072131155</c:v>
                </c:pt>
                <c:pt idx="7">
                  <c:v>1507285.0072131155</c:v>
                </c:pt>
                <c:pt idx="8">
                  <c:v>1507285.0072131155</c:v>
                </c:pt>
                <c:pt idx="9">
                  <c:v>1507285.0072131155</c:v>
                </c:pt>
                <c:pt idx="10">
                  <c:v>1507285.0072131155</c:v>
                </c:pt>
                <c:pt idx="11">
                  <c:v>1507285.0072131155</c:v>
                </c:pt>
                <c:pt idx="12">
                  <c:v>1507285.0072131155</c:v>
                </c:pt>
                <c:pt idx="13">
                  <c:v>1507285.0072131155</c:v>
                </c:pt>
                <c:pt idx="14">
                  <c:v>1507285.0072131155</c:v>
                </c:pt>
                <c:pt idx="15">
                  <c:v>1507285.0072131155</c:v>
                </c:pt>
                <c:pt idx="16">
                  <c:v>1507285.0072131155</c:v>
                </c:pt>
                <c:pt idx="17">
                  <c:v>1507285.0072131155</c:v>
                </c:pt>
                <c:pt idx="18">
                  <c:v>1507285.0072131155</c:v>
                </c:pt>
                <c:pt idx="19">
                  <c:v>1507285.0072131155</c:v>
                </c:pt>
                <c:pt idx="20">
                  <c:v>1507285.0072131155</c:v>
                </c:pt>
                <c:pt idx="21">
                  <c:v>1507285.0072131155</c:v>
                </c:pt>
                <c:pt idx="22">
                  <c:v>1507285.0072131155</c:v>
                </c:pt>
                <c:pt idx="23">
                  <c:v>1507285.0072131155</c:v>
                </c:pt>
                <c:pt idx="24">
                  <c:v>1507285.0072131155</c:v>
                </c:pt>
                <c:pt idx="25">
                  <c:v>1507285.0072131155</c:v>
                </c:pt>
                <c:pt idx="26">
                  <c:v>1507285.0072131155</c:v>
                </c:pt>
                <c:pt idx="27">
                  <c:v>1507285.0072131155</c:v>
                </c:pt>
                <c:pt idx="28">
                  <c:v>1507285.0072131155</c:v>
                </c:pt>
                <c:pt idx="29">
                  <c:v>1507285.0072131155</c:v>
                </c:pt>
                <c:pt idx="30">
                  <c:v>1507285.0072131155</c:v>
                </c:pt>
                <c:pt idx="31">
                  <c:v>1507285.0072131155</c:v>
                </c:pt>
                <c:pt idx="32">
                  <c:v>1507285.0072131155</c:v>
                </c:pt>
                <c:pt idx="33">
                  <c:v>1507285.0072131155</c:v>
                </c:pt>
                <c:pt idx="34">
                  <c:v>1507285.0072131155</c:v>
                </c:pt>
                <c:pt idx="35">
                  <c:v>1507285.0072131155</c:v>
                </c:pt>
                <c:pt idx="36">
                  <c:v>1507285.0072131155</c:v>
                </c:pt>
                <c:pt idx="37">
                  <c:v>1507285.0072131155</c:v>
                </c:pt>
                <c:pt idx="38">
                  <c:v>1507285.0072131155</c:v>
                </c:pt>
                <c:pt idx="39">
                  <c:v>1507285.0072131155</c:v>
                </c:pt>
                <c:pt idx="40">
                  <c:v>1507285.0072131155</c:v>
                </c:pt>
                <c:pt idx="41">
                  <c:v>1507285.0072131155</c:v>
                </c:pt>
                <c:pt idx="42">
                  <c:v>1507285.0072131155</c:v>
                </c:pt>
                <c:pt idx="43">
                  <c:v>1507285.0072131155</c:v>
                </c:pt>
                <c:pt idx="44">
                  <c:v>1507285.0072131155</c:v>
                </c:pt>
                <c:pt idx="45">
                  <c:v>1507285.0072131155</c:v>
                </c:pt>
                <c:pt idx="46">
                  <c:v>1507285.0072131155</c:v>
                </c:pt>
                <c:pt idx="47">
                  <c:v>1507285.0072131155</c:v>
                </c:pt>
                <c:pt idx="48">
                  <c:v>1507285.0072131155</c:v>
                </c:pt>
                <c:pt idx="49">
                  <c:v>1507285.0072131155</c:v>
                </c:pt>
                <c:pt idx="50">
                  <c:v>1507285.0072131155</c:v>
                </c:pt>
                <c:pt idx="51">
                  <c:v>1507285.0072131155</c:v>
                </c:pt>
                <c:pt idx="52">
                  <c:v>1507285.0072131155</c:v>
                </c:pt>
                <c:pt idx="53">
                  <c:v>1507285.0072131155</c:v>
                </c:pt>
                <c:pt idx="54">
                  <c:v>1507285.0072131155</c:v>
                </c:pt>
                <c:pt idx="55">
                  <c:v>1507285.0072131155</c:v>
                </c:pt>
                <c:pt idx="56">
                  <c:v>1507285.0072131155</c:v>
                </c:pt>
                <c:pt idx="57">
                  <c:v>1507285.0072131155</c:v>
                </c:pt>
                <c:pt idx="58">
                  <c:v>1507285.0072131155</c:v>
                </c:pt>
                <c:pt idx="59">
                  <c:v>1507285.0072131155</c:v>
                </c:pt>
                <c:pt idx="60">
                  <c:v>1507285.0072131155</c:v>
                </c:pt>
                <c:pt idx="61">
                  <c:v>1507285.0072131155</c:v>
                </c:pt>
                <c:pt idx="62">
                  <c:v>1507285.0072131155</c:v>
                </c:pt>
                <c:pt idx="63">
                  <c:v>1507285.0072131155</c:v>
                </c:pt>
                <c:pt idx="64">
                  <c:v>1507285.0072131155</c:v>
                </c:pt>
                <c:pt idx="65">
                  <c:v>1507285.0072131155</c:v>
                </c:pt>
                <c:pt idx="66">
                  <c:v>1507285.0072131155</c:v>
                </c:pt>
                <c:pt idx="67">
                  <c:v>1507285.0072131155</c:v>
                </c:pt>
                <c:pt idx="68">
                  <c:v>1507285.0072131155</c:v>
                </c:pt>
                <c:pt idx="69">
                  <c:v>1507285.0072131155</c:v>
                </c:pt>
                <c:pt idx="70">
                  <c:v>1507285.0072131155</c:v>
                </c:pt>
                <c:pt idx="71">
                  <c:v>1507285.0072131155</c:v>
                </c:pt>
                <c:pt idx="72">
                  <c:v>1507285.0072131155</c:v>
                </c:pt>
                <c:pt idx="73">
                  <c:v>1507285.0072131155</c:v>
                </c:pt>
                <c:pt idx="74">
                  <c:v>1507285.0072131155</c:v>
                </c:pt>
                <c:pt idx="75">
                  <c:v>1507285.0072131155</c:v>
                </c:pt>
                <c:pt idx="76">
                  <c:v>1507285.0072131155</c:v>
                </c:pt>
                <c:pt idx="77">
                  <c:v>1507285.0072131155</c:v>
                </c:pt>
                <c:pt idx="78">
                  <c:v>1507285.0072131155</c:v>
                </c:pt>
                <c:pt idx="79">
                  <c:v>1507285.0072131155</c:v>
                </c:pt>
                <c:pt idx="80">
                  <c:v>1507285.0072131155</c:v>
                </c:pt>
                <c:pt idx="81">
                  <c:v>1507285.0072131155</c:v>
                </c:pt>
              </c:numCache>
            </c:numRef>
          </c:val>
          <c:smooth val="0"/>
          <c:extLst>
            <c:ext xmlns:c16="http://schemas.microsoft.com/office/drawing/2014/chart" uri="{C3380CC4-5D6E-409C-BE32-E72D297353CC}">
              <c16:uniqueId val="{00000001-7146-4146-9C3D-DE7DD31E0672}"/>
            </c:ext>
          </c:extLst>
        </c:ser>
        <c:dLbls>
          <c:showLegendKey val="0"/>
          <c:showVal val="0"/>
          <c:showCatName val="0"/>
          <c:showSerName val="0"/>
          <c:showPercent val="0"/>
          <c:showBubbleSize val="0"/>
        </c:dLbls>
        <c:smooth val="0"/>
        <c:axId val="385951856"/>
        <c:axId val="385952240"/>
      </c:lineChart>
      <c:dateAx>
        <c:axId val="38595185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385952240"/>
        <c:crosses val="autoZero"/>
        <c:auto val="1"/>
        <c:lblOffset val="100"/>
        <c:baseTimeUnit val="months"/>
      </c:dateAx>
      <c:valAx>
        <c:axId val="3859522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Colones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385951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Retiros Totales</a:t>
            </a:r>
          </a:p>
          <a:p>
            <a:pPr>
              <a:defRPr b="1"/>
            </a:pPr>
            <a:r>
              <a:rPr lang="en-US" b="1"/>
              <a:t>Cantidad Promedio</a:t>
            </a:r>
            <a:r>
              <a:rPr lang="en-US" b="1" baseline="0"/>
              <a:t> Mensual</a:t>
            </a:r>
          </a:p>
          <a:p>
            <a:pPr>
              <a:defRPr b="1"/>
            </a:pPr>
            <a:r>
              <a:rPr lang="en-US" b="1" baseline="0"/>
              <a:t>Fondos A Colones</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lineChart>
        <c:grouping val="standard"/>
        <c:varyColors val="0"/>
        <c:ser>
          <c:idx val="0"/>
          <c:order val="0"/>
          <c:tx>
            <c:strRef>
              <c:f>'Retiros Totales'!$H$7</c:f>
              <c:strCache>
                <c:ptCount val="1"/>
                <c:pt idx="0">
                  <c:v>Cantidad de retiros</c:v>
                </c:pt>
              </c:strCache>
            </c:strRef>
          </c:tx>
          <c:spPr>
            <a:ln w="28575" cap="rnd">
              <a:solidFill>
                <a:schemeClr val="accent1"/>
              </a:solidFill>
              <a:round/>
            </a:ln>
            <a:effectLst/>
          </c:spPr>
          <c:marker>
            <c:symbol val="none"/>
          </c:marker>
          <c:cat>
            <c:numRef>
              <c:f>'Retiros Totales'!$E$8:$E$89</c:f>
              <c:numCache>
                <c:formatCode>mmm\-yy</c:formatCode>
                <c:ptCount val="82"/>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numCache>
            </c:numRef>
          </c:cat>
          <c:val>
            <c:numRef>
              <c:f>'Retiros Totales'!$H$8:$H$89</c:f>
              <c:numCache>
                <c:formatCode>0</c:formatCode>
                <c:ptCount val="82"/>
                <c:pt idx="0">
                  <c:v>26.833333333333332</c:v>
                </c:pt>
                <c:pt idx="1">
                  <c:v>28.333333333333332</c:v>
                </c:pt>
                <c:pt idx="2">
                  <c:v>24.166666666666668</c:v>
                </c:pt>
                <c:pt idx="3">
                  <c:v>29.166666666666668</c:v>
                </c:pt>
                <c:pt idx="4">
                  <c:v>23.5</c:v>
                </c:pt>
                <c:pt idx="5">
                  <c:v>28.666666666666668</c:v>
                </c:pt>
                <c:pt idx="6">
                  <c:v>26.833333333333332</c:v>
                </c:pt>
                <c:pt idx="7">
                  <c:v>23.166666666666668</c:v>
                </c:pt>
                <c:pt idx="8">
                  <c:v>39.5</c:v>
                </c:pt>
                <c:pt idx="9">
                  <c:v>26.833333333333332</c:v>
                </c:pt>
                <c:pt idx="10">
                  <c:v>19.666666666666668</c:v>
                </c:pt>
                <c:pt idx="11">
                  <c:v>20</c:v>
                </c:pt>
                <c:pt idx="12">
                  <c:v>17.416666666666668</c:v>
                </c:pt>
                <c:pt idx="13">
                  <c:v>17.083333333333332</c:v>
                </c:pt>
                <c:pt idx="14">
                  <c:v>18</c:v>
                </c:pt>
                <c:pt idx="15">
                  <c:v>11</c:v>
                </c:pt>
                <c:pt idx="16">
                  <c:v>23.083333333333332</c:v>
                </c:pt>
                <c:pt idx="17">
                  <c:v>16</c:v>
                </c:pt>
                <c:pt idx="18">
                  <c:v>18.25</c:v>
                </c:pt>
                <c:pt idx="19">
                  <c:v>15.583333333333334</c:v>
                </c:pt>
                <c:pt idx="20">
                  <c:v>15.916666666666666</c:v>
                </c:pt>
                <c:pt idx="21">
                  <c:v>12.583333333333334</c:v>
                </c:pt>
                <c:pt idx="22">
                  <c:v>16.083333333333332</c:v>
                </c:pt>
                <c:pt idx="23">
                  <c:v>14.583333333333334</c:v>
                </c:pt>
                <c:pt idx="24">
                  <c:v>13.083333333333334</c:v>
                </c:pt>
                <c:pt idx="25">
                  <c:v>13.833333333333334</c:v>
                </c:pt>
                <c:pt idx="26">
                  <c:v>11.833333333333334</c:v>
                </c:pt>
                <c:pt idx="27">
                  <c:v>9.9166666666666661</c:v>
                </c:pt>
                <c:pt idx="28">
                  <c:v>16.583333333333332</c:v>
                </c:pt>
                <c:pt idx="29">
                  <c:v>12.333333333333334</c:v>
                </c:pt>
                <c:pt idx="30">
                  <c:v>14.333333333333334</c:v>
                </c:pt>
                <c:pt idx="31">
                  <c:v>10.916666666666666</c:v>
                </c:pt>
                <c:pt idx="32">
                  <c:v>13.166666666666666</c:v>
                </c:pt>
                <c:pt idx="33">
                  <c:v>13.5</c:v>
                </c:pt>
                <c:pt idx="34">
                  <c:v>13.75</c:v>
                </c:pt>
                <c:pt idx="35">
                  <c:v>14.833333333333334</c:v>
                </c:pt>
                <c:pt idx="36">
                  <c:v>9.75</c:v>
                </c:pt>
                <c:pt idx="37">
                  <c:v>14.5</c:v>
                </c:pt>
                <c:pt idx="38">
                  <c:v>15.416666666666666</c:v>
                </c:pt>
                <c:pt idx="39">
                  <c:v>16.833333333333332</c:v>
                </c:pt>
                <c:pt idx="40">
                  <c:v>14.25</c:v>
                </c:pt>
                <c:pt idx="41">
                  <c:v>14.416666666666666</c:v>
                </c:pt>
                <c:pt idx="42">
                  <c:v>14.75</c:v>
                </c:pt>
                <c:pt idx="43">
                  <c:v>13.5</c:v>
                </c:pt>
                <c:pt idx="44">
                  <c:v>14.25</c:v>
                </c:pt>
                <c:pt idx="45">
                  <c:v>13.25</c:v>
                </c:pt>
                <c:pt idx="46">
                  <c:v>11.833333333333334</c:v>
                </c:pt>
                <c:pt idx="47">
                  <c:v>10.416666666666666</c:v>
                </c:pt>
                <c:pt idx="48">
                  <c:v>11.5</c:v>
                </c:pt>
                <c:pt idx="49">
                  <c:v>13.166666666666666</c:v>
                </c:pt>
                <c:pt idx="50">
                  <c:v>10.833333333333334</c:v>
                </c:pt>
                <c:pt idx="51">
                  <c:v>9.75</c:v>
                </c:pt>
                <c:pt idx="52">
                  <c:v>13.25</c:v>
                </c:pt>
                <c:pt idx="53">
                  <c:v>9.8333333333333339</c:v>
                </c:pt>
                <c:pt idx="54">
                  <c:v>13.75</c:v>
                </c:pt>
                <c:pt idx="55">
                  <c:v>11.666666666666666</c:v>
                </c:pt>
                <c:pt idx="56">
                  <c:v>10.583333333333334</c:v>
                </c:pt>
                <c:pt idx="57">
                  <c:v>12.833333333333334</c:v>
                </c:pt>
                <c:pt idx="58">
                  <c:v>10.75</c:v>
                </c:pt>
                <c:pt idx="59">
                  <c:v>9</c:v>
                </c:pt>
                <c:pt idx="60">
                  <c:v>10.416666666666666</c:v>
                </c:pt>
                <c:pt idx="61">
                  <c:v>12.25</c:v>
                </c:pt>
                <c:pt idx="62">
                  <c:v>14.416666666666666</c:v>
                </c:pt>
                <c:pt idx="63">
                  <c:v>13.416666666666666</c:v>
                </c:pt>
                <c:pt idx="64">
                  <c:v>11.666666666666666</c:v>
                </c:pt>
                <c:pt idx="65">
                  <c:v>13.083333333333334</c:v>
                </c:pt>
                <c:pt idx="66">
                  <c:v>14.75</c:v>
                </c:pt>
                <c:pt idx="67">
                  <c:v>10.833333333333334</c:v>
                </c:pt>
                <c:pt idx="68">
                  <c:v>10.166666666666666</c:v>
                </c:pt>
                <c:pt idx="69">
                  <c:v>11.166666666666666</c:v>
                </c:pt>
                <c:pt idx="70">
                  <c:v>10.5</c:v>
                </c:pt>
                <c:pt idx="71">
                  <c:v>10.833333333333334</c:v>
                </c:pt>
                <c:pt idx="72">
                  <c:v>12.166666666666666</c:v>
                </c:pt>
                <c:pt idx="73">
                  <c:v>10.666666666666666</c:v>
                </c:pt>
                <c:pt idx="74">
                  <c:v>12.25</c:v>
                </c:pt>
                <c:pt idx="75">
                  <c:v>12.083333333333334</c:v>
                </c:pt>
                <c:pt idx="76">
                  <c:v>14.333333333333334</c:v>
                </c:pt>
                <c:pt idx="77">
                  <c:v>9.3333333333333339</c:v>
                </c:pt>
                <c:pt idx="78">
                  <c:v>10.583333333333334</c:v>
                </c:pt>
                <c:pt idx="79">
                  <c:v>10.416666666666666</c:v>
                </c:pt>
                <c:pt idx="80">
                  <c:v>10</c:v>
                </c:pt>
                <c:pt idx="81">
                  <c:v>5.916666666666667</c:v>
                </c:pt>
              </c:numCache>
            </c:numRef>
          </c:val>
          <c:smooth val="0"/>
          <c:extLst>
            <c:ext xmlns:c16="http://schemas.microsoft.com/office/drawing/2014/chart" uri="{C3380CC4-5D6E-409C-BE32-E72D297353CC}">
              <c16:uniqueId val="{00000000-A351-43B9-A6B2-4B98598FEDE3}"/>
            </c:ext>
          </c:extLst>
        </c:ser>
        <c:ser>
          <c:idx val="1"/>
          <c:order val="1"/>
          <c:tx>
            <c:strRef>
              <c:f>'Retiros Totales'!$I$7</c:f>
              <c:strCache>
                <c:ptCount val="1"/>
                <c:pt idx="0">
                  <c:v>Media </c:v>
                </c:pt>
              </c:strCache>
            </c:strRef>
          </c:tx>
          <c:spPr>
            <a:ln w="28575" cap="rnd">
              <a:solidFill>
                <a:schemeClr val="accent2"/>
              </a:solidFill>
              <a:round/>
            </a:ln>
            <a:effectLst/>
          </c:spPr>
          <c:marker>
            <c:symbol val="none"/>
          </c:marker>
          <c:val>
            <c:numRef>
              <c:f>'Retiros Totales'!$I$8:$I$89</c:f>
              <c:numCache>
                <c:formatCode>0</c:formatCode>
                <c:ptCount val="82"/>
                <c:pt idx="0">
                  <c:v>14.898373983739837</c:v>
                </c:pt>
                <c:pt idx="1">
                  <c:v>14.898373983739837</c:v>
                </c:pt>
                <c:pt idx="2">
                  <c:v>14.898373983739837</c:v>
                </c:pt>
                <c:pt idx="3">
                  <c:v>14.898373983739837</c:v>
                </c:pt>
                <c:pt idx="4">
                  <c:v>14.898373983739837</c:v>
                </c:pt>
                <c:pt idx="5">
                  <c:v>14.898373983739837</c:v>
                </c:pt>
                <c:pt idx="6">
                  <c:v>14.898373983739837</c:v>
                </c:pt>
                <c:pt idx="7">
                  <c:v>14.898373983739837</c:v>
                </c:pt>
                <c:pt idx="8">
                  <c:v>14.898373983739837</c:v>
                </c:pt>
                <c:pt idx="9">
                  <c:v>14.898373983739837</c:v>
                </c:pt>
                <c:pt idx="10">
                  <c:v>14.898373983739837</c:v>
                </c:pt>
                <c:pt idx="11">
                  <c:v>14.898373983739837</c:v>
                </c:pt>
                <c:pt idx="12">
                  <c:v>14.898373983739837</c:v>
                </c:pt>
                <c:pt idx="13">
                  <c:v>14.898373983739837</c:v>
                </c:pt>
                <c:pt idx="14">
                  <c:v>14.898373983739837</c:v>
                </c:pt>
                <c:pt idx="15">
                  <c:v>14.898373983739837</c:v>
                </c:pt>
                <c:pt idx="16">
                  <c:v>14.898373983739837</c:v>
                </c:pt>
                <c:pt idx="17">
                  <c:v>14.898373983739837</c:v>
                </c:pt>
                <c:pt idx="18">
                  <c:v>14.898373983739837</c:v>
                </c:pt>
                <c:pt idx="19">
                  <c:v>14.898373983739837</c:v>
                </c:pt>
                <c:pt idx="20">
                  <c:v>14.898373983739837</c:v>
                </c:pt>
                <c:pt idx="21">
                  <c:v>14.898373983739837</c:v>
                </c:pt>
                <c:pt idx="22">
                  <c:v>14.898373983739837</c:v>
                </c:pt>
                <c:pt idx="23">
                  <c:v>14.898373983739837</c:v>
                </c:pt>
                <c:pt idx="24">
                  <c:v>14.898373983739837</c:v>
                </c:pt>
                <c:pt idx="25">
                  <c:v>14.898373983739837</c:v>
                </c:pt>
                <c:pt idx="26">
                  <c:v>14.898373983739837</c:v>
                </c:pt>
                <c:pt idx="27">
                  <c:v>14.898373983739837</c:v>
                </c:pt>
                <c:pt idx="28">
                  <c:v>14.898373983739837</c:v>
                </c:pt>
                <c:pt idx="29">
                  <c:v>14.898373983739837</c:v>
                </c:pt>
                <c:pt idx="30">
                  <c:v>14.898373983739837</c:v>
                </c:pt>
                <c:pt idx="31">
                  <c:v>14.898373983739837</c:v>
                </c:pt>
                <c:pt idx="32">
                  <c:v>14.898373983739837</c:v>
                </c:pt>
                <c:pt idx="33">
                  <c:v>14.898373983739837</c:v>
                </c:pt>
                <c:pt idx="34">
                  <c:v>14.898373983739837</c:v>
                </c:pt>
                <c:pt idx="35">
                  <c:v>14.898373983739837</c:v>
                </c:pt>
                <c:pt idx="36">
                  <c:v>14.898373983739837</c:v>
                </c:pt>
                <c:pt idx="37">
                  <c:v>14.898373983739837</c:v>
                </c:pt>
                <c:pt idx="38">
                  <c:v>14.898373983739837</c:v>
                </c:pt>
                <c:pt idx="39">
                  <c:v>14.898373983739837</c:v>
                </c:pt>
                <c:pt idx="40">
                  <c:v>14.898373983739837</c:v>
                </c:pt>
                <c:pt idx="41">
                  <c:v>14.898373983739837</c:v>
                </c:pt>
                <c:pt idx="42">
                  <c:v>14.898373983739837</c:v>
                </c:pt>
                <c:pt idx="43">
                  <c:v>14.898373983739837</c:v>
                </c:pt>
                <c:pt idx="44">
                  <c:v>14.898373983739837</c:v>
                </c:pt>
                <c:pt idx="45">
                  <c:v>14.898373983739837</c:v>
                </c:pt>
                <c:pt idx="46">
                  <c:v>14.898373983739837</c:v>
                </c:pt>
                <c:pt idx="47">
                  <c:v>14.898373983739837</c:v>
                </c:pt>
                <c:pt idx="48">
                  <c:v>14.898373983739837</c:v>
                </c:pt>
                <c:pt idx="49">
                  <c:v>14.898373983739837</c:v>
                </c:pt>
                <c:pt idx="50">
                  <c:v>14.898373983739837</c:v>
                </c:pt>
                <c:pt idx="51">
                  <c:v>14.898373983739837</c:v>
                </c:pt>
                <c:pt idx="52">
                  <c:v>14.898373983739837</c:v>
                </c:pt>
                <c:pt idx="53">
                  <c:v>14.898373983739837</c:v>
                </c:pt>
                <c:pt idx="54">
                  <c:v>14.898373983739837</c:v>
                </c:pt>
                <c:pt idx="55">
                  <c:v>14.898373983739837</c:v>
                </c:pt>
                <c:pt idx="56">
                  <c:v>14.898373983739837</c:v>
                </c:pt>
                <c:pt idx="57">
                  <c:v>14.898373983739837</c:v>
                </c:pt>
                <c:pt idx="58">
                  <c:v>14.898373983739837</c:v>
                </c:pt>
                <c:pt idx="59">
                  <c:v>14.898373983739837</c:v>
                </c:pt>
                <c:pt idx="60">
                  <c:v>14.898373983739837</c:v>
                </c:pt>
                <c:pt idx="61">
                  <c:v>14.898373983739837</c:v>
                </c:pt>
                <c:pt idx="62">
                  <c:v>14.898373983739837</c:v>
                </c:pt>
                <c:pt idx="63">
                  <c:v>14.898373983739837</c:v>
                </c:pt>
                <c:pt idx="64">
                  <c:v>14.898373983739837</c:v>
                </c:pt>
                <c:pt idx="65">
                  <c:v>14.898373983739837</c:v>
                </c:pt>
                <c:pt idx="66">
                  <c:v>14.898373983739837</c:v>
                </c:pt>
                <c:pt idx="67">
                  <c:v>14.898373983739837</c:v>
                </c:pt>
                <c:pt idx="68">
                  <c:v>14.898373983739837</c:v>
                </c:pt>
                <c:pt idx="69">
                  <c:v>14.898373983739837</c:v>
                </c:pt>
                <c:pt idx="70">
                  <c:v>14.898373983739837</c:v>
                </c:pt>
                <c:pt idx="71">
                  <c:v>14.898373983739837</c:v>
                </c:pt>
                <c:pt idx="72">
                  <c:v>14.898373983739837</c:v>
                </c:pt>
                <c:pt idx="73">
                  <c:v>14.898373983739837</c:v>
                </c:pt>
                <c:pt idx="74">
                  <c:v>14.898373983739837</c:v>
                </c:pt>
                <c:pt idx="75">
                  <c:v>14.898373983739837</c:v>
                </c:pt>
                <c:pt idx="76">
                  <c:v>14.898373983739837</c:v>
                </c:pt>
                <c:pt idx="77">
                  <c:v>14.898373983739837</c:v>
                </c:pt>
                <c:pt idx="78">
                  <c:v>14.898373983739837</c:v>
                </c:pt>
                <c:pt idx="79">
                  <c:v>14.898373983739837</c:v>
                </c:pt>
                <c:pt idx="80">
                  <c:v>14.898373983739837</c:v>
                </c:pt>
                <c:pt idx="81">
                  <c:v>14.898373983739837</c:v>
                </c:pt>
              </c:numCache>
            </c:numRef>
          </c:val>
          <c:smooth val="0"/>
          <c:extLst>
            <c:ext xmlns:c16="http://schemas.microsoft.com/office/drawing/2014/chart" uri="{C3380CC4-5D6E-409C-BE32-E72D297353CC}">
              <c16:uniqueId val="{00000001-A351-43B9-A6B2-4B98598FEDE3}"/>
            </c:ext>
          </c:extLst>
        </c:ser>
        <c:dLbls>
          <c:showLegendKey val="0"/>
          <c:showVal val="0"/>
          <c:showCatName val="0"/>
          <c:showSerName val="0"/>
          <c:showPercent val="0"/>
          <c:showBubbleSize val="0"/>
        </c:dLbls>
        <c:smooth val="0"/>
        <c:axId val="385742208"/>
        <c:axId val="385742592"/>
      </c:lineChart>
      <c:dateAx>
        <c:axId val="38574220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385742592"/>
        <c:crosses val="autoZero"/>
        <c:auto val="1"/>
        <c:lblOffset val="100"/>
        <c:baseTimeUnit val="months"/>
      </c:dateAx>
      <c:valAx>
        <c:axId val="3857425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Cantidad</a:t>
                </a:r>
                <a:r>
                  <a:rPr lang="en-US" baseline="0"/>
                  <a:t> de retiros mensuales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385742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Retiros Parciales</a:t>
            </a:r>
          </a:p>
          <a:p>
            <a:pPr>
              <a:defRPr b="1"/>
            </a:pPr>
            <a:r>
              <a:rPr lang="en-US" b="1"/>
              <a:t>Promedio</a:t>
            </a:r>
            <a:r>
              <a:rPr lang="en-US" b="1" baseline="0"/>
              <a:t> Mensual</a:t>
            </a:r>
          </a:p>
          <a:p>
            <a:pPr>
              <a:defRPr b="1"/>
            </a:pPr>
            <a:r>
              <a:rPr lang="en-US" b="1" baseline="0"/>
              <a:t>Fondos A Colones</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lineChart>
        <c:grouping val="standard"/>
        <c:varyColors val="0"/>
        <c:ser>
          <c:idx val="0"/>
          <c:order val="0"/>
          <c:tx>
            <c:strRef>
              <c:f>'Retiros Parciales'!$F$7</c:f>
              <c:strCache>
                <c:ptCount val="1"/>
                <c:pt idx="0">
                  <c:v>Cantidad aportantes</c:v>
                </c:pt>
              </c:strCache>
            </c:strRef>
          </c:tx>
          <c:spPr>
            <a:ln w="28575" cap="rnd">
              <a:solidFill>
                <a:schemeClr val="accent1"/>
              </a:solidFill>
              <a:round/>
            </a:ln>
            <a:effectLst/>
          </c:spPr>
          <c:marker>
            <c:symbol val="none"/>
          </c:marker>
          <c:cat>
            <c:numRef>
              <c:f>'Retiros Parciales'!$E$8:$E$89</c:f>
              <c:numCache>
                <c:formatCode>mmm\-yy</c:formatCode>
                <c:ptCount val="82"/>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numCache>
            </c:numRef>
          </c:cat>
          <c:val>
            <c:numRef>
              <c:f>'Retiros Parciales'!$F$8:$F$89</c:f>
              <c:numCache>
                <c:formatCode>#,##0</c:formatCode>
                <c:ptCount val="82"/>
                <c:pt idx="0">
                  <c:v>22.666666666666668</c:v>
                </c:pt>
                <c:pt idx="1">
                  <c:v>26.333333333333332</c:v>
                </c:pt>
                <c:pt idx="2">
                  <c:v>23.5</c:v>
                </c:pt>
                <c:pt idx="3">
                  <c:v>26.333333333333332</c:v>
                </c:pt>
                <c:pt idx="4">
                  <c:v>22.916666666666668</c:v>
                </c:pt>
                <c:pt idx="5">
                  <c:v>26.416666666666668</c:v>
                </c:pt>
                <c:pt idx="6">
                  <c:v>22.75</c:v>
                </c:pt>
                <c:pt idx="7">
                  <c:v>20.416666666666668</c:v>
                </c:pt>
                <c:pt idx="8">
                  <c:v>28.583333333333332</c:v>
                </c:pt>
                <c:pt idx="9">
                  <c:v>18.083333333333332</c:v>
                </c:pt>
                <c:pt idx="10">
                  <c:v>19.333333333333332</c:v>
                </c:pt>
                <c:pt idx="11">
                  <c:v>14.166666666666666</c:v>
                </c:pt>
                <c:pt idx="12">
                  <c:v>88.416666666666671</c:v>
                </c:pt>
                <c:pt idx="13">
                  <c:v>11.75</c:v>
                </c:pt>
                <c:pt idx="14">
                  <c:v>11.5</c:v>
                </c:pt>
                <c:pt idx="15">
                  <c:v>7.666666666666667</c:v>
                </c:pt>
                <c:pt idx="16">
                  <c:v>4.166666666666667</c:v>
                </c:pt>
                <c:pt idx="17">
                  <c:v>7.75</c:v>
                </c:pt>
                <c:pt idx="18">
                  <c:v>7.416666666666667</c:v>
                </c:pt>
                <c:pt idx="19">
                  <c:v>6.583333333333333</c:v>
                </c:pt>
                <c:pt idx="20">
                  <c:v>7.916666666666667</c:v>
                </c:pt>
                <c:pt idx="21">
                  <c:v>8</c:v>
                </c:pt>
                <c:pt idx="22">
                  <c:v>6.583333333333333</c:v>
                </c:pt>
                <c:pt idx="23">
                  <c:v>6.083333333333333</c:v>
                </c:pt>
                <c:pt idx="24">
                  <c:v>3</c:v>
                </c:pt>
                <c:pt idx="25">
                  <c:v>47.583333333333336</c:v>
                </c:pt>
                <c:pt idx="26">
                  <c:v>4.583333333333333</c:v>
                </c:pt>
                <c:pt idx="27">
                  <c:v>5.583333333333333</c:v>
                </c:pt>
                <c:pt idx="28">
                  <c:v>3.6666666666666665</c:v>
                </c:pt>
                <c:pt idx="29">
                  <c:v>1.4166666666666667</c:v>
                </c:pt>
                <c:pt idx="30">
                  <c:v>3.8333333333333335</c:v>
                </c:pt>
                <c:pt idx="31">
                  <c:v>1.6666666666666667</c:v>
                </c:pt>
                <c:pt idx="32">
                  <c:v>4.75</c:v>
                </c:pt>
                <c:pt idx="33">
                  <c:v>2.25</c:v>
                </c:pt>
                <c:pt idx="34">
                  <c:v>3.6666666666666665</c:v>
                </c:pt>
                <c:pt idx="35">
                  <c:v>5.166666666666667</c:v>
                </c:pt>
                <c:pt idx="36">
                  <c:v>6.166666666666667</c:v>
                </c:pt>
                <c:pt idx="37">
                  <c:v>4.833333333333333</c:v>
                </c:pt>
                <c:pt idx="38">
                  <c:v>76</c:v>
                </c:pt>
                <c:pt idx="39">
                  <c:v>8.8333333333333339</c:v>
                </c:pt>
                <c:pt idx="40">
                  <c:v>9.25</c:v>
                </c:pt>
                <c:pt idx="41">
                  <c:v>5</c:v>
                </c:pt>
                <c:pt idx="42">
                  <c:v>8.0833333333333339</c:v>
                </c:pt>
                <c:pt idx="43">
                  <c:v>6.5</c:v>
                </c:pt>
                <c:pt idx="44">
                  <c:v>6.833333333333333</c:v>
                </c:pt>
                <c:pt idx="45">
                  <c:v>9.6666666666666661</c:v>
                </c:pt>
                <c:pt idx="46">
                  <c:v>8.0833333333333339</c:v>
                </c:pt>
                <c:pt idx="47">
                  <c:v>4.166666666666667</c:v>
                </c:pt>
                <c:pt idx="48">
                  <c:v>2.25</c:v>
                </c:pt>
                <c:pt idx="49">
                  <c:v>2.25</c:v>
                </c:pt>
                <c:pt idx="50">
                  <c:v>5.083333333333333</c:v>
                </c:pt>
                <c:pt idx="51">
                  <c:v>87.666666666666671</c:v>
                </c:pt>
                <c:pt idx="52">
                  <c:v>12</c:v>
                </c:pt>
                <c:pt idx="53">
                  <c:v>8.25</c:v>
                </c:pt>
                <c:pt idx="54">
                  <c:v>7.25</c:v>
                </c:pt>
                <c:pt idx="55">
                  <c:v>6.666666666666667</c:v>
                </c:pt>
                <c:pt idx="56">
                  <c:v>7.5</c:v>
                </c:pt>
                <c:pt idx="57">
                  <c:v>4.833333333333333</c:v>
                </c:pt>
                <c:pt idx="58">
                  <c:v>8.4166666666666661</c:v>
                </c:pt>
                <c:pt idx="59">
                  <c:v>8.8333333333333339</c:v>
                </c:pt>
                <c:pt idx="60">
                  <c:v>5.666666666666667</c:v>
                </c:pt>
                <c:pt idx="61">
                  <c:v>7.916666666666667</c:v>
                </c:pt>
                <c:pt idx="62">
                  <c:v>5.666666666666667</c:v>
                </c:pt>
                <c:pt idx="63">
                  <c:v>4.666666666666667</c:v>
                </c:pt>
                <c:pt idx="64">
                  <c:v>101.75</c:v>
                </c:pt>
                <c:pt idx="65">
                  <c:v>8.6666666666666661</c:v>
                </c:pt>
                <c:pt idx="66">
                  <c:v>8.3333333333333339</c:v>
                </c:pt>
                <c:pt idx="67">
                  <c:v>8.3333333333333339</c:v>
                </c:pt>
                <c:pt idx="68">
                  <c:v>7.916666666666667</c:v>
                </c:pt>
                <c:pt idx="69">
                  <c:v>8.1666666666666661</c:v>
                </c:pt>
                <c:pt idx="70">
                  <c:v>8.75</c:v>
                </c:pt>
                <c:pt idx="71">
                  <c:v>12.333333333333334</c:v>
                </c:pt>
                <c:pt idx="72">
                  <c:v>7.25</c:v>
                </c:pt>
                <c:pt idx="73">
                  <c:v>7.833333333333333</c:v>
                </c:pt>
                <c:pt idx="74">
                  <c:v>9.25</c:v>
                </c:pt>
                <c:pt idx="75">
                  <c:v>8.0833333333333339</c:v>
                </c:pt>
                <c:pt idx="76">
                  <c:v>6.833333333333333</c:v>
                </c:pt>
                <c:pt idx="77">
                  <c:v>82.666666666666671</c:v>
                </c:pt>
                <c:pt idx="78">
                  <c:v>10.916666666666666</c:v>
                </c:pt>
                <c:pt idx="79">
                  <c:v>7.666666666666667</c:v>
                </c:pt>
                <c:pt idx="80">
                  <c:v>6.583333333333333</c:v>
                </c:pt>
                <c:pt idx="81">
                  <c:v>7.5</c:v>
                </c:pt>
              </c:numCache>
            </c:numRef>
          </c:val>
          <c:smooth val="0"/>
          <c:extLst>
            <c:ext xmlns:c16="http://schemas.microsoft.com/office/drawing/2014/chart" uri="{C3380CC4-5D6E-409C-BE32-E72D297353CC}">
              <c16:uniqueId val="{00000000-CE30-4F1C-9C21-379BDCFA25C5}"/>
            </c:ext>
          </c:extLst>
        </c:ser>
        <c:ser>
          <c:idx val="1"/>
          <c:order val="1"/>
          <c:tx>
            <c:strRef>
              <c:f>'Retiros Parciales'!$G$7</c:f>
              <c:strCache>
                <c:ptCount val="1"/>
                <c:pt idx="0">
                  <c:v>Media</c:v>
                </c:pt>
              </c:strCache>
            </c:strRef>
          </c:tx>
          <c:spPr>
            <a:ln w="28575" cap="rnd">
              <a:solidFill>
                <a:schemeClr val="accent2"/>
              </a:solidFill>
              <a:round/>
            </a:ln>
            <a:effectLst/>
          </c:spPr>
          <c:marker>
            <c:symbol val="none"/>
          </c:marker>
          <c:val>
            <c:numRef>
              <c:f>'Retiros Parciales'!$G$8:$G$89</c:f>
              <c:numCache>
                <c:formatCode>#,##0</c:formatCode>
                <c:ptCount val="82"/>
                <c:pt idx="0">
                  <c:v>14.508130081300809</c:v>
                </c:pt>
                <c:pt idx="1">
                  <c:v>14.508130081300809</c:v>
                </c:pt>
                <c:pt idx="2">
                  <c:v>14.508130081300809</c:v>
                </c:pt>
                <c:pt idx="3">
                  <c:v>14.508130081300809</c:v>
                </c:pt>
                <c:pt idx="4">
                  <c:v>14.508130081300809</c:v>
                </c:pt>
                <c:pt idx="5">
                  <c:v>14.508130081300809</c:v>
                </c:pt>
                <c:pt idx="6">
                  <c:v>14.508130081300809</c:v>
                </c:pt>
                <c:pt idx="7">
                  <c:v>14.508130081300809</c:v>
                </c:pt>
                <c:pt idx="8">
                  <c:v>14.508130081300809</c:v>
                </c:pt>
                <c:pt idx="9">
                  <c:v>14.508130081300809</c:v>
                </c:pt>
                <c:pt idx="10">
                  <c:v>14.508130081300809</c:v>
                </c:pt>
                <c:pt idx="11">
                  <c:v>14.508130081300809</c:v>
                </c:pt>
                <c:pt idx="12">
                  <c:v>14.508130081300809</c:v>
                </c:pt>
                <c:pt idx="13">
                  <c:v>14.508130081300809</c:v>
                </c:pt>
                <c:pt idx="14">
                  <c:v>14.508130081300809</c:v>
                </c:pt>
                <c:pt idx="15">
                  <c:v>14.508130081300809</c:v>
                </c:pt>
                <c:pt idx="16">
                  <c:v>14.508130081300809</c:v>
                </c:pt>
                <c:pt idx="17">
                  <c:v>14.508130081300809</c:v>
                </c:pt>
                <c:pt idx="18">
                  <c:v>14.508130081300809</c:v>
                </c:pt>
                <c:pt idx="19">
                  <c:v>14.508130081300809</c:v>
                </c:pt>
                <c:pt idx="20">
                  <c:v>14.508130081300809</c:v>
                </c:pt>
                <c:pt idx="21">
                  <c:v>14.508130081300809</c:v>
                </c:pt>
                <c:pt idx="22">
                  <c:v>14.508130081300809</c:v>
                </c:pt>
                <c:pt idx="23">
                  <c:v>14.508130081300809</c:v>
                </c:pt>
                <c:pt idx="24">
                  <c:v>14.508130081300809</c:v>
                </c:pt>
                <c:pt idx="25">
                  <c:v>14.508130081300809</c:v>
                </c:pt>
                <c:pt idx="26">
                  <c:v>14.508130081300809</c:v>
                </c:pt>
                <c:pt idx="27">
                  <c:v>14.508130081300809</c:v>
                </c:pt>
                <c:pt idx="28">
                  <c:v>14.508130081300809</c:v>
                </c:pt>
                <c:pt idx="29">
                  <c:v>14.508130081300809</c:v>
                </c:pt>
                <c:pt idx="30">
                  <c:v>14.508130081300809</c:v>
                </c:pt>
                <c:pt idx="31">
                  <c:v>14.508130081300809</c:v>
                </c:pt>
                <c:pt idx="32">
                  <c:v>14.508130081300809</c:v>
                </c:pt>
                <c:pt idx="33">
                  <c:v>14.508130081300809</c:v>
                </c:pt>
                <c:pt idx="34">
                  <c:v>14.508130081300809</c:v>
                </c:pt>
                <c:pt idx="35">
                  <c:v>14.508130081300809</c:v>
                </c:pt>
                <c:pt idx="36">
                  <c:v>14.508130081300809</c:v>
                </c:pt>
                <c:pt idx="37">
                  <c:v>14.508130081300809</c:v>
                </c:pt>
                <c:pt idx="38">
                  <c:v>14.508130081300809</c:v>
                </c:pt>
                <c:pt idx="39">
                  <c:v>14.508130081300809</c:v>
                </c:pt>
                <c:pt idx="40">
                  <c:v>14.508130081300809</c:v>
                </c:pt>
                <c:pt idx="41">
                  <c:v>14.508130081300809</c:v>
                </c:pt>
                <c:pt idx="42">
                  <c:v>14.508130081300809</c:v>
                </c:pt>
                <c:pt idx="43">
                  <c:v>14.508130081300809</c:v>
                </c:pt>
                <c:pt idx="44">
                  <c:v>14.508130081300809</c:v>
                </c:pt>
                <c:pt idx="45">
                  <c:v>14.508130081300809</c:v>
                </c:pt>
                <c:pt idx="46">
                  <c:v>14.508130081300809</c:v>
                </c:pt>
                <c:pt idx="47">
                  <c:v>14.508130081300809</c:v>
                </c:pt>
                <c:pt idx="48">
                  <c:v>14.508130081300809</c:v>
                </c:pt>
                <c:pt idx="49">
                  <c:v>14.508130081300809</c:v>
                </c:pt>
                <c:pt idx="50">
                  <c:v>14.508130081300809</c:v>
                </c:pt>
                <c:pt idx="51">
                  <c:v>14.508130081300809</c:v>
                </c:pt>
                <c:pt idx="52">
                  <c:v>14.508130081300809</c:v>
                </c:pt>
                <c:pt idx="53">
                  <c:v>14.508130081300809</c:v>
                </c:pt>
                <c:pt idx="54">
                  <c:v>14.508130081300809</c:v>
                </c:pt>
                <c:pt idx="55">
                  <c:v>14.508130081300809</c:v>
                </c:pt>
                <c:pt idx="56">
                  <c:v>14.508130081300809</c:v>
                </c:pt>
                <c:pt idx="57">
                  <c:v>14.508130081300809</c:v>
                </c:pt>
                <c:pt idx="58">
                  <c:v>14.508130081300809</c:v>
                </c:pt>
                <c:pt idx="59">
                  <c:v>14.508130081300809</c:v>
                </c:pt>
                <c:pt idx="60">
                  <c:v>14.508130081300809</c:v>
                </c:pt>
                <c:pt idx="61">
                  <c:v>14.508130081300809</c:v>
                </c:pt>
                <c:pt idx="62">
                  <c:v>14.508130081300809</c:v>
                </c:pt>
                <c:pt idx="63">
                  <c:v>14.508130081300809</c:v>
                </c:pt>
                <c:pt idx="64">
                  <c:v>14.508130081300809</c:v>
                </c:pt>
                <c:pt idx="65">
                  <c:v>14.508130081300809</c:v>
                </c:pt>
                <c:pt idx="66">
                  <c:v>14.508130081300809</c:v>
                </c:pt>
                <c:pt idx="67">
                  <c:v>14.508130081300809</c:v>
                </c:pt>
                <c:pt idx="68">
                  <c:v>14.508130081300809</c:v>
                </c:pt>
                <c:pt idx="69">
                  <c:v>14.508130081300809</c:v>
                </c:pt>
                <c:pt idx="70">
                  <c:v>14.508130081300809</c:v>
                </c:pt>
                <c:pt idx="71">
                  <c:v>14.508130081300809</c:v>
                </c:pt>
                <c:pt idx="72">
                  <c:v>14.508130081300809</c:v>
                </c:pt>
                <c:pt idx="73">
                  <c:v>14.508130081300809</c:v>
                </c:pt>
                <c:pt idx="74">
                  <c:v>14.508130081300809</c:v>
                </c:pt>
                <c:pt idx="75">
                  <c:v>14.508130081300809</c:v>
                </c:pt>
                <c:pt idx="76">
                  <c:v>14.508130081300809</c:v>
                </c:pt>
                <c:pt idx="77">
                  <c:v>14.508130081300809</c:v>
                </c:pt>
                <c:pt idx="78">
                  <c:v>14.508130081300809</c:v>
                </c:pt>
                <c:pt idx="79">
                  <c:v>14.508130081300809</c:v>
                </c:pt>
                <c:pt idx="80">
                  <c:v>14.508130081300809</c:v>
                </c:pt>
                <c:pt idx="81">
                  <c:v>14.508130081300809</c:v>
                </c:pt>
              </c:numCache>
            </c:numRef>
          </c:val>
          <c:smooth val="0"/>
          <c:extLst>
            <c:ext xmlns:c16="http://schemas.microsoft.com/office/drawing/2014/chart" uri="{C3380CC4-5D6E-409C-BE32-E72D297353CC}">
              <c16:uniqueId val="{00000001-CE30-4F1C-9C21-379BDCFA25C5}"/>
            </c:ext>
          </c:extLst>
        </c:ser>
        <c:dLbls>
          <c:showLegendKey val="0"/>
          <c:showVal val="0"/>
          <c:showCatName val="0"/>
          <c:showSerName val="0"/>
          <c:showPercent val="0"/>
          <c:showBubbleSize val="0"/>
        </c:dLbls>
        <c:smooth val="0"/>
        <c:axId val="385730840"/>
        <c:axId val="388243216"/>
      </c:lineChart>
      <c:dateAx>
        <c:axId val="38573084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388243216"/>
        <c:crosses val="autoZero"/>
        <c:auto val="1"/>
        <c:lblOffset val="100"/>
        <c:baseTimeUnit val="months"/>
      </c:dateAx>
      <c:valAx>
        <c:axId val="38824321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385730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Retiros Parciales</a:t>
            </a:r>
          </a:p>
          <a:p>
            <a:pPr>
              <a:defRPr b="1"/>
            </a:pPr>
            <a:r>
              <a:rPr lang="en-US" b="1"/>
              <a:t>Promedio</a:t>
            </a:r>
            <a:r>
              <a:rPr lang="en-US" b="1" baseline="0"/>
              <a:t> Mensual</a:t>
            </a:r>
          </a:p>
          <a:p>
            <a:pPr>
              <a:defRPr b="1"/>
            </a:pPr>
            <a:r>
              <a:rPr lang="en-US" b="1" baseline="0"/>
              <a:t>Fondos A Colones</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lineChart>
        <c:grouping val="standard"/>
        <c:varyColors val="0"/>
        <c:ser>
          <c:idx val="0"/>
          <c:order val="0"/>
          <c:tx>
            <c:strRef>
              <c:f>'Retiros Parciales'!$H$7</c:f>
              <c:strCache>
                <c:ptCount val="1"/>
                <c:pt idx="0">
                  <c:v>Promedio Retiros Parciales</c:v>
                </c:pt>
              </c:strCache>
            </c:strRef>
          </c:tx>
          <c:spPr>
            <a:ln w="28575" cap="rnd">
              <a:solidFill>
                <a:schemeClr val="accent1"/>
              </a:solidFill>
              <a:round/>
            </a:ln>
            <a:effectLst/>
          </c:spPr>
          <c:marker>
            <c:symbol val="none"/>
          </c:marker>
          <c:cat>
            <c:numRef>
              <c:f>'Retiros Parciales'!$E$8:$E$89</c:f>
              <c:numCache>
                <c:formatCode>mmm\-yy</c:formatCode>
                <c:ptCount val="82"/>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numCache>
            </c:numRef>
          </c:cat>
          <c:val>
            <c:numRef>
              <c:f>'Retiros Parciales'!$H$8:$H$89</c:f>
              <c:numCache>
                <c:formatCode>#,##0</c:formatCode>
                <c:ptCount val="82"/>
                <c:pt idx="0">
                  <c:v>502397.95235294115</c:v>
                </c:pt>
                <c:pt idx="1">
                  <c:v>439780.34259493666</c:v>
                </c:pt>
                <c:pt idx="2">
                  <c:v>679767.27531914902</c:v>
                </c:pt>
                <c:pt idx="3">
                  <c:v>778389.39319620258</c:v>
                </c:pt>
                <c:pt idx="4">
                  <c:v>662955.1915999999</c:v>
                </c:pt>
                <c:pt idx="5">
                  <c:v>586623.57716088311</c:v>
                </c:pt>
                <c:pt idx="6">
                  <c:v>583781.09879120882</c:v>
                </c:pt>
                <c:pt idx="7">
                  <c:v>594354.10702040815</c:v>
                </c:pt>
                <c:pt idx="8">
                  <c:v>707580.15775510215</c:v>
                </c:pt>
                <c:pt idx="9">
                  <c:v>536094.92801843316</c:v>
                </c:pt>
                <c:pt idx="10">
                  <c:v>532756.86573275866</c:v>
                </c:pt>
                <c:pt idx="11">
                  <c:v>772855.0415882353</c:v>
                </c:pt>
                <c:pt idx="12">
                  <c:v>691485.53156028374</c:v>
                </c:pt>
                <c:pt idx="13">
                  <c:v>732336.94101449277</c:v>
                </c:pt>
                <c:pt idx="14">
                  <c:v>1131513.7755434781</c:v>
                </c:pt>
                <c:pt idx="15">
                  <c:v>441424.11499999993</c:v>
                </c:pt>
                <c:pt idx="16">
                  <c:v>786266.57397849462</c:v>
                </c:pt>
                <c:pt idx="17">
                  <c:v>460054.85662921349</c:v>
                </c:pt>
                <c:pt idx="18">
                  <c:v>583387.36075949378</c:v>
                </c:pt>
                <c:pt idx="19">
                  <c:v>543138.82400000002</c:v>
                </c:pt>
                <c:pt idx="20">
                  <c:v>846288.31333333335</c:v>
                </c:pt>
                <c:pt idx="21">
                  <c:v>914667.87708860752</c:v>
                </c:pt>
                <c:pt idx="22">
                  <c:v>1409754.5353424656</c:v>
                </c:pt>
                <c:pt idx="23">
                  <c:v>1733932.4138888891</c:v>
                </c:pt>
                <c:pt idx="24">
                  <c:v>886611.6632727274</c:v>
                </c:pt>
                <c:pt idx="25">
                  <c:v>551768.93104477611</c:v>
                </c:pt>
                <c:pt idx="26">
                  <c:v>662150.97090909083</c:v>
                </c:pt>
                <c:pt idx="27">
                  <c:v>496422.62941176462</c:v>
                </c:pt>
                <c:pt idx="28">
                  <c:v>652727.32434782607</c:v>
                </c:pt>
                <c:pt idx="29">
                  <c:v>448108.04200000002</c:v>
                </c:pt>
                <c:pt idx="30">
                  <c:v>457634.73017543857</c:v>
                </c:pt>
                <c:pt idx="31">
                  <c:v>488466.53333333333</c:v>
                </c:pt>
                <c:pt idx="32">
                  <c:v>816504.85090909083</c:v>
                </c:pt>
                <c:pt idx="33">
                  <c:v>339305.22435483866</c:v>
                </c:pt>
                <c:pt idx="34">
                  <c:v>620331.99378378375</c:v>
                </c:pt>
                <c:pt idx="35">
                  <c:v>349439.76275862072</c:v>
                </c:pt>
                <c:pt idx="36">
                  <c:v>370638.48726415093</c:v>
                </c:pt>
                <c:pt idx="37">
                  <c:v>571686.09153153165</c:v>
                </c:pt>
                <c:pt idx="38">
                  <c:v>835172.88233333337</c:v>
                </c:pt>
                <c:pt idx="39">
                  <c:v>465840.43659793813</c:v>
                </c:pt>
                <c:pt idx="40">
                  <c:v>303156.00128205132</c:v>
                </c:pt>
                <c:pt idx="41">
                  <c:v>376421.79207317071</c:v>
                </c:pt>
                <c:pt idx="42">
                  <c:v>340372.11948275863</c:v>
                </c:pt>
                <c:pt idx="43">
                  <c:v>320060.2067010309</c:v>
                </c:pt>
                <c:pt idx="44">
                  <c:v>513687.15319999994</c:v>
                </c:pt>
                <c:pt idx="45">
                  <c:v>1079626.4625925927</c:v>
                </c:pt>
                <c:pt idx="46">
                  <c:v>610177.38629629626</c:v>
                </c:pt>
                <c:pt idx="47">
                  <c:v>941259.87524590176</c:v>
                </c:pt>
                <c:pt idx="48">
                  <c:v>247472.25694444447</c:v>
                </c:pt>
                <c:pt idx="49">
                  <c:v>970859.9891919191</c:v>
                </c:pt>
                <c:pt idx="50">
                  <c:v>428411.50126436783</c:v>
                </c:pt>
                <c:pt idx="51">
                  <c:v>679943.11549999984</c:v>
                </c:pt>
                <c:pt idx="52">
                  <c:v>732060.03999999992</c:v>
                </c:pt>
                <c:pt idx="53">
                  <c:v>888982.85465517256</c:v>
                </c:pt>
                <c:pt idx="54">
                  <c:v>571705.21544554469</c:v>
                </c:pt>
                <c:pt idx="55">
                  <c:v>575174.7866981132</c:v>
                </c:pt>
                <c:pt idx="56">
                  <c:v>1114925.7142647058</c:v>
                </c:pt>
                <c:pt idx="57">
                  <c:v>548289.65978947375</c:v>
                </c:pt>
                <c:pt idx="58">
                  <c:v>726278.66661764705</c:v>
                </c:pt>
                <c:pt idx="59">
                  <c:v>527950.34392857144</c:v>
                </c:pt>
                <c:pt idx="60">
                  <c:v>231496.05317307697</c:v>
                </c:pt>
                <c:pt idx="61">
                  <c:v>536823.75939999998</c:v>
                </c:pt>
                <c:pt idx="62">
                  <c:v>508523.97209999996</c:v>
                </c:pt>
                <c:pt idx="63">
                  <c:v>755595.19473684207</c:v>
                </c:pt>
                <c:pt idx="64">
                  <c:v>325480.65173469391</c:v>
                </c:pt>
                <c:pt idx="65">
                  <c:v>595172.99990476191</c:v>
                </c:pt>
                <c:pt idx="66">
                  <c:v>469228.62006756756</c:v>
                </c:pt>
                <c:pt idx="67">
                  <c:v>636459.52655172418</c:v>
                </c:pt>
                <c:pt idx="68">
                  <c:v>1238360.7460638296</c:v>
                </c:pt>
                <c:pt idx="69">
                  <c:v>1111733.6755855854</c:v>
                </c:pt>
                <c:pt idx="70">
                  <c:v>932033.68123711331</c:v>
                </c:pt>
                <c:pt idx="71">
                  <c:v>803898.04256097565</c:v>
                </c:pt>
                <c:pt idx="72">
                  <c:v>1160066.0397709925</c:v>
                </c:pt>
                <c:pt idx="73">
                  <c:v>1695464.1169531252</c:v>
                </c:pt>
                <c:pt idx="74">
                  <c:v>1695464.1169531252</c:v>
                </c:pt>
                <c:pt idx="75">
                  <c:v>1695464.1169531252</c:v>
                </c:pt>
                <c:pt idx="76">
                  <c:v>1695464.1169531252</c:v>
                </c:pt>
                <c:pt idx="77">
                  <c:v>1695464.1169531252</c:v>
                </c:pt>
                <c:pt idx="78">
                  <c:v>1695464.1169531252</c:v>
                </c:pt>
                <c:pt idx="79">
                  <c:v>1695464.1169531252</c:v>
                </c:pt>
                <c:pt idx="80">
                  <c:v>1695464.1169531252</c:v>
                </c:pt>
                <c:pt idx="81">
                  <c:v>1695464.1169531252</c:v>
                </c:pt>
              </c:numCache>
            </c:numRef>
          </c:val>
          <c:smooth val="0"/>
          <c:extLst>
            <c:ext xmlns:c16="http://schemas.microsoft.com/office/drawing/2014/chart" uri="{C3380CC4-5D6E-409C-BE32-E72D297353CC}">
              <c16:uniqueId val="{00000000-8831-4522-A3D9-A84439F32FCF}"/>
            </c:ext>
          </c:extLst>
        </c:ser>
        <c:ser>
          <c:idx val="1"/>
          <c:order val="1"/>
          <c:tx>
            <c:strRef>
              <c:f>'Retiros Parciales'!$I$7</c:f>
              <c:strCache>
                <c:ptCount val="1"/>
                <c:pt idx="0">
                  <c:v>Media Retiros Parciales</c:v>
                </c:pt>
              </c:strCache>
            </c:strRef>
          </c:tx>
          <c:spPr>
            <a:ln w="28575" cap="rnd">
              <a:solidFill>
                <a:schemeClr val="accent2"/>
              </a:solidFill>
              <a:round/>
            </a:ln>
            <a:effectLst/>
          </c:spPr>
          <c:marker>
            <c:symbol val="none"/>
          </c:marker>
          <c:val>
            <c:numRef>
              <c:f>'Retiros Parciales'!$I$8:$I$89</c:f>
              <c:numCache>
                <c:formatCode>#,##0</c:formatCode>
                <c:ptCount val="82"/>
                <c:pt idx="0">
                  <c:v>777137.35073093057</c:v>
                </c:pt>
                <c:pt idx="1">
                  <c:v>777137.35073093057</c:v>
                </c:pt>
                <c:pt idx="2">
                  <c:v>777137.35073093057</c:v>
                </c:pt>
                <c:pt idx="3">
                  <c:v>777137.35073093057</c:v>
                </c:pt>
                <c:pt idx="4">
                  <c:v>777137.35073093057</c:v>
                </c:pt>
                <c:pt idx="5">
                  <c:v>777137.35073093057</c:v>
                </c:pt>
                <c:pt idx="6">
                  <c:v>777137.35073093057</c:v>
                </c:pt>
                <c:pt idx="7">
                  <c:v>777137.35073093057</c:v>
                </c:pt>
                <c:pt idx="8">
                  <c:v>777137.35073093057</c:v>
                </c:pt>
                <c:pt idx="9">
                  <c:v>777137.35073093057</c:v>
                </c:pt>
                <c:pt idx="10">
                  <c:v>777137.35073093057</c:v>
                </c:pt>
                <c:pt idx="11">
                  <c:v>777137.35073093057</c:v>
                </c:pt>
                <c:pt idx="12">
                  <c:v>777137.35073093057</c:v>
                </c:pt>
                <c:pt idx="13">
                  <c:v>777137.35073093057</c:v>
                </c:pt>
                <c:pt idx="14">
                  <c:v>777137.35073093057</c:v>
                </c:pt>
                <c:pt idx="15">
                  <c:v>777137.35073093057</c:v>
                </c:pt>
                <c:pt idx="16">
                  <c:v>777137.35073093057</c:v>
                </c:pt>
                <c:pt idx="17">
                  <c:v>777137.35073093057</c:v>
                </c:pt>
                <c:pt idx="18">
                  <c:v>777137.35073093057</c:v>
                </c:pt>
                <c:pt idx="19">
                  <c:v>777137.35073093057</c:v>
                </c:pt>
                <c:pt idx="20">
                  <c:v>777137.35073093057</c:v>
                </c:pt>
                <c:pt idx="21">
                  <c:v>777137.35073093057</c:v>
                </c:pt>
                <c:pt idx="22">
                  <c:v>777137.35073093057</c:v>
                </c:pt>
                <c:pt idx="23">
                  <c:v>777137.35073093057</c:v>
                </c:pt>
                <c:pt idx="24">
                  <c:v>777137.35073093057</c:v>
                </c:pt>
                <c:pt idx="25">
                  <c:v>777137.35073093057</c:v>
                </c:pt>
                <c:pt idx="26">
                  <c:v>777137.35073093057</c:v>
                </c:pt>
                <c:pt idx="27">
                  <c:v>777137.35073093057</c:v>
                </c:pt>
                <c:pt idx="28">
                  <c:v>777137.35073093057</c:v>
                </c:pt>
                <c:pt idx="29">
                  <c:v>777137.35073093057</c:v>
                </c:pt>
                <c:pt idx="30">
                  <c:v>777137.35073093057</c:v>
                </c:pt>
                <c:pt idx="31">
                  <c:v>777137.35073093057</c:v>
                </c:pt>
                <c:pt idx="32">
                  <c:v>777137.35073093057</c:v>
                </c:pt>
                <c:pt idx="33">
                  <c:v>777137.35073093057</c:v>
                </c:pt>
                <c:pt idx="34">
                  <c:v>777137.35073093057</c:v>
                </c:pt>
                <c:pt idx="35">
                  <c:v>777137.35073093057</c:v>
                </c:pt>
                <c:pt idx="36">
                  <c:v>777137.35073093057</c:v>
                </c:pt>
                <c:pt idx="37">
                  <c:v>777137.35073093057</c:v>
                </c:pt>
                <c:pt idx="38">
                  <c:v>777137.35073093057</c:v>
                </c:pt>
                <c:pt idx="39">
                  <c:v>777137.35073093057</c:v>
                </c:pt>
                <c:pt idx="40">
                  <c:v>777137.35073093057</c:v>
                </c:pt>
                <c:pt idx="41">
                  <c:v>777137.35073093057</c:v>
                </c:pt>
                <c:pt idx="42">
                  <c:v>777137.35073093057</c:v>
                </c:pt>
                <c:pt idx="43">
                  <c:v>777137.35073093057</c:v>
                </c:pt>
                <c:pt idx="44">
                  <c:v>777137.35073093057</c:v>
                </c:pt>
                <c:pt idx="45">
                  <c:v>777137.35073093057</c:v>
                </c:pt>
                <c:pt idx="46">
                  <c:v>777137.35073093057</c:v>
                </c:pt>
                <c:pt idx="47">
                  <c:v>777137.35073093057</c:v>
                </c:pt>
                <c:pt idx="48">
                  <c:v>777137.35073093057</c:v>
                </c:pt>
                <c:pt idx="49">
                  <c:v>777137.35073093057</c:v>
                </c:pt>
                <c:pt idx="50">
                  <c:v>777137.35073093057</c:v>
                </c:pt>
                <c:pt idx="51">
                  <c:v>777137.35073093057</c:v>
                </c:pt>
                <c:pt idx="52">
                  <c:v>777137.35073093057</c:v>
                </c:pt>
                <c:pt idx="53">
                  <c:v>777137.35073093057</c:v>
                </c:pt>
                <c:pt idx="54">
                  <c:v>777137.35073093057</c:v>
                </c:pt>
                <c:pt idx="55">
                  <c:v>777137.35073093057</c:v>
                </c:pt>
                <c:pt idx="56">
                  <c:v>777137.35073093057</c:v>
                </c:pt>
                <c:pt idx="57">
                  <c:v>777137.35073093057</c:v>
                </c:pt>
                <c:pt idx="58">
                  <c:v>777137.35073093057</c:v>
                </c:pt>
                <c:pt idx="59">
                  <c:v>777137.35073093057</c:v>
                </c:pt>
                <c:pt idx="60">
                  <c:v>777137.35073093057</c:v>
                </c:pt>
                <c:pt idx="61">
                  <c:v>777137.35073093057</c:v>
                </c:pt>
                <c:pt idx="62">
                  <c:v>777137.35073093057</c:v>
                </c:pt>
                <c:pt idx="63">
                  <c:v>777137.35073093057</c:v>
                </c:pt>
                <c:pt idx="64">
                  <c:v>777137.35073093057</c:v>
                </c:pt>
                <c:pt idx="65">
                  <c:v>777137.35073093057</c:v>
                </c:pt>
                <c:pt idx="66">
                  <c:v>777137.35073093057</c:v>
                </c:pt>
                <c:pt idx="67">
                  <c:v>777137.35073093057</c:v>
                </c:pt>
                <c:pt idx="68">
                  <c:v>777137.35073093057</c:v>
                </c:pt>
                <c:pt idx="69">
                  <c:v>777137.35073093057</c:v>
                </c:pt>
                <c:pt idx="70">
                  <c:v>777137.35073093057</c:v>
                </c:pt>
                <c:pt idx="71">
                  <c:v>777137.35073093057</c:v>
                </c:pt>
                <c:pt idx="72">
                  <c:v>777137.35073093057</c:v>
                </c:pt>
                <c:pt idx="73">
                  <c:v>777137.35073093057</c:v>
                </c:pt>
                <c:pt idx="74">
                  <c:v>777137.35073093057</c:v>
                </c:pt>
                <c:pt idx="75">
                  <c:v>777137.35073093057</c:v>
                </c:pt>
                <c:pt idx="76">
                  <c:v>777137.35073093057</c:v>
                </c:pt>
                <c:pt idx="77">
                  <c:v>777137.35073093057</c:v>
                </c:pt>
                <c:pt idx="78">
                  <c:v>777137.35073093057</c:v>
                </c:pt>
                <c:pt idx="79">
                  <c:v>777137.35073093057</c:v>
                </c:pt>
                <c:pt idx="80">
                  <c:v>777137.35073093057</c:v>
                </c:pt>
                <c:pt idx="81">
                  <c:v>777137.35073093057</c:v>
                </c:pt>
              </c:numCache>
            </c:numRef>
          </c:val>
          <c:smooth val="0"/>
          <c:extLst>
            <c:ext xmlns:c16="http://schemas.microsoft.com/office/drawing/2014/chart" uri="{C3380CC4-5D6E-409C-BE32-E72D297353CC}">
              <c16:uniqueId val="{00000001-8831-4522-A3D9-A84439F32FCF}"/>
            </c:ext>
          </c:extLst>
        </c:ser>
        <c:dLbls>
          <c:showLegendKey val="0"/>
          <c:showVal val="0"/>
          <c:showCatName val="0"/>
          <c:showSerName val="0"/>
          <c:showPercent val="0"/>
          <c:showBubbleSize val="0"/>
        </c:dLbls>
        <c:smooth val="0"/>
        <c:axId val="248748096"/>
        <c:axId val="248748880"/>
      </c:lineChart>
      <c:dateAx>
        <c:axId val="24874809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248748880"/>
        <c:crosses val="autoZero"/>
        <c:auto val="1"/>
        <c:lblOffset val="100"/>
        <c:baseTimeUnit val="months"/>
      </c:dateAx>
      <c:valAx>
        <c:axId val="24874888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248748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6"/>
          <c:order val="0"/>
          <c:tx>
            <c:strRef>
              <c:f>'Ilustración 3 y 4'!$D$3</c:f>
              <c:strCache>
                <c:ptCount val="1"/>
                <c:pt idx="0">
                  <c:v>Vol Col A</c:v>
                </c:pt>
              </c:strCache>
            </c:strRef>
          </c:tx>
          <c:spPr>
            <a:ln>
              <a:solidFill>
                <a:srgbClr val="FF0000"/>
              </a:solidFill>
            </a:ln>
          </c:spPr>
          <c:marker>
            <c:symbol val="none"/>
          </c:marker>
          <c:dLbls>
            <c:dLbl>
              <c:idx val="11"/>
              <c:layout>
                <c:manualLayout>
                  <c:x val="-2.8780429308070513E-2"/>
                  <c:y val="4.98640072529465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23E-4DE3-AAD0-E604AC2215AB}"/>
                </c:ext>
              </c:extLst>
            </c:dLbl>
            <c:dLbl>
              <c:idx val="39"/>
              <c:layout>
                <c:manualLayout>
                  <c:x val="-1.4390214654035343E-2"/>
                  <c:y val="4.0797824116047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23E-4DE3-AAD0-E604AC2215AB}"/>
                </c:ext>
              </c:extLst>
            </c:dLbl>
            <c:dLbl>
              <c:idx val="79"/>
              <c:layout>
                <c:manualLayout>
                  <c:x val="0"/>
                  <c:y val="8.1595648232094295E-2"/>
                </c:manualLayout>
              </c:layout>
              <c:tx>
                <c:rich>
                  <a:bodyPr/>
                  <a:lstStyle/>
                  <a:p>
                    <a:r>
                      <a:rPr lang="en-US"/>
                      <a:t>5,17%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23E-4DE3-AAD0-E604AC2215AB}"/>
                </c:ext>
              </c:extLst>
            </c:dLbl>
            <c:spPr>
              <a:noFill/>
              <a:ln>
                <a:noFill/>
              </a:ln>
              <a:effectLst/>
            </c:spPr>
            <c:txPr>
              <a:bodyPr wrap="square" lIns="38100" tIns="19050" rIns="38100" bIns="19050" anchor="ctr">
                <a:spAutoFit/>
              </a:bodyPr>
              <a:lstStyle/>
              <a:p>
                <a:pPr>
                  <a:defRPr b="1"/>
                </a:pPr>
                <a:endParaRPr lang="es-CR"/>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'Ilustración 3 y 4'!$A$4:$A$84</c:f>
              <c:numCache>
                <c:formatCode>mmm\-yy</c:formatCode>
                <c:ptCount val="81"/>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numCache>
            </c:numRef>
          </c:cat>
          <c:val>
            <c:numRef>
              <c:f>'Ilustración 3 y 4'!$D$4:$D$84</c:f>
              <c:numCache>
                <c:formatCode>0.00%</c:formatCode>
                <c:ptCount val="81"/>
                <c:pt idx="0">
                  <c:v>4.5100000000000001E-2</c:v>
                </c:pt>
                <c:pt idx="1">
                  <c:v>4.4299999999999999E-2</c:v>
                </c:pt>
                <c:pt idx="2">
                  <c:v>4.3900000000000002E-2</c:v>
                </c:pt>
                <c:pt idx="3">
                  <c:v>4.3900000000000002E-2</c:v>
                </c:pt>
                <c:pt idx="4">
                  <c:v>4.3999999999999997E-2</c:v>
                </c:pt>
                <c:pt idx="5">
                  <c:v>4.4400000000000002E-2</c:v>
                </c:pt>
                <c:pt idx="6">
                  <c:v>4.4200000000000003E-2</c:v>
                </c:pt>
                <c:pt idx="7">
                  <c:v>4.3900000000000002E-2</c:v>
                </c:pt>
                <c:pt idx="8">
                  <c:v>4.4299999999999999E-2</c:v>
                </c:pt>
                <c:pt idx="9">
                  <c:v>4.4400000000000002E-2</c:v>
                </c:pt>
                <c:pt idx="10">
                  <c:v>4.41E-2</c:v>
                </c:pt>
                <c:pt idx="11">
                  <c:v>4.58E-2</c:v>
                </c:pt>
                <c:pt idx="12">
                  <c:v>4.5600000000000002E-2</c:v>
                </c:pt>
                <c:pt idx="13">
                  <c:v>4.5400000000000003E-2</c:v>
                </c:pt>
                <c:pt idx="14">
                  <c:v>4.5600000000000002E-2</c:v>
                </c:pt>
                <c:pt idx="15">
                  <c:v>4.5900000000000003E-2</c:v>
                </c:pt>
                <c:pt idx="16">
                  <c:v>4.5600000000000002E-2</c:v>
                </c:pt>
                <c:pt idx="17">
                  <c:v>4.5499999999999999E-2</c:v>
                </c:pt>
                <c:pt idx="18">
                  <c:v>4.5499999999999999E-2</c:v>
                </c:pt>
                <c:pt idx="19">
                  <c:v>4.5600000000000002E-2</c:v>
                </c:pt>
                <c:pt idx="20">
                  <c:v>4.6199999999999998E-2</c:v>
                </c:pt>
                <c:pt idx="21">
                  <c:v>4.6199999999999998E-2</c:v>
                </c:pt>
                <c:pt idx="22">
                  <c:v>4.5999999999999999E-2</c:v>
                </c:pt>
                <c:pt idx="23">
                  <c:v>4.53E-2</c:v>
                </c:pt>
                <c:pt idx="24">
                  <c:v>4.5499999999999999E-2</c:v>
                </c:pt>
                <c:pt idx="25">
                  <c:v>4.5400000000000003E-2</c:v>
                </c:pt>
                <c:pt idx="26">
                  <c:v>4.4999999999999998E-2</c:v>
                </c:pt>
                <c:pt idx="27">
                  <c:v>4.3900000000000002E-2</c:v>
                </c:pt>
                <c:pt idx="28">
                  <c:v>4.2900000000000001E-2</c:v>
                </c:pt>
                <c:pt idx="29">
                  <c:v>4.2900000000000001E-2</c:v>
                </c:pt>
                <c:pt idx="30">
                  <c:v>4.3499999999999997E-2</c:v>
                </c:pt>
                <c:pt idx="31">
                  <c:v>4.3400000000000001E-2</c:v>
                </c:pt>
                <c:pt idx="32">
                  <c:v>4.3700000000000003E-2</c:v>
                </c:pt>
                <c:pt idx="33">
                  <c:v>4.3700000000000003E-2</c:v>
                </c:pt>
                <c:pt idx="34">
                  <c:v>4.4499999999999998E-2</c:v>
                </c:pt>
                <c:pt idx="35">
                  <c:v>4.53E-2</c:v>
                </c:pt>
                <c:pt idx="36">
                  <c:v>4.5900000000000003E-2</c:v>
                </c:pt>
                <c:pt idx="37">
                  <c:v>4.6399999999999997E-2</c:v>
                </c:pt>
                <c:pt idx="38">
                  <c:v>4.7E-2</c:v>
                </c:pt>
                <c:pt idx="39">
                  <c:v>4.6600000000000003E-2</c:v>
                </c:pt>
                <c:pt idx="40">
                  <c:v>4.7399999999999998E-2</c:v>
                </c:pt>
                <c:pt idx="41">
                  <c:v>4.7699999999999999E-2</c:v>
                </c:pt>
                <c:pt idx="42">
                  <c:v>4.7899999999999998E-2</c:v>
                </c:pt>
                <c:pt idx="43">
                  <c:v>4.82E-2</c:v>
                </c:pt>
                <c:pt idx="44">
                  <c:v>4.8099999999999997E-2</c:v>
                </c:pt>
                <c:pt idx="45">
                  <c:v>4.8599999999999997E-2</c:v>
                </c:pt>
                <c:pt idx="46">
                  <c:v>4.8500000000000001E-2</c:v>
                </c:pt>
                <c:pt idx="47">
                  <c:v>4.7899999999999998E-2</c:v>
                </c:pt>
                <c:pt idx="48">
                  <c:v>4.7399999999999998E-2</c:v>
                </c:pt>
                <c:pt idx="49">
                  <c:v>4.6899999999999997E-2</c:v>
                </c:pt>
                <c:pt idx="50">
                  <c:v>4.6300000000000001E-2</c:v>
                </c:pt>
                <c:pt idx="51">
                  <c:v>4.5499999999999999E-2</c:v>
                </c:pt>
                <c:pt idx="52">
                  <c:v>4.53E-2</c:v>
                </c:pt>
                <c:pt idx="53">
                  <c:v>4.5699999999999998E-2</c:v>
                </c:pt>
                <c:pt idx="54">
                  <c:v>4.48E-2</c:v>
                </c:pt>
                <c:pt idx="55">
                  <c:v>4.48E-2</c:v>
                </c:pt>
                <c:pt idx="56">
                  <c:v>4.4999999999999998E-2</c:v>
                </c:pt>
                <c:pt idx="57">
                  <c:v>4.5400000000000003E-2</c:v>
                </c:pt>
                <c:pt idx="58">
                  <c:v>4.53E-2</c:v>
                </c:pt>
                <c:pt idx="59">
                  <c:v>4.5699999999999998E-2</c:v>
                </c:pt>
                <c:pt idx="60">
                  <c:v>4.58E-2</c:v>
                </c:pt>
                <c:pt idx="61">
                  <c:v>4.6100000000000002E-2</c:v>
                </c:pt>
                <c:pt idx="62">
                  <c:v>4.6399999999999997E-2</c:v>
                </c:pt>
                <c:pt idx="63">
                  <c:v>4.6900000000000004E-2</c:v>
                </c:pt>
                <c:pt idx="64">
                  <c:v>4.7700000000000006E-2</c:v>
                </c:pt>
                <c:pt idx="65">
                  <c:v>4.7700000000000006E-2</c:v>
                </c:pt>
                <c:pt idx="66">
                  <c:v>4.8600000000000004E-2</c:v>
                </c:pt>
                <c:pt idx="67">
                  <c:v>4.9000000000000002E-2</c:v>
                </c:pt>
                <c:pt idx="68">
                  <c:v>4.9100000000000005E-2</c:v>
                </c:pt>
                <c:pt idx="69">
                  <c:v>0.05</c:v>
                </c:pt>
                <c:pt idx="70">
                  <c:v>5.0499999999999996E-2</c:v>
                </c:pt>
                <c:pt idx="71">
                  <c:v>5.0499999999999996E-2</c:v>
                </c:pt>
                <c:pt idx="72">
                  <c:v>5.0599999999999999E-2</c:v>
                </c:pt>
                <c:pt idx="73">
                  <c:v>5.0799999999999998E-2</c:v>
                </c:pt>
                <c:pt idx="74">
                  <c:v>5.1500000000000004E-2</c:v>
                </c:pt>
                <c:pt idx="75">
                  <c:v>5.16E-2</c:v>
                </c:pt>
                <c:pt idx="76">
                  <c:v>5.1699999999999996E-2</c:v>
                </c:pt>
                <c:pt idx="77">
                  <c:v>5.1799999999999999E-2</c:v>
                </c:pt>
                <c:pt idx="78">
                  <c:v>5.1200000000000002E-2</c:v>
                </c:pt>
                <c:pt idx="79">
                  <c:v>5.1299999999999998E-2</c:v>
                </c:pt>
                <c:pt idx="80">
                  <c:v>5.1699999999999996E-2</c:v>
                </c:pt>
              </c:numCache>
            </c:numRef>
          </c:val>
          <c:smooth val="0"/>
          <c:extLst>
            <c:ext xmlns:c16="http://schemas.microsoft.com/office/drawing/2014/chart" uri="{C3380CC4-5D6E-409C-BE32-E72D297353CC}">
              <c16:uniqueId val="{00000000-823E-4DE3-AAD0-E604AC2215AB}"/>
            </c:ext>
          </c:extLst>
        </c:ser>
        <c:ser>
          <c:idx val="0"/>
          <c:order val="1"/>
          <c:tx>
            <c:strRef>
              <c:f>'Ilustración 3 y 4'!$F$3</c:f>
              <c:strCache>
                <c:ptCount val="1"/>
                <c:pt idx="0">
                  <c:v>Vol Dol A</c:v>
                </c:pt>
              </c:strCache>
            </c:strRef>
          </c:tx>
          <c:spPr>
            <a:ln>
              <a:solidFill>
                <a:srgbClr val="002060"/>
              </a:solidFill>
            </a:ln>
          </c:spPr>
          <c:marker>
            <c:symbol val="none"/>
          </c:marker>
          <c:dLbls>
            <c:dLbl>
              <c:idx val="11"/>
              <c:layout>
                <c:manualLayout>
                  <c:x val="-3.5975536635088137E-2"/>
                  <c:y val="-5.43970988213961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23E-4DE3-AAD0-E604AC2215AB}"/>
                </c:ext>
              </c:extLst>
            </c:dLbl>
            <c:dLbl>
              <c:idx val="40"/>
              <c:layout>
                <c:manualLayout>
                  <c:x val="-4.3170643962105765E-2"/>
                  <c:y val="-4.07978241160471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23E-4DE3-AAD0-E604AC2215AB}"/>
                </c:ext>
              </c:extLst>
            </c:dLbl>
            <c:dLbl>
              <c:idx val="80"/>
              <c:layout>
                <c:manualLayout>
                  <c:x val="0"/>
                  <c:y val="-6.79963735267452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23E-4DE3-AAD0-E604AC2215AB}"/>
                </c:ext>
              </c:extLst>
            </c:dLbl>
            <c:spPr>
              <a:noFill/>
              <a:ln>
                <a:noFill/>
              </a:ln>
              <a:effectLst/>
            </c:spPr>
            <c:txPr>
              <a:bodyPr wrap="square" lIns="38100" tIns="19050" rIns="38100" bIns="19050" anchor="ctr">
                <a:spAutoFit/>
              </a:bodyPr>
              <a:lstStyle/>
              <a:p>
                <a:pPr>
                  <a:defRPr b="1"/>
                </a:pPr>
                <a:endParaRPr lang="es-CR"/>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'Ilustración 3 y 4'!$A$4:$A$84</c:f>
              <c:numCache>
                <c:formatCode>mmm\-yy</c:formatCode>
                <c:ptCount val="81"/>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numCache>
            </c:numRef>
          </c:cat>
          <c:val>
            <c:numRef>
              <c:f>'Ilustración 3 y 4'!$F$4:$F$84</c:f>
              <c:numCache>
                <c:formatCode>0.00%</c:formatCode>
                <c:ptCount val="81"/>
                <c:pt idx="0">
                  <c:v>6.6400000000000001E-2</c:v>
                </c:pt>
                <c:pt idx="1">
                  <c:v>6.6400000000000001E-2</c:v>
                </c:pt>
                <c:pt idx="2">
                  <c:v>6.6199999999999995E-2</c:v>
                </c:pt>
                <c:pt idx="3">
                  <c:v>6.6000000000000003E-2</c:v>
                </c:pt>
                <c:pt idx="4">
                  <c:v>6.5699999999999995E-2</c:v>
                </c:pt>
                <c:pt idx="5">
                  <c:v>6.54E-2</c:v>
                </c:pt>
                <c:pt idx="6">
                  <c:v>6.5199999999999994E-2</c:v>
                </c:pt>
                <c:pt idx="7">
                  <c:v>6.5100000000000005E-2</c:v>
                </c:pt>
                <c:pt idx="8">
                  <c:v>6.5100000000000005E-2</c:v>
                </c:pt>
                <c:pt idx="9">
                  <c:v>6.5000000000000002E-2</c:v>
                </c:pt>
                <c:pt idx="10">
                  <c:v>6.4399999999999999E-2</c:v>
                </c:pt>
                <c:pt idx="11">
                  <c:v>6.3899999999999998E-2</c:v>
                </c:pt>
                <c:pt idx="12">
                  <c:v>6.3500000000000001E-2</c:v>
                </c:pt>
                <c:pt idx="13">
                  <c:v>6.2600000000000003E-2</c:v>
                </c:pt>
                <c:pt idx="14">
                  <c:v>6.2399999999999997E-2</c:v>
                </c:pt>
                <c:pt idx="15">
                  <c:v>6.2100000000000002E-2</c:v>
                </c:pt>
                <c:pt idx="16">
                  <c:v>6.1800000000000001E-2</c:v>
                </c:pt>
                <c:pt idx="17">
                  <c:v>6.1499999999999999E-2</c:v>
                </c:pt>
                <c:pt idx="18">
                  <c:v>6.1199999999999997E-2</c:v>
                </c:pt>
                <c:pt idx="19">
                  <c:v>6.08E-2</c:v>
                </c:pt>
                <c:pt idx="20">
                  <c:v>6.0299999999999999E-2</c:v>
                </c:pt>
                <c:pt idx="21">
                  <c:v>5.9700000000000003E-2</c:v>
                </c:pt>
                <c:pt idx="22">
                  <c:v>5.9299999999999999E-2</c:v>
                </c:pt>
                <c:pt idx="23">
                  <c:v>5.8999999999999997E-2</c:v>
                </c:pt>
                <c:pt idx="24">
                  <c:v>5.8700000000000002E-2</c:v>
                </c:pt>
                <c:pt idx="25">
                  <c:v>5.8099999999999999E-2</c:v>
                </c:pt>
                <c:pt idx="26">
                  <c:v>5.7299999999999997E-2</c:v>
                </c:pt>
                <c:pt idx="27">
                  <c:v>5.7200000000000001E-2</c:v>
                </c:pt>
                <c:pt idx="28">
                  <c:v>5.67E-2</c:v>
                </c:pt>
                <c:pt idx="29">
                  <c:v>5.6599999999999998E-2</c:v>
                </c:pt>
                <c:pt idx="30">
                  <c:v>5.6599999999999998E-2</c:v>
                </c:pt>
                <c:pt idx="31">
                  <c:v>5.67E-2</c:v>
                </c:pt>
                <c:pt idx="32">
                  <c:v>5.67E-2</c:v>
                </c:pt>
                <c:pt idx="33">
                  <c:v>5.6500000000000002E-2</c:v>
                </c:pt>
                <c:pt idx="34">
                  <c:v>5.7799999999999997E-2</c:v>
                </c:pt>
                <c:pt idx="35">
                  <c:v>5.7200000000000001E-2</c:v>
                </c:pt>
                <c:pt idx="36">
                  <c:v>5.7599999999999998E-2</c:v>
                </c:pt>
                <c:pt idx="37">
                  <c:v>5.79E-2</c:v>
                </c:pt>
                <c:pt idx="38">
                  <c:v>5.8299999999999998E-2</c:v>
                </c:pt>
                <c:pt idx="39">
                  <c:v>5.8200000000000002E-2</c:v>
                </c:pt>
                <c:pt idx="40">
                  <c:v>5.8599999999999999E-2</c:v>
                </c:pt>
                <c:pt idx="41">
                  <c:v>5.8700000000000002E-2</c:v>
                </c:pt>
                <c:pt idx="42">
                  <c:v>5.8299999999999998E-2</c:v>
                </c:pt>
                <c:pt idx="43">
                  <c:v>5.7799999999999997E-2</c:v>
                </c:pt>
                <c:pt idx="44">
                  <c:v>5.74E-2</c:v>
                </c:pt>
                <c:pt idx="45">
                  <c:v>5.7299999999999997E-2</c:v>
                </c:pt>
                <c:pt idx="46">
                  <c:v>5.7099999999999998E-2</c:v>
                </c:pt>
                <c:pt idx="47">
                  <c:v>5.6899999999999999E-2</c:v>
                </c:pt>
                <c:pt idx="48">
                  <c:v>5.67E-2</c:v>
                </c:pt>
                <c:pt idx="49">
                  <c:v>5.6500000000000002E-2</c:v>
                </c:pt>
                <c:pt idx="50">
                  <c:v>5.62E-2</c:v>
                </c:pt>
                <c:pt idx="51">
                  <c:v>5.5899999999999998E-2</c:v>
                </c:pt>
                <c:pt idx="52">
                  <c:v>5.6000000000000001E-2</c:v>
                </c:pt>
                <c:pt idx="53">
                  <c:v>5.6000000000000001E-2</c:v>
                </c:pt>
                <c:pt idx="54">
                  <c:v>5.6300000000000003E-2</c:v>
                </c:pt>
                <c:pt idx="55">
                  <c:v>5.6399999999999999E-2</c:v>
                </c:pt>
                <c:pt idx="56">
                  <c:v>5.62E-2</c:v>
                </c:pt>
                <c:pt idx="57">
                  <c:v>5.6000000000000001E-2</c:v>
                </c:pt>
                <c:pt idx="58">
                  <c:v>5.6000000000000001E-2</c:v>
                </c:pt>
                <c:pt idx="59">
                  <c:v>5.5800000000000002E-2</c:v>
                </c:pt>
                <c:pt idx="60">
                  <c:v>5.5500000000000001E-2</c:v>
                </c:pt>
                <c:pt idx="61">
                  <c:v>5.5399999999999998E-2</c:v>
                </c:pt>
                <c:pt idx="62">
                  <c:v>5.5399999999999998E-2</c:v>
                </c:pt>
                <c:pt idx="63">
                  <c:v>5.5300000000000002E-2</c:v>
                </c:pt>
                <c:pt idx="64">
                  <c:v>5.5200000000000006E-2</c:v>
                </c:pt>
                <c:pt idx="65">
                  <c:v>5.5200000000000006E-2</c:v>
                </c:pt>
                <c:pt idx="66">
                  <c:v>5.5200000000000006E-2</c:v>
                </c:pt>
                <c:pt idx="67">
                  <c:v>5.5099999999999996E-2</c:v>
                </c:pt>
                <c:pt idx="68">
                  <c:v>5.4800000000000001E-2</c:v>
                </c:pt>
                <c:pt idx="69">
                  <c:v>5.45E-2</c:v>
                </c:pt>
                <c:pt idx="70">
                  <c:v>5.4299999999999994E-2</c:v>
                </c:pt>
                <c:pt idx="71">
                  <c:v>5.4199999999999998E-2</c:v>
                </c:pt>
                <c:pt idx="72">
                  <c:v>5.4000000000000006E-2</c:v>
                </c:pt>
                <c:pt idx="73">
                  <c:v>5.3699999999999998E-2</c:v>
                </c:pt>
                <c:pt idx="74">
                  <c:v>5.3699999999999998E-2</c:v>
                </c:pt>
                <c:pt idx="75">
                  <c:v>5.3699999999999998E-2</c:v>
                </c:pt>
                <c:pt idx="76">
                  <c:v>5.3699999999999998E-2</c:v>
                </c:pt>
                <c:pt idx="77">
                  <c:v>5.3699999999999998E-2</c:v>
                </c:pt>
                <c:pt idx="78">
                  <c:v>5.3699999999999998E-2</c:v>
                </c:pt>
                <c:pt idx="79">
                  <c:v>5.3699999999999998E-2</c:v>
                </c:pt>
                <c:pt idx="80">
                  <c:v>5.3699999999999998E-2</c:v>
                </c:pt>
              </c:numCache>
            </c:numRef>
          </c:val>
          <c:smooth val="0"/>
          <c:extLst>
            <c:ext xmlns:c16="http://schemas.microsoft.com/office/drawing/2014/chart" uri="{C3380CC4-5D6E-409C-BE32-E72D297353CC}">
              <c16:uniqueId val="{00000001-823E-4DE3-AAD0-E604AC2215AB}"/>
            </c:ext>
          </c:extLst>
        </c:ser>
        <c:dLbls>
          <c:showLegendKey val="0"/>
          <c:showVal val="0"/>
          <c:showCatName val="0"/>
          <c:showSerName val="0"/>
          <c:showPercent val="0"/>
          <c:showBubbleSize val="0"/>
        </c:dLbls>
        <c:smooth val="0"/>
        <c:axId val="248749272"/>
        <c:axId val="249973000"/>
      </c:lineChart>
      <c:dateAx>
        <c:axId val="248749272"/>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R"/>
          </a:p>
        </c:txPr>
        <c:crossAx val="249973000"/>
        <c:crosses val="autoZero"/>
        <c:auto val="1"/>
        <c:lblOffset val="100"/>
        <c:baseTimeUnit val="months"/>
      </c:dateAx>
      <c:valAx>
        <c:axId val="249973000"/>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R"/>
          </a:p>
        </c:txPr>
        <c:crossAx val="248749272"/>
        <c:crosses val="autoZero"/>
        <c:crossBetween val="between"/>
      </c:valAx>
    </c:plotArea>
    <c:legend>
      <c:legendPos val="b"/>
      <c:overlay val="0"/>
    </c:legend>
    <c:plotVisOnly val="1"/>
    <c:dispBlanksAs val="gap"/>
    <c:showDLblsOverMax val="0"/>
  </c:chart>
  <c:txPr>
    <a:bodyPr/>
    <a:lstStyle/>
    <a:p>
      <a:pPr>
        <a:defRPr/>
      </a:pPr>
      <a:endParaRPr lang="es-C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705478304573625E-2"/>
          <c:y val="0.11912767660799158"/>
          <c:w val="0.88634790863907964"/>
          <c:h val="0.82866871370808382"/>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DB6-4BA4-B371-9056DC5F5AE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DB6-4BA4-B371-9056DC5F5AE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DB6-4BA4-B371-9056DC5F5AE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0DB6-4BA4-B371-9056DC5F5AE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0DB6-4BA4-B371-9056DC5F5AE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R"/>
                </a:p>
              </c:txPr>
              <c:dLblPos val="outEnd"/>
              <c:showLegendKey val="0"/>
              <c:showVal val="0"/>
              <c:showCatName val="1"/>
              <c:showSerName val="0"/>
              <c:showPercent val="1"/>
              <c:showBubbleSize val="0"/>
              <c:extLst>
                <c:ext xmlns:c16="http://schemas.microsoft.com/office/drawing/2014/chart" uri="{C3380CC4-5D6E-409C-BE32-E72D297353CC}">
                  <c16:uniqueId val="{00000001-0DB6-4BA4-B371-9056DC5F5AEF}"/>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R"/>
                </a:p>
              </c:txPr>
              <c:dLblPos val="outEnd"/>
              <c:showLegendKey val="0"/>
              <c:showVal val="0"/>
              <c:showCatName val="1"/>
              <c:showSerName val="0"/>
              <c:showPercent val="1"/>
              <c:showBubbleSize val="0"/>
              <c:extLst>
                <c:ext xmlns:c16="http://schemas.microsoft.com/office/drawing/2014/chart" uri="{C3380CC4-5D6E-409C-BE32-E72D297353CC}">
                  <c16:uniqueId val="{00000003-0DB6-4BA4-B371-9056DC5F5AEF}"/>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CR"/>
                </a:p>
              </c:txPr>
              <c:dLblPos val="outEnd"/>
              <c:showLegendKey val="0"/>
              <c:showVal val="0"/>
              <c:showCatName val="1"/>
              <c:showSerName val="0"/>
              <c:showPercent val="1"/>
              <c:showBubbleSize val="0"/>
              <c:extLst>
                <c:ext xmlns:c16="http://schemas.microsoft.com/office/drawing/2014/chart" uri="{C3380CC4-5D6E-409C-BE32-E72D297353CC}">
                  <c16:uniqueId val="{00000005-0DB6-4BA4-B371-9056DC5F5AEF}"/>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CR"/>
                </a:p>
              </c:txPr>
              <c:dLblPos val="outEnd"/>
              <c:showLegendKey val="0"/>
              <c:showVal val="0"/>
              <c:showCatName val="1"/>
              <c:showSerName val="0"/>
              <c:showPercent val="1"/>
              <c:showBubbleSize val="0"/>
              <c:extLst>
                <c:ext xmlns:c16="http://schemas.microsoft.com/office/drawing/2014/chart" uri="{C3380CC4-5D6E-409C-BE32-E72D297353CC}">
                  <c16:uniqueId val="{00000007-0DB6-4BA4-B371-9056DC5F5AEF}"/>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CR"/>
                </a:p>
              </c:txPr>
              <c:dLblPos val="outEnd"/>
              <c:showLegendKey val="0"/>
              <c:showVal val="0"/>
              <c:showCatName val="1"/>
              <c:showSerName val="0"/>
              <c:showPercent val="1"/>
              <c:showBubbleSize val="0"/>
              <c:extLst>
                <c:ext xmlns:c16="http://schemas.microsoft.com/office/drawing/2014/chart" uri="{C3380CC4-5D6E-409C-BE32-E72D297353CC}">
                  <c16:uniqueId val="{00000009-0DB6-4BA4-B371-9056DC5F5AEF}"/>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Tabla3!$A$27:$A$31</c:f>
              <c:strCache>
                <c:ptCount val="5"/>
                <c:pt idx="0">
                  <c:v>BCR-PENSION</c:v>
                </c:pt>
                <c:pt idx="1">
                  <c:v>BN-VITAL</c:v>
                </c:pt>
                <c:pt idx="2">
                  <c:v>POPULAR</c:v>
                </c:pt>
                <c:pt idx="3">
                  <c:v>SJ-PENSIONES</c:v>
                </c:pt>
                <c:pt idx="4">
                  <c:v>VIDA PLENA</c:v>
                </c:pt>
              </c:strCache>
            </c:strRef>
          </c:cat>
          <c:val>
            <c:numRef>
              <c:f>Tabla3!$H$27:$H$31</c:f>
              <c:numCache>
                <c:formatCode>0.00%</c:formatCode>
                <c:ptCount val="5"/>
                <c:pt idx="0">
                  <c:v>7.4686797514803047E-2</c:v>
                </c:pt>
                <c:pt idx="1">
                  <c:v>0.31441362632522896</c:v>
                </c:pt>
                <c:pt idx="2">
                  <c:v>0.47186484766826114</c:v>
                </c:pt>
                <c:pt idx="3">
                  <c:v>0.10229829548902279</c:v>
                </c:pt>
                <c:pt idx="4">
                  <c:v>3.6736433002684199E-2</c:v>
                </c:pt>
              </c:numCache>
            </c:numRef>
          </c:val>
          <c:extLst>
            <c:ext xmlns:c16="http://schemas.microsoft.com/office/drawing/2014/chart" uri="{C3380CC4-5D6E-409C-BE32-E72D297353CC}">
              <c16:uniqueId val="{0000000A-0DB6-4BA4-B371-9056DC5F5AEF}"/>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'Retiros Totales'!$K$51:$K$55</cx:f>
        <cx:lvl ptCount="5">
          <cx:pt idx="0">500000-1000000</cx:pt>
          <cx:pt idx="1">1000000-1500000</cx:pt>
          <cx:pt idx="2">1500000-2000000</cx:pt>
          <cx:pt idx="3">2000000-2500000</cx:pt>
          <cx:pt idx="4">2500000-3000000</cx:pt>
        </cx:lvl>
      </cx:strDim>
      <cx:numDim type="val">
        <cx:f>'Retiros Totales'!$L$51:$L$55</cx:f>
        <cx:lvl ptCount="5" formatCode="Estándar">
          <cx:pt idx="0">4</cx:pt>
          <cx:pt idx="1">42</cx:pt>
          <cx:pt idx="2">25</cx:pt>
          <cx:pt idx="3">9</cx:pt>
          <cx:pt idx="4">2</cx:pt>
        </cx:lvl>
      </cx:numDim>
    </cx:data>
  </cx:chartData>
  <cx:chart>
    <cx:title pos="t" align="ctr" overlay="0">
      <cx:tx>
        <cx:txData>
          <cx:v>Historgrama de Retiros Totales</cx:v>
        </cx:txData>
      </cx:tx>
      <cx:txPr>
        <a:bodyPr spcFirstLastPara="1" vertOverflow="ellipsis" wrap="square" lIns="0" tIns="0" rIns="0" bIns="0" anchor="ctr" anchorCtr="1"/>
        <a:lstStyle/>
        <a:p>
          <a:pPr algn="ctr">
            <a:defRPr b="1"/>
          </a:pPr>
          <a:r>
            <a:rPr lang="es-ES" b="1"/>
            <a:t>Historgrama de Retiros Totales</a:t>
          </a:r>
        </a:p>
      </cx:txPr>
    </cx:title>
    <cx:plotArea>
      <cx:plotAreaRegion>
        <cx:series layoutId="clusteredColumn" uniqueId="{C2E3FE01-A5CC-4874-B2AB-2E04E4E850BF}">
          <cx:tx>
            <cx:txData>
              <cx:f>'Retiros Totales'!$L$50</cx:f>
              <cx:v>Cuenta</cx:v>
            </cx:txData>
          </cx:tx>
          <cx:dataId val="0"/>
          <cx:layoutPr>
            <cx:aggregation/>
          </cx:layoutPr>
          <cx:axisId val="1"/>
        </cx:series>
        <cx:series layoutId="paretoLine" ownerIdx="0" uniqueId="{BDA62144-AFAE-4CD3-AEA8-22C28713C8A0}">
          <cx:axisId val="2"/>
        </cx:series>
      </cx:plotAreaRegion>
      <cx:axis id="0">
        <cx:catScaling gapWidth="0"/>
        <cx:tickLabels/>
        <cx:txPr>
          <a:bodyPr spcFirstLastPara="1" vertOverflow="ellipsis" wrap="square" lIns="0" tIns="0" rIns="0" bIns="0" anchor="ctr" anchorCtr="1"/>
          <a:lstStyle/>
          <a:p>
            <a:pPr>
              <a:defRPr sz="700"/>
            </a:pPr>
            <a:endParaRPr lang="es-ES" sz="700"/>
          </a:p>
        </cx:txPr>
      </cx:axis>
      <cx:axis id="1">
        <cx:valScaling/>
        <cx:tickLabels/>
      </cx:axis>
      <cx:axis id="2">
        <cx:valScaling max="1" min="0"/>
        <cx:units unit="percentage"/>
        <cx:tickLabels/>
      </cx:axis>
    </cx:plotArea>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'Retiros Parciales'!$Y$39:$Y$45</cx:f>
        <cx:lvl ptCount="7">
          <cx:pt idx="0">200000-450000</cx:pt>
          <cx:pt idx="1">450000-700000</cx:pt>
          <cx:pt idx="2">700000-950000</cx:pt>
          <cx:pt idx="3">950000-1200000</cx:pt>
          <cx:pt idx="4">1200000-1450000</cx:pt>
          <cx:pt idx="5">1450000-1700000</cx:pt>
          <cx:pt idx="6">1700000-1950000</cx:pt>
        </cx:lvl>
      </cx:strDim>
      <cx:numDim type="val">
        <cx:f>'Retiros Parciales'!$Z$39:$Z$45</cx:f>
        <cx:lvl ptCount="7" formatCode="Estándar">
          <cx:pt idx="0">14</cx:pt>
          <cx:pt idx="1">33</cx:pt>
          <cx:pt idx="2">17</cx:pt>
          <cx:pt idx="3">6</cx:pt>
          <cx:pt idx="4">2</cx:pt>
          <cx:pt idx="5">9</cx:pt>
          <cx:pt idx="6">1</cx:pt>
        </cx:lvl>
      </cx:numDim>
    </cx:data>
  </cx:chartData>
  <cx:chart>
    <cx:title pos="t" align="ctr" overlay="0">
      <cx:tx>
        <cx:txData>
          <cx:v>Histograma de Retiros Parciales</cx:v>
        </cx:txData>
      </cx:tx>
      <cx:txPr>
        <a:bodyPr spcFirstLastPara="1" vertOverflow="ellipsis" wrap="square" lIns="0" tIns="0" rIns="0" bIns="0" anchor="ctr" anchorCtr="1"/>
        <a:lstStyle/>
        <a:p>
          <a:pPr algn="ctr">
            <a:defRPr b="1"/>
          </a:pPr>
          <a:r>
            <a:rPr lang="es-ES" b="1"/>
            <a:t>Histograma de Retiros Parciales</a:t>
          </a:r>
        </a:p>
      </cx:txPr>
    </cx:title>
    <cx:plotArea>
      <cx:plotAreaRegion>
        <cx:series layoutId="clusteredColumn" uniqueId="{4637294A-C596-4914-A0A1-D595418CE3BB}">
          <cx:tx>
            <cx:txData>
              <cx:f>'Retiros Parciales'!$Z$38</cx:f>
              <cx:v>Cuenta</cx:v>
            </cx:txData>
          </cx:tx>
          <cx:dataId val="0"/>
          <cx:layoutPr>
            <cx:aggregation/>
          </cx:layoutPr>
          <cx:axisId val="1"/>
        </cx:series>
        <cx:series layoutId="paretoLine" ownerIdx="0" uniqueId="{D0503F98-53B6-4477-B47A-8EBE988BBC5E}">
          <cx:axisId val="2"/>
        </cx:series>
      </cx:plotAreaRegion>
      <cx:axis id="0">
        <cx:catScaling gapWidth="0"/>
        <cx:tickLabels/>
        <cx:txPr>
          <a:bodyPr spcFirstLastPara="1" vertOverflow="ellipsis" wrap="square" lIns="0" tIns="0" rIns="0" bIns="0" anchor="ctr" anchorCtr="1"/>
          <a:lstStyle/>
          <a:p>
            <a:pPr>
              <a:defRPr sz="600"/>
            </a:pPr>
            <a:endParaRPr lang="es-ES" sz="600"/>
          </a:p>
        </cx:txPr>
      </cx:axis>
      <cx:axis id="1">
        <cx:valScaling/>
        <cx:tickLabels/>
      </cx:axis>
      <cx:axis id="2">
        <cx:valScaling max="1" min="0"/>
        <cx:units unit="percentage"/>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bcd77d0-6cc8-47bc-9c9c-502c201b5bcf">
      <UserInfo>
        <DisplayName>Yanni Sterloff Charalampidu</DisplayName>
        <AccountId>80</AccountId>
        <AccountType/>
      </UserInfo>
      <UserInfo>
        <DisplayName>Porfirio Rojas Fajardo</DisplayName>
        <AccountId>19</AccountId>
        <AccountType/>
      </UserInfo>
      <UserInfo>
        <DisplayName>Carlos Roberto Arias Muñoz</DisplayName>
        <AccountId>216</AccountId>
        <AccountType/>
      </UserInfo>
    </SharedWithUsers>
    <LastSharedByUser xmlns="0f01b33b-af6d-466e-808f-b63681c2fce0">corralesvr@supen.fi.cr</LastSharedByUser>
    <LastSharedByTime xmlns="0f01b33b-af6d-466e-808f-b63681c2fce0">2016-11-02T02:18:34+00:00</LastSharedByTim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2AB0DC814BF8D4DA8F53531F2584D5A" ma:contentTypeVersion="6" ma:contentTypeDescription="Crear nuevo documento." ma:contentTypeScope="" ma:versionID="92a66a773203ee493e65df8409218705">
  <xsd:schema xmlns:xsd="http://www.w3.org/2001/XMLSchema" xmlns:xs="http://www.w3.org/2001/XMLSchema" xmlns:p="http://schemas.microsoft.com/office/2006/metadata/properties" xmlns:ns2="abcd77d0-6cc8-47bc-9c9c-502c201b5bcf" xmlns:ns3="0f01b33b-af6d-466e-808f-b63681c2fce0" targetNamespace="http://schemas.microsoft.com/office/2006/metadata/properties" ma:root="true" ma:fieldsID="167cfe42d72fb3b1dc6520a5ffea107f" ns2:_="" ns3:_="">
    <xsd:import namespace="abcd77d0-6cc8-47bc-9c9c-502c201b5bcf"/>
    <xsd:import namespace="0f01b33b-af6d-466e-808f-b63681c2fce0"/>
    <xsd:element name="properties">
      <xsd:complexType>
        <xsd:sequence>
          <xsd:element name="documentManagement">
            <xsd:complexType>
              <xsd:all>
                <xsd:element ref="ns2:SharedWithUsers" minOccurs="0"/>
                <xsd:element ref="ns2:SharingHintHash" minOccurs="0"/>
                <xsd:element ref="ns3: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cd77d0-6cc8-47bc-9c9c-502c201b5bcf"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ash de la sugerencia para compartir"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01b33b-af6d-466e-808f-b63681c2fce0" elementFormDefault="qualified">
    <xsd:import namespace="http://schemas.microsoft.com/office/2006/documentManagement/types"/>
    <xsd:import namespace="http://schemas.microsoft.com/office/infopath/2007/PartnerControls"/>
    <xsd:element name="SharedWithDetails" ma:index="10" nillable="true" ma:displayName="Detalles de uso compartido" ma:description="" ma:internalName="SharedWithDetails" ma:readOnly="true">
      <xsd:simpleType>
        <xsd:restriction base="dms:Note">
          <xsd:maxLength value="255"/>
        </xsd:restriction>
      </xsd:simpleType>
    </xsd:element>
    <xsd:element name="LastSharedByUser" ma:index="11" nillable="true" ma:displayName="Última vez que se compartió por usuario" ma:description="" ma:internalName="LastSharedByUser" ma:readOnly="true">
      <xsd:simpleType>
        <xsd:restriction base="dms:Note">
          <xsd:maxLength value="255"/>
        </xsd:restriction>
      </xsd:simpleType>
    </xsd:element>
    <xsd:element name="LastSharedByTime" ma:index="12" nillable="true" ma:displayName="Última vez que se compartió por hora"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66DF99-7735-47FE-B894-3A0694398EAD}">
  <ds:schemaRefs>
    <ds:schemaRef ds:uri="http://schemas.microsoft.com/office/2006/metadata/properties"/>
    <ds:schemaRef ds:uri="http://schemas.microsoft.com/office/infopath/2007/PartnerControls"/>
    <ds:schemaRef ds:uri="abcd77d0-6cc8-47bc-9c9c-502c201b5bcf"/>
    <ds:schemaRef ds:uri="0f01b33b-af6d-466e-808f-b63681c2fce0"/>
  </ds:schemaRefs>
</ds:datastoreItem>
</file>

<file path=customXml/itemProps2.xml><?xml version="1.0" encoding="utf-8"?>
<ds:datastoreItem xmlns:ds="http://schemas.openxmlformats.org/officeDocument/2006/customXml" ds:itemID="{CD6B118F-9FFF-418B-AB86-3A16AE665954}">
  <ds:schemaRefs>
    <ds:schemaRef ds:uri="http://schemas.microsoft.com/sharepoint/v3/contenttype/forms"/>
  </ds:schemaRefs>
</ds:datastoreItem>
</file>

<file path=customXml/itemProps3.xml><?xml version="1.0" encoding="utf-8"?>
<ds:datastoreItem xmlns:ds="http://schemas.openxmlformats.org/officeDocument/2006/customXml" ds:itemID="{B0671C6D-76FA-403E-BD65-B69E351348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cd77d0-6cc8-47bc-9c9c-502c201b5bcf"/>
    <ds:schemaRef ds:uri="0f01b33b-af6d-466e-808f-b63681c2fc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182444-310B-4EB2-87C6-CE5F798AD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4516</Words>
  <Characters>24844</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EstudioTecnico</vt:lpstr>
    </vt:vector>
  </TitlesOfParts>
  <Company/>
  <LinksUpToDate>false</LinksUpToDate>
  <CharactersWithSpaces>29302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EstudioTecnico</dc:title>
  <dc:subject/>
  <dc:creator>Carlos Roberto Arias Muñoz</dc:creator>
  <cp:keywords/>
  <dc:description/>
  <cp:lastModifiedBy>CORRALES VEGA RUDY</cp:lastModifiedBy>
  <cp:revision>2</cp:revision>
  <dcterms:created xsi:type="dcterms:W3CDTF">2017-06-20T20:48:00Z</dcterms:created>
  <dcterms:modified xsi:type="dcterms:W3CDTF">2017-06-20T20:48:00Z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0x01010042AB0DC814BF8D4DA8F53531F2584D5A</vt:lpwstr>
  </property>
</Properties>
</file>