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68423" w14:textId="09E770B4" w:rsidR="00A4778B" w:rsidRPr="00160D13" w:rsidRDefault="00682963" w:rsidP="00160D13">
      <w:pPr>
        <w:spacing w:line="240" w:lineRule="auto"/>
        <w:jc w:val="both"/>
        <w:rPr>
          <w:rFonts w:cs="Times New Roman"/>
          <w:szCs w:val="24"/>
        </w:rPr>
      </w:pPr>
      <w:sdt>
        <w:sdtPr>
          <w:rPr>
            <w:rFonts w:cs="Times New Roman"/>
            <w:szCs w:val="24"/>
          </w:rPr>
          <w:alias w:val="Fecha"/>
          <w:tag w:val="Fecha"/>
          <w:id w:val="-306548534"/>
          <w:lock w:val="sdtLocked"/>
          <w:placeholder>
            <w:docPart w:val="AEB7519988A94F5194765076FB34732F"/>
          </w:placeholder>
          <w:date w:fullDate="2021-04-12T00:00:00Z">
            <w:dateFormat w:val="d' de 'MMMM' de 'yyyy"/>
            <w:lid w:val="es-ES"/>
            <w:storeMappedDataAs w:val="date"/>
            <w:calendar w:val="gregorian"/>
          </w:date>
        </w:sdtPr>
        <w:sdtEndPr/>
        <w:sdtContent>
          <w:r w:rsidR="001B48EB" w:rsidRPr="00160D13">
            <w:rPr>
              <w:rFonts w:cs="Times New Roman"/>
              <w:szCs w:val="24"/>
            </w:rPr>
            <w:t>12 de abril de 2021</w:t>
          </w:r>
        </w:sdtContent>
      </w:sdt>
    </w:p>
    <w:p w14:paraId="2367EC09" w14:textId="19FEDAA1" w:rsidR="00A4778B" w:rsidRPr="00160D13" w:rsidRDefault="00682963" w:rsidP="00160D13">
      <w:pPr>
        <w:pStyle w:val="SupenEncabezado"/>
        <w:spacing w:line="240" w:lineRule="auto"/>
        <w:jc w:val="both"/>
        <w:rPr>
          <w:rStyle w:val="SupenEncabezadoCar"/>
          <w:rFonts w:cs="Times New Roman"/>
          <w:szCs w:val="24"/>
        </w:rPr>
      </w:pPr>
      <w:sdt>
        <w:sdtPr>
          <w:rPr>
            <w:rStyle w:val="SupenEncabezadoCar"/>
            <w:rFonts w:cs="Times New Roman"/>
            <w:b/>
            <w:bCs/>
            <w:i/>
            <w:iCs/>
            <w:szCs w:val="24"/>
          </w:rPr>
          <w:alias w:val="Código"/>
          <w:tag w:val="A"/>
          <w:id w:val="1991359848"/>
          <w:lock w:val="sdtLocked"/>
          <w:placeholder>
            <w:docPart w:val="6801110FA5A94373939BEDD8C34D61C6"/>
          </w:placeholder>
          <w:text/>
        </w:sdtPr>
        <w:sdtEndPr>
          <w:rPr>
            <w:rStyle w:val="SupenEncabezadoCar"/>
          </w:rPr>
        </w:sdtEndPr>
        <w:sdtContent>
          <w:r w:rsidR="001B48EB" w:rsidRPr="00160D13">
            <w:rPr>
              <w:rStyle w:val="SupenEncabezadoCar"/>
              <w:rFonts w:cs="Times New Roman"/>
              <w:b/>
              <w:bCs/>
              <w:i/>
              <w:iCs/>
              <w:szCs w:val="24"/>
            </w:rPr>
            <w:t xml:space="preserve">PJD-4-2021 </w:t>
          </w:r>
        </w:sdtContent>
      </w:sdt>
    </w:p>
    <w:p w14:paraId="64D6ED62" w14:textId="77777777" w:rsidR="003262D5" w:rsidRPr="00160D13" w:rsidRDefault="003262D5" w:rsidP="00160D13">
      <w:pPr>
        <w:spacing w:line="240" w:lineRule="auto"/>
        <w:jc w:val="both"/>
        <w:rPr>
          <w:rFonts w:cs="Times New Roman"/>
          <w:szCs w:val="24"/>
        </w:rPr>
      </w:pPr>
    </w:p>
    <w:p w14:paraId="245DB9D2" w14:textId="77777777" w:rsidR="00DE615E" w:rsidRPr="00160D13" w:rsidRDefault="00DE615E" w:rsidP="00160D13">
      <w:pPr>
        <w:spacing w:line="240" w:lineRule="auto"/>
        <w:jc w:val="both"/>
        <w:rPr>
          <w:rFonts w:cs="Times New Roman"/>
          <w:szCs w:val="24"/>
        </w:rPr>
      </w:pPr>
    </w:p>
    <w:p w14:paraId="3AAE7260" w14:textId="6CF1EF4A" w:rsidR="00DE615E" w:rsidRPr="00160D13" w:rsidRDefault="00DE615E" w:rsidP="00160D13">
      <w:pPr>
        <w:spacing w:line="240" w:lineRule="auto"/>
        <w:jc w:val="both"/>
        <w:rPr>
          <w:rFonts w:cs="Times New Roman"/>
          <w:szCs w:val="24"/>
        </w:rPr>
      </w:pPr>
      <w:r w:rsidRPr="00160D13">
        <w:rPr>
          <w:rFonts w:cs="Times New Roman"/>
          <w:szCs w:val="24"/>
        </w:rPr>
        <w:t>Señor</w:t>
      </w:r>
      <w:r w:rsidR="003F54F3" w:rsidRPr="00160D13">
        <w:rPr>
          <w:rFonts w:cs="Times New Roman"/>
          <w:szCs w:val="24"/>
        </w:rPr>
        <w:t>a</w:t>
      </w:r>
    </w:p>
    <w:p w14:paraId="4976EACD" w14:textId="77777777" w:rsidR="00494AC4" w:rsidRDefault="00DD76CB" w:rsidP="00160D13">
      <w:pPr>
        <w:spacing w:line="240" w:lineRule="auto"/>
        <w:jc w:val="both"/>
        <w:rPr>
          <w:rFonts w:cs="Times New Roman"/>
          <w:szCs w:val="24"/>
        </w:rPr>
      </w:pPr>
      <w:r w:rsidRPr="00160D13">
        <w:rPr>
          <w:rFonts w:cs="Times New Roman"/>
          <w:szCs w:val="24"/>
        </w:rPr>
        <w:t>Rocío Aguilar M.</w:t>
      </w:r>
      <w:r w:rsidR="00494AC4">
        <w:rPr>
          <w:rFonts w:cs="Times New Roman"/>
          <w:szCs w:val="24"/>
        </w:rPr>
        <w:t xml:space="preserve">, </w:t>
      </w:r>
      <w:r w:rsidRPr="00160D13">
        <w:rPr>
          <w:rFonts w:cs="Times New Roman"/>
          <w:szCs w:val="24"/>
        </w:rPr>
        <w:t xml:space="preserve">Superintendente </w:t>
      </w:r>
    </w:p>
    <w:p w14:paraId="670E6F11" w14:textId="0E1F4D2C" w:rsidR="00DE615E" w:rsidRPr="00160D13" w:rsidRDefault="00494AC4" w:rsidP="00160D13">
      <w:pPr>
        <w:spacing w:line="240" w:lineRule="auto"/>
        <w:jc w:val="both"/>
        <w:rPr>
          <w:rFonts w:cs="Times New Roman"/>
          <w:szCs w:val="24"/>
        </w:rPr>
      </w:pPr>
      <w:r>
        <w:rPr>
          <w:rFonts w:cs="Times New Roman"/>
          <w:szCs w:val="24"/>
        </w:rPr>
        <w:t xml:space="preserve">Superintendencia </w:t>
      </w:r>
      <w:r w:rsidR="00DD76CB" w:rsidRPr="00160D13">
        <w:rPr>
          <w:rFonts w:cs="Times New Roman"/>
          <w:szCs w:val="24"/>
        </w:rPr>
        <w:t>de Pensiones</w:t>
      </w:r>
    </w:p>
    <w:p w14:paraId="075A1FB0" w14:textId="77777777" w:rsidR="00DE615E" w:rsidRPr="00160D13" w:rsidRDefault="00DE615E" w:rsidP="00160D13">
      <w:pPr>
        <w:spacing w:line="240" w:lineRule="auto"/>
        <w:jc w:val="both"/>
        <w:rPr>
          <w:rFonts w:cs="Times New Roman"/>
          <w:szCs w:val="24"/>
        </w:rPr>
      </w:pPr>
    </w:p>
    <w:p w14:paraId="277E566A" w14:textId="4C333F52" w:rsidR="00DE615E" w:rsidRPr="00160D13" w:rsidRDefault="00DE615E" w:rsidP="00160D13">
      <w:pPr>
        <w:spacing w:line="240" w:lineRule="auto"/>
        <w:jc w:val="both"/>
        <w:rPr>
          <w:rFonts w:cs="Times New Roman"/>
          <w:szCs w:val="24"/>
        </w:rPr>
      </w:pPr>
      <w:r w:rsidRPr="00160D13">
        <w:rPr>
          <w:rFonts w:cs="Times New Roman"/>
          <w:szCs w:val="24"/>
        </w:rPr>
        <w:t>Estimad</w:t>
      </w:r>
      <w:r w:rsidR="0080394F" w:rsidRPr="00160D13">
        <w:rPr>
          <w:rFonts w:cs="Times New Roman"/>
          <w:szCs w:val="24"/>
        </w:rPr>
        <w:t>a</w:t>
      </w:r>
      <w:r w:rsidRPr="00160D13">
        <w:rPr>
          <w:rFonts w:cs="Times New Roman"/>
          <w:szCs w:val="24"/>
        </w:rPr>
        <w:t xml:space="preserve"> señor</w:t>
      </w:r>
      <w:r w:rsidR="0080394F" w:rsidRPr="00160D13">
        <w:rPr>
          <w:rFonts w:cs="Times New Roman"/>
          <w:szCs w:val="24"/>
        </w:rPr>
        <w:t>a</w:t>
      </w:r>
      <w:r w:rsidRPr="00160D13">
        <w:rPr>
          <w:rFonts w:cs="Times New Roman"/>
          <w:szCs w:val="24"/>
        </w:rPr>
        <w:t>:</w:t>
      </w:r>
    </w:p>
    <w:p w14:paraId="34C5F22E" w14:textId="77777777" w:rsidR="00DE615E" w:rsidRPr="00160D13" w:rsidRDefault="00DE615E" w:rsidP="00160D13">
      <w:pPr>
        <w:spacing w:line="240" w:lineRule="auto"/>
        <w:jc w:val="both"/>
        <w:rPr>
          <w:rFonts w:cs="Times New Roman"/>
          <w:szCs w:val="24"/>
        </w:rPr>
      </w:pPr>
    </w:p>
    <w:p w14:paraId="5333D352" w14:textId="71985EE4" w:rsidR="0080394F" w:rsidRPr="00160D13" w:rsidRDefault="00075F18" w:rsidP="00160D13">
      <w:pPr>
        <w:pStyle w:val="Default"/>
        <w:jc w:val="both"/>
        <w:rPr>
          <w:rFonts w:ascii="Times New Roman" w:hAnsi="Times New Roman" w:cs="Times New Roman"/>
        </w:rPr>
      </w:pPr>
      <w:r w:rsidRPr="00160D13">
        <w:rPr>
          <w:rFonts w:ascii="Times New Roman" w:hAnsi="Times New Roman" w:cs="Times New Roman"/>
        </w:rPr>
        <w:t>En atención a su consulta</w:t>
      </w:r>
      <w:r w:rsidR="00402C02">
        <w:rPr>
          <w:rFonts w:ascii="Times New Roman" w:hAnsi="Times New Roman" w:cs="Times New Roman"/>
        </w:rPr>
        <w:t xml:space="preserve">, relacionada con </w:t>
      </w:r>
      <w:r w:rsidR="0098078A">
        <w:rPr>
          <w:rFonts w:ascii="Times New Roman" w:hAnsi="Times New Roman" w:cs="Times New Roman"/>
        </w:rPr>
        <w:t>la aplicación d</w:t>
      </w:r>
      <w:r w:rsidR="00D1484C">
        <w:rPr>
          <w:rFonts w:ascii="Times New Roman" w:hAnsi="Times New Roman" w:cs="Times New Roman"/>
        </w:rPr>
        <w:t xml:space="preserve">el </w:t>
      </w:r>
      <w:r w:rsidR="00402C02">
        <w:rPr>
          <w:rFonts w:ascii="Times New Roman" w:hAnsi="Times New Roman" w:cs="Times New Roman"/>
        </w:rPr>
        <w:t xml:space="preserve">artículo 77 de la Ley de Protección al Trabajador (LPT), esta División emite el presente criterio: </w:t>
      </w:r>
    </w:p>
    <w:p w14:paraId="4E03E6AC" w14:textId="77777777" w:rsidR="00CA2950" w:rsidRPr="00160D13" w:rsidRDefault="00CA2950" w:rsidP="00160D13">
      <w:pPr>
        <w:spacing w:line="240" w:lineRule="auto"/>
        <w:jc w:val="both"/>
        <w:rPr>
          <w:rFonts w:cs="Times New Roman"/>
          <w:szCs w:val="24"/>
        </w:rPr>
      </w:pPr>
    </w:p>
    <w:p w14:paraId="7CBFC501" w14:textId="37B052C7" w:rsidR="00402C02" w:rsidRDefault="00402C02" w:rsidP="00160D13">
      <w:pPr>
        <w:pStyle w:val="Prrafodelista"/>
        <w:numPr>
          <w:ilvl w:val="0"/>
          <w:numId w:val="1"/>
        </w:numPr>
        <w:spacing w:line="240" w:lineRule="auto"/>
        <w:jc w:val="both"/>
        <w:rPr>
          <w:rFonts w:cs="Times New Roman"/>
          <w:b/>
          <w:bCs/>
          <w:szCs w:val="24"/>
        </w:rPr>
      </w:pPr>
      <w:r>
        <w:rPr>
          <w:rFonts w:cs="Times New Roman"/>
          <w:b/>
          <w:bCs/>
          <w:szCs w:val="24"/>
        </w:rPr>
        <w:t xml:space="preserve">Antecedentes </w:t>
      </w:r>
    </w:p>
    <w:p w14:paraId="02647A55" w14:textId="77777777" w:rsidR="00402C02" w:rsidRPr="00402C02" w:rsidRDefault="00402C02" w:rsidP="00402C02">
      <w:pPr>
        <w:spacing w:line="240" w:lineRule="auto"/>
        <w:ind w:left="360"/>
        <w:jc w:val="both"/>
        <w:rPr>
          <w:rFonts w:cs="Times New Roman"/>
          <w:b/>
          <w:bCs/>
          <w:szCs w:val="24"/>
        </w:rPr>
      </w:pPr>
    </w:p>
    <w:p w14:paraId="27BCF33D" w14:textId="25182ADC" w:rsidR="00402C02" w:rsidRPr="00160D13" w:rsidRDefault="00402C02" w:rsidP="00402C02">
      <w:pPr>
        <w:spacing w:line="240" w:lineRule="auto"/>
        <w:jc w:val="both"/>
        <w:rPr>
          <w:rFonts w:cs="Times New Roman"/>
          <w:szCs w:val="24"/>
        </w:rPr>
      </w:pPr>
      <w:r>
        <w:rPr>
          <w:rFonts w:cs="Times New Roman"/>
          <w:szCs w:val="24"/>
        </w:rPr>
        <w:t>La L</w:t>
      </w:r>
      <w:r w:rsidRPr="00402C02">
        <w:rPr>
          <w:rFonts w:cs="Times New Roman"/>
          <w:szCs w:val="24"/>
        </w:rPr>
        <w:t>ey para resguardar el derecho de los trabajadores a retirar los recursos de la pensión complementaria</w:t>
      </w:r>
      <w:r>
        <w:rPr>
          <w:rFonts w:cs="Times New Roman"/>
          <w:szCs w:val="24"/>
        </w:rPr>
        <w:t xml:space="preserve">, N°9906, </w:t>
      </w:r>
      <w:r w:rsidRPr="00160D13">
        <w:rPr>
          <w:rFonts w:cs="Times New Roman"/>
          <w:szCs w:val="24"/>
        </w:rPr>
        <w:t xml:space="preserve">publicada </w:t>
      </w:r>
      <w:r w:rsidRPr="00402C02">
        <w:rPr>
          <w:rFonts w:cs="Times New Roman"/>
          <w:szCs w:val="24"/>
        </w:rPr>
        <w:t xml:space="preserve">en el </w:t>
      </w:r>
      <w:r w:rsidR="00073777">
        <w:rPr>
          <w:rFonts w:cs="Times New Roman"/>
          <w:szCs w:val="24"/>
        </w:rPr>
        <w:t>a</w:t>
      </w:r>
      <w:r w:rsidRPr="00402C02">
        <w:rPr>
          <w:rFonts w:cs="Times New Roman"/>
          <w:szCs w:val="24"/>
        </w:rPr>
        <w:t>lcance 265 a la Gaceta 243 de 5 de octubre de 2020</w:t>
      </w:r>
      <w:r w:rsidRPr="00160D13">
        <w:rPr>
          <w:rFonts w:cs="Times New Roman"/>
          <w:szCs w:val="24"/>
        </w:rPr>
        <w:t xml:space="preserve">, modificó el artículo 77 </w:t>
      </w:r>
      <w:r>
        <w:rPr>
          <w:rFonts w:cs="Times New Roman"/>
          <w:szCs w:val="24"/>
        </w:rPr>
        <w:t xml:space="preserve">de la Ley de Protección al Trabajador y dispuso: </w:t>
      </w:r>
    </w:p>
    <w:p w14:paraId="16CC2A8D" w14:textId="77777777" w:rsidR="00402C02" w:rsidRPr="00160D13" w:rsidRDefault="00402C02" w:rsidP="00402C02">
      <w:pPr>
        <w:spacing w:line="240" w:lineRule="auto"/>
        <w:jc w:val="both"/>
        <w:rPr>
          <w:rFonts w:cs="Times New Roman"/>
          <w:szCs w:val="24"/>
        </w:rPr>
      </w:pPr>
    </w:p>
    <w:p w14:paraId="31893053" w14:textId="77777777" w:rsidR="00402C02" w:rsidRPr="00160D13" w:rsidRDefault="00402C02" w:rsidP="00402C02">
      <w:pPr>
        <w:spacing w:line="240" w:lineRule="auto"/>
        <w:ind w:left="284"/>
        <w:jc w:val="both"/>
        <w:rPr>
          <w:rFonts w:cs="Times New Roman"/>
          <w:i/>
          <w:iCs/>
          <w:szCs w:val="24"/>
        </w:rPr>
      </w:pPr>
      <w:r w:rsidRPr="00160D13">
        <w:rPr>
          <w:rFonts w:cs="Times New Roman"/>
          <w:i/>
          <w:iCs/>
          <w:szCs w:val="24"/>
        </w:rPr>
        <w:t>Artículo 77- Financiamiento permanente al Régimen no Contributivo de la CCSS</w:t>
      </w:r>
    </w:p>
    <w:p w14:paraId="770FB677" w14:textId="77777777" w:rsidR="00402C02" w:rsidRPr="00160D13" w:rsidRDefault="00402C02" w:rsidP="00402C02">
      <w:pPr>
        <w:spacing w:line="240" w:lineRule="auto"/>
        <w:ind w:left="284"/>
        <w:jc w:val="both"/>
        <w:rPr>
          <w:rFonts w:cs="Times New Roman"/>
          <w:i/>
          <w:iCs/>
          <w:szCs w:val="24"/>
        </w:rPr>
      </w:pPr>
      <w:r w:rsidRPr="00160D13">
        <w:rPr>
          <w:rFonts w:cs="Times New Roman"/>
          <w:i/>
          <w:iCs/>
          <w:szCs w:val="24"/>
        </w:rPr>
        <w:t>Cuando el financiamiento del Régimen no Contributivo de la CCSS, previsto en el artículo 45 de la Ley 7395, Ley de Lotería, de 3 de mayo de 1994, no alcance la suma anual de tres mil millones de colones (¢3 000 000 000), el Poder Ejecutivo deberá incluir en el presupuesto nacional de la República la transferencia al Régimen no Contributivo de la CCSS, para cubrir la diferencia entre lo girado por la Junta de Protección Social de San José y el monto aquí definido.</w:t>
      </w:r>
    </w:p>
    <w:p w14:paraId="30D7FD06" w14:textId="77777777" w:rsidR="00402C02" w:rsidRPr="00160D13" w:rsidRDefault="00402C02" w:rsidP="00402C02">
      <w:pPr>
        <w:spacing w:line="240" w:lineRule="auto"/>
        <w:ind w:left="284"/>
        <w:jc w:val="both"/>
        <w:rPr>
          <w:rFonts w:cs="Times New Roman"/>
          <w:i/>
          <w:iCs/>
          <w:szCs w:val="24"/>
        </w:rPr>
      </w:pPr>
      <w:r w:rsidRPr="00160D13">
        <w:rPr>
          <w:rFonts w:cs="Times New Roman"/>
          <w:i/>
          <w:iCs/>
          <w:szCs w:val="24"/>
        </w:rPr>
        <w:t>El monto anual definido en el párrafo anterior deberá ajustarse anualmente conforme a la variación del índice de precios del consumidor, calculado por el Instituto Nacional de Estadística y Censos (INEC).</w:t>
      </w:r>
    </w:p>
    <w:p w14:paraId="6912AA84" w14:textId="77777777" w:rsidR="00402C02" w:rsidRPr="00160D13" w:rsidRDefault="00402C02" w:rsidP="00402C02">
      <w:pPr>
        <w:spacing w:line="240" w:lineRule="auto"/>
        <w:ind w:left="284"/>
        <w:jc w:val="both"/>
        <w:rPr>
          <w:rFonts w:cs="Times New Roman"/>
          <w:i/>
          <w:iCs/>
          <w:szCs w:val="24"/>
        </w:rPr>
      </w:pPr>
      <w:r w:rsidRPr="00160D13">
        <w:rPr>
          <w:rFonts w:cs="Times New Roman"/>
          <w:i/>
          <w:iCs/>
          <w:szCs w:val="24"/>
        </w:rPr>
        <w:t xml:space="preserve">Si los recursos del Régimen Complementario de Pensiones no han sido retirados por los beneficiarios en un plazo de diez años, </w:t>
      </w:r>
      <w:r w:rsidRPr="00160D13">
        <w:rPr>
          <w:rFonts w:cs="Times New Roman"/>
          <w:b/>
          <w:bCs/>
          <w:i/>
          <w:iCs/>
          <w:szCs w:val="24"/>
        </w:rPr>
        <w:t>contado a partir del fallecimiento del afiliado o pensionado</w:t>
      </w:r>
      <w:r w:rsidRPr="00160D13">
        <w:rPr>
          <w:rFonts w:cs="Times New Roman"/>
          <w:i/>
          <w:iCs/>
          <w:szCs w:val="24"/>
        </w:rPr>
        <w:t>, el derecho sobre tales recursos prescribirá y serán girados por las operadoras de pensiones a favor del Régimen No Contributivo (RNC) de la Caja Costarricense de Seguro Social (CCSS).</w:t>
      </w:r>
    </w:p>
    <w:p w14:paraId="0C2473E8" w14:textId="77777777" w:rsidR="00402C02" w:rsidRPr="00160D13" w:rsidRDefault="00402C02" w:rsidP="00402C02">
      <w:pPr>
        <w:spacing w:line="240" w:lineRule="auto"/>
        <w:ind w:left="284"/>
        <w:jc w:val="both"/>
        <w:rPr>
          <w:rFonts w:cs="Times New Roman"/>
          <w:b/>
          <w:bCs/>
          <w:i/>
          <w:iCs/>
          <w:szCs w:val="24"/>
        </w:rPr>
      </w:pPr>
      <w:r w:rsidRPr="00160D13">
        <w:rPr>
          <w:rFonts w:cs="Times New Roman"/>
          <w:b/>
          <w:bCs/>
          <w:i/>
          <w:iCs/>
          <w:szCs w:val="24"/>
        </w:rPr>
        <w:t xml:space="preserve">Igual destino se les dará a los aportes que realicen los patronos y trabajadores para los fondos de capitalización laboral y cualquiera de los regímenes complementarios de pensiones, cuando estos </w:t>
      </w:r>
      <w:bookmarkStart w:id="0" w:name="_Hlk59116313"/>
      <w:r w:rsidRPr="00160D13">
        <w:rPr>
          <w:rFonts w:cs="Times New Roman"/>
          <w:b/>
          <w:bCs/>
          <w:i/>
          <w:iCs/>
          <w:szCs w:val="24"/>
        </w:rPr>
        <w:t xml:space="preserve">no hayan podido asignarse a una cuenta individual </w:t>
      </w:r>
      <w:bookmarkEnd w:id="0"/>
      <w:r w:rsidRPr="00160D13">
        <w:rPr>
          <w:rFonts w:cs="Times New Roman"/>
          <w:b/>
          <w:bCs/>
          <w:i/>
          <w:iCs/>
          <w:szCs w:val="24"/>
        </w:rPr>
        <w:t xml:space="preserve">en un plazo de diez años, contado a partir del momento en que los recursos ingresen a la operadora de pensiones complementarias.   </w:t>
      </w:r>
    </w:p>
    <w:p w14:paraId="6D7F389C" w14:textId="5EC6D68A" w:rsidR="00402C02" w:rsidRPr="00402C02" w:rsidRDefault="00402C02" w:rsidP="00402C02">
      <w:pPr>
        <w:spacing w:line="240" w:lineRule="auto"/>
        <w:ind w:left="284"/>
        <w:jc w:val="both"/>
        <w:rPr>
          <w:rFonts w:cs="Times New Roman"/>
          <w:szCs w:val="24"/>
        </w:rPr>
      </w:pPr>
      <w:r w:rsidRPr="00160D13">
        <w:rPr>
          <w:rFonts w:cs="Times New Roman"/>
          <w:i/>
          <w:iCs/>
          <w:szCs w:val="24"/>
        </w:rPr>
        <w:t>Una vez ingresados y destinados a los fines de ese Régimen, no cabe ningún tipo de reclamo posterior ni procesos oponibles en relación con estos recursos.</w:t>
      </w:r>
      <w:r>
        <w:rPr>
          <w:rFonts w:cs="Times New Roman"/>
          <w:i/>
          <w:iCs/>
          <w:szCs w:val="24"/>
        </w:rPr>
        <w:t xml:space="preserve"> </w:t>
      </w:r>
      <w:bookmarkStart w:id="1" w:name="_Hlk69219679"/>
      <w:r w:rsidRPr="00402C02">
        <w:rPr>
          <w:rFonts w:cs="Times New Roman"/>
          <w:szCs w:val="24"/>
        </w:rPr>
        <w:t xml:space="preserve">[Lo resaltado no es del original]. </w:t>
      </w:r>
    </w:p>
    <w:bookmarkEnd w:id="1"/>
    <w:p w14:paraId="28E1FD5C" w14:textId="2F1E33F0" w:rsidR="00402C02" w:rsidRDefault="00402C02" w:rsidP="00402C02">
      <w:pPr>
        <w:spacing w:line="240" w:lineRule="auto"/>
        <w:jc w:val="both"/>
        <w:rPr>
          <w:rFonts w:cs="Times New Roman"/>
          <w:b/>
          <w:bCs/>
          <w:szCs w:val="24"/>
        </w:rPr>
      </w:pPr>
    </w:p>
    <w:p w14:paraId="7800D2F1" w14:textId="77777777" w:rsidR="00FF4C18" w:rsidRDefault="00FF4C18" w:rsidP="00402C02">
      <w:pPr>
        <w:spacing w:line="240" w:lineRule="auto"/>
        <w:jc w:val="both"/>
        <w:rPr>
          <w:rFonts w:cs="Times New Roman"/>
          <w:szCs w:val="24"/>
        </w:rPr>
      </w:pPr>
    </w:p>
    <w:p w14:paraId="34BB3CFA" w14:textId="1F1EB48A" w:rsidR="00402C02" w:rsidRPr="00402C02" w:rsidRDefault="00402C02" w:rsidP="00402C02">
      <w:pPr>
        <w:spacing w:line="240" w:lineRule="auto"/>
        <w:jc w:val="both"/>
        <w:rPr>
          <w:rFonts w:cs="Times New Roman"/>
          <w:szCs w:val="24"/>
        </w:rPr>
      </w:pPr>
      <w:r w:rsidRPr="00402C02">
        <w:rPr>
          <w:rFonts w:cs="Times New Roman"/>
          <w:szCs w:val="24"/>
        </w:rPr>
        <w:lastRenderedPageBreak/>
        <w:t xml:space="preserve">De acuerdo con </w:t>
      </w:r>
      <w:r w:rsidR="00165111">
        <w:rPr>
          <w:rFonts w:cs="Times New Roman"/>
          <w:szCs w:val="24"/>
        </w:rPr>
        <w:t>ese artículo</w:t>
      </w:r>
      <w:r w:rsidRPr="00402C02">
        <w:rPr>
          <w:rFonts w:cs="Times New Roman"/>
          <w:szCs w:val="24"/>
        </w:rPr>
        <w:t xml:space="preserve">: </w:t>
      </w:r>
    </w:p>
    <w:p w14:paraId="3F7D52D7" w14:textId="3B4EDC19" w:rsidR="00402C02" w:rsidRDefault="00402C02" w:rsidP="00402C02">
      <w:pPr>
        <w:spacing w:line="240" w:lineRule="auto"/>
        <w:jc w:val="both"/>
        <w:rPr>
          <w:rFonts w:cs="Times New Roman"/>
          <w:b/>
          <w:bCs/>
          <w:szCs w:val="24"/>
        </w:rPr>
      </w:pPr>
    </w:p>
    <w:p w14:paraId="5BB35065" w14:textId="4963DD72" w:rsidR="00402C02" w:rsidRPr="00402C02" w:rsidRDefault="00402C02" w:rsidP="00B00948">
      <w:pPr>
        <w:pStyle w:val="Prrafodelista"/>
        <w:numPr>
          <w:ilvl w:val="0"/>
          <w:numId w:val="10"/>
        </w:numPr>
        <w:spacing w:line="240" w:lineRule="auto"/>
        <w:jc w:val="both"/>
        <w:rPr>
          <w:rFonts w:cs="Times New Roman"/>
          <w:szCs w:val="24"/>
        </w:rPr>
      </w:pPr>
      <w:r>
        <w:rPr>
          <w:rFonts w:cs="Times New Roman"/>
          <w:szCs w:val="24"/>
        </w:rPr>
        <w:t xml:space="preserve">Si los recursos del </w:t>
      </w:r>
      <w:r w:rsidRPr="00402C02">
        <w:rPr>
          <w:rFonts w:cs="Times New Roman"/>
          <w:szCs w:val="24"/>
        </w:rPr>
        <w:t xml:space="preserve">Régimen Complementario de Pensiones no han sido retirados por los beneficiarios </w:t>
      </w:r>
      <w:bookmarkStart w:id="2" w:name="_Hlk69305347"/>
      <w:r w:rsidRPr="00402C02">
        <w:rPr>
          <w:rFonts w:cs="Times New Roman"/>
          <w:szCs w:val="24"/>
        </w:rPr>
        <w:t xml:space="preserve">en un plazo de diez años, </w:t>
      </w:r>
      <w:r w:rsidRPr="000747DF">
        <w:rPr>
          <w:rFonts w:cs="Times New Roman"/>
          <w:b/>
          <w:bCs/>
          <w:szCs w:val="24"/>
        </w:rPr>
        <w:t>contado</w:t>
      </w:r>
      <w:r w:rsidR="00725CBE" w:rsidRPr="000747DF">
        <w:rPr>
          <w:rFonts w:cs="Times New Roman"/>
          <w:b/>
          <w:bCs/>
          <w:szCs w:val="24"/>
        </w:rPr>
        <w:t>s</w:t>
      </w:r>
      <w:r w:rsidRPr="000747DF">
        <w:rPr>
          <w:rFonts w:cs="Times New Roman"/>
          <w:b/>
          <w:bCs/>
          <w:szCs w:val="24"/>
        </w:rPr>
        <w:t xml:space="preserve"> a partir del fallecimiento del afiliado o pensionado</w:t>
      </w:r>
      <w:r w:rsidRPr="00402C02">
        <w:rPr>
          <w:rFonts w:cs="Times New Roman"/>
          <w:szCs w:val="24"/>
        </w:rPr>
        <w:t xml:space="preserve">, el derecho sobre tales recursos prescribirá y serán girados por las operadoras de pensiones a favor del </w:t>
      </w:r>
      <w:r w:rsidR="000805D9">
        <w:rPr>
          <w:rFonts w:cs="Times New Roman"/>
          <w:szCs w:val="24"/>
        </w:rPr>
        <w:t>RNC</w:t>
      </w:r>
      <w:bookmarkEnd w:id="2"/>
      <w:r w:rsidRPr="00402C02">
        <w:rPr>
          <w:rFonts w:cs="Times New Roman"/>
          <w:szCs w:val="24"/>
        </w:rPr>
        <w:t>.</w:t>
      </w:r>
    </w:p>
    <w:p w14:paraId="44C8C138" w14:textId="77777777" w:rsidR="00402C02" w:rsidRPr="00402C02" w:rsidRDefault="00402C02" w:rsidP="00402C02">
      <w:pPr>
        <w:pStyle w:val="Prrafodelista"/>
        <w:spacing w:line="240" w:lineRule="auto"/>
        <w:ind w:left="360"/>
        <w:jc w:val="both"/>
        <w:rPr>
          <w:rFonts w:cs="Times New Roman"/>
          <w:szCs w:val="24"/>
        </w:rPr>
      </w:pPr>
    </w:p>
    <w:p w14:paraId="5B5E7C14" w14:textId="7F5396AF" w:rsidR="00402C02" w:rsidRPr="00402C02" w:rsidRDefault="00402C02" w:rsidP="00B00948">
      <w:pPr>
        <w:pStyle w:val="Prrafodelista"/>
        <w:numPr>
          <w:ilvl w:val="0"/>
          <w:numId w:val="10"/>
        </w:numPr>
        <w:spacing w:line="240" w:lineRule="auto"/>
        <w:jc w:val="both"/>
        <w:rPr>
          <w:rFonts w:cs="Times New Roman"/>
          <w:szCs w:val="24"/>
        </w:rPr>
      </w:pPr>
      <w:r w:rsidRPr="00402C02">
        <w:rPr>
          <w:rFonts w:cs="Times New Roman"/>
          <w:szCs w:val="24"/>
        </w:rPr>
        <w:t xml:space="preserve">Igual destino se les dará a los aportes que realicen los patronos y trabajadores para los fondos de capitalización laboral y cualquiera de los regímenes complementarios de pensiones, cuando estos no hayan podido asignarse a una cuenta individual en un plazo de diez años, </w:t>
      </w:r>
      <w:r w:rsidRPr="000747DF">
        <w:rPr>
          <w:rFonts w:cs="Times New Roman"/>
          <w:b/>
          <w:bCs/>
          <w:szCs w:val="24"/>
        </w:rPr>
        <w:t>contado a partir del momento en que los recursos ingresen a la operadora de pensiones complementarias</w:t>
      </w:r>
      <w:r w:rsidRPr="00402C02">
        <w:rPr>
          <w:rFonts w:cs="Times New Roman"/>
          <w:szCs w:val="24"/>
        </w:rPr>
        <w:t xml:space="preserve">.   </w:t>
      </w:r>
    </w:p>
    <w:p w14:paraId="5BD782D7" w14:textId="4B7E861E" w:rsidR="00402C02" w:rsidRDefault="00402C02" w:rsidP="00402C02">
      <w:pPr>
        <w:spacing w:line="240" w:lineRule="auto"/>
        <w:jc w:val="both"/>
        <w:rPr>
          <w:rFonts w:cs="Times New Roman"/>
          <w:b/>
          <w:bCs/>
          <w:szCs w:val="24"/>
        </w:rPr>
      </w:pPr>
    </w:p>
    <w:p w14:paraId="0D1EE3CC" w14:textId="796FB07C" w:rsidR="000805D9" w:rsidRPr="00160D13" w:rsidRDefault="000805D9" w:rsidP="002A7A34">
      <w:pPr>
        <w:spacing w:line="240" w:lineRule="auto"/>
        <w:jc w:val="both"/>
        <w:rPr>
          <w:rFonts w:cs="Times New Roman"/>
          <w:szCs w:val="24"/>
        </w:rPr>
      </w:pPr>
      <w:r>
        <w:rPr>
          <w:rFonts w:cs="Times New Roman"/>
          <w:szCs w:val="24"/>
        </w:rPr>
        <w:t xml:space="preserve">No obstante, </w:t>
      </w:r>
      <w:r w:rsidR="002A7A34">
        <w:rPr>
          <w:rFonts w:cs="Times New Roman"/>
          <w:szCs w:val="24"/>
        </w:rPr>
        <w:t>en consideración a lo dispuesto en los artículos 34 y 129 de la Constitución Política</w:t>
      </w:r>
      <w:r w:rsidR="002A7A34">
        <w:rPr>
          <w:rStyle w:val="Refdenotaalpie"/>
          <w:rFonts w:cs="Times New Roman"/>
          <w:szCs w:val="24"/>
        </w:rPr>
        <w:footnoteReference w:id="1"/>
      </w:r>
      <w:r w:rsidR="002A7A34">
        <w:rPr>
          <w:rFonts w:cs="Times New Roman"/>
          <w:szCs w:val="24"/>
        </w:rPr>
        <w:t xml:space="preserve">, </w:t>
      </w:r>
      <w:r w:rsidR="00316044">
        <w:rPr>
          <w:rFonts w:cs="Times New Roman"/>
          <w:szCs w:val="24"/>
        </w:rPr>
        <w:t xml:space="preserve">han surgido algunas dudas sobre </w:t>
      </w:r>
      <w:r w:rsidR="002A7A34">
        <w:rPr>
          <w:rFonts w:cs="Times New Roman"/>
          <w:szCs w:val="24"/>
        </w:rPr>
        <w:t>la posibilidad de aplicar las consecuencias p</w:t>
      </w:r>
      <w:r w:rsidR="00FD711C">
        <w:rPr>
          <w:rFonts w:cs="Times New Roman"/>
          <w:szCs w:val="24"/>
        </w:rPr>
        <w:t>revistas</w:t>
      </w:r>
      <w:r w:rsidR="002A7A34">
        <w:rPr>
          <w:rFonts w:cs="Times New Roman"/>
          <w:szCs w:val="24"/>
        </w:rPr>
        <w:t xml:space="preserve"> en esta norma </w:t>
      </w:r>
      <w:r w:rsidR="00FD711C">
        <w:rPr>
          <w:rFonts w:cs="Times New Roman"/>
          <w:szCs w:val="24"/>
        </w:rPr>
        <w:t xml:space="preserve">a situaciones en que todo o parte del plazo decenal </w:t>
      </w:r>
      <w:r w:rsidR="00FD711C" w:rsidRPr="004919EB">
        <w:rPr>
          <w:rFonts w:cs="Times New Roman"/>
          <w:szCs w:val="24"/>
        </w:rPr>
        <w:t>transcurri</w:t>
      </w:r>
      <w:r w:rsidR="00FD711C">
        <w:rPr>
          <w:rFonts w:cs="Times New Roman"/>
          <w:szCs w:val="24"/>
        </w:rPr>
        <w:t xml:space="preserve">ó </w:t>
      </w:r>
      <w:r w:rsidR="00FD711C" w:rsidRPr="004919EB">
        <w:rPr>
          <w:rFonts w:cs="Times New Roman"/>
          <w:szCs w:val="24"/>
        </w:rPr>
        <w:t>antes del</w:t>
      </w:r>
      <w:r w:rsidR="00FD711C">
        <w:rPr>
          <w:rFonts w:cs="Times New Roman"/>
          <w:szCs w:val="24"/>
        </w:rPr>
        <w:t xml:space="preserve"> 5 de octubre de 2020, </w:t>
      </w:r>
      <w:r w:rsidR="000747DF">
        <w:rPr>
          <w:rFonts w:cs="Times New Roman"/>
          <w:szCs w:val="24"/>
        </w:rPr>
        <w:t>fecha en que entró en vigor la Ley 9906</w:t>
      </w:r>
      <w:r w:rsidR="00FD711C">
        <w:rPr>
          <w:rFonts w:cs="Times New Roman"/>
          <w:szCs w:val="24"/>
        </w:rPr>
        <w:t xml:space="preserve">. </w:t>
      </w:r>
    </w:p>
    <w:p w14:paraId="4A023612" w14:textId="44A3A9FE" w:rsidR="000805D9" w:rsidRPr="00160D13" w:rsidRDefault="000805D9" w:rsidP="000805D9">
      <w:pPr>
        <w:spacing w:line="240" w:lineRule="auto"/>
        <w:ind w:left="284"/>
        <w:jc w:val="both"/>
        <w:rPr>
          <w:rFonts w:cs="Times New Roman"/>
          <w:szCs w:val="24"/>
        </w:rPr>
      </w:pPr>
    </w:p>
    <w:p w14:paraId="5D8AEF94" w14:textId="429A81FE" w:rsidR="00725CBE" w:rsidRDefault="00316044" w:rsidP="00402C02">
      <w:pPr>
        <w:spacing w:line="240" w:lineRule="auto"/>
        <w:jc w:val="both"/>
        <w:rPr>
          <w:rFonts w:cs="Times New Roman"/>
          <w:szCs w:val="24"/>
        </w:rPr>
      </w:pPr>
      <w:r>
        <w:rPr>
          <w:rFonts w:cs="Times New Roman"/>
          <w:szCs w:val="24"/>
        </w:rPr>
        <w:t>En vista de lo anterior, p</w:t>
      </w:r>
      <w:r w:rsidR="0086780B">
        <w:rPr>
          <w:rFonts w:cs="Times New Roman"/>
          <w:szCs w:val="24"/>
        </w:rPr>
        <w:t xml:space="preserve">or medio del presente dictamen se </w:t>
      </w:r>
      <w:r w:rsidR="00D02351">
        <w:rPr>
          <w:rFonts w:cs="Times New Roman"/>
          <w:szCs w:val="24"/>
        </w:rPr>
        <w:t>analiza</w:t>
      </w:r>
      <w:r w:rsidR="000747DF">
        <w:rPr>
          <w:rFonts w:cs="Times New Roman"/>
          <w:szCs w:val="24"/>
        </w:rPr>
        <w:t xml:space="preserve"> </w:t>
      </w:r>
      <w:r w:rsidR="005E3D6E">
        <w:rPr>
          <w:rFonts w:cs="Times New Roman"/>
          <w:szCs w:val="24"/>
        </w:rPr>
        <w:t xml:space="preserve">si existe algún derecho o situación jurídica consolidada que </w:t>
      </w:r>
      <w:r w:rsidR="00D02351">
        <w:rPr>
          <w:rFonts w:cs="Times New Roman"/>
          <w:szCs w:val="24"/>
        </w:rPr>
        <w:t>impida</w:t>
      </w:r>
      <w:r w:rsidR="005E3D6E">
        <w:rPr>
          <w:rFonts w:cs="Times New Roman"/>
          <w:szCs w:val="24"/>
        </w:rPr>
        <w:t xml:space="preserve"> </w:t>
      </w:r>
      <w:r w:rsidR="000747DF">
        <w:rPr>
          <w:rFonts w:cs="Times New Roman"/>
          <w:szCs w:val="24"/>
        </w:rPr>
        <w:t xml:space="preserve">trasladar al RNC los recursos </w:t>
      </w:r>
      <w:r w:rsidR="002B5829">
        <w:rPr>
          <w:rFonts w:cs="Times New Roman"/>
          <w:szCs w:val="24"/>
        </w:rPr>
        <w:t xml:space="preserve">a que se refiere el articulo 77 de la LPT, cuando </w:t>
      </w:r>
      <w:r w:rsidR="002B5829" w:rsidRPr="002B5829">
        <w:rPr>
          <w:rFonts w:cs="Times New Roman"/>
          <w:szCs w:val="24"/>
        </w:rPr>
        <w:t xml:space="preserve">todo o parte del plazo decenal </w:t>
      </w:r>
      <w:r w:rsidR="002B5829">
        <w:rPr>
          <w:rFonts w:cs="Times New Roman"/>
          <w:szCs w:val="24"/>
        </w:rPr>
        <w:t xml:space="preserve">previsto en esa norma </w:t>
      </w:r>
      <w:r w:rsidR="002B5829" w:rsidRPr="002B5829">
        <w:rPr>
          <w:rFonts w:cs="Times New Roman"/>
          <w:szCs w:val="24"/>
        </w:rPr>
        <w:t xml:space="preserve">transcurrió antes </w:t>
      </w:r>
      <w:r w:rsidR="00E2166E">
        <w:rPr>
          <w:rFonts w:cs="Times New Roman"/>
          <w:szCs w:val="24"/>
        </w:rPr>
        <w:t>de la entrada en vigor de la Ley 9906</w:t>
      </w:r>
      <w:r w:rsidR="002B5829">
        <w:rPr>
          <w:rFonts w:cs="Times New Roman"/>
          <w:szCs w:val="24"/>
        </w:rPr>
        <w:t xml:space="preserve">. </w:t>
      </w:r>
    </w:p>
    <w:p w14:paraId="0B6C85D7" w14:textId="74343ADA" w:rsidR="00440803" w:rsidRDefault="00440803" w:rsidP="00402C02">
      <w:pPr>
        <w:spacing w:line="240" w:lineRule="auto"/>
        <w:jc w:val="both"/>
        <w:rPr>
          <w:rFonts w:cs="Times New Roman"/>
          <w:szCs w:val="24"/>
        </w:rPr>
      </w:pPr>
    </w:p>
    <w:p w14:paraId="27CF3694" w14:textId="09F67795" w:rsidR="00F44AE8" w:rsidRPr="00160D13" w:rsidRDefault="000F1408" w:rsidP="00160D13">
      <w:pPr>
        <w:pStyle w:val="Prrafodelista"/>
        <w:numPr>
          <w:ilvl w:val="0"/>
          <w:numId w:val="1"/>
        </w:numPr>
        <w:spacing w:line="240" w:lineRule="auto"/>
        <w:jc w:val="both"/>
        <w:rPr>
          <w:rFonts w:cs="Times New Roman"/>
          <w:b/>
          <w:bCs/>
          <w:szCs w:val="24"/>
        </w:rPr>
      </w:pPr>
      <w:r w:rsidRPr="00160D13">
        <w:rPr>
          <w:rFonts w:cs="Times New Roman"/>
          <w:b/>
          <w:bCs/>
          <w:szCs w:val="24"/>
        </w:rPr>
        <w:t>Nueva fuente de recursos para el R</w:t>
      </w:r>
      <w:r w:rsidR="00EE09E5" w:rsidRPr="00160D13">
        <w:rPr>
          <w:rFonts w:cs="Times New Roman"/>
          <w:b/>
          <w:bCs/>
          <w:szCs w:val="24"/>
        </w:rPr>
        <w:t xml:space="preserve">égimen </w:t>
      </w:r>
      <w:r w:rsidR="00B00948">
        <w:rPr>
          <w:rFonts w:cs="Times New Roman"/>
          <w:b/>
          <w:bCs/>
          <w:szCs w:val="24"/>
        </w:rPr>
        <w:t>N</w:t>
      </w:r>
      <w:r w:rsidR="00EE09E5" w:rsidRPr="00160D13">
        <w:rPr>
          <w:rFonts w:cs="Times New Roman"/>
          <w:b/>
          <w:bCs/>
          <w:szCs w:val="24"/>
        </w:rPr>
        <w:t xml:space="preserve">o </w:t>
      </w:r>
      <w:r w:rsidR="00B00948">
        <w:rPr>
          <w:rFonts w:cs="Times New Roman"/>
          <w:b/>
          <w:bCs/>
          <w:szCs w:val="24"/>
        </w:rPr>
        <w:t>C</w:t>
      </w:r>
      <w:r w:rsidR="00EE09E5" w:rsidRPr="00160D13">
        <w:rPr>
          <w:rFonts w:cs="Times New Roman"/>
          <w:b/>
          <w:bCs/>
          <w:szCs w:val="24"/>
        </w:rPr>
        <w:t xml:space="preserve">ontributivo </w:t>
      </w:r>
    </w:p>
    <w:p w14:paraId="14D626AD" w14:textId="77777777" w:rsidR="000F1408" w:rsidRPr="00160D13" w:rsidRDefault="000F1408" w:rsidP="00160D13">
      <w:pPr>
        <w:spacing w:line="240" w:lineRule="auto"/>
        <w:ind w:left="360"/>
        <w:jc w:val="both"/>
        <w:rPr>
          <w:rFonts w:cs="Times New Roman"/>
          <w:b/>
          <w:bCs/>
          <w:szCs w:val="24"/>
        </w:rPr>
      </w:pPr>
    </w:p>
    <w:p w14:paraId="07DE70F1" w14:textId="0EFA205E" w:rsidR="00427BB1" w:rsidRPr="00427BB1" w:rsidRDefault="00427BB1" w:rsidP="00427BB1">
      <w:pPr>
        <w:spacing w:line="240" w:lineRule="auto"/>
        <w:jc w:val="both"/>
        <w:rPr>
          <w:rFonts w:cs="Times New Roman"/>
          <w:szCs w:val="24"/>
        </w:rPr>
      </w:pPr>
      <w:r>
        <w:rPr>
          <w:rFonts w:cs="Times New Roman"/>
          <w:szCs w:val="24"/>
        </w:rPr>
        <w:t xml:space="preserve">El artículo 77 de la Ley de Protección al Trabajador prevé el traslado al Régimen No Contributivo de dos tipos distintos de recursos, los cuales se describen a continuación:  </w:t>
      </w:r>
    </w:p>
    <w:p w14:paraId="12677110" w14:textId="77777777" w:rsidR="00EE5E90" w:rsidRPr="00427BB1" w:rsidRDefault="00EE5E90" w:rsidP="00427BB1">
      <w:pPr>
        <w:spacing w:line="240" w:lineRule="auto"/>
        <w:jc w:val="both"/>
        <w:rPr>
          <w:rFonts w:cs="Times New Roman"/>
          <w:b/>
          <w:bCs/>
          <w:szCs w:val="24"/>
        </w:rPr>
      </w:pPr>
    </w:p>
    <w:p w14:paraId="087C946A" w14:textId="6949809E" w:rsidR="00F44AE8" w:rsidRDefault="00F44AE8" w:rsidP="00160D13">
      <w:pPr>
        <w:pStyle w:val="Prrafodelista"/>
        <w:numPr>
          <w:ilvl w:val="0"/>
          <w:numId w:val="4"/>
        </w:numPr>
        <w:spacing w:line="240" w:lineRule="auto"/>
        <w:jc w:val="both"/>
        <w:rPr>
          <w:rFonts w:cs="Times New Roman"/>
          <w:b/>
          <w:bCs/>
          <w:szCs w:val="24"/>
        </w:rPr>
      </w:pPr>
      <w:r w:rsidRPr="00160D13">
        <w:rPr>
          <w:rFonts w:cs="Times New Roman"/>
          <w:b/>
          <w:bCs/>
          <w:szCs w:val="24"/>
        </w:rPr>
        <w:t xml:space="preserve">Recursos de las cuentas individuales de los afiliados </w:t>
      </w:r>
      <w:r w:rsidR="00427BB1">
        <w:rPr>
          <w:rFonts w:cs="Times New Roman"/>
          <w:b/>
          <w:bCs/>
          <w:szCs w:val="24"/>
        </w:rPr>
        <w:t xml:space="preserve">y pensionados </w:t>
      </w:r>
      <w:r w:rsidRPr="00160D13">
        <w:rPr>
          <w:rFonts w:cs="Times New Roman"/>
          <w:b/>
          <w:bCs/>
          <w:szCs w:val="24"/>
        </w:rPr>
        <w:t>fallecidos</w:t>
      </w:r>
    </w:p>
    <w:p w14:paraId="43D824FC" w14:textId="0A4B885F" w:rsidR="00546585" w:rsidRDefault="00546585" w:rsidP="00546585">
      <w:pPr>
        <w:spacing w:line="240" w:lineRule="auto"/>
        <w:jc w:val="both"/>
        <w:rPr>
          <w:rFonts w:cs="Times New Roman"/>
          <w:b/>
          <w:bCs/>
          <w:szCs w:val="24"/>
        </w:rPr>
      </w:pPr>
    </w:p>
    <w:p w14:paraId="7566B031" w14:textId="68D58FEA" w:rsidR="009747CE" w:rsidRDefault="00546585" w:rsidP="009747CE">
      <w:pPr>
        <w:spacing w:line="240" w:lineRule="auto"/>
        <w:jc w:val="both"/>
        <w:rPr>
          <w:rFonts w:cs="Times New Roman"/>
          <w:szCs w:val="24"/>
        </w:rPr>
      </w:pPr>
      <w:r w:rsidRPr="00546585">
        <w:rPr>
          <w:rFonts w:cs="Times New Roman"/>
          <w:szCs w:val="24"/>
        </w:rPr>
        <w:t>Los recursos de</w:t>
      </w:r>
      <w:r w:rsidR="001C035C">
        <w:rPr>
          <w:rFonts w:cs="Times New Roman"/>
          <w:szCs w:val="24"/>
        </w:rPr>
        <w:t>l Régimen Complementario de Pensiones de</w:t>
      </w:r>
      <w:r w:rsidRPr="00546585">
        <w:rPr>
          <w:rFonts w:cs="Times New Roman"/>
          <w:szCs w:val="24"/>
        </w:rPr>
        <w:t xml:space="preserve"> los afiliados o pensionados fallecidos pueden ser</w:t>
      </w:r>
      <w:r w:rsidR="0017123F" w:rsidRPr="00160D13">
        <w:rPr>
          <w:rFonts w:cs="Times New Roman"/>
          <w:szCs w:val="24"/>
        </w:rPr>
        <w:t xml:space="preserve"> reclamados </w:t>
      </w:r>
      <w:r w:rsidR="009747CE">
        <w:rPr>
          <w:rFonts w:cs="Times New Roman"/>
          <w:szCs w:val="24"/>
        </w:rPr>
        <w:t xml:space="preserve">de conformidad con las siguientes reglas: </w:t>
      </w:r>
    </w:p>
    <w:p w14:paraId="388229B9" w14:textId="77777777" w:rsidR="009747CE" w:rsidRDefault="009747CE" w:rsidP="009747CE">
      <w:pPr>
        <w:spacing w:line="240" w:lineRule="auto"/>
        <w:jc w:val="both"/>
        <w:rPr>
          <w:rFonts w:cs="Times New Roman"/>
          <w:szCs w:val="24"/>
        </w:rPr>
      </w:pPr>
    </w:p>
    <w:p w14:paraId="2EF362E2" w14:textId="77777777" w:rsidR="006E2E4C" w:rsidRDefault="006E2E4C" w:rsidP="006E2E4C">
      <w:pPr>
        <w:pStyle w:val="Prrafodelista"/>
        <w:spacing w:line="240" w:lineRule="auto"/>
        <w:ind w:left="0"/>
        <w:jc w:val="both"/>
        <w:rPr>
          <w:rFonts w:cs="Times New Roman"/>
          <w:szCs w:val="24"/>
        </w:rPr>
      </w:pPr>
    </w:p>
    <w:p w14:paraId="46B13233" w14:textId="0F8775F0" w:rsidR="006E2E4C" w:rsidRPr="006E2E4C" w:rsidRDefault="007251C0" w:rsidP="006E2E4C">
      <w:pPr>
        <w:pStyle w:val="Prrafodelista"/>
        <w:numPr>
          <w:ilvl w:val="0"/>
          <w:numId w:val="11"/>
        </w:numPr>
        <w:spacing w:line="240" w:lineRule="auto"/>
        <w:ind w:left="0" w:firstLine="0"/>
        <w:jc w:val="both"/>
        <w:rPr>
          <w:rFonts w:cs="Times New Roman"/>
          <w:szCs w:val="24"/>
        </w:rPr>
      </w:pPr>
      <w:r>
        <w:rPr>
          <w:rFonts w:cs="Times New Roman"/>
          <w:szCs w:val="24"/>
        </w:rPr>
        <w:lastRenderedPageBreak/>
        <w:t>En el caso de l</w:t>
      </w:r>
      <w:r w:rsidR="006E2E4C" w:rsidRPr="006E2E4C">
        <w:rPr>
          <w:rFonts w:cs="Times New Roman"/>
          <w:szCs w:val="24"/>
        </w:rPr>
        <w:t>os recursos del Régimen Obligatorio de Pensiones</w:t>
      </w:r>
      <w:r>
        <w:rPr>
          <w:rFonts w:cs="Times New Roman"/>
          <w:szCs w:val="24"/>
        </w:rPr>
        <w:t>, el a</w:t>
      </w:r>
      <w:r w:rsidR="006E2E4C" w:rsidRPr="006E2E4C">
        <w:rPr>
          <w:rFonts w:cs="Times New Roman"/>
          <w:szCs w:val="24"/>
        </w:rPr>
        <w:t>rtículo 20 de la Ley de Protección al Trabajador</w:t>
      </w:r>
      <w:r>
        <w:rPr>
          <w:rFonts w:cs="Times New Roman"/>
          <w:szCs w:val="24"/>
        </w:rPr>
        <w:t xml:space="preserve"> dispone que </w:t>
      </w:r>
      <w:r w:rsidR="006E2E4C" w:rsidRPr="006E2E4C">
        <w:rPr>
          <w:rFonts w:cs="Times New Roman"/>
          <w:szCs w:val="24"/>
        </w:rPr>
        <w:t xml:space="preserve">los beneficiarios </w:t>
      </w:r>
      <w:r>
        <w:rPr>
          <w:rFonts w:cs="Times New Roman"/>
          <w:szCs w:val="24"/>
        </w:rPr>
        <w:t xml:space="preserve">del afiliado o </w:t>
      </w:r>
      <w:r w:rsidR="006E2E4C" w:rsidRPr="006E2E4C">
        <w:rPr>
          <w:rFonts w:cs="Times New Roman"/>
          <w:szCs w:val="24"/>
        </w:rPr>
        <w:t>pensionado fallecido se establecen como sigue:</w:t>
      </w:r>
    </w:p>
    <w:p w14:paraId="16DFA36D" w14:textId="77777777" w:rsidR="006E2E4C" w:rsidRPr="006E2E4C" w:rsidRDefault="006E2E4C" w:rsidP="006E2E4C">
      <w:pPr>
        <w:spacing w:line="240" w:lineRule="auto"/>
        <w:jc w:val="both"/>
        <w:rPr>
          <w:rFonts w:cs="Times New Roman"/>
          <w:szCs w:val="24"/>
        </w:rPr>
      </w:pPr>
    </w:p>
    <w:p w14:paraId="1C8D385C" w14:textId="77777777" w:rsidR="006E2E4C" w:rsidRPr="006E2E4C" w:rsidRDefault="006E2E4C" w:rsidP="006E2E4C">
      <w:pPr>
        <w:spacing w:line="240" w:lineRule="auto"/>
        <w:ind w:left="284"/>
        <w:jc w:val="both"/>
        <w:rPr>
          <w:rFonts w:cs="Times New Roman"/>
          <w:i/>
          <w:iCs/>
          <w:szCs w:val="24"/>
        </w:rPr>
      </w:pPr>
      <w:r w:rsidRPr="006E2E4C">
        <w:rPr>
          <w:rFonts w:cs="Times New Roman"/>
          <w:i/>
          <w:iCs/>
          <w:szCs w:val="24"/>
        </w:rPr>
        <w:t>Artículo 20- Condiciones para acceder a los beneficios del Régimen Obligatorio de Pensiones</w:t>
      </w:r>
    </w:p>
    <w:p w14:paraId="70B7D7E4" w14:textId="77777777" w:rsidR="006E2E4C" w:rsidRPr="006E2E4C" w:rsidRDefault="006E2E4C" w:rsidP="006E2E4C">
      <w:pPr>
        <w:spacing w:line="240" w:lineRule="auto"/>
        <w:ind w:left="284"/>
        <w:jc w:val="both"/>
        <w:rPr>
          <w:rFonts w:cs="Times New Roman"/>
          <w:i/>
          <w:iCs/>
          <w:szCs w:val="24"/>
        </w:rPr>
      </w:pPr>
      <w:r w:rsidRPr="006E2E4C">
        <w:rPr>
          <w:rFonts w:cs="Times New Roman"/>
          <w:i/>
          <w:iCs/>
          <w:szCs w:val="24"/>
        </w:rPr>
        <w:t>[…]</w:t>
      </w:r>
    </w:p>
    <w:p w14:paraId="57E2480D" w14:textId="77777777" w:rsidR="006E2E4C" w:rsidRPr="006E2E4C" w:rsidRDefault="006E2E4C" w:rsidP="006E2E4C">
      <w:pPr>
        <w:spacing w:line="240" w:lineRule="auto"/>
        <w:ind w:left="284"/>
        <w:jc w:val="both"/>
        <w:rPr>
          <w:rFonts w:cs="Times New Roman"/>
          <w:i/>
          <w:iCs/>
          <w:szCs w:val="24"/>
        </w:rPr>
      </w:pPr>
      <w:r w:rsidRPr="006E2E4C">
        <w:rPr>
          <w:rFonts w:cs="Times New Roman"/>
          <w:b/>
          <w:bCs/>
          <w:i/>
          <w:iCs/>
          <w:szCs w:val="24"/>
        </w:rPr>
        <w:t>En caso de muerte del afiliado o pensionado, sus beneficiarios serán establecidos de conformidad con las siguientes reglas</w:t>
      </w:r>
      <w:r w:rsidRPr="006E2E4C">
        <w:rPr>
          <w:rFonts w:cs="Times New Roman"/>
          <w:i/>
          <w:iCs/>
          <w:szCs w:val="24"/>
        </w:rPr>
        <w:t>:</w:t>
      </w:r>
    </w:p>
    <w:p w14:paraId="1EF30F3D" w14:textId="77777777" w:rsidR="006E2E4C" w:rsidRPr="006E2E4C" w:rsidRDefault="006E2E4C" w:rsidP="006E2E4C">
      <w:pPr>
        <w:spacing w:line="240" w:lineRule="auto"/>
        <w:ind w:left="284"/>
        <w:jc w:val="both"/>
        <w:rPr>
          <w:rFonts w:cs="Times New Roman"/>
          <w:i/>
          <w:iCs/>
          <w:szCs w:val="24"/>
        </w:rPr>
      </w:pPr>
      <w:r w:rsidRPr="006E2E4C">
        <w:rPr>
          <w:rFonts w:cs="Times New Roman"/>
          <w:i/>
          <w:iCs/>
          <w:szCs w:val="24"/>
        </w:rPr>
        <w:t>a) En primer lugar, los beneficiarios serán los establecidos por el Régimen de Invalidez, Vejez y Muerte de la Caja Costarricense de Seguro Social o por el régimen público sustituto.</w:t>
      </w:r>
    </w:p>
    <w:p w14:paraId="6D9C5BF1" w14:textId="77777777" w:rsidR="006E2E4C" w:rsidRPr="006E2E4C" w:rsidRDefault="006E2E4C" w:rsidP="006E2E4C">
      <w:pPr>
        <w:spacing w:line="240" w:lineRule="auto"/>
        <w:ind w:left="284"/>
        <w:jc w:val="both"/>
        <w:rPr>
          <w:rFonts w:cs="Times New Roman"/>
          <w:i/>
          <w:iCs/>
          <w:szCs w:val="24"/>
        </w:rPr>
      </w:pPr>
      <w:r w:rsidRPr="006E2E4C">
        <w:rPr>
          <w:rFonts w:cs="Times New Roman"/>
          <w:i/>
          <w:iCs/>
          <w:szCs w:val="24"/>
        </w:rPr>
        <w:t>b) Si no existieran beneficiarios establecidos por el Régimen de Invalidez, Vejez y Muerte o por el régimen público sustituto, serán los que el afiliado o pensionado haya designado ante la Operadora de Pensiones que administra sus recursos.</w:t>
      </w:r>
    </w:p>
    <w:p w14:paraId="22802304" w14:textId="77777777" w:rsidR="006E2E4C" w:rsidRPr="006E2E4C" w:rsidRDefault="006E2E4C" w:rsidP="006E2E4C">
      <w:pPr>
        <w:spacing w:line="240" w:lineRule="auto"/>
        <w:ind w:left="284"/>
        <w:jc w:val="both"/>
        <w:rPr>
          <w:rFonts w:cs="Times New Roman"/>
          <w:szCs w:val="24"/>
        </w:rPr>
      </w:pPr>
      <w:r w:rsidRPr="006E2E4C">
        <w:rPr>
          <w:rFonts w:cs="Times New Roman"/>
          <w:i/>
          <w:iCs/>
          <w:szCs w:val="24"/>
        </w:rPr>
        <w:t>c) Si no existieran beneficiarios establecidos por el Régimen de Invalidez, Vejez y Muerte o por el régimen público sustituto, ni tampoco beneficiarios designados como tales ante la operadora de pensiones, el saldo de la cuenta individual podrá ser reclamado ante la autoridad judicial de trabajo que corresponda, por cualquiera que tenga interés legítimo en ello, según lo establece el artículo 85 de la Ley 2, Código de Trabajo, de 27 de agosto de 1943.</w:t>
      </w:r>
      <w:r w:rsidRPr="006E2E4C">
        <w:rPr>
          <w:rFonts w:cs="Times New Roman"/>
          <w:szCs w:val="24"/>
        </w:rPr>
        <w:t xml:space="preserve"> [Lo resaltado no es del original]. </w:t>
      </w:r>
    </w:p>
    <w:p w14:paraId="28CC0AAD" w14:textId="77777777" w:rsidR="006E2E4C" w:rsidRPr="006E2E4C" w:rsidRDefault="006E2E4C" w:rsidP="006E2E4C">
      <w:pPr>
        <w:spacing w:line="240" w:lineRule="auto"/>
        <w:jc w:val="both"/>
        <w:rPr>
          <w:rFonts w:cs="Times New Roman"/>
          <w:szCs w:val="24"/>
        </w:rPr>
      </w:pPr>
    </w:p>
    <w:p w14:paraId="36C2477F" w14:textId="098EBF36" w:rsidR="006E2E4C" w:rsidRPr="006E2E4C" w:rsidRDefault="007251C0" w:rsidP="006E2E4C">
      <w:pPr>
        <w:pStyle w:val="Prrafodelista"/>
        <w:numPr>
          <w:ilvl w:val="0"/>
          <w:numId w:val="11"/>
        </w:numPr>
        <w:spacing w:line="240" w:lineRule="auto"/>
        <w:ind w:left="0" w:firstLine="0"/>
        <w:jc w:val="both"/>
        <w:rPr>
          <w:rFonts w:cs="Times New Roman"/>
          <w:szCs w:val="24"/>
        </w:rPr>
      </w:pPr>
      <w:r>
        <w:rPr>
          <w:rFonts w:cs="Times New Roman"/>
          <w:szCs w:val="24"/>
        </w:rPr>
        <w:t xml:space="preserve">De </w:t>
      </w:r>
      <w:r w:rsidR="007418A5">
        <w:rPr>
          <w:rFonts w:cs="Times New Roman"/>
          <w:szCs w:val="24"/>
        </w:rPr>
        <w:t>conformidad</w:t>
      </w:r>
      <w:r>
        <w:rPr>
          <w:rFonts w:cs="Times New Roman"/>
          <w:szCs w:val="24"/>
        </w:rPr>
        <w:t xml:space="preserve"> con e</w:t>
      </w:r>
      <w:r w:rsidR="006E2E4C" w:rsidRPr="006E2E4C">
        <w:rPr>
          <w:rFonts w:cs="Times New Roman"/>
          <w:szCs w:val="24"/>
        </w:rPr>
        <w:t>l artículo 19 del Reglamento de Beneficios</w:t>
      </w:r>
      <w:r>
        <w:rPr>
          <w:rFonts w:cs="Times New Roman"/>
          <w:szCs w:val="24"/>
        </w:rPr>
        <w:t xml:space="preserve"> del Régimen Capitalización Individual, los beneficiarios de un afiliado o pensionado </w:t>
      </w:r>
      <w:r w:rsidRPr="006E2E4C">
        <w:rPr>
          <w:rFonts w:cs="Times New Roman"/>
          <w:szCs w:val="24"/>
        </w:rPr>
        <w:t xml:space="preserve">del Régimen </w:t>
      </w:r>
      <w:r>
        <w:rPr>
          <w:rFonts w:cs="Times New Roman"/>
          <w:szCs w:val="24"/>
        </w:rPr>
        <w:t xml:space="preserve">Voluntario de Pensiones Complementarias se establecen </w:t>
      </w:r>
      <w:r w:rsidR="002E1195">
        <w:rPr>
          <w:rFonts w:cs="Times New Roman"/>
          <w:szCs w:val="24"/>
        </w:rPr>
        <w:t>de la siguiente manera</w:t>
      </w:r>
      <w:r>
        <w:rPr>
          <w:rFonts w:cs="Times New Roman"/>
          <w:szCs w:val="24"/>
        </w:rPr>
        <w:t xml:space="preserve">: </w:t>
      </w:r>
      <w:r w:rsidR="006E2E4C" w:rsidRPr="006E2E4C">
        <w:rPr>
          <w:rFonts w:cs="Times New Roman"/>
          <w:szCs w:val="24"/>
        </w:rPr>
        <w:t xml:space="preserve"> </w:t>
      </w:r>
    </w:p>
    <w:p w14:paraId="563D92E6" w14:textId="77777777" w:rsidR="006E2E4C" w:rsidRPr="006E2E4C" w:rsidRDefault="006E2E4C" w:rsidP="006E2E4C">
      <w:pPr>
        <w:spacing w:line="240" w:lineRule="auto"/>
        <w:jc w:val="both"/>
        <w:rPr>
          <w:rFonts w:cs="Times New Roman"/>
          <w:szCs w:val="24"/>
        </w:rPr>
      </w:pPr>
    </w:p>
    <w:p w14:paraId="13397180" w14:textId="77777777" w:rsidR="006E2E4C" w:rsidRPr="006E2E4C" w:rsidRDefault="006E2E4C" w:rsidP="006E2E4C">
      <w:pPr>
        <w:spacing w:line="240" w:lineRule="auto"/>
        <w:ind w:left="284"/>
        <w:jc w:val="both"/>
        <w:rPr>
          <w:rFonts w:cs="Times New Roman"/>
          <w:i/>
          <w:iCs/>
          <w:szCs w:val="24"/>
        </w:rPr>
      </w:pPr>
      <w:r w:rsidRPr="006E2E4C">
        <w:rPr>
          <w:rFonts w:cs="Times New Roman"/>
          <w:i/>
          <w:iCs/>
          <w:szCs w:val="24"/>
        </w:rPr>
        <w:t>Artículo 19. Reclamo del saldo ante la autoridad judicial de trabajo</w:t>
      </w:r>
    </w:p>
    <w:p w14:paraId="1DC3FD37" w14:textId="77777777" w:rsidR="006E2E4C" w:rsidRPr="006E2E4C" w:rsidRDefault="006E2E4C" w:rsidP="006E2E4C">
      <w:pPr>
        <w:spacing w:line="240" w:lineRule="auto"/>
        <w:ind w:left="284"/>
        <w:jc w:val="both"/>
        <w:rPr>
          <w:rFonts w:cs="Times New Roman"/>
          <w:i/>
          <w:iCs/>
          <w:szCs w:val="24"/>
        </w:rPr>
      </w:pPr>
      <w:r w:rsidRPr="006E2E4C">
        <w:rPr>
          <w:rFonts w:cs="Times New Roman"/>
          <w:i/>
          <w:iCs/>
          <w:szCs w:val="24"/>
        </w:rPr>
        <w:t xml:space="preserve">Si ante la muerte de un afiliado o pensionado del ROP no existieren beneficiarios declarados por el régimen básico, ni tampoco beneficiarios debidamente designados como tales ante la OPC, el saldo de su cuenta individual podrá ser reclamado ante la autoridad judicial de trabajo que corresponda, por cualquiera que tenga interés legítimo en ello, según establece el artículo 85 del Código de Trabajo. </w:t>
      </w:r>
    </w:p>
    <w:p w14:paraId="399CD69E" w14:textId="02D5E5ED" w:rsidR="009747CE" w:rsidRPr="006E2E4C" w:rsidRDefault="006E2E4C" w:rsidP="006E2E4C">
      <w:pPr>
        <w:spacing w:line="240" w:lineRule="auto"/>
        <w:ind w:left="284"/>
        <w:jc w:val="both"/>
        <w:rPr>
          <w:rFonts w:cs="Times New Roman"/>
          <w:szCs w:val="24"/>
        </w:rPr>
      </w:pPr>
      <w:r w:rsidRPr="006E2E4C">
        <w:rPr>
          <w:rFonts w:cs="Times New Roman"/>
          <w:b/>
          <w:bCs/>
          <w:i/>
          <w:iCs/>
          <w:szCs w:val="24"/>
        </w:rPr>
        <w:t>Si ante la muerte de un afiliado o pensionado al RVPC no existen beneficiarios designados por aquel ante la OPC, se procederá en la forma prescrita en el párrafo anterior.</w:t>
      </w:r>
      <w:r w:rsidRPr="006E2E4C">
        <w:rPr>
          <w:rFonts w:cs="Times New Roman"/>
          <w:szCs w:val="24"/>
        </w:rPr>
        <w:t xml:space="preserve"> [Lo resaltado no es del original].</w:t>
      </w:r>
      <w:r w:rsidR="009747CE" w:rsidRPr="006E2E4C">
        <w:rPr>
          <w:rFonts w:cs="Times New Roman"/>
          <w:szCs w:val="24"/>
        </w:rPr>
        <w:cr/>
      </w:r>
    </w:p>
    <w:p w14:paraId="0FCEF5BE" w14:textId="552057E2" w:rsidR="00924854" w:rsidRPr="00160D13" w:rsidRDefault="00672418" w:rsidP="00160D13">
      <w:pPr>
        <w:spacing w:line="240" w:lineRule="auto"/>
        <w:jc w:val="both"/>
        <w:rPr>
          <w:rFonts w:cs="Times New Roman"/>
          <w:szCs w:val="24"/>
        </w:rPr>
      </w:pPr>
      <w:r>
        <w:rPr>
          <w:rFonts w:cs="Times New Roman"/>
          <w:szCs w:val="24"/>
        </w:rPr>
        <w:t xml:space="preserve">Antes de la </w:t>
      </w:r>
      <w:r w:rsidR="00206FA2">
        <w:rPr>
          <w:rFonts w:cs="Times New Roman"/>
          <w:szCs w:val="24"/>
        </w:rPr>
        <w:t>entrada en vigor</w:t>
      </w:r>
      <w:r>
        <w:rPr>
          <w:rFonts w:cs="Times New Roman"/>
          <w:szCs w:val="24"/>
        </w:rPr>
        <w:t xml:space="preserve"> de la Ley 9906, e</w:t>
      </w:r>
      <w:r w:rsidR="00763D60">
        <w:rPr>
          <w:rFonts w:cs="Times New Roman"/>
          <w:szCs w:val="24"/>
        </w:rPr>
        <w:t xml:space="preserve">stos recursos se mantenían en los </w:t>
      </w:r>
      <w:r w:rsidR="00763D60" w:rsidRPr="00160D13">
        <w:rPr>
          <w:rFonts w:cs="Times New Roman"/>
          <w:szCs w:val="24"/>
        </w:rPr>
        <w:t>fondos administrados por las operadoras de pensiones</w:t>
      </w:r>
      <w:r w:rsidR="00763D60">
        <w:rPr>
          <w:rFonts w:cs="Times New Roman"/>
          <w:szCs w:val="24"/>
        </w:rPr>
        <w:t xml:space="preserve"> m</w:t>
      </w:r>
      <w:r w:rsidR="007418A5">
        <w:rPr>
          <w:rFonts w:cs="Times New Roman"/>
          <w:szCs w:val="24"/>
        </w:rPr>
        <w:t xml:space="preserve">ientras </w:t>
      </w:r>
      <w:r w:rsidR="00763D60">
        <w:rPr>
          <w:rFonts w:cs="Times New Roman"/>
          <w:szCs w:val="24"/>
        </w:rPr>
        <w:t xml:space="preserve">no hubieren sido </w:t>
      </w:r>
      <w:r w:rsidR="007418A5">
        <w:rPr>
          <w:rFonts w:cs="Times New Roman"/>
          <w:szCs w:val="24"/>
        </w:rPr>
        <w:t>reclamados por los beneficiarios</w:t>
      </w:r>
      <w:r w:rsidR="00763D60">
        <w:rPr>
          <w:rFonts w:cs="Times New Roman"/>
          <w:szCs w:val="24"/>
        </w:rPr>
        <w:t xml:space="preserve">. </w:t>
      </w:r>
      <w:r w:rsidR="007418A5">
        <w:rPr>
          <w:rFonts w:cs="Times New Roman"/>
          <w:szCs w:val="24"/>
        </w:rPr>
        <w:t>No obstante, s</w:t>
      </w:r>
      <w:r w:rsidR="00924854" w:rsidRPr="00160D13">
        <w:rPr>
          <w:rFonts w:cs="Times New Roman"/>
          <w:szCs w:val="24"/>
        </w:rPr>
        <w:t xml:space="preserve">egún lo </w:t>
      </w:r>
      <w:r w:rsidR="00792199" w:rsidRPr="00160D13">
        <w:rPr>
          <w:rFonts w:cs="Times New Roman"/>
          <w:szCs w:val="24"/>
        </w:rPr>
        <w:t>adicionado</w:t>
      </w:r>
      <w:r w:rsidR="00924854" w:rsidRPr="00160D13">
        <w:rPr>
          <w:rFonts w:cs="Times New Roman"/>
          <w:szCs w:val="24"/>
        </w:rPr>
        <w:t xml:space="preserve"> en </w:t>
      </w:r>
      <w:r w:rsidR="00AD1487" w:rsidRPr="00160D13">
        <w:rPr>
          <w:rFonts w:cs="Times New Roman"/>
          <w:szCs w:val="24"/>
        </w:rPr>
        <w:t xml:space="preserve">el </w:t>
      </w:r>
      <w:r w:rsidR="00924854" w:rsidRPr="00160D13">
        <w:rPr>
          <w:rFonts w:cs="Times New Roman"/>
          <w:szCs w:val="24"/>
        </w:rPr>
        <w:t>numeral 77 de la Ley de Protección al Trabajador</w:t>
      </w:r>
      <w:r w:rsidR="00427BB1">
        <w:rPr>
          <w:rFonts w:cs="Times New Roman"/>
          <w:szCs w:val="24"/>
        </w:rPr>
        <w:t>,</w:t>
      </w:r>
      <w:r w:rsidR="00F225D7" w:rsidRPr="00160D13">
        <w:rPr>
          <w:rFonts w:cs="Times New Roman"/>
          <w:szCs w:val="24"/>
        </w:rPr>
        <w:t xml:space="preserve"> </w:t>
      </w:r>
      <w:r w:rsidR="00427BB1">
        <w:rPr>
          <w:rFonts w:cs="Times New Roman"/>
          <w:szCs w:val="24"/>
        </w:rPr>
        <w:t xml:space="preserve">cuando estos recursos no sean retirados por los beneficiarios </w:t>
      </w:r>
      <w:r w:rsidR="00427BB1" w:rsidRPr="00427BB1">
        <w:rPr>
          <w:rFonts w:cs="Times New Roman"/>
          <w:szCs w:val="24"/>
        </w:rPr>
        <w:t>en un plazo de diez años, contado a partir del fallecimiento del afiliado o pensionado, el derecho sobre tales recursos prescribirá y serán girados por las operadoras de pensiones a favor del RNC</w:t>
      </w:r>
      <w:r w:rsidR="00427BB1">
        <w:rPr>
          <w:rFonts w:cs="Times New Roman"/>
          <w:szCs w:val="24"/>
        </w:rPr>
        <w:t xml:space="preserve">. </w:t>
      </w:r>
    </w:p>
    <w:p w14:paraId="75CF6B7E" w14:textId="77777777" w:rsidR="00CA2950" w:rsidRPr="00160D13" w:rsidRDefault="00CA2950" w:rsidP="00160D13">
      <w:pPr>
        <w:spacing w:line="240" w:lineRule="auto"/>
        <w:jc w:val="both"/>
        <w:rPr>
          <w:rFonts w:cs="Times New Roman"/>
          <w:szCs w:val="24"/>
        </w:rPr>
      </w:pPr>
    </w:p>
    <w:p w14:paraId="1B046ECD" w14:textId="7CD43FED" w:rsidR="003C39A2" w:rsidRPr="00160D13" w:rsidRDefault="00B83F51" w:rsidP="00160D13">
      <w:pPr>
        <w:pStyle w:val="Prrafodelista"/>
        <w:numPr>
          <w:ilvl w:val="0"/>
          <w:numId w:val="4"/>
        </w:numPr>
        <w:spacing w:line="240" w:lineRule="auto"/>
        <w:jc w:val="both"/>
        <w:rPr>
          <w:rFonts w:cs="Times New Roman"/>
          <w:b/>
          <w:bCs/>
          <w:szCs w:val="24"/>
        </w:rPr>
      </w:pPr>
      <w:r w:rsidRPr="00160D13">
        <w:rPr>
          <w:rFonts w:cs="Times New Roman"/>
          <w:b/>
          <w:bCs/>
          <w:szCs w:val="24"/>
        </w:rPr>
        <w:t>Aportes que no hayan podido asignarse a una cuenta individual</w:t>
      </w:r>
    </w:p>
    <w:p w14:paraId="3EEB3526" w14:textId="77777777" w:rsidR="003C39A2" w:rsidRPr="00160D13" w:rsidRDefault="003C39A2" w:rsidP="00160D13">
      <w:pPr>
        <w:spacing w:line="240" w:lineRule="auto"/>
        <w:jc w:val="both"/>
        <w:rPr>
          <w:rFonts w:cs="Times New Roman"/>
          <w:b/>
          <w:bCs/>
          <w:szCs w:val="24"/>
        </w:rPr>
      </w:pPr>
    </w:p>
    <w:p w14:paraId="15AEF7DE" w14:textId="77777777" w:rsidR="0006572A" w:rsidRPr="00160D13" w:rsidRDefault="0006572A" w:rsidP="0006572A">
      <w:pPr>
        <w:spacing w:line="240" w:lineRule="auto"/>
        <w:jc w:val="both"/>
        <w:rPr>
          <w:rFonts w:cs="Times New Roman"/>
          <w:szCs w:val="24"/>
        </w:rPr>
      </w:pPr>
      <w:r w:rsidRPr="00160D13">
        <w:rPr>
          <w:rFonts w:cs="Times New Roman"/>
          <w:szCs w:val="24"/>
        </w:rPr>
        <w:t xml:space="preserve">El régimen de capitalización individual descansa sobre la base de la exactitud y veracidad del registro de los aportes a las cuentas de los afiliados, con el siguiente alcance:   </w:t>
      </w:r>
    </w:p>
    <w:p w14:paraId="7467CA6D" w14:textId="77777777" w:rsidR="0006572A" w:rsidRPr="00160D13" w:rsidRDefault="0006572A" w:rsidP="0006572A">
      <w:pPr>
        <w:spacing w:line="240" w:lineRule="auto"/>
        <w:jc w:val="both"/>
        <w:rPr>
          <w:rFonts w:cs="Times New Roman"/>
          <w:szCs w:val="24"/>
        </w:rPr>
      </w:pPr>
    </w:p>
    <w:p w14:paraId="4CCD9C13" w14:textId="77777777" w:rsidR="0006572A" w:rsidRPr="00160D13" w:rsidRDefault="0006572A" w:rsidP="0006572A">
      <w:pPr>
        <w:spacing w:line="240" w:lineRule="auto"/>
        <w:ind w:left="284"/>
        <w:jc w:val="both"/>
        <w:rPr>
          <w:rFonts w:cs="Times New Roman"/>
          <w:szCs w:val="24"/>
        </w:rPr>
      </w:pPr>
      <w:r w:rsidRPr="00160D13">
        <w:rPr>
          <w:rFonts w:cs="Times New Roman"/>
          <w:szCs w:val="24"/>
        </w:rPr>
        <w:t xml:space="preserve">[…] </w:t>
      </w:r>
      <w:r w:rsidRPr="00160D13">
        <w:rPr>
          <w:rFonts w:cs="Times New Roman"/>
          <w:i/>
          <w:iCs/>
          <w:szCs w:val="24"/>
        </w:rPr>
        <w:t>se puede concretar que la cuenta individual debe ser  única e individualizada para cada afiliado,  que  la entidad administradora apertura una cuenta para administrar los datos personales del afiliado (nombre, apellido, número de identificación, fecha de nacimiento, sexo, nacionalidad, número de teléfono, correo electrónico, entre otros) y  que en este registro debe imputar y administrar los aportes que le ingresen del patrono o del mismo afiliado, de manera personal o algún otro medio establecido en la normativa, procurando obtener el mejor provecho en la administración e inversión de esos recursos a manera de beneficiar a cada afiliado. Como se observa, el concepto de cuenta individual no solo se refiere a un registro histórico de movimientos, sino que además involucra la custodia y actualización de los datos personales del afiliado, necesarios para luego verificar condiciones para el otorgamiento de beneficios, como sexo, edad, etc.</w:t>
      </w:r>
      <w:r w:rsidRPr="00160D13">
        <w:rPr>
          <w:rFonts w:cs="Times New Roman"/>
          <w:szCs w:val="24"/>
        </w:rPr>
        <w:t xml:space="preserve"> [SUPEN, Consideraciones sobre la administración de la cuenta individual, 2012].</w:t>
      </w:r>
    </w:p>
    <w:p w14:paraId="06E97513" w14:textId="77777777" w:rsidR="0006572A" w:rsidRPr="00160D13" w:rsidRDefault="0006572A" w:rsidP="0006572A">
      <w:pPr>
        <w:spacing w:line="240" w:lineRule="auto"/>
        <w:jc w:val="both"/>
        <w:rPr>
          <w:rFonts w:cs="Times New Roman"/>
          <w:szCs w:val="24"/>
        </w:rPr>
      </w:pPr>
    </w:p>
    <w:p w14:paraId="453D0A28" w14:textId="77777777" w:rsidR="0006572A" w:rsidRPr="00160D13" w:rsidRDefault="0006572A" w:rsidP="0006572A">
      <w:pPr>
        <w:spacing w:line="240" w:lineRule="auto"/>
        <w:jc w:val="both"/>
        <w:rPr>
          <w:rFonts w:cs="Times New Roman"/>
          <w:szCs w:val="24"/>
        </w:rPr>
      </w:pPr>
      <w:r w:rsidRPr="00160D13">
        <w:rPr>
          <w:rFonts w:cs="Times New Roman"/>
          <w:szCs w:val="24"/>
        </w:rPr>
        <w:t>En este mismo sentido, los incisos a) y b) del numeral 42 de la Ley de Protección al Trabajador establecen:</w:t>
      </w:r>
    </w:p>
    <w:p w14:paraId="51BB7978" w14:textId="77777777" w:rsidR="0006572A" w:rsidRPr="00160D13" w:rsidRDefault="0006572A" w:rsidP="0006572A">
      <w:pPr>
        <w:spacing w:line="240" w:lineRule="auto"/>
        <w:jc w:val="both"/>
        <w:rPr>
          <w:rFonts w:cs="Times New Roman"/>
          <w:szCs w:val="24"/>
        </w:rPr>
      </w:pPr>
    </w:p>
    <w:p w14:paraId="202FE1BD" w14:textId="77777777" w:rsidR="0006572A" w:rsidRPr="00160D13" w:rsidRDefault="0006572A" w:rsidP="0006572A">
      <w:pPr>
        <w:spacing w:line="240" w:lineRule="auto"/>
        <w:ind w:left="284"/>
        <w:jc w:val="both"/>
        <w:rPr>
          <w:rFonts w:cs="Times New Roman"/>
          <w:i/>
          <w:iCs/>
          <w:szCs w:val="24"/>
        </w:rPr>
      </w:pPr>
      <w:r w:rsidRPr="00160D13">
        <w:rPr>
          <w:rFonts w:cs="Times New Roman"/>
          <w:i/>
          <w:iCs/>
          <w:szCs w:val="24"/>
        </w:rPr>
        <w:t>Artículo 42. Deberes de los entes autorizados</w:t>
      </w:r>
    </w:p>
    <w:p w14:paraId="67F3CDC6" w14:textId="77777777" w:rsidR="0006572A" w:rsidRPr="00160D13" w:rsidRDefault="0006572A" w:rsidP="0006572A">
      <w:pPr>
        <w:spacing w:line="240" w:lineRule="auto"/>
        <w:ind w:left="284"/>
        <w:jc w:val="both"/>
        <w:rPr>
          <w:rFonts w:cs="Times New Roman"/>
          <w:i/>
          <w:iCs/>
          <w:szCs w:val="24"/>
        </w:rPr>
      </w:pPr>
      <w:r w:rsidRPr="00160D13">
        <w:rPr>
          <w:rFonts w:cs="Times New Roman"/>
          <w:i/>
          <w:iCs/>
          <w:szCs w:val="24"/>
        </w:rPr>
        <w:t>Sin perjuicio de las demás obligaciones estipuladas en esta Ley, son obligaciones de las operadoras y las organizaciones sociales autorizadas:</w:t>
      </w:r>
    </w:p>
    <w:p w14:paraId="0F2A1507" w14:textId="77777777" w:rsidR="0006572A" w:rsidRPr="00160D13" w:rsidRDefault="0006572A" w:rsidP="0006572A">
      <w:pPr>
        <w:spacing w:line="240" w:lineRule="auto"/>
        <w:ind w:left="284"/>
        <w:jc w:val="both"/>
        <w:rPr>
          <w:rFonts w:cs="Times New Roman"/>
          <w:i/>
          <w:iCs/>
          <w:szCs w:val="24"/>
        </w:rPr>
      </w:pPr>
      <w:r w:rsidRPr="00160D13">
        <w:rPr>
          <w:rFonts w:cs="Times New Roman"/>
          <w:i/>
          <w:iCs/>
          <w:szCs w:val="24"/>
        </w:rPr>
        <w:t>a)</w:t>
      </w:r>
      <w:r w:rsidRPr="00160D13">
        <w:rPr>
          <w:rFonts w:cs="Times New Roman"/>
          <w:i/>
          <w:iCs/>
          <w:szCs w:val="24"/>
        </w:rPr>
        <w:tab/>
        <w:t>Responsabilizarse de administrar los ahorros de los afiliados.</w:t>
      </w:r>
    </w:p>
    <w:p w14:paraId="5C7556D4" w14:textId="77777777" w:rsidR="0006572A" w:rsidRDefault="0006572A" w:rsidP="0006572A">
      <w:pPr>
        <w:spacing w:line="240" w:lineRule="auto"/>
        <w:ind w:left="284"/>
        <w:jc w:val="both"/>
        <w:rPr>
          <w:rFonts w:cs="Times New Roman"/>
          <w:i/>
          <w:iCs/>
          <w:szCs w:val="24"/>
        </w:rPr>
      </w:pPr>
      <w:r w:rsidRPr="00160D13">
        <w:rPr>
          <w:rFonts w:cs="Times New Roman"/>
          <w:i/>
          <w:iCs/>
          <w:szCs w:val="24"/>
        </w:rPr>
        <w:t>b)</w:t>
      </w:r>
      <w:r w:rsidRPr="00160D13">
        <w:rPr>
          <w:rFonts w:cs="Times New Roman"/>
          <w:i/>
          <w:iCs/>
          <w:szCs w:val="24"/>
        </w:rPr>
        <w:tab/>
        <w:t xml:space="preserve">Mantener </w:t>
      </w:r>
      <w:r w:rsidRPr="00160D13">
        <w:rPr>
          <w:rFonts w:cs="Times New Roman"/>
          <w:b/>
          <w:bCs/>
          <w:i/>
          <w:iCs/>
          <w:szCs w:val="24"/>
        </w:rPr>
        <w:t>un registro de cuentas individuales de los aportes</w:t>
      </w:r>
      <w:r w:rsidRPr="00160D13">
        <w:rPr>
          <w:rFonts w:cs="Times New Roman"/>
          <w:i/>
          <w:iCs/>
          <w:szCs w:val="24"/>
        </w:rPr>
        <w:t>, de los rendimientos generados por las inversiones, de las comisiones, y de las prestaciones</w:t>
      </w:r>
      <w:r>
        <w:rPr>
          <w:rFonts w:cs="Times New Roman"/>
          <w:i/>
          <w:iCs/>
          <w:szCs w:val="24"/>
        </w:rPr>
        <w:t xml:space="preserve">. </w:t>
      </w:r>
    </w:p>
    <w:p w14:paraId="1C90E014" w14:textId="77777777" w:rsidR="0006572A" w:rsidRPr="00160D13" w:rsidRDefault="0006572A" w:rsidP="0006572A">
      <w:pPr>
        <w:spacing w:line="240" w:lineRule="auto"/>
        <w:ind w:left="284"/>
        <w:jc w:val="both"/>
        <w:rPr>
          <w:rFonts w:cs="Times New Roman"/>
          <w:szCs w:val="24"/>
        </w:rPr>
      </w:pPr>
      <w:r w:rsidRPr="00160D13">
        <w:rPr>
          <w:rFonts w:cs="Times New Roman"/>
          <w:i/>
          <w:iCs/>
          <w:szCs w:val="24"/>
        </w:rPr>
        <w:t>[…]</w:t>
      </w:r>
      <w:r w:rsidRPr="00160D13">
        <w:rPr>
          <w:rFonts w:cs="Times New Roman"/>
          <w:szCs w:val="24"/>
        </w:rPr>
        <w:t xml:space="preserve"> [Lo resaltado no es del original].</w:t>
      </w:r>
    </w:p>
    <w:p w14:paraId="0E39DB40" w14:textId="77777777" w:rsidR="0006572A" w:rsidRDefault="0006572A" w:rsidP="00160D13">
      <w:pPr>
        <w:spacing w:line="240" w:lineRule="auto"/>
        <w:jc w:val="both"/>
        <w:rPr>
          <w:rFonts w:cs="Times New Roman"/>
          <w:szCs w:val="24"/>
        </w:rPr>
      </w:pPr>
    </w:p>
    <w:p w14:paraId="2E502E7B" w14:textId="649EDE9A" w:rsidR="00B83F51" w:rsidRDefault="0006572A" w:rsidP="00160D13">
      <w:pPr>
        <w:spacing w:line="240" w:lineRule="auto"/>
        <w:jc w:val="both"/>
        <w:rPr>
          <w:rFonts w:cs="Times New Roman"/>
          <w:szCs w:val="24"/>
        </w:rPr>
      </w:pPr>
      <w:r>
        <w:rPr>
          <w:rFonts w:cs="Times New Roman"/>
          <w:szCs w:val="24"/>
        </w:rPr>
        <w:t>No obstante, existen aportes que no se pueden asignar a la cuenta individual</w:t>
      </w:r>
      <w:r w:rsidR="00073908">
        <w:rPr>
          <w:rFonts w:cs="Times New Roman"/>
          <w:szCs w:val="24"/>
        </w:rPr>
        <w:t>,</w:t>
      </w:r>
      <w:r>
        <w:rPr>
          <w:rFonts w:cs="Times New Roman"/>
          <w:szCs w:val="24"/>
        </w:rPr>
        <w:t xml:space="preserve"> los cuales pueden ser de dos tipos:  a) registros erróneos y b) aportes recibidos por asignar. </w:t>
      </w:r>
    </w:p>
    <w:p w14:paraId="165667A2" w14:textId="77777777" w:rsidR="007418A5" w:rsidRPr="00160D13" w:rsidRDefault="007418A5" w:rsidP="00160D13">
      <w:pPr>
        <w:spacing w:line="240" w:lineRule="auto"/>
        <w:jc w:val="both"/>
        <w:rPr>
          <w:rFonts w:cs="Times New Roman"/>
          <w:b/>
          <w:bCs/>
          <w:szCs w:val="24"/>
        </w:rPr>
      </w:pPr>
    </w:p>
    <w:p w14:paraId="22B72362" w14:textId="66A0F626" w:rsidR="00F4407E" w:rsidRPr="00160D13" w:rsidRDefault="00AA6440" w:rsidP="00160D13">
      <w:pPr>
        <w:pStyle w:val="Prrafodelista"/>
        <w:numPr>
          <w:ilvl w:val="0"/>
          <w:numId w:val="7"/>
        </w:numPr>
        <w:spacing w:line="240" w:lineRule="auto"/>
        <w:jc w:val="both"/>
        <w:rPr>
          <w:rFonts w:cs="Times New Roman"/>
          <w:b/>
          <w:bCs/>
          <w:szCs w:val="24"/>
        </w:rPr>
      </w:pPr>
      <w:r w:rsidRPr="00160D13">
        <w:rPr>
          <w:rFonts w:cs="Times New Roman"/>
          <w:b/>
          <w:bCs/>
          <w:szCs w:val="24"/>
        </w:rPr>
        <w:t>Registros erróneos</w:t>
      </w:r>
    </w:p>
    <w:p w14:paraId="7D64E109" w14:textId="77777777" w:rsidR="00DE4176" w:rsidRPr="00160D13" w:rsidRDefault="00DE4176" w:rsidP="00160D13">
      <w:pPr>
        <w:spacing w:line="240" w:lineRule="auto"/>
        <w:jc w:val="both"/>
        <w:rPr>
          <w:rFonts w:cs="Times New Roman"/>
          <w:szCs w:val="24"/>
        </w:rPr>
      </w:pPr>
    </w:p>
    <w:p w14:paraId="2E005FCA" w14:textId="4BDCA740" w:rsidR="00215A2F" w:rsidRPr="00160D13" w:rsidRDefault="00215A2F" w:rsidP="00160D13">
      <w:pPr>
        <w:spacing w:line="240" w:lineRule="auto"/>
        <w:jc w:val="both"/>
        <w:rPr>
          <w:rFonts w:cs="Times New Roman"/>
          <w:szCs w:val="24"/>
        </w:rPr>
      </w:pPr>
      <w:r w:rsidRPr="00160D13">
        <w:rPr>
          <w:rFonts w:cs="Times New Roman"/>
          <w:szCs w:val="24"/>
        </w:rPr>
        <w:t xml:space="preserve">Actualmente el </w:t>
      </w:r>
      <w:r w:rsidR="00AA7C3C">
        <w:rPr>
          <w:rFonts w:cs="Times New Roman"/>
          <w:szCs w:val="24"/>
        </w:rPr>
        <w:t>Sistema Centralizado de Recaudación (Sicere) d</w:t>
      </w:r>
      <w:r w:rsidRPr="00160D13">
        <w:rPr>
          <w:rFonts w:cs="Times New Roman"/>
          <w:szCs w:val="24"/>
        </w:rPr>
        <w:t>efine un registro erróneo en la planilla</w:t>
      </w:r>
      <w:r w:rsidR="00474590" w:rsidRPr="00160D13">
        <w:rPr>
          <w:rFonts w:cs="Times New Roman"/>
          <w:szCs w:val="24"/>
        </w:rPr>
        <w:t xml:space="preserve"> de la siguiente manera</w:t>
      </w:r>
      <w:r w:rsidRPr="00160D13">
        <w:rPr>
          <w:rFonts w:cs="Times New Roman"/>
          <w:szCs w:val="24"/>
        </w:rPr>
        <w:t xml:space="preserve">:  </w:t>
      </w:r>
    </w:p>
    <w:p w14:paraId="5F679016" w14:textId="77777777" w:rsidR="00215A2F" w:rsidRPr="00160D13" w:rsidRDefault="00215A2F" w:rsidP="00160D13">
      <w:pPr>
        <w:spacing w:line="240" w:lineRule="auto"/>
        <w:jc w:val="both"/>
        <w:rPr>
          <w:rFonts w:cs="Times New Roman"/>
          <w:szCs w:val="24"/>
        </w:rPr>
      </w:pPr>
    </w:p>
    <w:p w14:paraId="230F95AE" w14:textId="68F9E74B" w:rsidR="00215A2F" w:rsidRPr="00160D13" w:rsidRDefault="00215A2F" w:rsidP="00160D13">
      <w:pPr>
        <w:spacing w:line="240" w:lineRule="auto"/>
        <w:ind w:left="284"/>
        <w:jc w:val="both"/>
        <w:rPr>
          <w:rFonts w:cs="Times New Roman"/>
          <w:szCs w:val="24"/>
        </w:rPr>
      </w:pPr>
      <w:r w:rsidRPr="00160D13">
        <w:rPr>
          <w:rFonts w:cs="Times New Roman"/>
          <w:szCs w:val="24"/>
        </w:rPr>
        <w:t xml:space="preserve">[…] </w:t>
      </w:r>
      <w:r w:rsidRPr="00160D13">
        <w:rPr>
          <w:rFonts w:cs="Times New Roman"/>
          <w:i/>
          <w:iCs/>
          <w:szCs w:val="24"/>
        </w:rPr>
        <w:t xml:space="preserve">cuando se ingresa a un trabajador nacional o extranjero con un número diferente al número de cédula nacional o número de asegurado que le otorga la CCSS a las personas </w:t>
      </w:r>
      <w:r w:rsidRPr="00160D13">
        <w:rPr>
          <w:rFonts w:cs="Times New Roman"/>
          <w:i/>
          <w:iCs/>
          <w:szCs w:val="24"/>
        </w:rPr>
        <w:lastRenderedPageBreak/>
        <w:t>extranjeras, ya sea que se ingrese con el número de pasaporte, DIMEX o permiso laboral. / El ingreso de un registro erróneo en planilla, genera un recargo al patrono.</w:t>
      </w:r>
      <w:r w:rsidR="00F13F68" w:rsidRPr="00160D13">
        <w:rPr>
          <w:rStyle w:val="Refdenotaalpie"/>
          <w:rFonts w:cs="Times New Roman"/>
          <w:szCs w:val="24"/>
        </w:rPr>
        <w:footnoteReference w:id="2"/>
      </w:r>
    </w:p>
    <w:p w14:paraId="2CE55ABA" w14:textId="77777777" w:rsidR="00215A2F" w:rsidRPr="00160D13" w:rsidRDefault="00215A2F" w:rsidP="00160D13">
      <w:pPr>
        <w:spacing w:line="240" w:lineRule="auto"/>
        <w:jc w:val="both"/>
        <w:rPr>
          <w:rFonts w:cs="Times New Roman"/>
          <w:szCs w:val="24"/>
        </w:rPr>
      </w:pPr>
    </w:p>
    <w:p w14:paraId="2EFA6416" w14:textId="1D45A665" w:rsidR="00EE3850" w:rsidRPr="00160D13" w:rsidRDefault="00F4407E" w:rsidP="00160D13">
      <w:pPr>
        <w:spacing w:line="240" w:lineRule="auto"/>
        <w:jc w:val="both"/>
        <w:rPr>
          <w:rFonts w:cs="Times New Roman"/>
          <w:szCs w:val="24"/>
        </w:rPr>
      </w:pPr>
      <w:r w:rsidRPr="00160D13">
        <w:rPr>
          <w:rFonts w:cs="Times New Roman"/>
          <w:szCs w:val="24"/>
        </w:rPr>
        <w:t>Por su parte</w:t>
      </w:r>
      <w:r w:rsidR="006E03C3">
        <w:rPr>
          <w:rFonts w:cs="Times New Roman"/>
          <w:szCs w:val="24"/>
        </w:rPr>
        <w:t>,</w:t>
      </w:r>
      <w:r w:rsidRPr="00160D13">
        <w:rPr>
          <w:rFonts w:cs="Times New Roman"/>
          <w:szCs w:val="24"/>
        </w:rPr>
        <w:t xml:space="preserve"> el Consejo Nacional </w:t>
      </w:r>
      <w:r w:rsidR="006E03C3">
        <w:rPr>
          <w:rFonts w:cs="Times New Roman"/>
          <w:szCs w:val="24"/>
        </w:rPr>
        <w:t xml:space="preserve">de </w:t>
      </w:r>
      <w:r w:rsidRPr="00160D13">
        <w:rPr>
          <w:rFonts w:cs="Times New Roman"/>
          <w:szCs w:val="24"/>
        </w:rPr>
        <w:t>Supervisión del Sistema Financiero</w:t>
      </w:r>
      <w:r w:rsidR="006E03C3">
        <w:rPr>
          <w:rFonts w:cs="Times New Roman"/>
          <w:szCs w:val="24"/>
        </w:rPr>
        <w:t xml:space="preserve"> (Conassif)</w:t>
      </w:r>
      <w:r w:rsidR="00E33396" w:rsidRPr="00160D13">
        <w:rPr>
          <w:rFonts w:cs="Times New Roman"/>
          <w:szCs w:val="24"/>
        </w:rPr>
        <w:t xml:space="preserve">, </w:t>
      </w:r>
      <w:r w:rsidR="006B57B6" w:rsidRPr="00160D13">
        <w:rPr>
          <w:rFonts w:cs="Times New Roman"/>
          <w:szCs w:val="24"/>
        </w:rPr>
        <w:t>se refirió a est</w:t>
      </w:r>
      <w:r w:rsidR="00CE2B21">
        <w:rPr>
          <w:rFonts w:cs="Times New Roman"/>
          <w:szCs w:val="24"/>
        </w:rPr>
        <w:t xml:space="preserve">os registros en el </w:t>
      </w:r>
      <w:r w:rsidR="00CE2B21" w:rsidRPr="00160D13">
        <w:rPr>
          <w:rFonts w:cs="Times New Roman"/>
          <w:szCs w:val="24"/>
        </w:rPr>
        <w:t>oficio CNS-379-10</w:t>
      </w:r>
      <w:r w:rsidR="00CE2B21">
        <w:rPr>
          <w:rFonts w:cs="Times New Roman"/>
          <w:szCs w:val="24"/>
        </w:rPr>
        <w:t xml:space="preserve"> como sigue</w:t>
      </w:r>
      <w:r w:rsidR="00157CE0" w:rsidRPr="00160D13">
        <w:rPr>
          <w:rFonts w:cs="Times New Roman"/>
          <w:szCs w:val="24"/>
        </w:rPr>
        <w:t>:</w:t>
      </w:r>
    </w:p>
    <w:p w14:paraId="1AB0CF03" w14:textId="77777777" w:rsidR="00157CE0" w:rsidRPr="00160D13" w:rsidRDefault="00157CE0" w:rsidP="00160D13">
      <w:pPr>
        <w:spacing w:line="240" w:lineRule="auto"/>
        <w:jc w:val="both"/>
        <w:rPr>
          <w:rFonts w:cs="Times New Roman"/>
          <w:szCs w:val="24"/>
        </w:rPr>
      </w:pPr>
    </w:p>
    <w:p w14:paraId="2D763EA1" w14:textId="3D5ED955" w:rsidR="00F4407E" w:rsidRPr="00160D13" w:rsidRDefault="00F4407E" w:rsidP="00160D13">
      <w:pPr>
        <w:spacing w:line="240" w:lineRule="auto"/>
        <w:ind w:left="284"/>
        <w:jc w:val="both"/>
        <w:rPr>
          <w:rFonts w:cs="Times New Roman"/>
          <w:szCs w:val="24"/>
        </w:rPr>
      </w:pPr>
      <w:r w:rsidRPr="00160D13">
        <w:rPr>
          <w:rFonts w:cs="Times New Roman"/>
          <w:i/>
          <w:iCs/>
          <w:szCs w:val="24"/>
        </w:rPr>
        <w:t xml:space="preserve">Los errores en la identificación del afiliado contenidos en la información con que los patronos alimentan el Sistema Centralizado de Recaudación (SICERE),  tal como reportar de manera incorrecta el número de cédula de identidad ó </w:t>
      </w:r>
      <w:r w:rsidR="00873087" w:rsidRPr="00160D13">
        <w:rPr>
          <w:rFonts w:cs="Times New Roman"/>
          <w:i/>
          <w:iCs/>
          <w:szCs w:val="24"/>
        </w:rPr>
        <w:t xml:space="preserve">(sic) </w:t>
      </w:r>
      <w:r w:rsidRPr="00160D13">
        <w:rPr>
          <w:rFonts w:cs="Times New Roman"/>
          <w:i/>
          <w:iCs/>
          <w:szCs w:val="24"/>
        </w:rPr>
        <w:t xml:space="preserve">el número de asegurado, </w:t>
      </w:r>
      <w:r w:rsidRPr="00160D13">
        <w:rPr>
          <w:rFonts w:cs="Times New Roman"/>
          <w:b/>
          <w:bCs/>
          <w:i/>
          <w:iCs/>
          <w:szCs w:val="24"/>
        </w:rPr>
        <w:t>implica no acreditar en la cuenta individual del afiliado los recursos correspondientes al Régimen Obligatorio de Pensiones Complementarias y al Fondo de Capitalización Laboral</w:t>
      </w:r>
      <w:r w:rsidRPr="00160D13">
        <w:rPr>
          <w:rFonts w:cs="Times New Roman"/>
          <w:i/>
          <w:iCs/>
          <w:szCs w:val="24"/>
        </w:rPr>
        <w:t>, por lo que la Superintendencia debe procurar que esta situación se corrija a la brevedad posible.  Sin embargo, por ser la protección de los aportes a los fondos de pensión y de capitalización laboral creados en la Ley de Protección al Trabajador, un asunto de orden público e interés social, mientras persista el defecto en la información con que se identifican los propietarios de los aportes, la Superintendencia debe intervenir implementando los mecanismos necesarios para asegurar la continuidad de los aportes, la protección de los recursos, su eficiente administración, así como la correcta acreditación en el momento en que la información del afiliado sea corregida.</w:t>
      </w:r>
      <w:r w:rsidRPr="00160D13">
        <w:rPr>
          <w:rFonts w:cs="Times New Roman"/>
          <w:szCs w:val="24"/>
        </w:rPr>
        <w:t xml:space="preserve"> </w:t>
      </w:r>
      <w:r w:rsidR="003C39A2" w:rsidRPr="00160D13">
        <w:rPr>
          <w:rFonts w:cs="Times New Roman"/>
          <w:szCs w:val="24"/>
        </w:rPr>
        <w:t xml:space="preserve">[Lo resaltado no es del original]. </w:t>
      </w:r>
    </w:p>
    <w:p w14:paraId="461AC54A" w14:textId="3119CE5E" w:rsidR="00F4407E" w:rsidRPr="00160D13" w:rsidRDefault="00F4407E" w:rsidP="00160D13">
      <w:pPr>
        <w:spacing w:line="240" w:lineRule="auto"/>
        <w:jc w:val="both"/>
        <w:rPr>
          <w:rFonts w:cs="Times New Roman"/>
          <w:szCs w:val="24"/>
        </w:rPr>
      </w:pPr>
    </w:p>
    <w:p w14:paraId="552898E3" w14:textId="1172A175" w:rsidR="00107648" w:rsidRPr="008279EC" w:rsidRDefault="00CE2B21" w:rsidP="00107648">
      <w:pPr>
        <w:spacing w:line="240" w:lineRule="auto"/>
        <w:jc w:val="both"/>
        <w:rPr>
          <w:rFonts w:eastAsia="Calibri" w:cs="Times New Roman"/>
          <w:szCs w:val="24"/>
          <w:lang w:val="es-CR"/>
        </w:rPr>
      </w:pPr>
      <w:r>
        <w:rPr>
          <w:rFonts w:cs="Times New Roman"/>
          <w:szCs w:val="24"/>
        </w:rPr>
        <w:t>Finalmente</w:t>
      </w:r>
      <w:r w:rsidR="00107648" w:rsidRPr="001610F8">
        <w:rPr>
          <w:rFonts w:cs="Times New Roman"/>
          <w:szCs w:val="24"/>
        </w:rPr>
        <w:t xml:space="preserve">, </w:t>
      </w:r>
      <w:r w:rsidR="00C52FE5">
        <w:rPr>
          <w:rFonts w:eastAsia="Calibri" w:cs="Times New Roman"/>
          <w:szCs w:val="24"/>
          <w:lang w:val="es-CR"/>
        </w:rPr>
        <w:t xml:space="preserve">en </w:t>
      </w:r>
      <w:r w:rsidR="00107648" w:rsidRPr="008279EC">
        <w:rPr>
          <w:rFonts w:eastAsia="Calibri" w:cs="Times New Roman"/>
          <w:szCs w:val="24"/>
          <w:lang w:val="es-CR"/>
        </w:rPr>
        <w:t xml:space="preserve">el </w:t>
      </w:r>
      <w:r w:rsidR="00107648" w:rsidRPr="003A234E">
        <w:rPr>
          <w:rFonts w:cs="Times New Roman"/>
          <w:szCs w:val="24"/>
        </w:rPr>
        <w:t>dictamen C-321-2008 del 16 de setiembre 2008</w:t>
      </w:r>
      <w:r w:rsidR="00107648">
        <w:rPr>
          <w:rFonts w:eastAsia="Calibri" w:cs="Times New Roman"/>
          <w:b/>
          <w:bCs/>
          <w:szCs w:val="24"/>
          <w:lang w:val="es-CR"/>
        </w:rPr>
        <w:t xml:space="preserve">, </w:t>
      </w:r>
      <w:r w:rsidR="00C52FE5">
        <w:rPr>
          <w:rFonts w:eastAsia="Calibri" w:cs="Times New Roman"/>
          <w:szCs w:val="24"/>
          <w:lang w:val="es-CR"/>
        </w:rPr>
        <w:t>la Procuraduría General de la República explica que</w:t>
      </w:r>
      <w:r w:rsidR="00107648">
        <w:rPr>
          <w:rFonts w:eastAsia="Calibri" w:cs="Times New Roman"/>
          <w:szCs w:val="24"/>
          <w:lang w:val="es-CR"/>
        </w:rPr>
        <w:t>:</w:t>
      </w:r>
      <w:r w:rsidR="00107648" w:rsidRPr="008279EC">
        <w:rPr>
          <w:rFonts w:eastAsia="Calibri" w:cs="Times New Roman"/>
          <w:szCs w:val="24"/>
          <w:lang w:val="es-CR"/>
        </w:rPr>
        <w:t xml:space="preserve"> </w:t>
      </w:r>
    </w:p>
    <w:p w14:paraId="117E193B" w14:textId="77777777" w:rsidR="00107648" w:rsidRPr="008279EC" w:rsidRDefault="00107648" w:rsidP="00107648">
      <w:pPr>
        <w:spacing w:line="240" w:lineRule="auto"/>
        <w:jc w:val="both"/>
        <w:rPr>
          <w:rFonts w:eastAsia="Calibri" w:cs="Times New Roman"/>
          <w:szCs w:val="24"/>
          <w:lang w:val="es-CR"/>
        </w:rPr>
      </w:pPr>
    </w:p>
    <w:p w14:paraId="2D9A9AF7" w14:textId="693D7B5C" w:rsidR="00107648" w:rsidRPr="00A5308D" w:rsidRDefault="00107648" w:rsidP="00107648">
      <w:pPr>
        <w:spacing w:line="240" w:lineRule="auto"/>
        <w:ind w:left="284" w:right="333"/>
        <w:jc w:val="both"/>
        <w:rPr>
          <w:rFonts w:eastAsia="Calibri" w:cs="Times New Roman"/>
          <w:i/>
          <w:iCs/>
          <w:lang w:val="es-CR"/>
        </w:rPr>
      </w:pPr>
      <w:r w:rsidRPr="00A5308D">
        <w:rPr>
          <w:rFonts w:eastAsia="Calibri" w:cs="Times New Roman"/>
          <w:i/>
          <w:iCs/>
          <w:lang w:val="es-CR"/>
        </w:rPr>
        <w:t>En ocasiones los aportes ingresados al Régimen Obligatorio de Pensiones Complementarias o al Fondo de Capitalización Laboral no son asignados correctamente a la cuenta individual del afiliado, producto de reportes en la planilla de los patronos, en razón de que los datos personales del trabajador difieren de los datos consignados en el SICERE. Lo que da origen a los registros erróneos.</w:t>
      </w:r>
    </w:p>
    <w:p w14:paraId="59D0EB83" w14:textId="77777777" w:rsidR="00107648" w:rsidRDefault="00107648" w:rsidP="00160D13">
      <w:pPr>
        <w:spacing w:line="240" w:lineRule="auto"/>
        <w:jc w:val="both"/>
        <w:rPr>
          <w:rFonts w:cs="Times New Roman"/>
          <w:szCs w:val="24"/>
        </w:rPr>
      </w:pPr>
    </w:p>
    <w:p w14:paraId="02DBF272" w14:textId="29A9CBED" w:rsidR="00B12B15" w:rsidRPr="00160D13" w:rsidRDefault="000E35D4" w:rsidP="00160D13">
      <w:pPr>
        <w:spacing w:line="240" w:lineRule="auto"/>
        <w:jc w:val="both"/>
        <w:rPr>
          <w:rFonts w:cs="Times New Roman"/>
          <w:szCs w:val="24"/>
        </w:rPr>
      </w:pPr>
      <w:r w:rsidRPr="00160D13">
        <w:rPr>
          <w:rFonts w:cs="Times New Roman"/>
          <w:szCs w:val="24"/>
        </w:rPr>
        <w:t>En consecuencia, se entiende como registro erróneo aquel registro creado por el S</w:t>
      </w:r>
      <w:r w:rsidR="00AA7C3C">
        <w:rPr>
          <w:rFonts w:cs="Times New Roman"/>
          <w:szCs w:val="24"/>
        </w:rPr>
        <w:t>icere</w:t>
      </w:r>
      <w:r w:rsidRPr="00160D13">
        <w:rPr>
          <w:rFonts w:cs="Times New Roman"/>
          <w:szCs w:val="24"/>
        </w:rPr>
        <w:t xml:space="preserve">, dentro del proceso de facturación de cargas sociales, con el propósito de controlar los aportes realizados por los patronos </w:t>
      </w:r>
      <w:r w:rsidR="00B83F51" w:rsidRPr="00160D13">
        <w:rPr>
          <w:rFonts w:cs="Times New Roman"/>
          <w:szCs w:val="24"/>
        </w:rPr>
        <w:t xml:space="preserve">al </w:t>
      </w:r>
      <w:r w:rsidR="00B83F51" w:rsidRPr="00CE1A43">
        <w:rPr>
          <w:rFonts w:cs="Times New Roman"/>
          <w:i/>
          <w:iCs/>
          <w:szCs w:val="24"/>
        </w:rPr>
        <w:t>Régimen Obligatorio de Pensiones Complementarias y al Fondo de Capitalización Laboral</w:t>
      </w:r>
      <w:r w:rsidR="00B83F51" w:rsidRPr="00160D13">
        <w:rPr>
          <w:rFonts w:cs="Times New Roman"/>
          <w:szCs w:val="24"/>
        </w:rPr>
        <w:t xml:space="preserve"> </w:t>
      </w:r>
      <w:r w:rsidRPr="00160D13">
        <w:rPr>
          <w:rFonts w:cs="Times New Roman"/>
          <w:szCs w:val="24"/>
        </w:rPr>
        <w:t>y para los cuales estos han indicado datos incorrectos, es decir, donde el nombre, apellido, cédula de identidad o número de asegurado de los trabajadores reportados no corresponden con el padrón nacional del Registro Civil ni con la base de datos de asegurados que mantiene el S</w:t>
      </w:r>
      <w:r w:rsidR="00AA7C3C">
        <w:rPr>
          <w:rFonts w:cs="Times New Roman"/>
          <w:szCs w:val="24"/>
        </w:rPr>
        <w:t>icere</w:t>
      </w:r>
      <w:r w:rsidRPr="00160D13">
        <w:rPr>
          <w:rFonts w:cs="Times New Roman"/>
          <w:szCs w:val="24"/>
        </w:rPr>
        <w:t xml:space="preserve"> y que</w:t>
      </w:r>
      <w:r w:rsidR="00C52FE5">
        <w:rPr>
          <w:rFonts w:cs="Times New Roman"/>
          <w:szCs w:val="24"/>
        </w:rPr>
        <w:t>,</w:t>
      </w:r>
      <w:r w:rsidRPr="00160D13">
        <w:rPr>
          <w:rFonts w:cs="Times New Roman"/>
          <w:szCs w:val="24"/>
        </w:rPr>
        <w:t xml:space="preserve"> en consecuencia, no pueden asignarse a la cuenta individual de ningún afiliado.</w:t>
      </w:r>
    </w:p>
    <w:p w14:paraId="281B5A40" w14:textId="3D185822" w:rsidR="00C52FE5" w:rsidRDefault="00C52FE5" w:rsidP="00160D13">
      <w:pPr>
        <w:spacing w:line="240" w:lineRule="auto"/>
        <w:jc w:val="both"/>
        <w:rPr>
          <w:rFonts w:cs="Times New Roman"/>
          <w:szCs w:val="24"/>
        </w:rPr>
      </w:pPr>
    </w:p>
    <w:p w14:paraId="71DC984B" w14:textId="56204182" w:rsidR="00C52FE5" w:rsidRPr="00160D13" w:rsidRDefault="00C52FE5" w:rsidP="00C52FE5">
      <w:pPr>
        <w:spacing w:line="240" w:lineRule="auto"/>
        <w:jc w:val="both"/>
        <w:rPr>
          <w:rFonts w:cs="Times New Roman"/>
          <w:szCs w:val="24"/>
        </w:rPr>
      </w:pPr>
      <w:r>
        <w:rPr>
          <w:rFonts w:cs="Times New Roman"/>
          <w:szCs w:val="24"/>
        </w:rPr>
        <w:lastRenderedPageBreak/>
        <w:t xml:space="preserve">En relación con estos aportes, el </w:t>
      </w:r>
      <w:r w:rsidRPr="00160D13">
        <w:rPr>
          <w:rFonts w:cs="Times New Roman"/>
          <w:szCs w:val="24"/>
        </w:rPr>
        <w:t>artículo 4 del Reglamento sobre la apertura y funcionamiento de las entidades autorizadas y el funcionamiento de los fondos de pensiones, capitalización laboral y ahorro voluntario previstos en la Ley de Protección al Trabajador (RAF) dispone:</w:t>
      </w:r>
    </w:p>
    <w:p w14:paraId="36CB6591" w14:textId="77777777" w:rsidR="00C52FE5" w:rsidRPr="00160D13" w:rsidRDefault="00C52FE5" w:rsidP="00C52FE5">
      <w:pPr>
        <w:spacing w:line="240" w:lineRule="auto"/>
        <w:jc w:val="both"/>
        <w:rPr>
          <w:rFonts w:cs="Times New Roman"/>
          <w:szCs w:val="24"/>
        </w:rPr>
      </w:pPr>
    </w:p>
    <w:p w14:paraId="45D15196" w14:textId="77777777" w:rsidR="00C52FE5" w:rsidRPr="00160D13" w:rsidRDefault="00C52FE5" w:rsidP="00C52FE5">
      <w:pPr>
        <w:spacing w:line="240" w:lineRule="auto"/>
        <w:ind w:left="284"/>
        <w:jc w:val="both"/>
        <w:rPr>
          <w:rFonts w:cs="Times New Roman"/>
          <w:i/>
          <w:iCs/>
          <w:szCs w:val="24"/>
        </w:rPr>
      </w:pPr>
      <w:bookmarkStart w:id="3" w:name="_Hlk69306890"/>
      <w:r w:rsidRPr="00160D13">
        <w:rPr>
          <w:rFonts w:cs="Times New Roman"/>
          <w:i/>
          <w:iCs/>
          <w:szCs w:val="24"/>
        </w:rPr>
        <w:t>Artículo 4. De la administración</w:t>
      </w:r>
    </w:p>
    <w:p w14:paraId="0A33B6B2" w14:textId="77777777" w:rsidR="00C52FE5" w:rsidRPr="00160D13" w:rsidRDefault="00C52FE5" w:rsidP="00C52FE5">
      <w:pPr>
        <w:spacing w:line="240" w:lineRule="auto"/>
        <w:ind w:left="284"/>
        <w:jc w:val="both"/>
        <w:rPr>
          <w:rFonts w:cs="Times New Roman"/>
          <w:i/>
          <w:iCs/>
          <w:szCs w:val="24"/>
        </w:rPr>
      </w:pPr>
      <w:r w:rsidRPr="00160D13">
        <w:rPr>
          <w:rFonts w:cs="Times New Roman"/>
          <w:i/>
          <w:iCs/>
          <w:szCs w:val="24"/>
        </w:rPr>
        <w:t>[…]</w:t>
      </w:r>
    </w:p>
    <w:bookmarkEnd w:id="3"/>
    <w:p w14:paraId="7CF47DE9" w14:textId="77777777" w:rsidR="00C52FE5" w:rsidRPr="00AA7C3C" w:rsidRDefault="00C52FE5" w:rsidP="00C52FE5">
      <w:pPr>
        <w:spacing w:line="240" w:lineRule="auto"/>
        <w:ind w:left="284"/>
        <w:jc w:val="both"/>
        <w:rPr>
          <w:rFonts w:cs="Times New Roman"/>
          <w:b/>
          <w:bCs/>
          <w:i/>
          <w:iCs/>
          <w:szCs w:val="24"/>
        </w:rPr>
      </w:pPr>
      <w:r w:rsidRPr="00AA7C3C">
        <w:rPr>
          <w:rFonts w:cs="Times New Roman"/>
          <w:b/>
          <w:bCs/>
          <w:i/>
          <w:iCs/>
          <w:szCs w:val="24"/>
        </w:rPr>
        <w:t xml:space="preserve">Mientras se identifica al propietario, las entidades autorizadas podrán administrar, de manera temporal, los recursos correspondientes a “registros erróneos” del Fondo de Capitalización Laboral y el Régimen Obligatorio de Pensiones Complementarias en fondos separados. </w:t>
      </w:r>
    </w:p>
    <w:p w14:paraId="4A8F5D23" w14:textId="77777777" w:rsidR="00C52FE5" w:rsidRPr="00160D13" w:rsidRDefault="00C52FE5" w:rsidP="00C52FE5">
      <w:pPr>
        <w:spacing w:line="240" w:lineRule="auto"/>
        <w:ind w:left="284"/>
        <w:jc w:val="both"/>
        <w:rPr>
          <w:rFonts w:cs="Times New Roman"/>
          <w:i/>
          <w:iCs/>
          <w:szCs w:val="24"/>
        </w:rPr>
      </w:pPr>
      <w:r w:rsidRPr="00AA7C3C">
        <w:rPr>
          <w:rFonts w:cs="Times New Roman"/>
          <w:b/>
          <w:bCs/>
          <w:i/>
          <w:iCs/>
          <w:szCs w:val="24"/>
        </w:rPr>
        <w:t>La Superintendencia de Pensiones organizará una licitación entre las operadoras de pensiones a efecto de adjudicar, por plazos de dos años prorrogables, la administración de dichos fondos</w:t>
      </w:r>
      <w:r w:rsidRPr="00160D13">
        <w:rPr>
          <w:rFonts w:cs="Times New Roman"/>
          <w:i/>
          <w:iCs/>
          <w:szCs w:val="24"/>
        </w:rPr>
        <w:t xml:space="preserve">. La base de comisión para este propósito se establece sobre el saldo administrado. </w:t>
      </w:r>
    </w:p>
    <w:p w14:paraId="0A4E01DC" w14:textId="0A79F525" w:rsidR="00AA7C3C" w:rsidRDefault="00AA7C3C" w:rsidP="00C52FE5">
      <w:pPr>
        <w:spacing w:line="240" w:lineRule="auto"/>
        <w:ind w:left="284"/>
        <w:jc w:val="both"/>
        <w:rPr>
          <w:rFonts w:cs="Times New Roman"/>
          <w:i/>
          <w:iCs/>
          <w:szCs w:val="24"/>
        </w:rPr>
      </w:pPr>
      <w:r>
        <w:rPr>
          <w:rFonts w:cs="Times New Roman"/>
          <w:i/>
          <w:iCs/>
          <w:szCs w:val="24"/>
        </w:rPr>
        <w:t>[…]</w:t>
      </w:r>
    </w:p>
    <w:p w14:paraId="50BB7EE7" w14:textId="3E56281F" w:rsidR="00C52FE5" w:rsidRPr="00AA7C3C" w:rsidRDefault="00C52FE5" w:rsidP="00C52FE5">
      <w:pPr>
        <w:spacing w:line="240" w:lineRule="auto"/>
        <w:ind w:left="284"/>
        <w:jc w:val="both"/>
        <w:rPr>
          <w:rFonts w:cs="Times New Roman"/>
          <w:szCs w:val="24"/>
        </w:rPr>
      </w:pPr>
      <w:r w:rsidRPr="00160D13">
        <w:rPr>
          <w:rFonts w:cs="Times New Roman"/>
          <w:i/>
          <w:iCs/>
          <w:szCs w:val="24"/>
        </w:rPr>
        <w:t>En caso de resultar infructuosa la licitación, se asignará lo aplicable a la administración del fondo de erróneos siguiendo el criterio de asignación de afiliación automática contenido en el artículo 39 de la Ley de Protección al Trabajador.</w:t>
      </w:r>
      <w:r w:rsidR="00AA7C3C">
        <w:rPr>
          <w:rFonts w:cs="Times New Roman"/>
          <w:i/>
          <w:iCs/>
          <w:szCs w:val="24"/>
        </w:rPr>
        <w:t xml:space="preserve"> </w:t>
      </w:r>
      <w:r w:rsidR="00AA7C3C" w:rsidRPr="00AA7C3C">
        <w:rPr>
          <w:rFonts w:cs="Times New Roman"/>
          <w:szCs w:val="24"/>
        </w:rPr>
        <w:t xml:space="preserve">[Lo resaltado no es del original]. </w:t>
      </w:r>
    </w:p>
    <w:p w14:paraId="4B67A854" w14:textId="463000C8" w:rsidR="00763D60" w:rsidRDefault="00763D60" w:rsidP="00763D60">
      <w:pPr>
        <w:spacing w:line="240" w:lineRule="auto"/>
        <w:jc w:val="both"/>
        <w:rPr>
          <w:rFonts w:cs="Times New Roman"/>
          <w:i/>
          <w:iCs/>
          <w:szCs w:val="24"/>
        </w:rPr>
      </w:pPr>
    </w:p>
    <w:p w14:paraId="3A9AD32C" w14:textId="5231346B" w:rsidR="00763D60" w:rsidRDefault="00763D60" w:rsidP="00763D60">
      <w:pPr>
        <w:spacing w:line="240" w:lineRule="auto"/>
        <w:jc w:val="both"/>
        <w:rPr>
          <w:rFonts w:cs="Times New Roman"/>
          <w:szCs w:val="24"/>
        </w:rPr>
      </w:pPr>
      <w:r>
        <w:rPr>
          <w:rFonts w:cs="Times New Roman"/>
          <w:szCs w:val="24"/>
        </w:rPr>
        <w:t xml:space="preserve">De acuerdo con esta norma, </w:t>
      </w:r>
      <w:r w:rsidR="00E43088">
        <w:rPr>
          <w:rFonts w:cs="Times New Roman"/>
          <w:szCs w:val="24"/>
        </w:rPr>
        <w:t xml:space="preserve">la administración de los registros erróneos le corresponde a una operadora de pensiones, a la cual se le adjudica esta condición por plazos de dos años, prorrogables. En la actualidad, la administración de estos recursos se encuentra asignada a BCR Pensiones OPC. </w:t>
      </w:r>
    </w:p>
    <w:p w14:paraId="605F32ED" w14:textId="77777777" w:rsidR="00763D60" w:rsidRPr="00763D60" w:rsidRDefault="00763D60" w:rsidP="00763D60">
      <w:pPr>
        <w:spacing w:line="240" w:lineRule="auto"/>
        <w:jc w:val="both"/>
        <w:rPr>
          <w:rFonts w:cs="Times New Roman"/>
          <w:szCs w:val="24"/>
        </w:rPr>
      </w:pPr>
    </w:p>
    <w:p w14:paraId="0EF21DC3" w14:textId="4E764827" w:rsidR="00AA7C3C" w:rsidRPr="00160D13" w:rsidRDefault="00AA7C3C" w:rsidP="00AA7C3C">
      <w:pPr>
        <w:spacing w:line="240" w:lineRule="auto"/>
        <w:jc w:val="both"/>
        <w:rPr>
          <w:rFonts w:cs="Times New Roman"/>
          <w:szCs w:val="24"/>
        </w:rPr>
      </w:pPr>
      <w:r>
        <w:rPr>
          <w:rFonts w:cs="Times New Roman"/>
          <w:szCs w:val="24"/>
        </w:rPr>
        <w:t>Para efectos de este dictamen, y t</w:t>
      </w:r>
      <w:r w:rsidRPr="00160D13">
        <w:rPr>
          <w:rFonts w:cs="Times New Roman"/>
          <w:szCs w:val="24"/>
        </w:rPr>
        <w:t xml:space="preserve">omando como base información suministrada por el </w:t>
      </w:r>
      <w:r>
        <w:rPr>
          <w:rFonts w:cs="Times New Roman"/>
          <w:szCs w:val="24"/>
        </w:rPr>
        <w:t>Sicere</w:t>
      </w:r>
      <w:r>
        <w:rPr>
          <w:rStyle w:val="Refdenotaalpie"/>
          <w:rFonts w:cs="Times New Roman"/>
          <w:szCs w:val="24"/>
        </w:rPr>
        <w:footnoteReference w:id="3"/>
      </w:r>
      <w:r>
        <w:rPr>
          <w:rFonts w:cs="Times New Roman"/>
          <w:szCs w:val="24"/>
        </w:rPr>
        <w:t>, de seguido se p</w:t>
      </w:r>
      <w:r w:rsidRPr="00160D13">
        <w:rPr>
          <w:rFonts w:cs="Times New Roman"/>
          <w:szCs w:val="24"/>
        </w:rPr>
        <w:t>resenta</w:t>
      </w:r>
      <w:r w:rsidR="00B976C9">
        <w:rPr>
          <w:rFonts w:cs="Times New Roman"/>
          <w:szCs w:val="24"/>
        </w:rPr>
        <w:t xml:space="preserve">n dos gráficos con </w:t>
      </w:r>
      <w:r w:rsidRPr="00160D13">
        <w:rPr>
          <w:rFonts w:cs="Times New Roman"/>
          <w:szCs w:val="24"/>
        </w:rPr>
        <w:t>la cantidad de registros</w:t>
      </w:r>
      <w:r w:rsidR="00B976C9">
        <w:rPr>
          <w:rFonts w:cs="Times New Roman"/>
          <w:szCs w:val="24"/>
        </w:rPr>
        <w:t xml:space="preserve"> erróneos generados por año para el Régimen Obligatorio de Pensiones</w:t>
      </w:r>
      <w:r w:rsidRPr="00160D13">
        <w:rPr>
          <w:rFonts w:cs="Times New Roman"/>
          <w:szCs w:val="24"/>
        </w:rPr>
        <w:t xml:space="preserve"> y los montos de recursos trasladados a las operadoras</w:t>
      </w:r>
      <w:r w:rsidR="00B976C9">
        <w:rPr>
          <w:rFonts w:cs="Times New Roman"/>
          <w:szCs w:val="24"/>
        </w:rPr>
        <w:t xml:space="preserve">: </w:t>
      </w:r>
    </w:p>
    <w:p w14:paraId="796C73F7" w14:textId="77777777" w:rsidR="00AA7C3C" w:rsidRPr="00160D13" w:rsidRDefault="00AA7C3C" w:rsidP="00AA7C3C">
      <w:pPr>
        <w:tabs>
          <w:tab w:val="left" w:pos="1056"/>
        </w:tabs>
        <w:spacing w:line="240" w:lineRule="auto"/>
        <w:jc w:val="center"/>
        <w:rPr>
          <w:rFonts w:cs="Times New Roman"/>
          <w:szCs w:val="24"/>
        </w:rPr>
      </w:pPr>
      <w:r w:rsidRPr="00160D13">
        <w:rPr>
          <w:rFonts w:cs="Times New Roman"/>
          <w:noProof/>
          <w:szCs w:val="24"/>
        </w:rPr>
        <w:lastRenderedPageBreak/>
        <w:drawing>
          <wp:inline distT="0" distB="0" distL="0" distR="0" wp14:anchorId="307ABFEB" wp14:editId="702179D4">
            <wp:extent cx="4572635" cy="2743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50A9B86D" w14:textId="77777777" w:rsidR="00AA7C3C" w:rsidRDefault="00AA7C3C" w:rsidP="00AA7C3C">
      <w:pPr>
        <w:tabs>
          <w:tab w:val="left" w:pos="1056"/>
        </w:tabs>
        <w:spacing w:line="240" w:lineRule="auto"/>
        <w:rPr>
          <w:rFonts w:cs="Times New Roman"/>
          <w:szCs w:val="24"/>
        </w:rPr>
      </w:pPr>
      <w:r w:rsidRPr="00160D13">
        <w:rPr>
          <w:rFonts w:cs="Times New Roman"/>
          <w:szCs w:val="24"/>
        </w:rPr>
        <w:tab/>
        <w:t>Fuente: Sistema Centralizado de Recaudación</w:t>
      </w:r>
    </w:p>
    <w:p w14:paraId="1A150471" w14:textId="77777777" w:rsidR="00AA7C3C" w:rsidRPr="00160D13" w:rsidRDefault="00AA7C3C" w:rsidP="00AA7C3C">
      <w:pPr>
        <w:tabs>
          <w:tab w:val="left" w:pos="1056"/>
        </w:tabs>
        <w:spacing w:line="240" w:lineRule="auto"/>
        <w:rPr>
          <w:rFonts w:cs="Times New Roman"/>
          <w:szCs w:val="24"/>
        </w:rPr>
      </w:pPr>
    </w:p>
    <w:p w14:paraId="33582A89" w14:textId="77777777" w:rsidR="00AA7C3C" w:rsidRPr="00160D13" w:rsidRDefault="00AA7C3C" w:rsidP="00AA7C3C">
      <w:pPr>
        <w:tabs>
          <w:tab w:val="left" w:pos="1056"/>
        </w:tabs>
        <w:spacing w:line="240" w:lineRule="auto"/>
        <w:jc w:val="center"/>
        <w:rPr>
          <w:rFonts w:cs="Times New Roman"/>
          <w:szCs w:val="24"/>
        </w:rPr>
      </w:pPr>
      <w:r w:rsidRPr="00160D13">
        <w:rPr>
          <w:rFonts w:cs="Times New Roman"/>
          <w:noProof/>
          <w:szCs w:val="24"/>
        </w:rPr>
        <w:drawing>
          <wp:inline distT="0" distB="0" distL="0" distR="0" wp14:anchorId="4F4BA397" wp14:editId="23CFAF26">
            <wp:extent cx="4572635" cy="27374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737485"/>
                    </a:xfrm>
                    <a:prstGeom prst="rect">
                      <a:avLst/>
                    </a:prstGeom>
                    <a:noFill/>
                  </pic:spPr>
                </pic:pic>
              </a:graphicData>
            </a:graphic>
          </wp:inline>
        </w:drawing>
      </w:r>
    </w:p>
    <w:p w14:paraId="5864882F" w14:textId="77777777" w:rsidR="00AA7C3C" w:rsidRPr="00160D13" w:rsidRDefault="00AA7C3C" w:rsidP="00AA7C3C">
      <w:pPr>
        <w:tabs>
          <w:tab w:val="left" w:pos="1056"/>
        </w:tabs>
        <w:spacing w:line="240" w:lineRule="auto"/>
        <w:rPr>
          <w:rFonts w:cs="Times New Roman"/>
          <w:szCs w:val="24"/>
        </w:rPr>
      </w:pPr>
      <w:r w:rsidRPr="00160D13">
        <w:rPr>
          <w:rFonts w:cs="Times New Roman"/>
          <w:szCs w:val="24"/>
        </w:rPr>
        <w:tab/>
        <w:t>Fuente: Sistema Centralizado de Recaudación</w:t>
      </w:r>
    </w:p>
    <w:p w14:paraId="23C958AE" w14:textId="77777777" w:rsidR="00AA7C3C" w:rsidRDefault="00AA7C3C" w:rsidP="00AA7C3C">
      <w:pPr>
        <w:tabs>
          <w:tab w:val="left" w:pos="1056"/>
        </w:tabs>
        <w:spacing w:line="240" w:lineRule="auto"/>
        <w:rPr>
          <w:rFonts w:cs="Times New Roman"/>
          <w:szCs w:val="24"/>
        </w:rPr>
      </w:pPr>
    </w:p>
    <w:p w14:paraId="6D0E6E44" w14:textId="77777777" w:rsidR="00AA7C3C" w:rsidRDefault="00AA7C3C" w:rsidP="00AA7C3C">
      <w:pPr>
        <w:tabs>
          <w:tab w:val="left" w:pos="1056"/>
        </w:tabs>
        <w:spacing w:line="240" w:lineRule="auto"/>
        <w:jc w:val="both"/>
        <w:rPr>
          <w:rFonts w:cs="Times New Roman"/>
          <w:szCs w:val="24"/>
        </w:rPr>
      </w:pPr>
    </w:p>
    <w:p w14:paraId="50CEBFE1" w14:textId="65006E22" w:rsidR="00B976C9" w:rsidRPr="00E87E6C" w:rsidRDefault="00B976C9" w:rsidP="00AA7C3C">
      <w:pPr>
        <w:tabs>
          <w:tab w:val="left" w:pos="1056"/>
        </w:tabs>
        <w:spacing w:line="240" w:lineRule="auto"/>
        <w:jc w:val="both"/>
        <w:rPr>
          <w:rFonts w:cs="Times New Roman"/>
          <w:szCs w:val="24"/>
        </w:rPr>
      </w:pPr>
      <w:r>
        <w:rPr>
          <w:rFonts w:cs="Times New Roman"/>
          <w:szCs w:val="24"/>
        </w:rPr>
        <w:t>Según se aprecia</w:t>
      </w:r>
      <w:r w:rsidR="00AA7C3C" w:rsidRPr="00160D13">
        <w:rPr>
          <w:rFonts w:cs="Times New Roman"/>
          <w:szCs w:val="24"/>
        </w:rPr>
        <w:t>, la generación de registros erróneos ha descendido significativamente en los últimos años</w:t>
      </w:r>
      <w:r>
        <w:rPr>
          <w:rFonts w:cs="Times New Roman"/>
          <w:szCs w:val="24"/>
        </w:rPr>
        <w:t xml:space="preserve"> y esto se debe a los esfuerzos que en este sentido ha mantenido el Sicere</w:t>
      </w:r>
      <w:r w:rsidR="00A33A42">
        <w:rPr>
          <w:rFonts w:cs="Times New Roman"/>
          <w:szCs w:val="24"/>
        </w:rPr>
        <w:t xml:space="preserve">, el cual, </w:t>
      </w:r>
      <w:r w:rsidR="00641995" w:rsidRPr="00E87E6C">
        <w:rPr>
          <w:szCs w:val="24"/>
          <w:lang w:val="es-CR"/>
        </w:rPr>
        <w:t>según</w:t>
      </w:r>
      <w:r w:rsidR="00E87E6C" w:rsidRPr="00E87E6C">
        <w:rPr>
          <w:szCs w:val="24"/>
          <w:lang w:val="es-CR"/>
        </w:rPr>
        <w:t xml:space="preserve"> se indica en el oficio GF-DSCR-0295-2021</w:t>
      </w:r>
      <w:r w:rsidR="00A83CA4">
        <w:rPr>
          <w:szCs w:val="24"/>
          <w:lang w:val="es-CR"/>
        </w:rPr>
        <w:t xml:space="preserve"> (adjunto)</w:t>
      </w:r>
      <w:r w:rsidR="00DF5B5D">
        <w:rPr>
          <w:szCs w:val="24"/>
          <w:lang w:val="es-CR"/>
        </w:rPr>
        <w:t>, en el año 2008 implemento un módulo</w:t>
      </w:r>
      <w:r w:rsidR="00E87E6C" w:rsidRPr="00E87E6C">
        <w:rPr>
          <w:szCs w:val="24"/>
          <w:lang w:val="es-CR"/>
        </w:rPr>
        <w:t>:</w:t>
      </w:r>
    </w:p>
    <w:p w14:paraId="7D18275F" w14:textId="77777777" w:rsidR="00B976C9" w:rsidRPr="00E87E6C" w:rsidRDefault="00B976C9" w:rsidP="00E87E6C">
      <w:pPr>
        <w:tabs>
          <w:tab w:val="left" w:pos="1056"/>
        </w:tabs>
        <w:spacing w:line="240" w:lineRule="auto"/>
        <w:ind w:left="284"/>
        <w:jc w:val="both"/>
        <w:rPr>
          <w:rFonts w:cs="Times New Roman"/>
          <w:i/>
          <w:iCs/>
          <w:szCs w:val="24"/>
        </w:rPr>
      </w:pPr>
    </w:p>
    <w:p w14:paraId="2AD2FD86" w14:textId="3F64D6C9" w:rsidR="00E87E6C" w:rsidRPr="00E87E6C" w:rsidRDefault="00641995" w:rsidP="00E87E6C">
      <w:pPr>
        <w:autoSpaceDE w:val="0"/>
        <w:autoSpaceDN w:val="0"/>
        <w:adjustRightInd w:val="0"/>
        <w:spacing w:line="240" w:lineRule="auto"/>
        <w:ind w:left="284"/>
        <w:jc w:val="both"/>
        <w:rPr>
          <w:rFonts w:cs="Times New Roman"/>
          <w:i/>
          <w:iCs/>
          <w:color w:val="000000"/>
          <w:szCs w:val="24"/>
          <w:lang w:val="es-CR"/>
        </w:rPr>
      </w:pPr>
      <w:r>
        <w:rPr>
          <w:rFonts w:cs="Times New Roman"/>
          <w:i/>
          <w:iCs/>
          <w:color w:val="000000"/>
          <w:szCs w:val="24"/>
          <w:lang w:val="es-CR"/>
        </w:rPr>
        <w:lastRenderedPageBreak/>
        <w:t>…</w:t>
      </w:r>
      <w:r w:rsidR="00E87E6C" w:rsidRPr="00E87E6C">
        <w:rPr>
          <w:rFonts w:cs="Times New Roman"/>
          <w:i/>
          <w:iCs/>
          <w:color w:val="000000"/>
          <w:szCs w:val="24"/>
          <w:lang w:val="es-CR"/>
        </w:rPr>
        <w:t xml:space="preserve"> que permite segmentar la población de datos erróneos por distintas condiciones y analizar los casos de manera individual con una sugerencia sistémica de un potencial candidato de corrección bajo ciertos parámetros de similitud</w:t>
      </w:r>
      <w:r w:rsidR="00E87E6C" w:rsidRPr="00E87E6C">
        <w:rPr>
          <w:rFonts w:cs="Times New Roman"/>
          <w:i/>
          <w:iCs/>
          <w:color w:val="000000"/>
          <w:szCs w:val="24"/>
          <w:u w:val="single"/>
          <w:lang w:val="es-CR"/>
        </w:rPr>
        <w:t>. En caso de que el dato erróneo, posterior a haber sido analizado no se logre corregir, el caso se registra de forma diferenciada para evitar que se vuelva a ser analizado por otro funcionario, salvo que así se indique en la parametrización</w:t>
      </w:r>
      <w:r w:rsidR="00E87E6C" w:rsidRPr="00E87E6C">
        <w:rPr>
          <w:rFonts w:cs="Times New Roman"/>
          <w:i/>
          <w:iCs/>
          <w:color w:val="000000"/>
          <w:szCs w:val="24"/>
          <w:lang w:val="es-CR"/>
        </w:rPr>
        <w:t xml:space="preserve">, esto contribuye a lograr mayor eficiencia en el proceso de corrección al evitar reprocesos en el análisis de los casos. </w:t>
      </w:r>
    </w:p>
    <w:p w14:paraId="7B54D425" w14:textId="77777777" w:rsidR="00E87E6C" w:rsidRPr="00E87E6C" w:rsidRDefault="00E87E6C" w:rsidP="00E87E6C">
      <w:pPr>
        <w:autoSpaceDE w:val="0"/>
        <w:autoSpaceDN w:val="0"/>
        <w:adjustRightInd w:val="0"/>
        <w:spacing w:line="240" w:lineRule="auto"/>
        <w:ind w:left="284"/>
        <w:jc w:val="both"/>
        <w:rPr>
          <w:rFonts w:cs="Times New Roman"/>
          <w:i/>
          <w:iCs/>
          <w:color w:val="000000"/>
          <w:szCs w:val="24"/>
          <w:u w:val="single"/>
          <w:lang w:val="es-CR"/>
        </w:rPr>
      </w:pPr>
      <w:r w:rsidRPr="00E87E6C">
        <w:rPr>
          <w:rFonts w:cs="Times New Roman"/>
          <w:i/>
          <w:iCs/>
          <w:color w:val="000000"/>
          <w:szCs w:val="24"/>
          <w:u w:val="single"/>
          <w:lang w:val="es-CR"/>
        </w:rPr>
        <w:t xml:space="preserve">Estas acciones junto con otras que se han implementado han permitido que, a la fecha, se hayan aplicado 466,782 correcciones de datos erróneos, lo cual representa un 50,37% del total de datos erróneos registrados. Adicionalmente, se registran 32,584 registros erróneos que han sido analizados a través del tiempo, pero en los cuales no se logró identificar un candidato idóneo para su corrección. </w:t>
      </w:r>
    </w:p>
    <w:p w14:paraId="005B80D0" w14:textId="77777777" w:rsidR="00E87E6C" w:rsidRPr="00E87E6C" w:rsidRDefault="00E87E6C" w:rsidP="00E87E6C">
      <w:pPr>
        <w:autoSpaceDE w:val="0"/>
        <w:autoSpaceDN w:val="0"/>
        <w:adjustRightInd w:val="0"/>
        <w:spacing w:line="240" w:lineRule="auto"/>
        <w:ind w:left="284"/>
        <w:jc w:val="both"/>
        <w:rPr>
          <w:rFonts w:cs="Times New Roman"/>
          <w:i/>
          <w:iCs/>
          <w:color w:val="000000"/>
          <w:szCs w:val="24"/>
          <w:lang w:val="es-CR"/>
        </w:rPr>
      </w:pPr>
      <w:r w:rsidRPr="00E87E6C">
        <w:rPr>
          <w:rFonts w:cs="Times New Roman"/>
          <w:i/>
          <w:iCs/>
          <w:color w:val="000000"/>
          <w:szCs w:val="24"/>
          <w:lang w:val="es-CR"/>
        </w:rPr>
        <w:t xml:space="preserve">Del total de correcciones, un 65.71% (306.715) se aplicaron del periodo 2001 a 2009, mientras que el restante 34.29% (160.067), se han aplicado en el periodo 2010 a 2021. </w:t>
      </w:r>
    </w:p>
    <w:p w14:paraId="5169584B" w14:textId="46A46030" w:rsidR="00E87E6C" w:rsidRPr="00E87E6C" w:rsidRDefault="00E87E6C" w:rsidP="00E87E6C">
      <w:pPr>
        <w:autoSpaceDE w:val="0"/>
        <w:autoSpaceDN w:val="0"/>
        <w:adjustRightInd w:val="0"/>
        <w:spacing w:line="240" w:lineRule="auto"/>
        <w:ind w:left="284"/>
        <w:jc w:val="both"/>
        <w:rPr>
          <w:rFonts w:cs="Times New Roman"/>
          <w:i/>
          <w:iCs/>
          <w:color w:val="000000"/>
          <w:szCs w:val="24"/>
          <w:lang w:val="es-CR"/>
        </w:rPr>
      </w:pPr>
      <w:r w:rsidRPr="00E87E6C">
        <w:rPr>
          <w:rFonts w:cs="Times New Roman"/>
          <w:i/>
          <w:iCs/>
          <w:color w:val="000000"/>
          <w:szCs w:val="24"/>
          <w:lang w:val="es-CR"/>
        </w:rPr>
        <w:t xml:space="preserve">El siguiente cuadro muestra la evolución de las correcciones registradas. </w:t>
      </w:r>
    </w:p>
    <w:p w14:paraId="2B0AEA61" w14:textId="6F115D78" w:rsidR="00E87E6C" w:rsidRDefault="00E87E6C" w:rsidP="00E87E6C">
      <w:pPr>
        <w:autoSpaceDE w:val="0"/>
        <w:autoSpaceDN w:val="0"/>
        <w:adjustRightInd w:val="0"/>
        <w:spacing w:line="240" w:lineRule="auto"/>
        <w:rPr>
          <w:rFonts w:ascii="Arial" w:hAnsi="Arial" w:cs="Arial"/>
          <w:color w:val="000000"/>
          <w:sz w:val="22"/>
          <w:lang w:val="es-CR"/>
        </w:rPr>
      </w:pPr>
    </w:p>
    <w:p w14:paraId="083BC6E6" w14:textId="0BBA70C4" w:rsidR="00E87E6C" w:rsidRPr="00C459EC" w:rsidRDefault="00E87E6C" w:rsidP="00E87E6C">
      <w:pPr>
        <w:autoSpaceDE w:val="0"/>
        <w:autoSpaceDN w:val="0"/>
        <w:adjustRightInd w:val="0"/>
        <w:spacing w:line="240" w:lineRule="auto"/>
        <w:jc w:val="center"/>
        <w:rPr>
          <w:rFonts w:cs="Times New Roman"/>
          <w:b/>
          <w:bCs/>
          <w:color w:val="000000"/>
          <w:sz w:val="22"/>
          <w:lang w:val="es-CR"/>
        </w:rPr>
      </w:pPr>
      <w:r w:rsidRPr="00C459EC">
        <w:rPr>
          <w:rFonts w:cs="Times New Roman"/>
          <w:b/>
          <w:bCs/>
          <w:color w:val="000000"/>
          <w:sz w:val="22"/>
          <w:lang w:val="es-CR"/>
        </w:rPr>
        <w:t>Tabla N° 3: Corrección de datos erróneos por año.</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2817"/>
        <w:gridCol w:w="1701"/>
      </w:tblGrid>
      <w:tr w:rsidR="00E87E6C" w:rsidRPr="00E87E6C" w14:paraId="331B9FA9" w14:textId="77777777" w:rsidTr="00E87E6C">
        <w:trPr>
          <w:trHeight w:val="358"/>
        </w:trPr>
        <w:tc>
          <w:tcPr>
            <w:tcW w:w="2428" w:type="dxa"/>
          </w:tcPr>
          <w:p w14:paraId="516D1FF2" w14:textId="6145C34F" w:rsidR="00E87E6C" w:rsidRPr="00E87E6C" w:rsidRDefault="00E87E6C" w:rsidP="00E87E6C">
            <w:pPr>
              <w:autoSpaceDE w:val="0"/>
              <w:autoSpaceDN w:val="0"/>
              <w:adjustRightInd w:val="0"/>
              <w:spacing w:line="240" w:lineRule="auto"/>
              <w:jc w:val="center"/>
              <w:rPr>
                <w:rFonts w:cs="Times New Roman"/>
                <w:color w:val="000000"/>
                <w:sz w:val="22"/>
                <w:lang w:val="es-CR"/>
              </w:rPr>
            </w:pPr>
            <w:r w:rsidRPr="00E87E6C">
              <w:rPr>
                <w:rFonts w:cs="Times New Roman"/>
                <w:b/>
                <w:bCs/>
                <w:color w:val="000000"/>
                <w:sz w:val="22"/>
                <w:lang w:val="es-CR"/>
              </w:rPr>
              <w:t>Año</w:t>
            </w:r>
          </w:p>
        </w:tc>
        <w:tc>
          <w:tcPr>
            <w:tcW w:w="2817" w:type="dxa"/>
          </w:tcPr>
          <w:p w14:paraId="626F61F3" w14:textId="4C629673" w:rsidR="00E87E6C" w:rsidRPr="00E87E6C" w:rsidRDefault="00E87E6C" w:rsidP="00E87E6C">
            <w:pPr>
              <w:autoSpaceDE w:val="0"/>
              <w:autoSpaceDN w:val="0"/>
              <w:adjustRightInd w:val="0"/>
              <w:spacing w:line="240" w:lineRule="auto"/>
              <w:jc w:val="center"/>
              <w:rPr>
                <w:rFonts w:cs="Times New Roman"/>
                <w:color w:val="000000"/>
                <w:sz w:val="22"/>
                <w:lang w:val="es-CR"/>
              </w:rPr>
            </w:pPr>
            <w:r w:rsidRPr="00E87E6C">
              <w:rPr>
                <w:rFonts w:cs="Times New Roman"/>
                <w:b/>
                <w:bCs/>
                <w:color w:val="000000"/>
                <w:sz w:val="22"/>
                <w:lang w:val="es-CR"/>
              </w:rPr>
              <w:t>Cantidad de Registros Erróneos Corregidos</w:t>
            </w:r>
          </w:p>
        </w:tc>
        <w:tc>
          <w:tcPr>
            <w:tcW w:w="1701" w:type="dxa"/>
          </w:tcPr>
          <w:p w14:paraId="660D9BB7" w14:textId="7D329111" w:rsidR="00E87E6C" w:rsidRPr="00E87E6C" w:rsidRDefault="00E87E6C" w:rsidP="00E87E6C">
            <w:pPr>
              <w:autoSpaceDE w:val="0"/>
              <w:autoSpaceDN w:val="0"/>
              <w:adjustRightInd w:val="0"/>
              <w:spacing w:line="240" w:lineRule="auto"/>
              <w:jc w:val="center"/>
              <w:rPr>
                <w:rFonts w:cs="Times New Roman"/>
                <w:color w:val="000000"/>
                <w:sz w:val="22"/>
                <w:lang w:val="es-CR"/>
              </w:rPr>
            </w:pPr>
            <w:r w:rsidRPr="00E87E6C">
              <w:rPr>
                <w:rFonts w:cs="Times New Roman"/>
                <w:b/>
                <w:bCs/>
                <w:color w:val="000000"/>
                <w:sz w:val="22"/>
                <w:lang w:val="es-CR"/>
              </w:rPr>
              <w:t>%</w:t>
            </w:r>
          </w:p>
        </w:tc>
      </w:tr>
      <w:tr w:rsidR="00E87E6C" w:rsidRPr="00E87E6C" w14:paraId="08E14D91" w14:textId="77777777" w:rsidTr="00E87E6C">
        <w:trPr>
          <w:trHeight w:val="103"/>
        </w:trPr>
        <w:tc>
          <w:tcPr>
            <w:tcW w:w="2428" w:type="dxa"/>
          </w:tcPr>
          <w:p w14:paraId="45C8EA9D"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2001 a 2009 </w:t>
            </w:r>
          </w:p>
        </w:tc>
        <w:tc>
          <w:tcPr>
            <w:tcW w:w="2817" w:type="dxa"/>
          </w:tcPr>
          <w:p w14:paraId="47DD692B"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306,715 </w:t>
            </w:r>
          </w:p>
        </w:tc>
        <w:tc>
          <w:tcPr>
            <w:tcW w:w="1701" w:type="dxa"/>
          </w:tcPr>
          <w:p w14:paraId="14187230"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65.71% </w:t>
            </w:r>
          </w:p>
        </w:tc>
      </w:tr>
      <w:tr w:rsidR="00E87E6C" w:rsidRPr="00E87E6C" w14:paraId="51F6BD18" w14:textId="77777777" w:rsidTr="00E87E6C">
        <w:trPr>
          <w:trHeight w:val="103"/>
        </w:trPr>
        <w:tc>
          <w:tcPr>
            <w:tcW w:w="2428" w:type="dxa"/>
          </w:tcPr>
          <w:p w14:paraId="46697B02"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2010 </w:t>
            </w:r>
          </w:p>
        </w:tc>
        <w:tc>
          <w:tcPr>
            <w:tcW w:w="2817" w:type="dxa"/>
          </w:tcPr>
          <w:p w14:paraId="57A0D291"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70,807 </w:t>
            </w:r>
          </w:p>
        </w:tc>
        <w:tc>
          <w:tcPr>
            <w:tcW w:w="1701" w:type="dxa"/>
          </w:tcPr>
          <w:p w14:paraId="4FBAF285"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15.17% </w:t>
            </w:r>
          </w:p>
        </w:tc>
      </w:tr>
      <w:tr w:rsidR="00E87E6C" w:rsidRPr="00E87E6C" w14:paraId="2D24C43B" w14:textId="77777777" w:rsidTr="00E87E6C">
        <w:trPr>
          <w:trHeight w:val="103"/>
        </w:trPr>
        <w:tc>
          <w:tcPr>
            <w:tcW w:w="2428" w:type="dxa"/>
          </w:tcPr>
          <w:p w14:paraId="01C12753"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2011 </w:t>
            </w:r>
          </w:p>
        </w:tc>
        <w:tc>
          <w:tcPr>
            <w:tcW w:w="2817" w:type="dxa"/>
          </w:tcPr>
          <w:p w14:paraId="6A0E5A51"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49,071 </w:t>
            </w:r>
          </w:p>
        </w:tc>
        <w:tc>
          <w:tcPr>
            <w:tcW w:w="1701" w:type="dxa"/>
          </w:tcPr>
          <w:p w14:paraId="43ABB3FD"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10.51% </w:t>
            </w:r>
          </w:p>
        </w:tc>
      </w:tr>
      <w:tr w:rsidR="00E87E6C" w:rsidRPr="00E87E6C" w14:paraId="404DA429" w14:textId="77777777" w:rsidTr="00E87E6C">
        <w:trPr>
          <w:trHeight w:val="103"/>
        </w:trPr>
        <w:tc>
          <w:tcPr>
            <w:tcW w:w="2428" w:type="dxa"/>
          </w:tcPr>
          <w:p w14:paraId="7688E4AC"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2012 </w:t>
            </w:r>
          </w:p>
        </w:tc>
        <w:tc>
          <w:tcPr>
            <w:tcW w:w="2817" w:type="dxa"/>
          </w:tcPr>
          <w:p w14:paraId="7CB98122"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12,672 </w:t>
            </w:r>
          </w:p>
        </w:tc>
        <w:tc>
          <w:tcPr>
            <w:tcW w:w="1701" w:type="dxa"/>
          </w:tcPr>
          <w:p w14:paraId="739BEFDB"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2.71% </w:t>
            </w:r>
          </w:p>
        </w:tc>
      </w:tr>
      <w:tr w:rsidR="00E87E6C" w:rsidRPr="00E87E6C" w14:paraId="6D2D9BF6" w14:textId="77777777" w:rsidTr="00E87E6C">
        <w:trPr>
          <w:trHeight w:val="103"/>
        </w:trPr>
        <w:tc>
          <w:tcPr>
            <w:tcW w:w="2428" w:type="dxa"/>
          </w:tcPr>
          <w:p w14:paraId="7D9F9F9E"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2013 </w:t>
            </w:r>
          </w:p>
        </w:tc>
        <w:tc>
          <w:tcPr>
            <w:tcW w:w="2817" w:type="dxa"/>
          </w:tcPr>
          <w:p w14:paraId="6FBB71B9"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8,250 </w:t>
            </w:r>
          </w:p>
        </w:tc>
        <w:tc>
          <w:tcPr>
            <w:tcW w:w="1701" w:type="dxa"/>
          </w:tcPr>
          <w:p w14:paraId="0506B3D5"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1.77% </w:t>
            </w:r>
          </w:p>
        </w:tc>
      </w:tr>
      <w:tr w:rsidR="00E87E6C" w:rsidRPr="00E87E6C" w14:paraId="42D19AB7" w14:textId="77777777" w:rsidTr="00E87E6C">
        <w:trPr>
          <w:trHeight w:val="103"/>
        </w:trPr>
        <w:tc>
          <w:tcPr>
            <w:tcW w:w="2428" w:type="dxa"/>
          </w:tcPr>
          <w:p w14:paraId="09C5254E"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2014 </w:t>
            </w:r>
          </w:p>
        </w:tc>
        <w:tc>
          <w:tcPr>
            <w:tcW w:w="2817" w:type="dxa"/>
          </w:tcPr>
          <w:p w14:paraId="6B34DB67"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4,633 </w:t>
            </w:r>
          </w:p>
        </w:tc>
        <w:tc>
          <w:tcPr>
            <w:tcW w:w="1701" w:type="dxa"/>
          </w:tcPr>
          <w:p w14:paraId="65D1F5DA"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0.99% </w:t>
            </w:r>
          </w:p>
        </w:tc>
      </w:tr>
      <w:tr w:rsidR="00E87E6C" w:rsidRPr="00E87E6C" w14:paraId="3D5B6CC2" w14:textId="77777777" w:rsidTr="00E87E6C">
        <w:trPr>
          <w:trHeight w:val="103"/>
        </w:trPr>
        <w:tc>
          <w:tcPr>
            <w:tcW w:w="2428" w:type="dxa"/>
          </w:tcPr>
          <w:p w14:paraId="7E29353E"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2015 </w:t>
            </w:r>
          </w:p>
        </w:tc>
        <w:tc>
          <w:tcPr>
            <w:tcW w:w="2817" w:type="dxa"/>
          </w:tcPr>
          <w:p w14:paraId="0DEC98C4"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3,775 </w:t>
            </w:r>
          </w:p>
        </w:tc>
        <w:tc>
          <w:tcPr>
            <w:tcW w:w="1701" w:type="dxa"/>
          </w:tcPr>
          <w:p w14:paraId="48AD59D0"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0.81% </w:t>
            </w:r>
          </w:p>
        </w:tc>
      </w:tr>
      <w:tr w:rsidR="00E87E6C" w:rsidRPr="00E87E6C" w14:paraId="799C6B01" w14:textId="77777777" w:rsidTr="00E87E6C">
        <w:trPr>
          <w:trHeight w:val="103"/>
        </w:trPr>
        <w:tc>
          <w:tcPr>
            <w:tcW w:w="2428" w:type="dxa"/>
          </w:tcPr>
          <w:p w14:paraId="77683367"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2016 </w:t>
            </w:r>
          </w:p>
        </w:tc>
        <w:tc>
          <w:tcPr>
            <w:tcW w:w="2817" w:type="dxa"/>
          </w:tcPr>
          <w:p w14:paraId="7388E9F4"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2,960 </w:t>
            </w:r>
          </w:p>
        </w:tc>
        <w:tc>
          <w:tcPr>
            <w:tcW w:w="1701" w:type="dxa"/>
          </w:tcPr>
          <w:p w14:paraId="66843970"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0.63% </w:t>
            </w:r>
          </w:p>
        </w:tc>
      </w:tr>
      <w:tr w:rsidR="00E87E6C" w:rsidRPr="00E87E6C" w14:paraId="4476B022" w14:textId="77777777" w:rsidTr="00E87E6C">
        <w:trPr>
          <w:trHeight w:val="103"/>
        </w:trPr>
        <w:tc>
          <w:tcPr>
            <w:tcW w:w="2428" w:type="dxa"/>
          </w:tcPr>
          <w:p w14:paraId="00C20618"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2017 </w:t>
            </w:r>
          </w:p>
        </w:tc>
        <w:tc>
          <w:tcPr>
            <w:tcW w:w="2817" w:type="dxa"/>
          </w:tcPr>
          <w:p w14:paraId="2E707C98"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1,341 </w:t>
            </w:r>
          </w:p>
        </w:tc>
        <w:tc>
          <w:tcPr>
            <w:tcW w:w="1701" w:type="dxa"/>
          </w:tcPr>
          <w:p w14:paraId="2C689DB3"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0.29% </w:t>
            </w:r>
          </w:p>
        </w:tc>
      </w:tr>
      <w:tr w:rsidR="00E87E6C" w:rsidRPr="00E87E6C" w14:paraId="10F78A45" w14:textId="77777777" w:rsidTr="00E87E6C">
        <w:trPr>
          <w:trHeight w:val="103"/>
        </w:trPr>
        <w:tc>
          <w:tcPr>
            <w:tcW w:w="2428" w:type="dxa"/>
          </w:tcPr>
          <w:p w14:paraId="184FF137"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2018 </w:t>
            </w:r>
          </w:p>
        </w:tc>
        <w:tc>
          <w:tcPr>
            <w:tcW w:w="2817" w:type="dxa"/>
          </w:tcPr>
          <w:p w14:paraId="4DE59981"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2,402 </w:t>
            </w:r>
          </w:p>
        </w:tc>
        <w:tc>
          <w:tcPr>
            <w:tcW w:w="1701" w:type="dxa"/>
          </w:tcPr>
          <w:p w14:paraId="7C3ED17C"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0.51% </w:t>
            </w:r>
          </w:p>
        </w:tc>
      </w:tr>
      <w:tr w:rsidR="00E87E6C" w:rsidRPr="00E87E6C" w14:paraId="43A009D6" w14:textId="77777777" w:rsidTr="00E87E6C">
        <w:trPr>
          <w:trHeight w:val="103"/>
        </w:trPr>
        <w:tc>
          <w:tcPr>
            <w:tcW w:w="2428" w:type="dxa"/>
          </w:tcPr>
          <w:p w14:paraId="0380353D"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2019 </w:t>
            </w:r>
          </w:p>
        </w:tc>
        <w:tc>
          <w:tcPr>
            <w:tcW w:w="2817" w:type="dxa"/>
          </w:tcPr>
          <w:p w14:paraId="6887132A"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2,351 </w:t>
            </w:r>
          </w:p>
        </w:tc>
        <w:tc>
          <w:tcPr>
            <w:tcW w:w="1701" w:type="dxa"/>
          </w:tcPr>
          <w:p w14:paraId="20F72054"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0.50% </w:t>
            </w:r>
          </w:p>
        </w:tc>
      </w:tr>
      <w:tr w:rsidR="00E87E6C" w:rsidRPr="00E87E6C" w14:paraId="3CD2D4A1" w14:textId="77777777" w:rsidTr="00E87E6C">
        <w:trPr>
          <w:trHeight w:val="103"/>
        </w:trPr>
        <w:tc>
          <w:tcPr>
            <w:tcW w:w="2428" w:type="dxa"/>
          </w:tcPr>
          <w:p w14:paraId="6DA62FFB"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2020 </w:t>
            </w:r>
          </w:p>
        </w:tc>
        <w:tc>
          <w:tcPr>
            <w:tcW w:w="2817" w:type="dxa"/>
          </w:tcPr>
          <w:p w14:paraId="1B8B96D7"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1,689 </w:t>
            </w:r>
          </w:p>
        </w:tc>
        <w:tc>
          <w:tcPr>
            <w:tcW w:w="1701" w:type="dxa"/>
          </w:tcPr>
          <w:p w14:paraId="552663E3"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0.36% </w:t>
            </w:r>
          </w:p>
        </w:tc>
      </w:tr>
      <w:tr w:rsidR="00E87E6C" w:rsidRPr="00E87E6C" w14:paraId="015F4310" w14:textId="77777777" w:rsidTr="00E87E6C">
        <w:trPr>
          <w:trHeight w:val="103"/>
        </w:trPr>
        <w:tc>
          <w:tcPr>
            <w:tcW w:w="2428" w:type="dxa"/>
          </w:tcPr>
          <w:p w14:paraId="7F34042B"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2021 </w:t>
            </w:r>
          </w:p>
        </w:tc>
        <w:tc>
          <w:tcPr>
            <w:tcW w:w="2817" w:type="dxa"/>
          </w:tcPr>
          <w:p w14:paraId="0990E41B"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116 </w:t>
            </w:r>
          </w:p>
        </w:tc>
        <w:tc>
          <w:tcPr>
            <w:tcW w:w="1701" w:type="dxa"/>
          </w:tcPr>
          <w:p w14:paraId="168B844D"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color w:val="000000"/>
                <w:sz w:val="22"/>
                <w:lang w:val="es-CR"/>
              </w:rPr>
              <w:t xml:space="preserve">0.02% </w:t>
            </w:r>
          </w:p>
        </w:tc>
      </w:tr>
      <w:tr w:rsidR="00E87E6C" w:rsidRPr="00E87E6C" w14:paraId="532E7283" w14:textId="77777777" w:rsidTr="00E87E6C">
        <w:trPr>
          <w:trHeight w:val="103"/>
        </w:trPr>
        <w:tc>
          <w:tcPr>
            <w:tcW w:w="2428" w:type="dxa"/>
          </w:tcPr>
          <w:p w14:paraId="3E9C5C0F"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b/>
                <w:bCs/>
                <w:color w:val="000000"/>
                <w:sz w:val="22"/>
                <w:lang w:val="es-CR"/>
              </w:rPr>
              <w:t xml:space="preserve">Total </w:t>
            </w:r>
          </w:p>
        </w:tc>
        <w:tc>
          <w:tcPr>
            <w:tcW w:w="2817" w:type="dxa"/>
          </w:tcPr>
          <w:p w14:paraId="0F847B7A"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b/>
                <w:bCs/>
                <w:color w:val="000000"/>
                <w:sz w:val="22"/>
                <w:lang w:val="es-CR"/>
              </w:rPr>
              <w:t xml:space="preserve">466,782 </w:t>
            </w:r>
          </w:p>
        </w:tc>
        <w:tc>
          <w:tcPr>
            <w:tcW w:w="1701" w:type="dxa"/>
          </w:tcPr>
          <w:p w14:paraId="6881B5F5" w14:textId="77777777" w:rsidR="00E87E6C" w:rsidRPr="00E87E6C" w:rsidRDefault="00E87E6C" w:rsidP="00E87E6C">
            <w:pPr>
              <w:autoSpaceDE w:val="0"/>
              <w:autoSpaceDN w:val="0"/>
              <w:adjustRightInd w:val="0"/>
              <w:spacing w:line="240" w:lineRule="auto"/>
              <w:rPr>
                <w:rFonts w:cs="Times New Roman"/>
                <w:color w:val="000000"/>
                <w:sz w:val="22"/>
                <w:lang w:val="es-CR"/>
              </w:rPr>
            </w:pPr>
            <w:r w:rsidRPr="00E87E6C">
              <w:rPr>
                <w:rFonts w:cs="Times New Roman"/>
                <w:b/>
                <w:bCs/>
                <w:color w:val="000000"/>
                <w:sz w:val="22"/>
                <w:lang w:val="es-CR"/>
              </w:rPr>
              <w:t xml:space="preserve">100.00% </w:t>
            </w:r>
          </w:p>
        </w:tc>
      </w:tr>
    </w:tbl>
    <w:p w14:paraId="2A1BD05A" w14:textId="3029E4B2" w:rsidR="00C459EC" w:rsidRDefault="00C459EC" w:rsidP="00C459EC">
      <w:pPr>
        <w:spacing w:line="240" w:lineRule="auto"/>
        <w:ind w:left="284"/>
        <w:jc w:val="both"/>
        <w:rPr>
          <w:rFonts w:cs="Times New Roman"/>
          <w:szCs w:val="24"/>
        </w:rPr>
      </w:pPr>
      <w:r>
        <w:rPr>
          <w:rFonts w:cs="Times New Roman"/>
          <w:szCs w:val="24"/>
        </w:rPr>
        <w:t xml:space="preserve">[Lo subrayado no es del original]. </w:t>
      </w:r>
    </w:p>
    <w:p w14:paraId="523742E6" w14:textId="6B13F9AF" w:rsidR="00C459EC" w:rsidRDefault="00C459EC" w:rsidP="00C459EC">
      <w:pPr>
        <w:spacing w:line="240" w:lineRule="auto"/>
        <w:jc w:val="both"/>
        <w:rPr>
          <w:rFonts w:cs="Times New Roman"/>
          <w:szCs w:val="24"/>
        </w:rPr>
      </w:pPr>
    </w:p>
    <w:p w14:paraId="785E9BD1" w14:textId="797CC812" w:rsidR="00A83CA4" w:rsidRDefault="00E43088" w:rsidP="00C459EC">
      <w:pPr>
        <w:spacing w:line="240" w:lineRule="auto"/>
        <w:jc w:val="both"/>
        <w:rPr>
          <w:rFonts w:cs="Times New Roman"/>
          <w:szCs w:val="24"/>
        </w:rPr>
      </w:pPr>
      <w:r>
        <w:rPr>
          <w:rFonts w:cs="Times New Roman"/>
          <w:szCs w:val="24"/>
        </w:rPr>
        <w:t xml:space="preserve">No </w:t>
      </w:r>
      <w:r w:rsidR="00D75802">
        <w:rPr>
          <w:rFonts w:cs="Times New Roman"/>
          <w:szCs w:val="24"/>
        </w:rPr>
        <w:t>obstante</w:t>
      </w:r>
      <w:r w:rsidR="00A83CA4">
        <w:rPr>
          <w:rFonts w:cs="Times New Roman"/>
          <w:szCs w:val="24"/>
        </w:rPr>
        <w:t>, y a pesar de los esfuerzos realizados, en la actualidad existen</w:t>
      </w:r>
      <w:r w:rsidR="00A83CA4" w:rsidRPr="00A83CA4">
        <w:rPr>
          <w:rFonts w:cs="Times New Roman"/>
          <w:szCs w:val="24"/>
        </w:rPr>
        <w:t xml:space="preserve"> 32,584 registros erróneos que han sido analizados a través del tiempo, pero en los cuales no se logró identificar un candidato idóneo para su corrección.</w:t>
      </w:r>
      <w:r w:rsidR="00A83CA4">
        <w:rPr>
          <w:rFonts w:cs="Times New Roman"/>
          <w:szCs w:val="24"/>
        </w:rPr>
        <w:t xml:space="preserve"> </w:t>
      </w:r>
    </w:p>
    <w:p w14:paraId="496B49A2" w14:textId="0D98434A" w:rsidR="00A83CA4" w:rsidRDefault="00A83CA4" w:rsidP="00C459EC">
      <w:pPr>
        <w:spacing w:line="240" w:lineRule="auto"/>
        <w:jc w:val="both"/>
        <w:rPr>
          <w:rFonts w:cs="Times New Roman"/>
          <w:szCs w:val="24"/>
        </w:rPr>
      </w:pPr>
    </w:p>
    <w:p w14:paraId="7BA3245B" w14:textId="7A7315FD" w:rsidR="00A83CA4" w:rsidRDefault="00A83CA4" w:rsidP="00A83CA4">
      <w:pPr>
        <w:spacing w:line="240" w:lineRule="auto"/>
        <w:jc w:val="both"/>
        <w:rPr>
          <w:rFonts w:cs="Times New Roman"/>
          <w:szCs w:val="24"/>
        </w:rPr>
      </w:pPr>
      <w:r w:rsidRPr="00160D13">
        <w:rPr>
          <w:rFonts w:cs="Times New Roman"/>
          <w:szCs w:val="24"/>
        </w:rPr>
        <w:t xml:space="preserve">Con la reforma al artículo 77 </w:t>
      </w:r>
      <w:r>
        <w:rPr>
          <w:rFonts w:cs="Times New Roman"/>
          <w:szCs w:val="24"/>
        </w:rPr>
        <w:t>de la LPT</w:t>
      </w:r>
      <w:r w:rsidRPr="00160D13">
        <w:rPr>
          <w:rFonts w:cs="Times New Roman"/>
          <w:szCs w:val="24"/>
        </w:rPr>
        <w:t xml:space="preserve">, los registros erróneos que no hayan podido asignarse a la cuenta única individual de un afiliado en un plazo de 10 años, serán girados por las </w:t>
      </w:r>
      <w:r w:rsidRPr="00160D13">
        <w:rPr>
          <w:rFonts w:cs="Times New Roman"/>
          <w:szCs w:val="24"/>
        </w:rPr>
        <w:lastRenderedPageBreak/>
        <w:t>operadoras de pensiones a favor del Régimen No Contributivo.</w:t>
      </w:r>
      <w:r>
        <w:rPr>
          <w:rFonts w:cs="Times New Roman"/>
          <w:szCs w:val="24"/>
        </w:rPr>
        <w:t xml:space="preserve"> Lo mismo establece el artículo 4 del RAF, según el cual: </w:t>
      </w:r>
    </w:p>
    <w:p w14:paraId="3CB6AAE6" w14:textId="77777777" w:rsidR="00A83CA4" w:rsidRDefault="00A83CA4" w:rsidP="00A83CA4">
      <w:pPr>
        <w:spacing w:line="240" w:lineRule="auto"/>
        <w:jc w:val="both"/>
        <w:rPr>
          <w:rFonts w:cs="Times New Roman"/>
          <w:szCs w:val="24"/>
        </w:rPr>
      </w:pPr>
    </w:p>
    <w:p w14:paraId="46C70C80" w14:textId="77777777" w:rsidR="00A83CA4" w:rsidRPr="00160D13" w:rsidRDefault="00A83CA4" w:rsidP="00A83CA4">
      <w:pPr>
        <w:spacing w:line="240" w:lineRule="auto"/>
        <w:ind w:left="284"/>
        <w:jc w:val="both"/>
        <w:rPr>
          <w:rFonts w:cs="Times New Roman"/>
          <w:i/>
          <w:iCs/>
          <w:szCs w:val="24"/>
        </w:rPr>
      </w:pPr>
      <w:r w:rsidRPr="00160D13">
        <w:rPr>
          <w:rFonts w:cs="Times New Roman"/>
          <w:i/>
          <w:iCs/>
          <w:szCs w:val="24"/>
        </w:rPr>
        <w:t>Artículo 4. De la administración</w:t>
      </w:r>
    </w:p>
    <w:p w14:paraId="5D376743" w14:textId="77777777" w:rsidR="00A83CA4" w:rsidRPr="00160D13" w:rsidRDefault="00A83CA4" w:rsidP="00A83CA4">
      <w:pPr>
        <w:spacing w:line="240" w:lineRule="auto"/>
        <w:ind w:left="284"/>
        <w:jc w:val="both"/>
        <w:rPr>
          <w:rFonts w:cs="Times New Roman"/>
          <w:i/>
          <w:iCs/>
          <w:szCs w:val="24"/>
        </w:rPr>
      </w:pPr>
      <w:r w:rsidRPr="00160D13">
        <w:rPr>
          <w:rFonts w:cs="Times New Roman"/>
          <w:i/>
          <w:iCs/>
          <w:szCs w:val="24"/>
        </w:rPr>
        <w:t>[…]</w:t>
      </w:r>
    </w:p>
    <w:p w14:paraId="31814A3C" w14:textId="77777777" w:rsidR="00A83CA4" w:rsidRPr="00160D13" w:rsidRDefault="00A83CA4" w:rsidP="00A83CA4">
      <w:pPr>
        <w:spacing w:line="240" w:lineRule="auto"/>
        <w:ind w:left="284"/>
        <w:jc w:val="both"/>
        <w:rPr>
          <w:rFonts w:cs="Times New Roman"/>
          <w:i/>
          <w:iCs/>
          <w:szCs w:val="24"/>
        </w:rPr>
      </w:pPr>
      <w:r w:rsidRPr="00160D13">
        <w:rPr>
          <w:rFonts w:cs="Times New Roman"/>
          <w:i/>
          <w:iCs/>
          <w:szCs w:val="24"/>
        </w:rPr>
        <w:t xml:space="preserve">Los recursos correspondientes a “registros erróneos” del Fondo de Capitalización Laboral y el Régimen Obligatorio de Pensiones Complementarias, cuyos titulares no hayan podido identificarse después de transcurrido el plazo de diez años, contado a partir del ingreso al sistema, serán transferidos por la operadora adjudicataria a la Caja Costarricense de Seguro Social, para financiar el Régimen no contributivo de pensiones, </w:t>
      </w:r>
    </w:p>
    <w:p w14:paraId="4809B1EB" w14:textId="77777777" w:rsidR="00A83CA4" w:rsidRPr="00160D13" w:rsidRDefault="00A83CA4" w:rsidP="00A83CA4">
      <w:pPr>
        <w:spacing w:line="240" w:lineRule="auto"/>
        <w:ind w:left="284"/>
        <w:jc w:val="both"/>
        <w:rPr>
          <w:rFonts w:cs="Times New Roman"/>
          <w:i/>
          <w:iCs/>
          <w:szCs w:val="24"/>
        </w:rPr>
      </w:pPr>
      <w:r w:rsidRPr="00160D13">
        <w:rPr>
          <w:rFonts w:cs="Times New Roman"/>
          <w:i/>
          <w:iCs/>
          <w:szCs w:val="24"/>
        </w:rPr>
        <w:t xml:space="preserve">de conformidad con lo establecido en el artículo 77 de la Ley de Protección al Trabajador. </w:t>
      </w:r>
    </w:p>
    <w:p w14:paraId="36FB6135" w14:textId="77777777" w:rsidR="00A83CA4" w:rsidRPr="00160D13" w:rsidRDefault="00A83CA4" w:rsidP="00A83CA4">
      <w:pPr>
        <w:spacing w:line="240" w:lineRule="auto"/>
        <w:ind w:left="284"/>
        <w:jc w:val="both"/>
        <w:rPr>
          <w:rFonts w:cs="Times New Roman"/>
          <w:i/>
          <w:iCs/>
          <w:szCs w:val="24"/>
        </w:rPr>
      </w:pPr>
      <w:r w:rsidRPr="00160D13">
        <w:rPr>
          <w:rFonts w:cs="Times New Roman"/>
          <w:i/>
          <w:iCs/>
          <w:szCs w:val="24"/>
        </w:rPr>
        <w:t xml:space="preserve">Los recursos serán trasladados el último día del correspondiente mes en que se cumpla el plazo de diez años indicado atrás. El traslado podrá efectuarse en efectivo o en títulos </w:t>
      </w:r>
    </w:p>
    <w:p w14:paraId="64CD0A1D" w14:textId="77777777" w:rsidR="00A83CA4" w:rsidRPr="00160D13" w:rsidRDefault="00A83CA4" w:rsidP="00A83CA4">
      <w:pPr>
        <w:spacing w:line="240" w:lineRule="auto"/>
        <w:ind w:left="284"/>
        <w:jc w:val="both"/>
        <w:rPr>
          <w:rFonts w:cs="Times New Roman"/>
          <w:i/>
          <w:iCs/>
          <w:szCs w:val="24"/>
        </w:rPr>
      </w:pPr>
      <w:r w:rsidRPr="00160D13">
        <w:rPr>
          <w:rFonts w:cs="Times New Roman"/>
          <w:i/>
          <w:iCs/>
          <w:szCs w:val="24"/>
        </w:rPr>
        <w:t xml:space="preserve">valores, o ambos, según acuerden la correspondiente operadora y la Caja Costarricense </w:t>
      </w:r>
    </w:p>
    <w:p w14:paraId="2909EEE7" w14:textId="77777777" w:rsidR="00A83CA4" w:rsidRDefault="00A83CA4" w:rsidP="00A83CA4">
      <w:pPr>
        <w:spacing w:line="240" w:lineRule="auto"/>
        <w:ind w:left="284"/>
        <w:jc w:val="both"/>
        <w:rPr>
          <w:rFonts w:cs="Times New Roman"/>
          <w:i/>
          <w:iCs/>
          <w:szCs w:val="24"/>
        </w:rPr>
      </w:pPr>
      <w:r w:rsidRPr="00160D13">
        <w:rPr>
          <w:rFonts w:cs="Times New Roman"/>
          <w:i/>
          <w:iCs/>
          <w:szCs w:val="24"/>
        </w:rPr>
        <w:t xml:space="preserve">de Seguro Social. </w:t>
      </w:r>
    </w:p>
    <w:p w14:paraId="7D1ECAC3" w14:textId="77777777" w:rsidR="00A83CA4" w:rsidRPr="00AA7C3C" w:rsidRDefault="00A83CA4" w:rsidP="00A83CA4">
      <w:pPr>
        <w:spacing w:line="240" w:lineRule="auto"/>
        <w:ind w:left="284"/>
        <w:jc w:val="both"/>
        <w:rPr>
          <w:rFonts w:cs="Times New Roman"/>
          <w:szCs w:val="24"/>
        </w:rPr>
      </w:pPr>
      <w:r>
        <w:rPr>
          <w:rFonts w:cs="Times New Roman"/>
          <w:i/>
          <w:iCs/>
          <w:szCs w:val="24"/>
        </w:rPr>
        <w:t xml:space="preserve">[…] </w:t>
      </w:r>
      <w:r w:rsidRPr="00AA7C3C">
        <w:rPr>
          <w:rFonts w:cs="Times New Roman"/>
          <w:szCs w:val="24"/>
        </w:rPr>
        <w:t xml:space="preserve">[Lo resaltado no es del original]. </w:t>
      </w:r>
    </w:p>
    <w:p w14:paraId="21DB9CB4" w14:textId="77777777" w:rsidR="00A83CA4" w:rsidRDefault="00A83CA4" w:rsidP="00C459EC">
      <w:pPr>
        <w:spacing w:line="240" w:lineRule="auto"/>
        <w:jc w:val="both"/>
        <w:rPr>
          <w:rFonts w:cs="Times New Roman"/>
          <w:szCs w:val="24"/>
        </w:rPr>
      </w:pPr>
    </w:p>
    <w:p w14:paraId="0707BD8F" w14:textId="79DD24B0" w:rsidR="00B12B15" w:rsidRPr="00160D13" w:rsidRDefault="0006572A" w:rsidP="00160D13">
      <w:pPr>
        <w:pStyle w:val="Prrafodelista"/>
        <w:numPr>
          <w:ilvl w:val="0"/>
          <w:numId w:val="7"/>
        </w:numPr>
        <w:spacing w:line="240" w:lineRule="auto"/>
        <w:jc w:val="both"/>
        <w:rPr>
          <w:rFonts w:cs="Times New Roman"/>
          <w:b/>
          <w:bCs/>
          <w:szCs w:val="24"/>
        </w:rPr>
      </w:pPr>
      <w:r>
        <w:rPr>
          <w:rFonts w:cs="Times New Roman"/>
          <w:b/>
          <w:bCs/>
          <w:szCs w:val="24"/>
        </w:rPr>
        <w:t>A</w:t>
      </w:r>
      <w:r w:rsidR="00D323F6">
        <w:rPr>
          <w:rFonts w:cs="Times New Roman"/>
          <w:b/>
          <w:bCs/>
          <w:szCs w:val="24"/>
        </w:rPr>
        <w:t>portes recibidos por asignar</w:t>
      </w:r>
    </w:p>
    <w:p w14:paraId="20EF37F8" w14:textId="77777777" w:rsidR="00CC2228" w:rsidRPr="00160D13" w:rsidRDefault="00CC2228" w:rsidP="00160D13">
      <w:pPr>
        <w:pStyle w:val="Prrafodelista"/>
        <w:spacing w:line="240" w:lineRule="auto"/>
        <w:jc w:val="both"/>
        <w:rPr>
          <w:rFonts w:cs="Times New Roman"/>
          <w:b/>
          <w:bCs/>
          <w:szCs w:val="24"/>
        </w:rPr>
      </w:pPr>
    </w:p>
    <w:p w14:paraId="146902DF" w14:textId="42B87233" w:rsidR="0000132E" w:rsidRPr="00160D13" w:rsidRDefault="0006572A" w:rsidP="00160D13">
      <w:pPr>
        <w:spacing w:line="240" w:lineRule="auto"/>
        <w:jc w:val="both"/>
        <w:rPr>
          <w:rFonts w:cs="Times New Roman"/>
          <w:szCs w:val="24"/>
        </w:rPr>
      </w:pPr>
      <w:r>
        <w:rPr>
          <w:rFonts w:cs="Times New Roman"/>
          <w:szCs w:val="24"/>
        </w:rPr>
        <w:t xml:space="preserve">Se conocen como aportes recibidos por asignar, aquellos aportes que </w:t>
      </w:r>
      <w:r w:rsidRPr="00160D13">
        <w:rPr>
          <w:rFonts w:cs="Times New Roman"/>
          <w:szCs w:val="24"/>
        </w:rPr>
        <w:t xml:space="preserve">se originan en la recaudación que las operadoras de pensiones </w:t>
      </w:r>
      <w:r>
        <w:rPr>
          <w:rFonts w:cs="Times New Roman"/>
          <w:szCs w:val="24"/>
        </w:rPr>
        <w:t>reciben d</w:t>
      </w:r>
      <w:r w:rsidRPr="00160D13">
        <w:rPr>
          <w:rFonts w:cs="Times New Roman"/>
          <w:szCs w:val="24"/>
        </w:rPr>
        <w:t>irectamente en las cuentas bancarias de sus fondos administrados</w:t>
      </w:r>
      <w:r>
        <w:rPr>
          <w:rFonts w:cs="Times New Roman"/>
          <w:szCs w:val="24"/>
        </w:rPr>
        <w:t>, los cual</w:t>
      </w:r>
      <w:r w:rsidR="00073908">
        <w:rPr>
          <w:rFonts w:cs="Times New Roman"/>
          <w:szCs w:val="24"/>
        </w:rPr>
        <w:t>es</w:t>
      </w:r>
      <w:r>
        <w:rPr>
          <w:rFonts w:cs="Times New Roman"/>
          <w:szCs w:val="24"/>
        </w:rPr>
        <w:t xml:space="preserve">, </w:t>
      </w:r>
      <w:r w:rsidR="00CE2B21">
        <w:rPr>
          <w:rFonts w:cs="Times New Roman"/>
          <w:szCs w:val="24"/>
        </w:rPr>
        <w:t>al igual que como sucede con los registros erróneos,</w:t>
      </w:r>
      <w:r>
        <w:rPr>
          <w:rFonts w:cs="Times New Roman"/>
          <w:szCs w:val="24"/>
        </w:rPr>
        <w:t xml:space="preserve"> no han podido asignarse a una cuenta individua</w:t>
      </w:r>
      <w:r w:rsidR="00CE2B21">
        <w:rPr>
          <w:rFonts w:cs="Times New Roman"/>
          <w:szCs w:val="24"/>
        </w:rPr>
        <w:t>l</w:t>
      </w:r>
      <w:r w:rsidR="00E43088">
        <w:rPr>
          <w:rFonts w:cs="Times New Roman"/>
          <w:szCs w:val="24"/>
        </w:rPr>
        <w:t>,</w:t>
      </w:r>
      <w:r w:rsidR="00CE2B21">
        <w:rPr>
          <w:rFonts w:cs="Times New Roman"/>
          <w:szCs w:val="24"/>
        </w:rPr>
        <w:t xml:space="preserve"> debido a que no se cuenta con la </w:t>
      </w:r>
      <w:r w:rsidR="00CE2B21" w:rsidRPr="00CE2B21">
        <w:rPr>
          <w:rFonts w:cs="Times New Roman"/>
          <w:szCs w:val="24"/>
        </w:rPr>
        <w:t>información suficiente para asociarlos con un afiliado</w:t>
      </w:r>
      <w:r w:rsidR="00892A59">
        <w:rPr>
          <w:rFonts w:cs="Times New Roman"/>
          <w:szCs w:val="24"/>
        </w:rPr>
        <w:t xml:space="preserve"> en particular</w:t>
      </w:r>
      <w:r>
        <w:rPr>
          <w:rFonts w:cs="Times New Roman"/>
          <w:szCs w:val="24"/>
        </w:rPr>
        <w:t xml:space="preserve">. Los aportes recibidos por asignar se encuentran vinculados, principalmente, </w:t>
      </w:r>
      <w:r w:rsidRPr="0067248E">
        <w:rPr>
          <w:rFonts w:cs="Times New Roman"/>
          <w:i/>
          <w:iCs/>
          <w:szCs w:val="24"/>
        </w:rPr>
        <w:t xml:space="preserve">al </w:t>
      </w:r>
      <w:r w:rsidR="00CB4649" w:rsidRPr="0067248E">
        <w:rPr>
          <w:rFonts w:cs="Times New Roman"/>
          <w:i/>
          <w:iCs/>
          <w:szCs w:val="24"/>
        </w:rPr>
        <w:t>Régimen Voluntario de Pensiones</w:t>
      </w:r>
      <w:r w:rsidR="0067248E">
        <w:rPr>
          <w:rFonts w:cs="Times New Roman"/>
          <w:szCs w:val="24"/>
        </w:rPr>
        <w:t xml:space="preserve"> </w:t>
      </w:r>
      <w:r w:rsidR="0067248E" w:rsidRPr="0067248E">
        <w:rPr>
          <w:rFonts w:cs="Times New Roman"/>
          <w:i/>
          <w:iCs/>
          <w:szCs w:val="24"/>
        </w:rPr>
        <w:t>Complementarias</w:t>
      </w:r>
      <w:r>
        <w:rPr>
          <w:rStyle w:val="Refdenotaalpie"/>
          <w:rFonts w:cs="Times New Roman"/>
          <w:szCs w:val="24"/>
        </w:rPr>
        <w:footnoteReference w:id="4"/>
      </w:r>
      <w:r w:rsidR="005E0DBB">
        <w:rPr>
          <w:rFonts w:cs="Times New Roman"/>
          <w:szCs w:val="24"/>
        </w:rPr>
        <w:t xml:space="preserve"> y </w:t>
      </w:r>
      <w:r w:rsidR="005E0DBB" w:rsidRPr="005E0DBB">
        <w:rPr>
          <w:rFonts w:cs="Times New Roman"/>
          <w:szCs w:val="24"/>
        </w:rPr>
        <w:t>no son recaudados ni se generan en los procesos de SICERE</w:t>
      </w:r>
      <w:r w:rsidR="00B95EBF" w:rsidRPr="00160D13">
        <w:rPr>
          <w:rFonts w:cs="Times New Roman"/>
          <w:szCs w:val="24"/>
        </w:rPr>
        <w:t xml:space="preserve">. </w:t>
      </w:r>
    </w:p>
    <w:p w14:paraId="0EE54C6E" w14:textId="74A25F2A" w:rsidR="001A668D" w:rsidRDefault="001A668D" w:rsidP="00160D13">
      <w:pPr>
        <w:spacing w:line="240" w:lineRule="auto"/>
        <w:jc w:val="both"/>
        <w:rPr>
          <w:rFonts w:cs="Times New Roman"/>
          <w:szCs w:val="24"/>
        </w:rPr>
      </w:pPr>
    </w:p>
    <w:p w14:paraId="0B5F4CD1" w14:textId="3A80C6EA" w:rsidR="001A668D" w:rsidRPr="00A5308D" w:rsidRDefault="001A668D" w:rsidP="001A668D">
      <w:pPr>
        <w:tabs>
          <w:tab w:val="left" w:pos="1056"/>
        </w:tabs>
        <w:jc w:val="both"/>
        <w:rPr>
          <w:rFonts w:cs="Times New Roman"/>
          <w:i/>
          <w:iCs/>
          <w:color w:val="000000"/>
          <w:szCs w:val="24"/>
          <w:lang w:val="es-CR"/>
        </w:rPr>
      </w:pPr>
      <w:r>
        <w:rPr>
          <w:rFonts w:cs="Times New Roman"/>
          <w:szCs w:val="24"/>
        </w:rPr>
        <w:t>Sobre este concepto</w:t>
      </w:r>
      <w:r w:rsidRPr="00A5308D">
        <w:rPr>
          <w:rFonts w:cs="Times New Roman"/>
          <w:szCs w:val="24"/>
        </w:rPr>
        <w:t xml:space="preserve"> el </w:t>
      </w:r>
      <w:r w:rsidR="005E0DBB">
        <w:rPr>
          <w:rFonts w:cs="Times New Roman"/>
          <w:szCs w:val="24"/>
        </w:rPr>
        <w:t>Manual de Información</w:t>
      </w:r>
      <w:r w:rsidR="005E0DBB">
        <w:rPr>
          <w:rStyle w:val="Refdenotaalpie"/>
          <w:rFonts w:cs="Times New Roman"/>
          <w:szCs w:val="24"/>
        </w:rPr>
        <w:footnoteReference w:id="5"/>
      </w:r>
      <w:r w:rsidR="005E0DBB">
        <w:rPr>
          <w:rFonts w:cs="Times New Roman"/>
          <w:szCs w:val="24"/>
        </w:rPr>
        <w:t xml:space="preserve">, </w:t>
      </w:r>
      <w:r w:rsidRPr="00A5308D">
        <w:rPr>
          <w:rFonts w:cs="Times New Roman"/>
          <w:szCs w:val="24"/>
        </w:rPr>
        <w:t>en su apartado 12, establece lo siguiente</w:t>
      </w:r>
      <w:r w:rsidRPr="00A5308D">
        <w:rPr>
          <w:rFonts w:cs="Times New Roman"/>
          <w:i/>
          <w:iCs/>
          <w:szCs w:val="24"/>
        </w:rPr>
        <w:t>:</w:t>
      </w:r>
    </w:p>
    <w:p w14:paraId="6212A5BF" w14:textId="77777777" w:rsidR="001A668D" w:rsidRPr="00A5308D" w:rsidRDefault="001A668D" w:rsidP="005E0DBB">
      <w:pPr>
        <w:autoSpaceDE w:val="0"/>
        <w:autoSpaceDN w:val="0"/>
        <w:adjustRightInd w:val="0"/>
        <w:spacing w:line="240" w:lineRule="auto"/>
        <w:ind w:left="284" w:right="49"/>
        <w:jc w:val="both"/>
        <w:rPr>
          <w:rFonts w:cs="Times New Roman"/>
          <w:i/>
          <w:iCs/>
          <w:color w:val="000000"/>
          <w:lang w:val="es-CR"/>
        </w:rPr>
      </w:pPr>
      <w:r w:rsidRPr="00A5308D">
        <w:rPr>
          <w:rFonts w:cs="Times New Roman"/>
          <w:b/>
          <w:bCs/>
          <w:i/>
          <w:iCs/>
          <w:color w:val="000000"/>
          <w:lang w:val="es-CR"/>
        </w:rPr>
        <w:lastRenderedPageBreak/>
        <w:t xml:space="preserve">12. Disposiciones para el registro, control y tratamiento de “Aportes Recibidos por Asignar” </w:t>
      </w:r>
    </w:p>
    <w:p w14:paraId="006D7698" w14:textId="77777777" w:rsidR="001A668D" w:rsidRPr="00A5308D" w:rsidRDefault="001A668D" w:rsidP="005E0DBB">
      <w:pPr>
        <w:autoSpaceDE w:val="0"/>
        <w:autoSpaceDN w:val="0"/>
        <w:adjustRightInd w:val="0"/>
        <w:spacing w:line="240" w:lineRule="auto"/>
        <w:ind w:left="284" w:right="49"/>
        <w:jc w:val="both"/>
        <w:rPr>
          <w:rFonts w:cs="Times New Roman"/>
          <w:i/>
          <w:iCs/>
          <w:color w:val="000000"/>
          <w:lang w:val="es-CR"/>
        </w:rPr>
      </w:pPr>
      <w:r w:rsidRPr="00A5308D">
        <w:rPr>
          <w:rFonts w:cs="Times New Roman"/>
          <w:b/>
          <w:bCs/>
          <w:i/>
          <w:iCs/>
          <w:color w:val="000000"/>
          <w:lang w:val="es-CR"/>
        </w:rPr>
        <w:t xml:space="preserve">1. Coordinación con entidades bancarias que prestan el servicio de cuentas corrientes y de ahorros a las entidades autorizadas </w:t>
      </w:r>
    </w:p>
    <w:p w14:paraId="026B4F68" w14:textId="77777777" w:rsidR="001A668D" w:rsidRPr="00A5308D" w:rsidRDefault="001A668D" w:rsidP="005E0DBB">
      <w:pPr>
        <w:autoSpaceDE w:val="0"/>
        <w:autoSpaceDN w:val="0"/>
        <w:adjustRightInd w:val="0"/>
        <w:spacing w:line="240" w:lineRule="auto"/>
        <w:ind w:left="284" w:right="49"/>
        <w:jc w:val="both"/>
        <w:rPr>
          <w:rFonts w:cs="Times New Roman"/>
          <w:i/>
          <w:iCs/>
          <w:color w:val="000000"/>
          <w:lang w:val="es-CR"/>
        </w:rPr>
      </w:pPr>
      <w:r w:rsidRPr="00A5308D">
        <w:rPr>
          <w:rFonts w:cs="Times New Roman"/>
          <w:i/>
          <w:iCs/>
          <w:color w:val="000000"/>
          <w:lang w:val="es-CR"/>
        </w:rPr>
        <w:t>Las Operadoras de Pensiones deberán tomar las medidas administrativas pertinentes a efecto de asegurarse que las entidades financieras que suministran el servicio de cuentas corrientes o de ahorro, requieran al cajero o funcionario bancario respectivo, que previo al recibo de recursos por cuenta de afiliados, soliciten un documento o el número de identificación del afiliado (no del depositante). Interesa también que se verifique la referencia al número de contrato o formulario de afiliación y algún número de teléfono o dato personal que permita la ubicación de la persona por cuenta de quien se realiza el depósito. Finalmente debe asegurarse que dicha información se conserve dentro de los datos de la transacción, ya sea en el comprobante de depósito, transferencia o en cualquier otro mecanismo que permita su revisión y análisis, con posterioridad.</w:t>
      </w:r>
    </w:p>
    <w:p w14:paraId="69D2065F" w14:textId="77777777" w:rsidR="001A668D" w:rsidRPr="00A5308D" w:rsidRDefault="001A668D" w:rsidP="005E0DBB">
      <w:pPr>
        <w:autoSpaceDE w:val="0"/>
        <w:autoSpaceDN w:val="0"/>
        <w:adjustRightInd w:val="0"/>
        <w:spacing w:line="240" w:lineRule="auto"/>
        <w:ind w:left="284" w:right="49"/>
        <w:jc w:val="both"/>
        <w:rPr>
          <w:rFonts w:cs="Times New Roman"/>
          <w:i/>
          <w:iCs/>
          <w:color w:val="000000"/>
          <w:lang w:val="es-CR"/>
        </w:rPr>
      </w:pPr>
      <w:r w:rsidRPr="00A5308D">
        <w:rPr>
          <w:rFonts w:cs="Times New Roman"/>
          <w:b/>
          <w:bCs/>
          <w:i/>
          <w:iCs/>
          <w:color w:val="000000"/>
          <w:lang w:val="es-CR"/>
        </w:rPr>
        <w:t xml:space="preserve">2. Reconocimiento y registro </w:t>
      </w:r>
    </w:p>
    <w:p w14:paraId="394B5BB0" w14:textId="77777777" w:rsidR="001A668D" w:rsidRPr="00D323F6" w:rsidRDefault="001A668D" w:rsidP="005E0DBB">
      <w:pPr>
        <w:autoSpaceDE w:val="0"/>
        <w:autoSpaceDN w:val="0"/>
        <w:adjustRightInd w:val="0"/>
        <w:spacing w:line="240" w:lineRule="auto"/>
        <w:ind w:left="284" w:right="49"/>
        <w:jc w:val="both"/>
        <w:rPr>
          <w:rFonts w:cs="Times New Roman"/>
          <w:i/>
          <w:iCs/>
          <w:color w:val="000000"/>
          <w:u w:val="single"/>
          <w:lang w:val="es-CR"/>
        </w:rPr>
      </w:pPr>
      <w:r w:rsidRPr="00A5308D">
        <w:rPr>
          <w:rFonts w:cs="Times New Roman"/>
          <w:i/>
          <w:iCs/>
          <w:color w:val="000000"/>
          <w:lang w:val="es-CR"/>
        </w:rPr>
        <w:t xml:space="preserve">En forma diaria, la Operadora de Pensiones debe revisar los depósitos o transferencias que se muestran en las cuentas bancarias de los fondos administrados. Dichos movimientos deben ser verificados contra las transacciones registradas en la contabilidad y en el área de operaciones. </w:t>
      </w:r>
      <w:r w:rsidRPr="00D323F6">
        <w:rPr>
          <w:rFonts w:cs="Times New Roman"/>
          <w:i/>
          <w:iCs/>
          <w:color w:val="000000"/>
          <w:u w:val="single"/>
          <w:lang w:val="es-CR"/>
        </w:rPr>
        <w:t xml:space="preserve">Si producto de esta labor de revisión, se identifican recursos ingresados en las cuentas bancarias para los que no se dispone de información suficiente para asociarlos con el afiliado y la cuenta individual a que corresponden, se deberá proceder a su registro en la cuenta de “Aportes Recibidos por Asignar”. </w:t>
      </w:r>
    </w:p>
    <w:p w14:paraId="1B09531F" w14:textId="77777777" w:rsidR="001A668D" w:rsidRPr="00A5308D" w:rsidRDefault="001A668D" w:rsidP="005E0DBB">
      <w:pPr>
        <w:autoSpaceDE w:val="0"/>
        <w:autoSpaceDN w:val="0"/>
        <w:adjustRightInd w:val="0"/>
        <w:spacing w:line="240" w:lineRule="auto"/>
        <w:ind w:left="284" w:right="49"/>
        <w:jc w:val="both"/>
        <w:rPr>
          <w:rFonts w:cs="Times New Roman"/>
          <w:i/>
          <w:iCs/>
          <w:color w:val="000000"/>
          <w:lang w:val="es-CR"/>
        </w:rPr>
      </w:pPr>
      <w:r w:rsidRPr="00A5308D">
        <w:rPr>
          <w:rFonts w:cs="Times New Roman"/>
          <w:i/>
          <w:iCs/>
          <w:color w:val="000000"/>
          <w:lang w:val="es-CR"/>
        </w:rPr>
        <w:t xml:space="preserve">La revisión descrita debe ser ejecutada diariamente para asegurarse que los recursos que ingresen en la cuenta corriente sean registrados contablemente en el Fondo administrado en la fecha valor en que son recibidos en la cuenta bancaria respectiva, según requiere el Artículo 48 de la Ley 7983. Las Operadoras organizarán sus procesos operativos con el fin de aplicar el anterior procedimiento en la hora que resulte administrativamente más conveniente. No obstante, en ningún caso dicho proceso deberá ejecutarse antes de medio día. </w:t>
      </w:r>
    </w:p>
    <w:p w14:paraId="4FC67A1E" w14:textId="77777777" w:rsidR="001A668D" w:rsidRPr="00D323F6" w:rsidRDefault="001A668D" w:rsidP="005E0DBB">
      <w:pPr>
        <w:autoSpaceDE w:val="0"/>
        <w:autoSpaceDN w:val="0"/>
        <w:adjustRightInd w:val="0"/>
        <w:spacing w:line="240" w:lineRule="auto"/>
        <w:ind w:left="284" w:right="49"/>
        <w:jc w:val="both"/>
        <w:rPr>
          <w:rFonts w:cs="Times New Roman"/>
          <w:i/>
          <w:iCs/>
          <w:u w:val="single"/>
          <w:lang w:val="es-CR"/>
        </w:rPr>
      </w:pPr>
      <w:r w:rsidRPr="00A5308D">
        <w:rPr>
          <w:rFonts w:cs="Times New Roman"/>
          <w:i/>
          <w:iCs/>
          <w:color w:val="000000"/>
          <w:lang w:val="es-CR"/>
        </w:rPr>
        <w:t xml:space="preserve">Para el registro del ingreso de una partida como rezago se utilizará el código de movimiento de entrada A95 ó E95 y según la naturaleza del fondo. Estos códigos de movimiento afectan la cuenta de “Aportes recibidos por Asignar” y generan la creación de cuotas. El monto y la cantidad de cuotas de ese movimiento deben reportarse en los códigos contables de los reportes 04 y 05 designados en las Tablas 4.7 y 5.10 de los anexos del Manual de Información ubicados en el portal VES. </w:t>
      </w:r>
      <w:r w:rsidRPr="00D323F6">
        <w:rPr>
          <w:rFonts w:cs="Times New Roman"/>
          <w:i/>
          <w:iCs/>
          <w:color w:val="000000"/>
          <w:u w:val="single"/>
          <w:lang w:val="es-CR"/>
        </w:rPr>
        <w:t xml:space="preserve">La entidad autorizada debe mantener un registro auxiliar que identifique las partidas que conforman el saldo en cuotas de la cuenta de “Aportes recibidos por Asignar”. En este auxiliar se debe mantener identificado cada movimiento registrado indicando la fecha de registro, monto de la transacción, cantidad de cuotas y el documento de referencia que relaciona cada transacción con la documentación de respaldo que dio </w:t>
      </w:r>
      <w:r w:rsidRPr="00D323F6">
        <w:rPr>
          <w:rFonts w:cs="Times New Roman"/>
          <w:i/>
          <w:iCs/>
          <w:u w:val="single"/>
          <w:lang w:val="es-CR"/>
        </w:rPr>
        <w:t xml:space="preserve">sustento a su creación. Dicho </w:t>
      </w:r>
      <w:r w:rsidRPr="00D323F6">
        <w:rPr>
          <w:rFonts w:cs="Times New Roman"/>
          <w:i/>
          <w:iCs/>
          <w:u w:val="single"/>
          <w:lang w:val="es-CR"/>
        </w:rPr>
        <w:lastRenderedPageBreak/>
        <w:t xml:space="preserve">auxiliar debe permitir identificar las partidas pendientes de identificar así como la cantidad de cuotas correspondiente. </w:t>
      </w:r>
    </w:p>
    <w:p w14:paraId="0C47B109" w14:textId="2599A939" w:rsidR="001A668D" w:rsidRPr="001A668D" w:rsidRDefault="001A668D" w:rsidP="005E0DBB">
      <w:pPr>
        <w:spacing w:line="240" w:lineRule="auto"/>
        <w:ind w:left="284" w:right="49"/>
        <w:jc w:val="both"/>
        <w:rPr>
          <w:rFonts w:eastAsia="Calibri" w:cs="Times New Roman"/>
          <w:lang w:val="es-CR"/>
        </w:rPr>
      </w:pPr>
      <w:r w:rsidRPr="00A5308D">
        <w:rPr>
          <w:rFonts w:cs="Times New Roman"/>
          <w:i/>
          <w:iCs/>
          <w:lang w:val="es-CR"/>
        </w:rPr>
        <w:t>Diariamente, la Operadora debe documentar la conciliación efectuada para comprobar que el total de cuotas del auxiliar de la cuenta de “Aportes recibidos por asignar” junto con la sumatoria de cuotas de las cuentas individuales que integran el fondo administrado, coinciden con el total de cuotas reportado en la cuenta 01 200 00 00 del reporte 01 del archivo diario de saldos contables del respectivo Fondo.</w:t>
      </w:r>
      <w:r>
        <w:rPr>
          <w:rFonts w:cs="Times New Roman"/>
          <w:i/>
          <w:iCs/>
          <w:lang w:val="es-CR"/>
        </w:rPr>
        <w:t xml:space="preserve"> […] </w:t>
      </w:r>
      <w:r w:rsidRPr="001A668D">
        <w:rPr>
          <w:rFonts w:cs="Times New Roman"/>
          <w:lang w:val="es-CR"/>
        </w:rPr>
        <w:t xml:space="preserve">[Lo subrayado no es del original]. </w:t>
      </w:r>
    </w:p>
    <w:p w14:paraId="331EEF6E" w14:textId="77777777" w:rsidR="00E779D9" w:rsidRDefault="00E779D9" w:rsidP="005E0DBB">
      <w:pPr>
        <w:tabs>
          <w:tab w:val="left" w:pos="1056"/>
        </w:tabs>
        <w:spacing w:line="240" w:lineRule="auto"/>
        <w:jc w:val="both"/>
        <w:rPr>
          <w:rFonts w:cs="Times New Roman"/>
          <w:szCs w:val="24"/>
        </w:rPr>
      </w:pPr>
    </w:p>
    <w:p w14:paraId="2644E316" w14:textId="717F1393" w:rsidR="001A668D" w:rsidRDefault="001A668D" w:rsidP="005E0DBB">
      <w:pPr>
        <w:tabs>
          <w:tab w:val="left" w:pos="1056"/>
        </w:tabs>
        <w:spacing w:line="240" w:lineRule="auto"/>
        <w:jc w:val="both"/>
        <w:rPr>
          <w:rFonts w:cs="Times New Roman"/>
          <w:szCs w:val="24"/>
        </w:rPr>
      </w:pPr>
      <w:r>
        <w:rPr>
          <w:rFonts w:cs="Times New Roman"/>
          <w:szCs w:val="24"/>
        </w:rPr>
        <w:t xml:space="preserve">Por su parte, el </w:t>
      </w:r>
      <w:r w:rsidR="005E0DBB">
        <w:rPr>
          <w:rFonts w:cs="Times New Roman"/>
          <w:szCs w:val="24"/>
        </w:rPr>
        <w:t>Catálogo y manual de cuentas de los fondos de capitalización individual</w:t>
      </w:r>
      <w:r w:rsidR="005E0DBB">
        <w:rPr>
          <w:rStyle w:val="Refdenotaalpie"/>
          <w:rFonts w:cs="Times New Roman"/>
          <w:szCs w:val="24"/>
        </w:rPr>
        <w:footnoteReference w:id="6"/>
      </w:r>
      <w:r w:rsidR="005E0DBB">
        <w:rPr>
          <w:rFonts w:cs="Times New Roman"/>
          <w:szCs w:val="24"/>
        </w:rPr>
        <w:t xml:space="preserve"> </w:t>
      </w:r>
      <w:r w:rsidR="00073908">
        <w:rPr>
          <w:rFonts w:cs="Times New Roman"/>
          <w:szCs w:val="24"/>
        </w:rPr>
        <w:t>dispone que</w:t>
      </w:r>
      <w:r>
        <w:rPr>
          <w:rFonts w:cs="Times New Roman"/>
          <w:szCs w:val="24"/>
        </w:rPr>
        <w:t>:</w:t>
      </w:r>
    </w:p>
    <w:p w14:paraId="7C1C7366" w14:textId="77777777" w:rsidR="005E0DBB" w:rsidRDefault="005E0DBB" w:rsidP="005E0DBB">
      <w:pPr>
        <w:tabs>
          <w:tab w:val="left" w:pos="1056"/>
        </w:tabs>
        <w:spacing w:line="240" w:lineRule="auto"/>
        <w:jc w:val="both"/>
        <w:rPr>
          <w:rFonts w:cs="Times New Roman"/>
          <w:szCs w:val="24"/>
        </w:rPr>
      </w:pPr>
    </w:p>
    <w:p w14:paraId="3BC88A53" w14:textId="77777777" w:rsidR="001A668D" w:rsidRPr="001A668D" w:rsidRDefault="001A668D" w:rsidP="005E0DBB">
      <w:pPr>
        <w:autoSpaceDE w:val="0"/>
        <w:autoSpaceDN w:val="0"/>
        <w:adjustRightInd w:val="0"/>
        <w:spacing w:line="240" w:lineRule="auto"/>
        <w:ind w:left="284" w:right="49"/>
        <w:jc w:val="both"/>
        <w:rPr>
          <w:rFonts w:cs="Times New Roman"/>
          <w:i/>
          <w:iCs/>
        </w:rPr>
      </w:pPr>
      <w:r w:rsidRPr="001A668D">
        <w:rPr>
          <w:rFonts w:cs="Times New Roman"/>
          <w:i/>
          <w:iCs/>
        </w:rPr>
        <w:t xml:space="preserve">Aportes recibidos por asignar </w:t>
      </w:r>
    </w:p>
    <w:p w14:paraId="176F68FF" w14:textId="77777777" w:rsidR="001A668D" w:rsidRPr="001A668D" w:rsidRDefault="001A668D" w:rsidP="005E0DBB">
      <w:pPr>
        <w:autoSpaceDE w:val="0"/>
        <w:autoSpaceDN w:val="0"/>
        <w:adjustRightInd w:val="0"/>
        <w:spacing w:line="240" w:lineRule="auto"/>
        <w:ind w:left="284" w:right="49"/>
        <w:jc w:val="both"/>
        <w:rPr>
          <w:rFonts w:cs="Times New Roman"/>
          <w:i/>
          <w:iCs/>
          <w:color w:val="000000"/>
          <w:lang w:val="es-CR"/>
        </w:rPr>
      </w:pPr>
      <w:r w:rsidRPr="001A668D">
        <w:rPr>
          <w:rFonts w:cs="Times New Roman"/>
          <w:i/>
          <w:iCs/>
          <w:color w:val="000000"/>
          <w:lang w:val="es-CR"/>
        </w:rPr>
        <w:t xml:space="preserve">Código: 310.00.00 </w:t>
      </w:r>
    </w:p>
    <w:p w14:paraId="281BC61F" w14:textId="77777777" w:rsidR="001A668D" w:rsidRPr="005E0DBB" w:rsidRDefault="001A668D" w:rsidP="005E0DBB">
      <w:pPr>
        <w:autoSpaceDE w:val="0"/>
        <w:autoSpaceDN w:val="0"/>
        <w:adjustRightInd w:val="0"/>
        <w:spacing w:line="240" w:lineRule="auto"/>
        <w:ind w:left="284" w:right="49"/>
        <w:jc w:val="both"/>
        <w:rPr>
          <w:rFonts w:cs="Times New Roman"/>
          <w:b/>
          <w:bCs/>
          <w:i/>
          <w:iCs/>
          <w:color w:val="000000"/>
          <w:lang w:val="es-CR"/>
        </w:rPr>
      </w:pPr>
      <w:r w:rsidRPr="001A668D">
        <w:rPr>
          <w:rFonts w:cs="Times New Roman"/>
          <w:i/>
          <w:iCs/>
          <w:color w:val="000000"/>
          <w:lang w:val="es-CR"/>
        </w:rPr>
        <w:t xml:space="preserve">Concepto: En este grupo se registran transitoriamente los saldos por concepto de recaudación de aportes de los afiliados y cotizantes al Fondo de Pensiones, </w:t>
      </w:r>
      <w:r w:rsidRPr="005E0DBB">
        <w:rPr>
          <w:rFonts w:cs="Times New Roman"/>
          <w:b/>
          <w:bCs/>
          <w:i/>
          <w:iCs/>
          <w:color w:val="000000"/>
          <w:lang w:val="es-CR"/>
        </w:rPr>
        <w:t xml:space="preserve">en tanto se corrobora que los documentos e información de los afiliados y cotizantes se encuentra en orden, para su posterior traslado a las cuentas individuales. </w:t>
      </w:r>
    </w:p>
    <w:p w14:paraId="4C8C51AD" w14:textId="77777777" w:rsidR="001A668D" w:rsidRPr="001A668D" w:rsidRDefault="001A668D" w:rsidP="005E0DBB">
      <w:pPr>
        <w:autoSpaceDE w:val="0"/>
        <w:autoSpaceDN w:val="0"/>
        <w:adjustRightInd w:val="0"/>
        <w:spacing w:line="240" w:lineRule="auto"/>
        <w:ind w:left="284" w:right="49"/>
        <w:jc w:val="both"/>
        <w:rPr>
          <w:rFonts w:cs="Times New Roman"/>
          <w:i/>
          <w:iCs/>
          <w:color w:val="000000"/>
          <w:lang w:val="es-CR"/>
        </w:rPr>
      </w:pPr>
      <w:r w:rsidRPr="001A668D">
        <w:rPr>
          <w:rFonts w:cs="Times New Roman"/>
          <w:i/>
          <w:iCs/>
          <w:color w:val="000000"/>
          <w:lang w:val="es-CR"/>
        </w:rPr>
        <w:t xml:space="preserve">Naturaleza del saldo: Cuenta complementaria de Patrimonio </w:t>
      </w:r>
    </w:p>
    <w:p w14:paraId="3E263F73" w14:textId="77777777" w:rsidR="001A668D" w:rsidRPr="001A668D" w:rsidRDefault="001A668D" w:rsidP="005E0DBB">
      <w:pPr>
        <w:autoSpaceDE w:val="0"/>
        <w:autoSpaceDN w:val="0"/>
        <w:adjustRightInd w:val="0"/>
        <w:spacing w:line="240" w:lineRule="auto"/>
        <w:ind w:left="284" w:right="49"/>
        <w:jc w:val="both"/>
        <w:rPr>
          <w:rFonts w:cs="Times New Roman"/>
          <w:i/>
          <w:iCs/>
          <w:color w:val="000000"/>
          <w:lang w:val="es-CR"/>
        </w:rPr>
      </w:pPr>
      <w:r w:rsidRPr="001A668D">
        <w:rPr>
          <w:rFonts w:cs="Times New Roman"/>
          <w:i/>
          <w:iCs/>
          <w:color w:val="000000"/>
          <w:lang w:val="es-CR"/>
        </w:rPr>
        <w:t xml:space="preserve">Subcuentas: </w:t>
      </w:r>
    </w:p>
    <w:p w14:paraId="5C5D044E" w14:textId="77777777" w:rsidR="001A668D" w:rsidRPr="001A668D" w:rsidRDefault="001A668D" w:rsidP="005E0DBB">
      <w:pPr>
        <w:autoSpaceDE w:val="0"/>
        <w:autoSpaceDN w:val="0"/>
        <w:adjustRightInd w:val="0"/>
        <w:spacing w:line="240" w:lineRule="auto"/>
        <w:ind w:left="284" w:right="49"/>
        <w:jc w:val="both"/>
        <w:rPr>
          <w:rFonts w:cs="Times New Roman"/>
          <w:i/>
          <w:iCs/>
          <w:color w:val="000000"/>
          <w:lang w:val="es-CR"/>
        </w:rPr>
      </w:pPr>
      <w:r w:rsidRPr="001A668D">
        <w:rPr>
          <w:rFonts w:cs="Times New Roman"/>
          <w:i/>
          <w:iCs/>
          <w:color w:val="000000"/>
          <w:lang w:val="es-CR"/>
        </w:rPr>
        <w:t xml:space="preserve">310.01.00 De los afiliados y los cotizantes </w:t>
      </w:r>
    </w:p>
    <w:p w14:paraId="777B02E4" w14:textId="0A511E11" w:rsidR="001A668D" w:rsidRDefault="001A668D" w:rsidP="005E0DBB">
      <w:pPr>
        <w:tabs>
          <w:tab w:val="left" w:pos="1056"/>
        </w:tabs>
        <w:spacing w:line="240" w:lineRule="auto"/>
        <w:ind w:left="284" w:right="49"/>
        <w:jc w:val="both"/>
        <w:rPr>
          <w:rFonts w:cs="Times New Roman"/>
          <w:i/>
          <w:iCs/>
          <w:color w:val="000000"/>
          <w:lang w:val="es-CR"/>
        </w:rPr>
      </w:pPr>
      <w:r w:rsidRPr="001A668D">
        <w:rPr>
          <w:rFonts w:cs="Times New Roman"/>
          <w:i/>
          <w:iCs/>
          <w:color w:val="000000"/>
          <w:lang w:val="es-CR"/>
        </w:rPr>
        <w:t>310.02.00 Por devolución de comisiones</w:t>
      </w:r>
      <w:r w:rsidR="005E0DBB">
        <w:rPr>
          <w:rFonts w:cs="Times New Roman"/>
          <w:i/>
          <w:iCs/>
          <w:color w:val="000000"/>
          <w:lang w:val="es-CR"/>
        </w:rPr>
        <w:t xml:space="preserve"> </w:t>
      </w:r>
    </w:p>
    <w:p w14:paraId="64FB2068" w14:textId="3F12A1FE" w:rsidR="005E0DBB" w:rsidRPr="005E0DBB" w:rsidRDefault="005E0DBB" w:rsidP="005E0DBB">
      <w:pPr>
        <w:tabs>
          <w:tab w:val="left" w:pos="1056"/>
        </w:tabs>
        <w:spacing w:line="240" w:lineRule="auto"/>
        <w:ind w:left="284" w:right="49"/>
        <w:jc w:val="both"/>
        <w:rPr>
          <w:rFonts w:cs="Times New Roman"/>
        </w:rPr>
      </w:pPr>
      <w:r w:rsidRPr="005E0DBB">
        <w:rPr>
          <w:rFonts w:cs="Times New Roman"/>
          <w:color w:val="000000"/>
          <w:lang w:val="es-CR"/>
        </w:rPr>
        <w:t xml:space="preserve">[Lo resaltado no es del original]. </w:t>
      </w:r>
    </w:p>
    <w:p w14:paraId="452AEDDF" w14:textId="77777777" w:rsidR="001A668D" w:rsidRDefault="001A668D" w:rsidP="001A668D">
      <w:pPr>
        <w:pStyle w:val="Prrafodelista"/>
        <w:spacing w:line="240" w:lineRule="auto"/>
        <w:jc w:val="both"/>
        <w:rPr>
          <w:rFonts w:eastAsia="Calibri" w:cs="Times New Roman"/>
          <w:szCs w:val="24"/>
          <w:lang w:val="es-CR"/>
        </w:rPr>
      </w:pPr>
    </w:p>
    <w:p w14:paraId="533FC4BF" w14:textId="256A1509" w:rsidR="00CB4649" w:rsidRDefault="005E0DBB" w:rsidP="00CB4649">
      <w:pPr>
        <w:spacing w:line="240" w:lineRule="auto"/>
        <w:jc w:val="both"/>
        <w:rPr>
          <w:rFonts w:cs="Times New Roman"/>
          <w:szCs w:val="24"/>
        </w:rPr>
      </w:pPr>
      <w:r>
        <w:rPr>
          <w:rFonts w:cs="Times New Roman"/>
          <w:szCs w:val="24"/>
        </w:rPr>
        <w:t xml:space="preserve">De acuerdo con lo anterior, las operadoras de pensiones deben registrar estos aportes </w:t>
      </w:r>
      <w:r w:rsidR="00073908">
        <w:rPr>
          <w:rFonts w:cs="Times New Roman"/>
          <w:szCs w:val="24"/>
        </w:rPr>
        <w:t xml:space="preserve">en una cuenta aparte, a la espera de que se </w:t>
      </w:r>
      <w:r w:rsidR="00073908" w:rsidRPr="00073908">
        <w:rPr>
          <w:rFonts w:cs="Times New Roman"/>
          <w:szCs w:val="24"/>
        </w:rPr>
        <w:t>dispon</w:t>
      </w:r>
      <w:r w:rsidR="00073908">
        <w:rPr>
          <w:rFonts w:cs="Times New Roman"/>
          <w:szCs w:val="24"/>
        </w:rPr>
        <w:t>ga</w:t>
      </w:r>
      <w:r w:rsidR="00073908" w:rsidRPr="00073908">
        <w:rPr>
          <w:rFonts w:cs="Times New Roman"/>
          <w:szCs w:val="24"/>
        </w:rPr>
        <w:t xml:space="preserve"> de información suficiente para asociarlos con </w:t>
      </w:r>
      <w:r w:rsidR="00CE2B21">
        <w:rPr>
          <w:rFonts w:cs="Times New Roman"/>
          <w:szCs w:val="24"/>
        </w:rPr>
        <w:t>la cuenta individual de un afiliado</w:t>
      </w:r>
      <w:r w:rsidR="00073908">
        <w:rPr>
          <w:rFonts w:cs="Times New Roman"/>
          <w:szCs w:val="24"/>
        </w:rPr>
        <w:t xml:space="preserve">. </w:t>
      </w:r>
      <w:r w:rsidR="00CB4649" w:rsidRPr="00160D13">
        <w:rPr>
          <w:rFonts w:cs="Times New Roman"/>
          <w:szCs w:val="24"/>
        </w:rPr>
        <w:t>Con la reforma al artículo 77 citado, esta espera no podrá sobrepasar los 10 años</w:t>
      </w:r>
      <w:r w:rsidR="00073908">
        <w:rPr>
          <w:rFonts w:cs="Times New Roman"/>
          <w:szCs w:val="24"/>
        </w:rPr>
        <w:t xml:space="preserve">. Si pasado ese plazo </w:t>
      </w:r>
      <w:r w:rsidR="00CB4649" w:rsidRPr="00160D13">
        <w:rPr>
          <w:rFonts w:cs="Times New Roman"/>
          <w:szCs w:val="24"/>
        </w:rPr>
        <w:t>no es posible su asignación en la cuenta única individual de</w:t>
      </w:r>
      <w:r w:rsidR="00073908">
        <w:rPr>
          <w:rFonts w:cs="Times New Roman"/>
          <w:szCs w:val="24"/>
        </w:rPr>
        <w:t xml:space="preserve"> un</w:t>
      </w:r>
      <w:r w:rsidR="00CB4649" w:rsidRPr="00160D13">
        <w:rPr>
          <w:rFonts w:cs="Times New Roman"/>
          <w:szCs w:val="24"/>
        </w:rPr>
        <w:t xml:space="preserve"> afiliado</w:t>
      </w:r>
      <w:r w:rsidR="00073908">
        <w:rPr>
          <w:rFonts w:cs="Times New Roman"/>
          <w:szCs w:val="24"/>
        </w:rPr>
        <w:t xml:space="preserve">, estos recursos deberán ser </w:t>
      </w:r>
      <w:r w:rsidR="00CB4649" w:rsidRPr="00160D13">
        <w:rPr>
          <w:rFonts w:cs="Times New Roman"/>
          <w:szCs w:val="24"/>
        </w:rPr>
        <w:t>girados por las operadoras de pensiones a favor del Régimen No Contributivo.</w:t>
      </w:r>
    </w:p>
    <w:p w14:paraId="69E3E582" w14:textId="77777777" w:rsidR="00107648" w:rsidRPr="00160D13" w:rsidRDefault="00107648" w:rsidP="00160D13">
      <w:pPr>
        <w:spacing w:line="240" w:lineRule="auto"/>
        <w:jc w:val="both"/>
        <w:rPr>
          <w:rFonts w:cs="Times New Roman"/>
          <w:szCs w:val="24"/>
        </w:rPr>
      </w:pPr>
    </w:p>
    <w:p w14:paraId="42529DFF" w14:textId="4DC8656A" w:rsidR="00646942" w:rsidRPr="00160D13" w:rsidRDefault="00A500B7" w:rsidP="00160D13">
      <w:pPr>
        <w:pStyle w:val="Prrafodelista"/>
        <w:numPr>
          <w:ilvl w:val="0"/>
          <w:numId w:val="1"/>
        </w:numPr>
        <w:spacing w:line="240" w:lineRule="auto"/>
        <w:jc w:val="both"/>
        <w:rPr>
          <w:rFonts w:cs="Times New Roman"/>
          <w:b/>
          <w:bCs/>
          <w:szCs w:val="24"/>
        </w:rPr>
      </w:pPr>
      <w:r w:rsidRPr="00160D13">
        <w:rPr>
          <w:rFonts w:cs="Times New Roman"/>
          <w:b/>
          <w:bCs/>
          <w:szCs w:val="24"/>
        </w:rPr>
        <w:t>Vigencia de la reforma al numeral 77</w:t>
      </w:r>
      <w:r w:rsidR="00C67D0C">
        <w:rPr>
          <w:rFonts w:cs="Times New Roman"/>
          <w:b/>
          <w:bCs/>
          <w:szCs w:val="24"/>
        </w:rPr>
        <w:t xml:space="preserve"> LPT</w:t>
      </w:r>
    </w:p>
    <w:p w14:paraId="554DCF58" w14:textId="7EF3B79E" w:rsidR="00EE6156" w:rsidRPr="00160D13" w:rsidRDefault="00EE6156" w:rsidP="00160D13">
      <w:pPr>
        <w:spacing w:line="240" w:lineRule="auto"/>
        <w:jc w:val="both"/>
        <w:rPr>
          <w:rFonts w:cs="Times New Roman"/>
          <w:szCs w:val="24"/>
        </w:rPr>
      </w:pPr>
    </w:p>
    <w:p w14:paraId="68515205" w14:textId="2947DB6E" w:rsidR="00292064" w:rsidRDefault="00292064" w:rsidP="00292064">
      <w:pPr>
        <w:spacing w:line="240" w:lineRule="auto"/>
        <w:jc w:val="both"/>
        <w:rPr>
          <w:rFonts w:cs="Times New Roman"/>
          <w:szCs w:val="24"/>
        </w:rPr>
      </w:pPr>
      <w:r>
        <w:rPr>
          <w:rFonts w:cs="Times New Roman"/>
          <w:szCs w:val="24"/>
        </w:rPr>
        <w:t>Tal y como se indicó</w:t>
      </w:r>
      <w:r w:rsidR="00E779D9">
        <w:rPr>
          <w:rFonts w:cs="Times New Roman"/>
          <w:szCs w:val="24"/>
        </w:rPr>
        <w:t xml:space="preserve"> en el apartado I de este criterio</w:t>
      </w:r>
      <w:r>
        <w:rPr>
          <w:rFonts w:cs="Times New Roman"/>
          <w:szCs w:val="24"/>
        </w:rPr>
        <w:t xml:space="preserve">, </w:t>
      </w:r>
      <w:r w:rsidR="00350A90" w:rsidRPr="00350A90">
        <w:rPr>
          <w:rFonts w:cs="Times New Roman"/>
          <w:szCs w:val="24"/>
        </w:rPr>
        <w:t xml:space="preserve">en consideración a lo dispuesto en los artículos 34 y 129 de la Constitución Política, han surgido algunas dudas sobre la posibilidad de aplicar las consecuencias previstas </w:t>
      </w:r>
      <w:r w:rsidR="00350A90">
        <w:rPr>
          <w:rFonts w:cs="Times New Roman"/>
          <w:szCs w:val="24"/>
        </w:rPr>
        <w:t>en el artículo 77 de la LPT</w:t>
      </w:r>
      <w:r w:rsidR="00350A90" w:rsidRPr="00350A90">
        <w:rPr>
          <w:rFonts w:cs="Times New Roman"/>
          <w:szCs w:val="24"/>
        </w:rPr>
        <w:t xml:space="preserve"> a situaciones en que todo o parte del plazo decenal transcurrió antes del 5 de octubre de 2020, fecha en que entró en vigor la Ley 9906</w:t>
      </w:r>
      <w:r w:rsidRPr="0085541E">
        <w:rPr>
          <w:rFonts w:cs="Times New Roman"/>
          <w:szCs w:val="24"/>
        </w:rPr>
        <w:t xml:space="preserve">; o bien, si </w:t>
      </w:r>
      <w:r>
        <w:rPr>
          <w:rFonts w:cs="Times New Roman"/>
          <w:szCs w:val="24"/>
        </w:rPr>
        <w:t xml:space="preserve">por el contrario, para no perjudicar a persona alguna en sus derechos </w:t>
      </w:r>
      <w:r>
        <w:rPr>
          <w:rFonts w:cs="Times New Roman"/>
          <w:szCs w:val="24"/>
        </w:rPr>
        <w:lastRenderedPageBreak/>
        <w:t xml:space="preserve">adquiridos o situaciones jurídicas consolidadas, ese plazo se debe empezar a contar a partir </w:t>
      </w:r>
      <w:r w:rsidR="0077464C">
        <w:rPr>
          <w:rFonts w:cs="Times New Roman"/>
          <w:szCs w:val="24"/>
        </w:rPr>
        <w:t>de esa fecha</w:t>
      </w:r>
      <w:r>
        <w:rPr>
          <w:rFonts w:cs="Times New Roman"/>
          <w:szCs w:val="24"/>
        </w:rPr>
        <w:t xml:space="preserve">. </w:t>
      </w:r>
    </w:p>
    <w:p w14:paraId="12C4848D" w14:textId="77777777" w:rsidR="00292064" w:rsidRDefault="00292064" w:rsidP="00292064">
      <w:pPr>
        <w:spacing w:line="240" w:lineRule="auto"/>
        <w:jc w:val="both"/>
        <w:rPr>
          <w:rFonts w:cs="Times New Roman"/>
          <w:szCs w:val="24"/>
        </w:rPr>
      </w:pPr>
    </w:p>
    <w:p w14:paraId="181DDCEF" w14:textId="77777777" w:rsidR="00292064" w:rsidRDefault="00292064" w:rsidP="00292064">
      <w:pPr>
        <w:spacing w:line="240" w:lineRule="auto"/>
        <w:jc w:val="both"/>
        <w:rPr>
          <w:rFonts w:cs="Times New Roman"/>
          <w:szCs w:val="24"/>
        </w:rPr>
      </w:pPr>
      <w:r>
        <w:rPr>
          <w:rFonts w:cs="Times New Roman"/>
          <w:szCs w:val="24"/>
        </w:rPr>
        <w:t xml:space="preserve">A manera de antecedente, en el informe preparado por la Procuraduría General de la República para atender la audiencia concedida por la Sala Constitucional, con motivo de una consulta judicial planteada por el Juzgado Segundo Civil de San José, sobre la </w:t>
      </w:r>
      <w:r w:rsidRPr="00B00948">
        <w:rPr>
          <w:rFonts w:cs="Times New Roman"/>
          <w:i/>
          <w:iCs/>
          <w:szCs w:val="24"/>
        </w:rPr>
        <w:t>Ley para trasladar recursos al Régimen No Contributivo de pensiones administrado por la Caja Costarricense de Seguro Social</w:t>
      </w:r>
      <w:r>
        <w:rPr>
          <w:rFonts w:cs="Times New Roman"/>
          <w:szCs w:val="24"/>
        </w:rPr>
        <w:t xml:space="preserve"> (Expediente </w:t>
      </w:r>
      <w:r w:rsidRPr="00B00948">
        <w:rPr>
          <w:rFonts w:cs="Times New Roman"/>
          <w:szCs w:val="24"/>
        </w:rPr>
        <w:t>19-13327-0007-CO</w:t>
      </w:r>
      <w:r>
        <w:rPr>
          <w:rFonts w:cs="Times New Roman"/>
          <w:szCs w:val="24"/>
        </w:rPr>
        <w:t xml:space="preserve">), este órgano asesor sostuvo que: </w:t>
      </w:r>
    </w:p>
    <w:p w14:paraId="4CB169C8" w14:textId="77777777" w:rsidR="00292064" w:rsidRDefault="00292064" w:rsidP="00292064">
      <w:pPr>
        <w:spacing w:line="240" w:lineRule="auto"/>
        <w:jc w:val="both"/>
        <w:rPr>
          <w:rFonts w:cs="Times New Roman"/>
          <w:szCs w:val="24"/>
        </w:rPr>
      </w:pPr>
    </w:p>
    <w:p w14:paraId="4D33F6E5" w14:textId="77777777" w:rsidR="00292064" w:rsidRPr="00B00948" w:rsidRDefault="00292064" w:rsidP="00292064">
      <w:pPr>
        <w:spacing w:line="240" w:lineRule="auto"/>
        <w:ind w:left="284"/>
        <w:jc w:val="both"/>
        <w:rPr>
          <w:rFonts w:cs="Times New Roman"/>
          <w:i/>
          <w:iCs/>
          <w:szCs w:val="24"/>
        </w:rPr>
      </w:pPr>
      <w:r w:rsidRPr="00B00948">
        <w:rPr>
          <w:rFonts w:cs="Times New Roman"/>
          <w:i/>
          <w:iCs/>
          <w:szCs w:val="24"/>
        </w:rPr>
        <w:t>Ahora bien, en lo que tiene que ver con la irretroactividad de la ley, el artículo 34 de la Constitución Política expone que a ninguna ley se le dará efecto retroactivo en perjuicio de persona alguna, o de sus derechos patrimoniales adquiridos o de situaciones jurídicas consolidadas. Y, con base en ello, la Sala ha reiterado que:</w:t>
      </w:r>
    </w:p>
    <w:p w14:paraId="5D9395D7" w14:textId="77777777" w:rsidR="00292064" w:rsidRPr="00B00948" w:rsidRDefault="00292064" w:rsidP="00292064">
      <w:pPr>
        <w:spacing w:line="240" w:lineRule="auto"/>
        <w:ind w:left="284"/>
        <w:jc w:val="both"/>
        <w:rPr>
          <w:rFonts w:cs="Times New Roman"/>
          <w:i/>
          <w:iCs/>
          <w:szCs w:val="24"/>
        </w:rPr>
      </w:pPr>
      <w:r w:rsidRPr="00B00948">
        <w:rPr>
          <w:rFonts w:cs="Times New Roman"/>
          <w:i/>
          <w:iCs/>
          <w:szCs w:val="24"/>
        </w:rPr>
        <w:t>“El principio de irretroactividad de la ley, consagrado en el artículo 34 de nuestra Constitución Política, debe entenderse en el sentido de que las situaciones y relaciones jurídicas se rigen conforme a las reglas vigentes al momento de constituirse esos vínculos, en virtud de la certeza que debe imperar en el ordenamiento, de modo que los administrados puedan saber a qué atenerse en las relaciones con el Poder Público. Esto significa que el Estado no puede aplicar válidamente hacia el pasado normas jurídicas posteriores para resolver situaciones acontecidas con anterioridad al dictado de dichas normas.” (Voto No. 2732-1997 de las 11 horas 9 minutos de 16 de mayo de 1997).</w:t>
      </w:r>
    </w:p>
    <w:p w14:paraId="01E85378" w14:textId="77777777" w:rsidR="00292064" w:rsidRPr="00B00948" w:rsidRDefault="00292064" w:rsidP="00292064">
      <w:pPr>
        <w:spacing w:line="240" w:lineRule="auto"/>
        <w:ind w:left="284"/>
        <w:jc w:val="both"/>
        <w:rPr>
          <w:rFonts w:cs="Times New Roman"/>
          <w:i/>
          <w:iCs/>
          <w:szCs w:val="24"/>
        </w:rPr>
      </w:pPr>
      <w:r w:rsidRPr="00B00948">
        <w:rPr>
          <w:rFonts w:cs="Times New Roman"/>
          <w:i/>
          <w:iCs/>
          <w:szCs w:val="24"/>
        </w:rPr>
        <w:t>Con base en ello, la Procuraduría considera que el transitorio único de la Ley le otorga efectos retroactivos a la medida allí adoptada, en contravención del artículo 34 Constitucional.</w:t>
      </w:r>
    </w:p>
    <w:p w14:paraId="48D6C775" w14:textId="77777777" w:rsidR="00292064" w:rsidRPr="00B00948" w:rsidRDefault="00292064" w:rsidP="00292064">
      <w:pPr>
        <w:spacing w:line="240" w:lineRule="auto"/>
        <w:ind w:left="284"/>
        <w:jc w:val="both"/>
        <w:rPr>
          <w:rFonts w:cs="Times New Roman"/>
          <w:i/>
          <w:iCs/>
          <w:szCs w:val="24"/>
        </w:rPr>
      </w:pPr>
      <w:r w:rsidRPr="00B00948">
        <w:rPr>
          <w:rFonts w:cs="Times New Roman"/>
          <w:i/>
          <w:iCs/>
          <w:szCs w:val="24"/>
        </w:rPr>
        <w:t>La Ley establece un plazo de diez años, contado a partir de que el proceso se declare concluido o abandonado, para que el interesado reclame el dinero de los depósitos judiciales correspondientes, y, dispone que, si el dinero no es reclamado en ese plazo, éste será girado al régimen no contributivo de pensiones de la CCSS. No obstante, esa consecuencia no se encontraba prevista en el ordenamiento jurídico antes de la emisión de la Ley 9578, y, por tanto, la falta de reclamo durante el plazo de diez años no tenía como consecuencia la pérdida del dinero.</w:t>
      </w:r>
    </w:p>
    <w:p w14:paraId="72AEBB6E" w14:textId="77777777" w:rsidR="00292064" w:rsidRPr="00B00948" w:rsidRDefault="00292064" w:rsidP="00292064">
      <w:pPr>
        <w:spacing w:line="240" w:lineRule="auto"/>
        <w:ind w:left="284"/>
        <w:jc w:val="both"/>
        <w:rPr>
          <w:rFonts w:cs="Times New Roman"/>
          <w:b/>
          <w:bCs/>
          <w:i/>
          <w:iCs/>
          <w:szCs w:val="24"/>
        </w:rPr>
      </w:pPr>
      <w:r w:rsidRPr="00B00948">
        <w:rPr>
          <w:rFonts w:cs="Times New Roman"/>
          <w:b/>
          <w:bCs/>
          <w:i/>
          <w:iCs/>
          <w:szCs w:val="24"/>
        </w:rPr>
        <w:t>Es decir, el dueño de un depósito judicial, antes de la emisión de la Ley 9578 no tenía conocimiento de que dejar transcurrir diez años sin reclamar el giro de su dinero implicaría su pérdida y traslado al régimen de pensiones no contributivo de la CCSS. Por esa razón, esa consecuencia debería tener efectos hacia futuro, únicamente.</w:t>
      </w:r>
    </w:p>
    <w:p w14:paraId="34595955" w14:textId="77777777" w:rsidR="00292064" w:rsidRPr="00B00948" w:rsidRDefault="00292064" w:rsidP="00292064">
      <w:pPr>
        <w:spacing w:line="240" w:lineRule="auto"/>
        <w:ind w:left="284"/>
        <w:jc w:val="both"/>
        <w:rPr>
          <w:rFonts w:cs="Times New Roman"/>
          <w:b/>
          <w:bCs/>
          <w:i/>
          <w:iCs/>
          <w:szCs w:val="24"/>
        </w:rPr>
      </w:pPr>
      <w:r w:rsidRPr="00B00948">
        <w:rPr>
          <w:rFonts w:cs="Times New Roman"/>
          <w:b/>
          <w:bCs/>
          <w:i/>
          <w:iCs/>
          <w:szCs w:val="24"/>
        </w:rPr>
        <w:t>Sin embargo, el transitorio dispone que esa consecuencia se aplicará a todos los depósitos, sin importar si todo o parte del plazo de diez años transcurrió antes de la entrada en vigencia de la Ley. Y, por esa razón, resulta inconstitucional.</w:t>
      </w:r>
    </w:p>
    <w:p w14:paraId="62C4DAC8" w14:textId="77777777" w:rsidR="00292064" w:rsidRPr="00B00948" w:rsidRDefault="00292064" w:rsidP="00292064">
      <w:pPr>
        <w:spacing w:line="240" w:lineRule="auto"/>
        <w:ind w:left="284"/>
        <w:jc w:val="both"/>
        <w:rPr>
          <w:rFonts w:cs="Times New Roman"/>
          <w:szCs w:val="24"/>
        </w:rPr>
      </w:pPr>
      <w:r>
        <w:rPr>
          <w:rFonts w:cs="Times New Roman"/>
          <w:i/>
          <w:iCs/>
          <w:szCs w:val="24"/>
        </w:rPr>
        <w:t xml:space="preserve">[…] </w:t>
      </w:r>
      <w:r>
        <w:rPr>
          <w:rFonts w:cs="Times New Roman"/>
          <w:szCs w:val="24"/>
        </w:rPr>
        <w:t xml:space="preserve">[Lo resaltado no es del original]. </w:t>
      </w:r>
    </w:p>
    <w:p w14:paraId="68317919" w14:textId="350A20BF" w:rsidR="00292064" w:rsidRDefault="00292064" w:rsidP="00160D13">
      <w:pPr>
        <w:spacing w:line="240" w:lineRule="auto"/>
        <w:jc w:val="both"/>
        <w:rPr>
          <w:rFonts w:cs="Times New Roman"/>
          <w:szCs w:val="24"/>
        </w:rPr>
      </w:pPr>
    </w:p>
    <w:p w14:paraId="7560EA3F" w14:textId="07BA2A5B" w:rsidR="00E779D9" w:rsidRDefault="00585CBB" w:rsidP="00160D13">
      <w:pPr>
        <w:spacing w:line="240" w:lineRule="auto"/>
        <w:jc w:val="both"/>
        <w:rPr>
          <w:rFonts w:cs="Times New Roman"/>
          <w:szCs w:val="24"/>
        </w:rPr>
      </w:pPr>
      <w:r>
        <w:rPr>
          <w:rFonts w:cs="Times New Roman"/>
          <w:szCs w:val="24"/>
        </w:rPr>
        <w:lastRenderedPageBreak/>
        <w:t>De acuerdo con lo anterior, l</w:t>
      </w:r>
      <w:r w:rsidR="00424EE4" w:rsidRPr="00160D13">
        <w:rPr>
          <w:rFonts w:cs="Times New Roman"/>
          <w:szCs w:val="24"/>
        </w:rPr>
        <w:t xml:space="preserve">a vigencia </w:t>
      </w:r>
      <w:r w:rsidR="00E22B0E" w:rsidRPr="00160D13">
        <w:rPr>
          <w:rFonts w:cs="Times New Roman"/>
          <w:szCs w:val="24"/>
        </w:rPr>
        <w:t xml:space="preserve">de las normas </w:t>
      </w:r>
      <w:r w:rsidR="00424EE4" w:rsidRPr="00160D13">
        <w:rPr>
          <w:rFonts w:cs="Times New Roman"/>
          <w:szCs w:val="24"/>
        </w:rPr>
        <w:t xml:space="preserve">hacia el futuro tiene como finalidad proteger </w:t>
      </w:r>
      <w:r w:rsidR="00B57E0D" w:rsidRPr="00160D13">
        <w:rPr>
          <w:rFonts w:cs="Times New Roman"/>
          <w:szCs w:val="24"/>
        </w:rPr>
        <w:t xml:space="preserve">a las personas con </w:t>
      </w:r>
      <w:r w:rsidR="0077464C" w:rsidRPr="00160D13">
        <w:rPr>
          <w:rFonts w:cs="Times New Roman"/>
          <w:szCs w:val="24"/>
        </w:rPr>
        <w:t xml:space="preserve">derechos adquiridos </w:t>
      </w:r>
      <w:r w:rsidR="0077464C">
        <w:rPr>
          <w:rFonts w:cs="Times New Roman"/>
          <w:szCs w:val="24"/>
        </w:rPr>
        <w:t xml:space="preserve">o </w:t>
      </w:r>
      <w:r w:rsidR="00424EE4" w:rsidRPr="00160D13">
        <w:rPr>
          <w:rFonts w:cs="Times New Roman"/>
          <w:szCs w:val="24"/>
        </w:rPr>
        <w:t xml:space="preserve">situaciones </w:t>
      </w:r>
      <w:r w:rsidR="00B57E0D" w:rsidRPr="00160D13">
        <w:rPr>
          <w:rFonts w:cs="Times New Roman"/>
          <w:szCs w:val="24"/>
        </w:rPr>
        <w:t>jurídicas consolidadas surgidos antes</w:t>
      </w:r>
      <w:r w:rsidR="003E54DD" w:rsidRPr="00160D13">
        <w:rPr>
          <w:rFonts w:cs="Times New Roman"/>
          <w:szCs w:val="24"/>
        </w:rPr>
        <w:t xml:space="preserve"> de </w:t>
      </w:r>
      <w:r w:rsidR="00E22B0E" w:rsidRPr="00160D13">
        <w:rPr>
          <w:rFonts w:cs="Times New Roman"/>
          <w:szCs w:val="24"/>
        </w:rPr>
        <w:t>la publicación</w:t>
      </w:r>
      <w:r w:rsidR="00A50846" w:rsidRPr="00160D13">
        <w:rPr>
          <w:rFonts w:cs="Times New Roman"/>
          <w:szCs w:val="24"/>
        </w:rPr>
        <w:t xml:space="preserve"> de la </w:t>
      </w:r>
      <w:r w:rsidR="00612FEC" w:rsidRPr="00160D13">
        <w:rPr>
          <w:rFonts w:cs="Times New Roman"/>
          <w:szCs w:val="24"/>
        </w:rPr>
        <w:t xml:space="preserve">norma.  </w:t>
      </w:r>
      <w:r w:rsidR="00A50846" w:rsidRPr="00160D13">
        <w:rPr>
          <w:rFonts w:cs="Times New Roman"/>
          <w:szCs w:val="24"/>
        </w:rPr>
        <w:t xml:space="preserve">En </w:t>
      </w:r>
      <w:r w:rsidR="00E779D9">
        <w:rPr>
          <w:rFonts w:cs="Times New Roman"/>
          <w:szCs w:val="24"/>
        </w:rPr>
        <w:t>otras palabras</w:t>
      </w:r>
      <w:r w:rsidR="00A50846" w:rsidRPr="00160D13">
        <w:rPr>
          <w:rFonts w:cs="Times New Roman"/>
          <w:szCs w:val="24"/>
        </w:rPr>
        <w:t xml:space="preserve">, la aplicación a futuro busca </w:t>
      </w:r>
      <w:r w:rsidR="00E22B0E" w:rsidRPr="00160D13">
        <w:rPr>
          <w:rFonts w:cs="Times New Roman"/>
          <w:szCs w:val="24"/>
        </w:rPr>
        <w:t>evitar que los interesados sufran una especie de “penalización” por la inactividad en el ejercicio de las acciones para la recuperación de sus recursos</w:t>
      </w:r>
      <w:r w:rsidR="00A50846" w:rsidRPr="00160D13">
        <w:rPr>
          <w:rFonts w:cs="Times New Roman"/>
          <w:szCs w:val="24"/>
        </w:rPr>
        <w:t xml:space="preserve">. </w:t>
      </w:r>
      <w:r w:rsidR="00AD7A71" w:rsidRPr="00160D13">
        <w:rPr>
          <w:rFonts w:cs="Times New Roman"/>
          <w:szCs w:val="24"/>
        </w:rPr>
        <w:t xml:space="preserve"> </w:t>
      </w:r>
    </w:p>
    <w:p w14:paraId="7EDC4F59" w14:textId="4CEFB952" w:rsidR="0077464C" w:rsidRDefault="0077464C" w:rsidP="00160D13">
      <w:pPr>
        <w:spacing w:line="240" w:lineRule="auto"/>
        <w:jc w:val="both"/>
        <w:rPr>
          <w:rFonts w:cs="Times New Roman"/>
          <w:szCs w:val="24"/>
        </w:rPr>
      </w:pPr>
    </w:p>
    <w:p w14:paraId="7264B1F1" w14:textId="5FC41A9F" w:rsidR="0077464C" w:rsidRPr="00160D13" w:rsidRDefault="0077464C" w:rsidP="0077464C">
      <w:pPr>
        <w:spacing w:line="240" w:lineRule="auto"/>
        <w:jc w:val="both"/>
        <w:rPr>
          <w:rFonts w:cs="Times New Roman"/>
          <w:szCs w:val="24"/>
        </w:rPr>
      </w:pPr>
      <w:r>
        <w:rPr>
          <w:rFonts w:cs="Times New Roman"/>
          <w:szCs w:val="24"/>
        </w:rPr>
        <w:t xml:space="preserve">Sobre el </w:t>
      </w:r>
      <w:r w:rsidRPr="00160D13">
        <w:rPr>
          <w:rFonts w:cs="Times New Roman"/>
          <w:szCs w:val="24"/>
        </w:rPr>
        <w:t xml:space="preserve">derecho adquirido y </w:t>
      </w:r>
      <w:r>
        <w:rPr>
          <w:rFonts w:cs="Times New Roman"/>
          <w:szCs w:val="24"/>
        </w:rPr>
        <w:t xml:space="preserve">la </w:t>
      </w:r>
      <w:r w:rsidRPr="00160D13">
        <w:rPr>
          <w:rFonts w:cs="Times New Roman"/>
          <w:szCs w:val="24"/>
        </w:rPr>
        <w:t>situación jurídica consolidada</w:t>
      </w:r>
      <w:r>
        <w:rPr>
          <w:rFonts w:cs="Times New Roman"/>
          <w:szCs w:val="24"/>
        </w:rPr>
        <w:t>, en el v</w:t>
      </w:r>
      <w:r w:rsidRPr="00160D13">
        <w:rPr>
          <w:rFonts w:cs="Times New Roman"/>
          <w:szCs w:val="24"/>
        </w:rPr>
        <w:t>oto 2765-97</w:t>
      </w:r>
      <w:r>
        <w:rPr>
          <w:rFonts w:cs="Times New Roman"/>
          <w:szCs w:val="24"/>
        </w:rPr>
        <w:t xml:space="preserve"> la Sala Constitucional explica que:  </w:t>
      </w:r>
    </w:p>
    <w:p w14:paraId="1C0B7027" w14:textId="77777777" w:rsidR="0077464C" w:rsidRPr="00160D13" w:rsidRDefault="0077464C" w:rsidP="0077464C">
      <w:pPr>
        <w:spacing w:line="240" w:lineRule="auto"/>
        <w:jc w:val="both"/>
        <w:rPr>
          <w:rFonts w:cs="Times New Roman"/>
          <w:szCs w:val="24"/>
        </w:rPr>
      </w:pPr>
    </w:p>
    <w:p w14:paraId="7DDA368C" w14:textId="77777777" w:rsidR="0077464C" w:rsidRPr="00160D13" w:rsidRDefault="0077464C" w:rsidP="0077464C">
      <w:pPr>
        <w:spacing w:line="240" w:lineRule="auto"/>
        <w:ind w:left="284"/>
        <w:jc w:val="both"/>
        <w:rPr>
          <w:rFonts w:cs="Times New Roman"/>
          <w:szCs w:val="24"/>
        </w:rPr>
      </w:pPr>
      <w:r w:rsidRPr="00160D13">
        <w:rPr>
          <w:rFonts w:cs="Times New Roman"/>
          <w:i/>
          <w:iCs/>
          <w:szCs w:val="24"/>
        </w:rPr>
        <w:t xml:space="preserve">Los conceptos de "derecho adquirido" y "situación jurídica consolidada" aparecen estrechamente relacionados en la doctrina constitucionalista. Es dable afirmar que, en términos generales, </w:t>
      </w:r>
      <w:r w:rsidRPr="0077464C">
        <w:rPr>
          <w:rFonts w:cs="Times New Roman"/>
          <w:b/>
          <w:bCs/>
          <w:i/>
          <w:iCs/>
          <w:szCs w:val="24"/>
        </w:rPr>
        <w:t>el primero denota a aquella circunstancia consumada en la que una cosa –material o inmaterial, trátese de un bien previamente ajeno o de un derecho antes inexistente– ha ingresado en (o incidido sobre) la esfera patrimonial de la persona, de manera que ésta experimenta una ventaja o beneficio constatable</w:t>
      </w:r>
      <w:r w:rsidRPr="00160D13">
        <w:rPr>
          <w:rFonts w:cs="Times New Roman"/>
          <w:i/>
          <w:iCs/>
          <w:szCs w:val="24"/>
        </w:rPr>
        <w:t xml:space="preserve">. Por su parte, </w:t>
      </w:r>
      <w:r w:rsidRPr="00160D13">
        <w:rPr>
          <w:rFonts w:cs="Times New Roman"/>
          <w:b/>
          <w:bCs/>
          <w:i/>
          <w:iCs/>
          <w:szCs w:val="24"/>
        </w:rPr>
        <w:t>la "situación jurídica consolidada" representa no tanto un plus patrimonial, sino un estado de cosas definido plenamente en cuanto a sus características jurídicas y a sus efectos, aun cuando éstos no se hayan extinguido aún.</w:t>
      </w:r>
      <w:r w:rsidRPr="00160D13">
        <w:rPr>
          <w:rFonts w:cs="Times New Roman"/>
          <w:i/>
          <w:iCs/>
          <w:szCs w:val="24"/>
        </w:rPr>
        <w:t xml:space="preserve"> Lo relevante en cuanto a la situación jurídica consolidada, precisamente, no es que esos efectos todavía perduren o no, sino que –</w:t>
      </w:r>
      <w:r w:rsidRPr="0077464C">
        <w:rPr>
          <w:rFonts w:cs="Times New Roman"/>
          <w:b/>
          <w:bCs/>
          <w:i/>
          <w:iCs/>
          <w:szCs w:val="24"/>
        </w:rPr>
        <w:t>por virtud de mandato legal o de una sentencia que así lo haya declarado– haya surgido ya a la vida jurídica una regla, clara y definida, que conecta a un presupuesto fáctico (hecho condicionante) con una consecuencia dada (efecto condicionado)</w:t>
      </w:r>
      <w:r w:rsidRPr="00160D13">
        <w:rPr>
          <w:rFonts w:cs="Times New Roman"/>
          <w:i/>
          <w:iCs/>
          <w:szCs w:val="24"/>
        </w:rPr>
        <w:t xml:space="preserve">. </w:t>
      </w:r>
      <w:r w:rsidRPr="0077464C">
        <w:rPr>
          <w:rFonts w:cs="Times New Roman"/>
          <w:i/>
          <w:iCs/>
          <w:szCs w:val="24"/>
        </w:rPr>
        <w:t>Desde esta óptica, la situación de la persona viene dada por una proposición lógica del tipo «si..., entonces...»; vale decir: si se ha dado el hecho condicionante, entonces la "situación jurídica consolidada" implica que, necesariamente, deberá darse también el efecto condicionado.</w:t>
      </w:r>
      <w:r w:rsidRPr="00160D13">
        <w:rPr>
          <w:rFonts w:cs="Times New Roman"/>
          <w:i/>
          <w:iCs/>
          <w:szCs w:val="24"/>
        </w:rPr>
        <w:t xml:space="preserve"> En ambos casos (derecho adquirido o situación jurídica consolidada), </w:t>
      </w:r>
      <w:r w:rsidRPr="00160D13">
        <w:rPr>
          <w:rFonts w:cs="Times New Roman"/>
          <w:b/>
          <w:bCs/>
          <w:i/>
          <w:iCs/>
          <w:szCs w:val="24"/>
        </w:rPr>
        <w:t>el ordenamiento protege –tornándola intangible– la situación de quien obtuvo el derecho o disfruta de la situación</w:t>
      </w:r>
      <w:r w:rsidRPr="00160D13">
        <w:rPr>
          <w:rFonts w:cs="Times New Roman"/>
          <w:i/>
          <w:iCs/>
          <w:szCs w:val="24"/>
        </w:rPr>
        <w:t xml:space="preserve">, por razones de equidad y de certeza jurídica. En este caso, </w:t>
      </w:r>
      <w:r w:rsidRPr="0077464C">
        <w:rPr>
          <w:rFonts w:cs="Times New Roman"/>
          <w:b/>
          <w:bCs/>
          <w:i/>
          <w:iCs/>
          <w:szCs w:val="24"/>
        </w:rPr>
        <w:t>la garantía constitucional de la irretroactividad de la ley se traduce en la certidumbre de que un cambio en el ordenamiento no puede tener la consecuencia de sustraer el bien o el derecho ya adquirido del patrimonio de la persona, o de provocar que si se había dado el presupuesto fáctico con anterioridad a la reforma legal, ya no surja la consecuencia (provechosa, se entiende) que el interesado esperaba de la situación jurídica consolidada</w:t>
      </w:r>
      <w:r w:rsidRPr="00160D13">
        <w:rPr>
          <w:rFonts w:cs="Times New Roman"/>
          <w:i/>
          <w:iCs/>
          <w:szCs w:val="24"/>
        </w:rPr>
        <w:t>.</w:t>
      </w:r>
      <w:r w:rsidRPr="00160D13">
        <w:rPr>
          <w:rFonts w:cs="Times New Roman"/>
          <w:szCs w:val="24"/>
        </w:rPr>
        <w:t xml:space="preserve"> </w:t>
      </w:r>
      <w:r>
        <w:rPr>
          <w:rFonts w:cs="Times New Roman"/>
          <w:szCs w:val="24"/>
        </w:rPr>
        <w:t xml:space="preserve">[Lo resaltado no es del original]. </w:t>
      </w:r>
    </w:p>
    <w:p w14:paraId="5C7701E4" w14:textId="77777777" w:rsidR="00E779D9" w:rsidRDefault="00E779D9" w:rsidP="00160D13">
      <w:pPr>
        <w:spacing w:line="240" w:lineRule="auto"/>
        <w:jc w:val="both"/>
        <w:rPr>
          <w:rFonts w:cs="Times New Roman"/>
          <w:szCs w:val="24"/>
        </w:rPr>
      </w:pPr>
    </w:p>
    <w:p w14:paraId="5230EC57" w14:textId="18B2E29E" w:rsidR="00E22B0E" w:rsidRPr="00160D13" w:rsidRDefault="009238C1" w:rsidP="00160D13">
      <w:pPr>
        <w:spacing w:line="240" w:lineRule="auto"/>
        <w:jc w:val="both"/>
        <w:rPr>
          <w:rFonts w:cs="Times New Roman"/>
          <w:szCs w:val="24"/>
        </w:rPr>
      </w:pPr>
      <w:r>
        <w:rPr>
          <w:rFonts w:cs="Times New Roman"/>
          <w:szCs w:val="24"/>
        </w:rPr>
        <w:t>Dado que en el presente caso</w:t>
      </w:r>
      <w:r w:rsidR="0077464C">
        <w:rPr>
          <w:rFonts w:cs="Times New Roman"/>
          <w:szCs w:val="24"/>
        </w:rPr>
        <w:t xml:space="preserve"> el artículo 77 de la LPT </w:t>
      </w:r>
      <w:r w:rsidR="0077464C" w:rsidRPr="0077464C">
        <w:rPr>
          <w:rFonts w:cs="Times New Roman"/>
          <w:szCs w:val="24"/>
        </w:rPr>
        <w:t>prevé el traslado al Régimen No Contributivo de dos tipos distintos de recursos</w:t>
      </w:r>
      <w:r w:rsidR="0077464C">
        <w:rPr>
          <w:rFonts w:cs="Times New Roman"/>
          <w:szCs w:val="24"/>
        </w:rPr>
        <w:t xml:space="preserve">, interesa determinar si </w:t>
      </w:r>
      <w:r w:rsidR="0071262D">
        <w:rPr>
          <w:rFonts w:cs="Times New Roman"/>
          <w:szCs w:val="24"/>
        </w:rPr>
        <w:t xml:space="preserve">en cada caso </w:t>
      </w:r>
      <w:r w:rsidR="0077464C" w:rsidRPr="0077464C">
        <w:rPr>
          <w:rFonts w:cs="Times New Roman"/>
          <w:szCs w:val="24"/>
        </w:rPr>
        <w:t xml:space="preserve">existe algún derecho o situación jurídica consolidada que impida </w:t>
      </w:r>
      <w:r w:rsidR="0071262D">
        <w:rPr>
          <w:rFonts w:cs="Times New Roman"/>
          <w:szCs w:val="24"/>
        </w:rPr>
        <w:t>realizar este traslado</w:t>
      </w:r>
      <w:r w:rsidR="0077464C" w:rsidRPr="0077464C">
        <w:rPr>
          <w:rFonts w:cs="Times New Roman"/>
          <w:szCs w:val="24"/>
        </w:rPr>
        <w:t xml:space="preserve"> cuando todo o parte del plazo decenal previsto en esa norma transcurrió antes del 5 de octubre de 2020</w:t>
      </w:r>
      <w:r w:rsidR="0071262D">
        <w:rPr>
          <w:rFonts w:cs="Times New Roman"/>
          <w:szCs w:val="24"/>
        </w:rPr>
        <w:t xml:space="preserve">. </w:t>
      </w:r>
    </w:p>
    <w:p w14:paraId="3A167E65" w14:textId="77777777" w:rsidR="00E22B0E" w:rsidRPr="00160D13" w:rsidRDefault="00E22B0E" w:rsidP="00160D13">
      <w:pPr>
        <w:spacing w:line="240" w:lineRule="auto"/>
        <w:jc w:val="both"/>
        <w:rPr>
          <w:rFonts w:cs="Times New Roman"/>
          <w:szCs w:val="24"/>
        </w:rPr>
      </w:pPr>
    </w:p>
    <w:p w14:paraId="662D2DAE" w14:textId="57B495D0" w:rsidR="0034083F" w:rsidRPr="00160D13" w:rsidRDefault="00A50846" w:rsidP="00160D13">
      <w:pPr>
        <w:pStyle w:val="Prrafodelista"/>
        <w:numPr>
          <w:ilvl w:val="0"/>
          <w:numId w:val="6"/>
        </w:numPr>
        <w:spacing w:line="240" w:lineRule="auto"/>
        <w:jc w:val="both"/>
        <w:rPr>
          <w:rFonts w:cs="Times New Roman"/>
          <w:b/>
          <w:bCs/>
          <w:szCs w:val="24"/>
        </w:rPr>
      </w:pPr>
      <w:r w:rsidRPr="00160D13">
        <w:rPr>
          <w:rFonts w:cs="Times New Roman"/>
          <w:b/>
          <w:bCs/>
          <w:szCs w:val="24"/>
        </w:rPr>
        <w:lastRenderedPageBreak/>
        <w:t>Recursos</w:t>
      </w:r>
      <w:r w:rsidR="0034083F" w:rsidRPr="00160D13">
        <w:rPr>
          <w:rFonts w:cs="Times New Roman"/>
          <w:b/>
          <w:bCs/>
          <w:szCs w:val="24"/>
        </w:rPr>
        <w:t xml:space="preserve"> de afiliados </w:t>
      </w:r>
      <w:r w:rsidRPr="00160D13">
        <w:rPr>
          <w:rFonts w:cs="Times New Roman"/>
          <w:b/>
          <w:bCs/>
          <w:szCs w:val="24"/>
        </w:rPr>
        <w:t xml:space="preserve">y pensionados </w:t>
      </w:r>
      <w:r w:rsidR="0034083F" w:rsidRPr="00160D13">
        <w:rPr>
          <w:rFonts w:cs="Times New Roman"/>
          <w:b/>
          <w:bCs/>
          <w:szCs w:val="24"/>
        </w:rPr>
        <w:t>fallecidos que no han sido reclamados por sus beneficiarios</w:t>
      </w:r>
    </w:p>
    <w:p w14:paraId="333CCD11" w14:textId="5EA69EEA" w:rsidR="00892A59" w:rsidRDefault="00892A59" w:rsidP="00160D13">
      <w:pPr>
        <w:spacing w:line="240" w:lineRule="auto"/>
        <w:jc w:val="both"/>
        <w:rPr>
          <w:rFonts w:cs="Times New Roman"/>
          <w:szCs w:val="24"/>
        </w:rPr>
      </w:pPr>
    </w:p>
    <w:p w14:paraId="4FABDA6E" w14:textId="32E74CF4" w:rsidR="00D13AE7" w:rsidRDefault="00F553D6" w:rsidP="00160D13">
      <w:pPr>
        <w:spacing w:line="240" w:lineRule="auto"/>
        <w:jc w:val="both"/>
        <w:rPr>
          <w:rFonts w:cs="Times New Roman"/>
          <w:szCs w:val="24"/>
        </w:rPr>
      </w:pPr>
      <w:r>
        <w:rPr>
          <w:rFonts w:cs="Times New Roman"/>
          <w:szCs w:val="24"/>
        </w:rPr>
        <w:t>Tal y como se indicó, la Ley y la normativa vigente definen claramente las reglas para establecer los beneficiarios de los recursos del Régimen Complementario de Pensiones de los afiliados o pensionados fallecidos</w:t>
      </w:r>
      <w:r w:rsidR="00814CA8">
        <w:rPr>
          <w:rFonts w:cs="Times New Roman"/>
          <w:szCs w:val="24"/>
        </w:rPr>
        <w:t>, así como el procedimiento para efectuar el reclamo de dichos recursos</w:t>
      </w:r>
      <w:r w:rsidR="00D13AE7">
        <w:rPr>
          <w:rFonts w:cs="Times New Roman"/>
          <w:szCs w:val="24"/>
        </w:rPr>
        <w:t>.</w:t>
      </w:r>
      <w:r w:rsidR="007108E4">
        <w:rPr>
          <w:rFonts w:cs="Times New Roman"/>
          <w:szCs w:val="24"/>
        </w:rPr>
        <w:t xml:space="preserve"> </w:t>
      </w:r>
      <w:r w:rsidR="00EB04CD">
        <w:rPr>
          <w:rFonts w:cs="Times New Roman"/>
          <w:szCs w:val="24"/>
        </w:rPr>
        <w:t>Por otro lado, an</w:t>
      </w:r>
      <w:r w:rsidR="007108E4">
        <w:rPr>
          <w:rFonts w:cs="Times New Roman"/>
          <w:szCs w:val="24"/>
        </w:rPr>
        <w:t xml:space="preserve">tes de que entrara en vigor la Ley 9906, los recursos que no eran reclamados por los beneficiarios </w:t>
      </w:r>
      <w:r w:rsidR="007108E4" w:rsidRPr="007108E4">
        <w:rPr>
          <w:rFonts w:cs="Times New Roman"/>
          <w:szCs w:val="24"/>
        </w:rPr>
        <w:t>se mant</w:t>
      </w:r>
      <w:r w:rsidR="007108E4">
        <w:rPr>
          <w:rFonts w:cs="Times New Roman"/>
          <w:szCs w:val="24"/>
        </w:rPr>
        <w:t>enían</w:t>
      </w:r>
      <w:r w:rsidR="007108E4" w:rsidRPr="007108E4">
        <w:rPr>
          <w:rFonts w:cs="Times New Roman"/>
          <w:szCs w:val="24"/>
        </w:rPr>
        <w:t xml:space="preserve"> en los fondos administrados por las operadoras de pensiones</w:t>
      </w:r>
      <w:r w:rsidR="00693470">
        <w:rPr>
          <w:rFonts w:cs="Times New Roman"/>
          <w:szCs w:val="24"/>
        </w:rPr>
        <w:t xml:space="preserve"> de manera indefinida. </w:t>
      </w:r>
    </w:p>
    <w:p w14:paraId="73FF67A2" w14:textId="77777777" w:rsidR="00D13AE7" w:rsidRDefault="00D13AE7" w:rsidP="00160D13">
      <w:pPr>
        <w:spacing w:line="240" w:lineRule="auto"/>
        <w:jc w:val="both"/>
        <w:rPr>
          <w:rFonts w:cs="Times New Roman"/>
          <w:szCs w:val="24"/>
        </w:rPr>
      </w:pPr>
    </w:p>
    <w:p w14:paraId="61B99645" w14:textId="25B80FE3" w:rsidR="00D13AE7" w:rsidRDefault="00693470" w:rsidP="00160D13">
      <w:pPr>
        <w:spacing w:line="240" w:lineRule="auto"/>
        <w:jc w:val="both"/>
        <w:rPr>
          <w:rFonts w:cs="Times New Roman"/>
          <w:szCs w:val="24"/>
        </w:rPr>
      </w:pPr>
      <w:r>
        <w:rPr>
          <w:rFonts w:cs="Times New Roman"/>
          <w:szCs w:val="24"/>
        </w:rPr>
        <w:t xml:space="preserve">No obstante, la </w:t>
      </w:r>
      <w:r w:rsidR="00EB04CD">
        <w:rPr>
          <w:rFonts w:cs="Times New Roman"/>
          <w:szCs w:val="24"/>
        </w:rPr>
        <w:t>citada Ley</w:t>
      </w:r>
      <w:r>
        <w:rPr>
          <w:rFonts w:cs="Times New Roman"/>
          <w:szCs w:val="24"/>
        </w:rPr>
        <w:t xml:space="preserve"> introduce una consecuencia jurídica para los recursos que no son reclamados en un plazo de </w:t>
      </w:r>
      <w:r w:rsidR="00EB04CD">
        <w:rPr>
          <w:rFonts w:cs="Times New Roman"/>
          <w:szCs w:val="24"/>
        </w:rPr>
        <w:t xml:space="preserve">10 </w:t>
      </w:r>
      <w:r>
        <w:rPr>
          <w:rFonts w:cs="Times New Roman"/>
          <w:szCs w:val="24"/>
        </w:rPr>
        <w:t xml:space="preserve">años a partir del fallecimiento del afiliado o pensionado, la cual, de aplicarse a situaciones que tuvieron lugar antes del 5 de octubre de 2020, podría afectar situaciones jurídicas consolidadas que, tal y como lo indica la Sala Constitucional, se encuentran cubiertas por la garantía de irretroactividad de la ley. </w:t>
      </w:r>
      <w:r w:rsidR="007108E4">
        <w:rPr>
          <w:rFonts w:cs="Times New Roman"/>
          <w:szCs w:val="24"/>
        </w:rPr>
        <w:t xml:space="preserve"> </w:t>
      </w:r>
    </w:p>
    <w:p w14:paraId="5AAC0D52" w14:textId="77777777" w:rsidR="00D13AE7" w:rsidRDefault="00D13AE7" w:rsidP="00160D13">
      <w:pPr>
        <w:spacing w:line="240" w:lineRule="auto"/>
        <w:jc w:val="both"/>
        <w:rPr>
          <w:rFonts w:cs="Times New Roman"/>
          <w:szCs w:val="24"/>
        </w:rPr>
      </w:pPr>
    </w:p>
    <w:p w14:paraId="082A36AE" w14:textId="7A1E74F9" w:rsidR="00CB16B4" w:rsidRPr="00160D13" w:rsidRDefault="0000710B" w:rsidP="00160D13">
      <w:pPr>
        <w:spacing w:line="240" w:lineRule="auto"/>
        <w:jc w:val="both"/>
        <w:rPr>
          <w:rFonts w:cs="Times New Roman"/>
          <w:szCs w:val="24"/>
        </w:rPr>
      </w:pPr>
      <w:r>
        <w:rPr>
          <w:rFonts w:cs="Times New Roman"/>
          <w:szCs w:val="24"/>
        </w:rPr>
        <w:t>En otras palabras</w:t>
      </w:r>
      <w:r w:rsidR="001708A3">
        <w:rPr>
          <w:rFonts w:cs="Times New Roman"/>
          <w:szCs w:val="24"/>
        </w:rPr>
        <w:t>, l</w:t>
      </w:r>
      <w:r w:rsidR="00CB16B4" w:rsidRPr="00160D13">
        <w:rPr>
          <w:rFonts w:cs="Times New Roman"/>
          <w:szCs w:val="24"/>
        </w:rPr>
        <w:t xml:space="preserve">a aplicación retroactiva </w:t>
      </w:r>
      <w:r w:rsidR="001708A3">
        <w:rPr>
          <w:rFonts w:cs="Times New Roman"/>
          <w:szCs w:val="24"/>
        </w:rPr>
        <w:t xml:space="preserve">de las consecuencias previstas en el artículo 77 de la LPT </w:t>
      </w:r>
      <w:r w:rsidR="00CB16B4" w:rsidRPr="00160D13">
        <w:rPr>
          <w:rFonts w:cs="Times New Roman"/>
          <w:szCs w:val="24"/>
        </w:rPr>
        <w:t xml:space="preserve">a hechos que se </w:t>
      </w:r>
      <w:r w:rsidR="001708A3">
        <w:rPr>
          <w:rFonts w:cs="Times New Roman"/>
          <w:szCs w:val="24"/>
        </w:rPr>
        <w:t xml:space="preserve">produjeron </w:t>
      </w:r>
      <w:r w:rsidR="00CB16B4" w:rsidRPr="00160D13">
        <w:rPr>
          <w:rFonts w:cs="Times New Roman"/>
          <w:szCs w:val="24"/>
        </w:rPr>
        <w:t xml:space="preserve">antes de </w:t>
      </w:r>
      <w:r w:rsidR="00814CA8">
        <w:rPr>
          <w:rFonts w:cs="Times New Roman"/>
          <w:szCs w:val="24"/>
        </w:rPr>
        <w:t xml:space="preserve">la </w:t>
      </w:r>
      <w:r w:rsidR="00CB16B4" w:rsidRPr="00160D13">
        <w:rPr>
          <w:rFonts w:cs="Times New Roman"/>
          <w:szCs w:val="24"/>
        </w:rPr>
        <w:t xml:space="preserve">entrada en vigor </w:t>
      </w:r>
      <w:r w:rsidR="00814CA8">
        <w:rPr>
          <w:rFonts w:cs="Times New Roman"/>
          <w:szCs w:val="24"/>
        </w:rPr>
        <w:t>de la Ley 9906</w:t>
      </w:r>
      <w:r>
        <w:rPr>
          <w:rFonts w:cs="Times New Roman"/>
          <w:szCs w:val="24"/>
        </w:rPr>
        <w:t>,</w:t>
      </w:r>
      <w:r w:rsidR="00814CA8">
        <w:rPr>
          <w:rFonts w:cs="Times New Roman"/>
          <w:szCs w:val="24"/>
        </w:rPr>
        <w:t xml:space="preserve"> </w:t>
      </w:r>
      <w:r w:rsidR="00CB16B4" w:rsidRPr="00160D13">
        <w:rPr>
          <w:rFonts w:cs="Times New Roman"/>
          <w:szCs w:val="24"/>
        </w:rPr>
        <w:t xml:space="preserve">podría afectar directamente a los beneficiarios </w:t>
      </w:r>
      <w:r w:rsidR="00F220E5">
        <w:rPr>
          <w:rFonts w:cs="Times New Roman"/>
          <w:szCs w:val="24"/>
        </w:rPr>
        <w:t>de afiliados o</w:t>
      </w:r>
      <w:r w:rsidR="00EA642D">
        <w:rPr>
          <w:rFonts w:cs="Times New Roman"/>
          <w:szCs w:val="24"/>
        </w:rPr>
        <w:t xml:space="preserve"> pensionados</w:t>
      </w:r>
      <w:r w:rsidR="00F220E5">
        <w:rPr>
          <w:rFonts w:cs="Times New Roman"/>
          <w:szCs w:val="24"/>
        </w:rPr>
        <w:t xml:space="preserve"> fallecidos</w:t>
      </w:r>
      <w:r w:rsidR="00626CBC" w:rsidRPr="00160D13">
        <w:rPr>
          <w:rFonts w:cs="Times New Roman"/>
          <w:szCs w:val="24"/>
        </w:rPr>
        <w:t xml:space="preserve"> </w:t>
      </w:r>
      <w:r>
        <w:rPr>
          <w:rFonts w:cs="Times New Roman"/>
          <w:szCs w:val="24"/>
        </w:rPr>
        <w:t>que</w:t>
      </w:r>
      <w:r w:rsidR="00EB04CD">
        <w:rPr>
          <w:rFonts w:cs="Times New Roman"/>
          <w:szCs w:val="24"/>
        </w:rPr>
        <w:t xml:space="preserve">, antes del 5 de octubre de 2020, </w:t>
      </w:r>
      <w:r w:rsidR="00814CA8" w:rsidRPr="0000710B">
        <w:rPr>
          <w:rFonts w:cs="Times New Roman"/>
          <w:b/>
          <w:bCs/>
          <w:szCs w:val="24"/>
        </w:rPr>
        <w:t>no tenían conocimiento</w:t>
      </w:r>
      <w:r w:rsidR="00814CA8" w:rsidRPr="00814CA8">
        <w:rPr>
          <w:rFonts w:cs="Times New Roman"/>
          <w:szCs w:val="24"/>
        </w:rPr>
        <w:t xml:space="preserve"> de que dejar transcurrir diez años sin reclamar </w:t>
      </w:r>
      <w:r w:rsidR="00814CA8">
        <w:rPr>
          <w:rFonts w:cs="Times New Roman"/>
          <w:szCs w:val="24"/>
        </w:rPr>
        <w:t>los recursos</w:t>
      </w:r>
      <w:r w:rsidR="00814CA8" w:rsidRPr="00814CA8">
        <w:rPr>
          <w:rFonts w:cs="Times New Roman"/>
          <w:szCs w:val="24"/>
        </w:rPr>
        <w:t xml:space="preserve"> implicaría su pérdida y traslado al </w:t>
      </w:r>
      <w:r w:rsidR="00814CA8">
        <w:rPr>
          <w:rFonts w:cs="Times New Roman"/>
          <w:szCs w:val="24"/>
        </w:rPr>
        <w:t>RNC</w:t>
      </w:r>
      <w:r w:rsidR="00CB16B4" w:rsidRPr="00160D13">
        <w:rPr>
          <w:rFonts w:cs="Times New Roman"/>
          <w:szCs w:val="24"/>
        </w:rPr>
        <w:t>.</w:t>
      </w:r>
    </w:p>
    <w:p w14:paraId="3031015D" w14:textId="77777777" w:rsidR="00E71B84" w:rsidRPr="00160D13" w:rsidRDefault="00E71B84" w:rsidP="00160D13">
      <w:pPr>
        <w:spacing w:line="240" w:lineRule="auto"/>
        <w:jc w:val="both"/>
        <w:rPr>
          <w:rFonts w:cs="Times New Roman"/>
          <w:szCs w:val="24"/>
        </w:rPr>
      </w:pPr>
    </w:p>
    <w:p w14:paraId="58F3BC72" w14:textId="22CAA193" w:rsidR="007A0114" w:rsidRPr="00160D13" w:rsidRDefault="00F220E5" w:rsidP="00160D13">
      <w:pPr>
        <w:spacing w:line="240" w:lineRule="auto"/>
        <w:jc w:val="both"/>
        <w:rPr>
          <w:rFonts w:cs="Times New Roman"/>
          <w:szCs w:val="24"/>
        </w:rPr>
      </w:pPr>
      <w:r>
        <w:rPr>
          <w:rFonts w:cs="Times New Roman"/>
          <w:szCs w:val="24"/>
        </w:rPr>
        <w:t>En vista de lo anterior, e</w:t>
      </w:r>
      <w:r w:rsidR="00BF14BE" w:rsidRPr="00160D13">
        <w:rPr>
          <w:rFonts w:cs="Times New Roman"/>
          <w:szCs w:val="24"/>
        </w:rPr>
        <w:t xml:space="preserve">n el </w:t>
      </w:r>
      <w:r w:rsidR="0000710B">
        <w:rPr>
          <w:rFonts w:cs="Times New Roman"/>
          <w:szCs w:val="24"/>
        </w:rPr>
        <w:t>presente caso</w:t>
      </w:r>
      <w:r w:rsidR="00BF14BE" w:rsidRPr="00160D13">
        <w:rPr>
          <w:rFonts w:cs="Times New Roman"/>
          <w:szCs w:val="24"/>
        </w:rPr>
        <w:t xml:space="preserve"> la respuesta a la pregunta </w:t>
      </w:r>
      <w:r>
        <w:rPr>
          <w:rFonts w:cs="Times New Roman"/>
          <w:szCs w:val="24"/>
        </w:rPr>
        <w:t xml:space="preserve">que motiva este criterio </w:t>
      </w:r>
      <w:r w:rsidR="0012194E">
        <w:rPr>
          <w:rFonts w:cs="Times New Roman"/>
          <w:szCs w:val="24"/>
        </w:rPr>
        <w:t xml:space="preserve">jurídico </w:t>
      </w:r>
      <w:r w:rsidR="00BF14BE" w:rsidRPr="00160D13">
        <w:rPr>
          <w:rFonts w:cs="Times New Roman"/>
          <w:szCs w:val="24"/>
        </w:rPr>
        <w:t>es clara</w:t>
      </w:r>
      <w:r w:rsidR="00EB04CD">
        <w:rPr>
          <w:rFonts w:cs="Times New Roman"/>
          <w:szCs w:val="24"/>
        </w:rPr>
        <w:t xml:space="preserve">, en el sentido de que </w:t>
      </w:r>
      <w:r w:rsidR="00BF14BE" w:rsidRPr="00160D13">
        <w:rPr>
          <w:rFonts w:cs="Times New Roman"/>
          <w:szCs w:val="24"/>
        </w:rPr>
        <w:t xml:space="preserve">es a partir del 5 de octubre de 2020 que </w:t>
      </w:r>
      <w:r w:rsidR="0000710B">
        <w:rPr>
          <w:rFonts w:cs="Times New Roman"/>
          <w:szCs w:val="24"/>
        </w:rPr>
        <w:t xml:space="preserve">se debe </w:t>
      </w:r>
      <w:r w:rsidR="00BF14BE" w:rsidRPr="00160D13">
        <w:rPr>
          <w:rFonts w:cs="Times New Roman"/>
          <w:szCs w:val="24"/>
        </w:rPr>
        <w:t>emp</w:t>
      </w:r>
      <w:r w:rsidR="0000710B">
        <w:rPr>
          <w:rFonts w:cs="Times New Roman"/>
          <w:szCs w:val="24"/>
        </w:rPr>
        <w:t xml:space="preserve">ezar </w:t>
      </w:r>
      <w:r w:rsidR="00BF14BE" w:rsidRPr="00160D13">
        <w:rPr>
          <w:rFonts w:cs="Times New Roman"/>
          <w:szCs w:val="24"/>
        </w:rPr>
        <w:t xml:space="preserve">a computar el plazo de los 10 años para los beneficiarios </w:t>
      </w:r>
      <w:r w:rsidR="0000710B">
        <w:rPr>
          <w:rFonts w:cs="Times New Roman"/>
          <w:szCs w:val="24"/>
        </w:rPr>
        <w:t xml:space="preserve">de los afiliados o pensionados que fallecieron antes de la entrada en vigor de la Ley 9906, </w:t>
      </w:r>
      <w:r w:rsidR="0000710B" w:rsidRPr="0077464C">
        <w:rPr>
          <w:rFonts w:cs="Times New Roman"/>
          <w:szCs w:val="24"/>
        </w:rPr>
        <w:t xml:space="preserve">de manera que en el 2030 se realice el primer traslado de todos los recursos </w:t>
      </w:r>
      <w:r w:rsidR="00EB04CD">
        <w:rPr>
          <w:rFonts w:cs="Times New Roman"/>
          <w:szCs w:val="24"/>
        </w:rPr>
        <w:t xml:space="preserve">de los afiliados o pensionados fallecidos </w:t>
      </w:r>
      <w:r w:rsidR="0000710B" w:rsidRPr="0077464C">
        <w:rPr>
          <w:rFonts w:cs="Times New Roman"/>
          <w:szCs w:val="24"/>
        </w:rPr>
        <w:t>que tengan 10 años o más sin ser reclamados</w:t>
      </w:r>
      <w:r w:rsidR="0000710B">
        <w:rPr>
          <w:rFonts w:cs="Times New Roman"/>
          <w:szCs w:val="24"/>
        </w:rPr>
        <w:t xml:space="preserve">. </w:t>
      </w:r>
    </w:p>
    <w:p w14:paraId="7DBE92C9" w14:textId="4E234F42" w:rsidR="0028334C" w:rsidRDefault="0028334C" w:rsidP="00160D13">
      <w:pPr>
        <w:spacing w:line="240" w:lineRule="auto"/>
        <w:jc w:val="both"/>
        <w:rPr>
          <w:rFonts w:cs="Times New Roman"/>
          <w:szCs w:val="24"/>
        </w:rPr>
      </w:pPr>
    </w:p>
    <w:p w14:paraId="2871A7DA" w14:textId="06207C2F" w:rsidR="006D036C" w:rsidRPr="00160D13" w:rsidRDefault="0034083F" w:rsidP="00160D13">
      <w:pPr>
        <w:pStyle w:val="Prrafodelista"/>
        <w:numPr>
          <w:ilvl w:val="0"/>
          <w:numId w:val="6"/>
        </w:numPr>
        <w:spacing w:line="240" w:lineRule="auto"/>
        <w:jc w:val="both"/>
        <w:rPr>
          <w:rFonts w:cs="Times New Roman"/>
          <w:b/>
          <w:bCs/>
          <w:szCs w:val="24"/>
        </w:rPr>
      </w:pPr>
      <w:r w:rsidRPr="00160D13">
        <w:rPr>
          <w:rFonts w:cs="Times New Roman"/>
          <w:b/>
          <w:bCs/>
          <w:szCs w:val="24"/>
        </w:rPr>
        <w:t xml:space="preserve">Aportes que </w:t>
      </w:r>
      <w:r w:rsidR="001B5A78" w:rsidRPr="00160D13">
        <w:rPr>
          <w:rFonts w:cs="Times New Roman"/>
          <w:b/>
          <w:bCs/>
          <w:szCs w:val="24"/>
        </w:rPr>
        <w:t xml:space="preserve">no se han podido asignar a una cuenta individual </w:t>
      </w:r>
    </w:p>
    <w:p w14:paraId="0CD12369" w14:textId="77777777" w:rsidR="006D036C" w:rsidRPr="00160D13" w:rsidRDefault="006D036C" w:rsidP="00160D13">
      <w:pPr>
        <w:spacing w:line="240" w:lineRule="auto"/>
        <w:jc w:val="both"/>
        <w:rPr>
          <w:rFonts w:cs="Times New Roman"/>
          <w:szCs w:val="24"/>
        </w:rPr>
      </w:pPr>
    </w:p>
    <w:p w14:paraId="5609626B" w14:textId="543A027C" w:rsidR="00D323F6" w:rsidRDefault="00AB6446" w:rsidP="00D323F6">
      <w:pPr>
        <w:spacing w:line="240" w:lineRule="auto"/>
        <w:jc w:val="both"/>
        <w:rPr>
          <w:rFonts w:eastAsia="Calibri" w:cs="Times New Roman"/>
          <w:szCs w:val="24"/>
          <w:lang w:val="es-CR"/>
        </w:rPr>
      </w:pPr>
      <w:r>
        <w:rPr>
          <w:rFonts w:cs="Times New Roman"/>
          <w:szCs w:val="24"/>
        </w:rPr>
        <w:t xml:space="preserve">A diferencia del primer supuesto, </w:t>
      </w:r>
      <w:r w:rsidR="0090588E">
        <w:rPr>
          <w:rFonts w:cs="Times New Roman"/>
          <w:szCs w:val="24"/>
        </w:rPr>
        <w:t>donde existe un</w:t>
      </w:r>
      <w:r w:rsidR="008F4298">
        <w:rPr>
          <w:rFonts w:cs="Times New Roman"/>
          <w:szCs w:val="24"/>
        </w:rPr>
        <w:t xml:space="preserve">a persona </w:t>
      </w:r>
      <w:r w:rsidR="0090588E">
        <w:rPr>
          <w:rFonts w:cs="Times New Roman"/>
          <w:szCs w:val="24"/>
        </w:rPr>
        <w:t>que se pued</w:t>
      </w:r>
      <w:r w:rsidR="008F4298">
        <w:rPr>
          <w:rFonts w:cs="Times New Roman"/>
          <w:szCs w:val="24"/>
        </w:rPr>
        <w:t>e</w:t>
      </w:r>
      <w:r w:rsidR="0090588E">
        <w:rPr>
          <w:rFonts w:cs="Times New Roman"/>
          <w:szCs w:val="24"/>
        </w:rPr>
        <w:t xml:space="preserve"> ver afectad</w:t>
      </w:r>
      <w:r w:rsidR="008F4298">
        <w:rPr>
          <w:rFonts w:cs="Times New Roman"/>
          <w:szCs w:val="24"/>
        </w:rPr>
        <w:t>a</w:t>
      </w:r>
      <w:r w:rsidR="0090588E">
        <w:rPr>
          <w:rFonts w:cs="Times New Roman"/>
          <w:szCs w:val="24"/>
        </w:rPr>
        <w:t xml:space="preserve"> por la consecuencia jurídica introducida con la reforma al artículo 77 de la LPT, </w:t>
      </w:r>
      <w:r>
        <w:rPr>
          <w:rFonts w:cs="Times New Roman"/>
          <w:szCs w:val="24"/>
        </w:rPr>
        <w:t>e</w:t>
      </w:r>
      <w:r w:rsidR="0028334C" w:rsidRPr="00160D13">
        <w:rPr>
          <w:rFonts w:cs="Times New Roman"/>
          <w:szCs w:val="24"/>
        </w:rPr>
        <w:t>n el caso de los llamados registros erróneos</w:t>
      </w:r>
      <w:r w:rsidR="001B5A78" w:rsidRPr="00160D13">
        <w:rPr>
          <w:rFonts w:cs="Times New Roman"/>
          <w:szCs w:val="24"/>
        </w:rPr>
        <w:t xml:space="preserve"> o de los aportes </w:t>
      </w:r>
      <w:r w:rsidR="0012194E">
        <w:rPr>
          <w:rFonts w:cs="Times New Roman"/>
          <w:szCs w:val="24"/>
        </w:rPr>
        <w:t xml:space="preserve">recibidos </w:t>
      </w:r>
      <w:r w:rsidR="001B5A78" w:rsidRPr="00160D13">
        <w:rPr>
          <w:rFonts w:cs="Times New Roman"/>
          <w:szCs w:val="24"/>
        </w:rPr>
        <w:t>por asignar</w:t>
      </w:r>
      <w:r w:rsidR="00EB04CD">
        <w:rPr>
          <w:rFonts w:cs="Times New Roman"/>
          <w:szCs w:val="24"/>
        </w:rPr>
        <w:t>,</w:t>
      </w:r>
      <w:r>
        <w:rPr>
          <w:rFonts w:cs="Times New Roman"/>
          <w:szCs w:val="24"/>
        </w:rPr>
        <w:t xml:space="preserve"> </w:t>
      </w:r>
      <w:r w:rsidR="0090588E">
        <w:rPr>
          <w:rFonts w:cs="Times New Roman"/>
          <w:szCs w:val="24"/>
        </w:rPr>
        <w:t xml:space="preserve">nos encontramos ante recursos </w:t>
      </w:r>
      <w:bookmarkStart w:id="4" w:name="_Hlk69142982"/>
      <w:r w:rsidR="008F4298">
        <w:rPr>
          <w:rFonts w:cs="Times New Roman"/>
          <w:szCs w:val="24"/>
        </w:rPr>
        <w:t xml:space="preserve">(aportes del patrono o del trabajador) </w:t>
      </w:r>
      <w:r w:rsidR="0090588E">
        <w:rPr>
          <w:rFonts w:cs="Times New Roman"/>
          <w:szCs w:val="24"/>
        </w:rPr>
        <w:t xml:space="preserve">que no han podido ser imputados a una cuenta individual, </w:t>
      </w:r>
      <w:r w:rsidR="0090588E">
        <w:rPr>
          <w:rFonts w:eastAsia="Calibri" w:cs="Times New Roman"/>
          <w:szCs w:val="24"/>
          <w:lang w:val="es-CR"/>
        </w:rPr>
        <w:t xml:space="preserve">debido </w:t>
      </w:r>
      <w:r w:rsidR="0090588E" w:rsidRPr="0090588E">
        <w:rPr>
          <w:rFonts w:eastAsia="Calibri" w:cs="Times New Roman"/>
          <w:b/>
          <w:bCs/>
          <w:szCs w:val="24"/>
          <w:lang w:val="es-CR"/>
        </w:rPr>
        <w:t xml:space="preserve">a que </w:t>
      </w:r>
      <w:r w:rsidR="00D323F6" w:rsidRPr="0090588E">
        <w:rPr>
          <w:rFonts w:eastAsia="Calibri" w:cs="Times New Roman"/>
          <w:b/>
          <w:bCs/>
          <w:szCs w:val="24"/>
          <w:lang w:val="es-CR"/>
        </w:rPr>
        <w:t>no se cuenta con la información necesaria que permita identificar a su afiliado titular</w:t>
      </w:r>
      <w:r w:rsidR="00D323F6" w:rsidRPr="00D323F6">
        <w:rPr>
          <w:rFonts w:eastAsia="Calibri" w:cs="Times New Roman"/>
          <w:szCs w:val="24"/>
          <w:lang w:val="es-CR"/>
        </w:rPr>
        <w:t>.</w:t>
      </w:r>
    </w:p>
    <w:p w14:paraId="279791F6" w14:textId="31F64FE8" w:rsidR="0090588E" w:rsidRDefault="0090588E" w:rsidP="00D323F6">
      <w:pPr>
        <w:spacing w:line="240" w:lineRule="auto"/>
        <w:jc w:val="both"/>
        <w:rPr>
          <w:rFonts w:eastAsia="Calibri" w:cs="Times New Roman"/>
          <w:szCs w:val="24"/>
          <w:lang w:val="es-CR"/>
        </w:rPr>
      </w:pPr>
    </w:p>
    <w:p w14:paraId="41629CDB" w14:textId="2A5CB082" w:rsidR="001C035C" w:rsidRDefault="007B08DF" w:rsidP="00D323F6">
      <w:pPr>
        <w:spacing w:line="240" w:lineRule="auto"/>
        <w:jc w:val="both"/>
        <w:rPr>
          <w:rFonts w:eastAsia="Calibri" w:cs="Times New Roman"/>
          <w:szCs w:val="24"/>
          <w:lang w:val="es-CR"/>
        </w:rPr>
      </w:pPr>
      <w:r>
        <w:rPr>
          <w:rFonts w:eastAsia="Calibri" w:cs="Times New Roman"/>
          <w:szCs w:val="24"/>
          <w:lang w:val="es-CR"/>
        </w:rPr>
        <w:t>Esto significa entonces que</w:t>
      </w:r>
      <w:r w:rsidR="001C035C">
        <w:rPr>
          <w:rFonts w:eastAsia="Calibri" w:cs="Times New Roman"/>
          <w:szCs w:val="24"/>
          <w:lang w:val="es-CR"/>
        </w:rPr>
        <w:t xml:space="preserve">, de aplicarse </w:t>
      </w:r>
      <w:r>
        <w:rPr>
          <w:rFonts w:eastAsia="Calibri" w:cs="Times New Roman"/>
          <w:szCs w:val="24"/>
          <w:lang w:val="es-CR"/>
        </w:rPr>
        <w:t>el plazo</w:t>
      </w:r>
      <w:r w:rsidR="001C035C">
        <w:rPr>
          <w:rFonts w:eastAsia="Calibri" w:cs="Times New Roman"/>
          <w:szCs w:val="24"/>
          <w:lang w:val="es-CR"/>
        </w:rPr>
        <w:t xml:space="preserve"> decenal a los aportes realizados antes de la </w:t>
      </w:r>
      <w:r w:rsidR="006251DF">
        <w:rPr>
          <w:rFonts w:eastAsia="Calibri" w:cs="Times New Roman"/>
          <w:szCs w:val="24"/>
          <w:lang w:val="es-CR"/>
        </w:rPr>
        <w:t>entrada en vigor</w:t>
      </w:r>
      <w:r w:rsidR="001C035C">
        <w:rPr>
          <w:rFonts w:eastAsia="Calibri" w:cs="Times New Roman"/>
          <w:szCs w:val="24"/>
          <w:lang w:val="es-CR"/>
        </w:rPr>
        <w:t xml:space="preserve"> de la Ley 9906, no se le estaría dando efecto retroactivo a dicha ley en</w:t>
      </w:r>
      <w:r w:rsidR="001C035C" w:rsidRPr="001C035C">
        <w:rPr>
          <w:rFonts w:eastAsia="Calibri" w:cs="Times New Roman"/>
          <w:szCs w:val="24"/>
          <w:lang w:val="es-CR"/>
        </w:rPr>
        <w:t xml:space="preserve"> perjuicio de </w:t>
      </w:r>
      <w:r w:rsidR="00F64BCE">
        <w:rPr>
          <w:rFonts w:eastAsia="Calibri" w:cs="Times New Roman"/>
          <w:szCs w:val="24"/>
          <w:lang w:val="es-CR"/>
        </w:rPr>
        <w:t>una persona determinada</w:t>
      </w:r>
      <w:r w:rsidR="001C035C" w:rsidRPr="001C035C">
        <w:rPr>
          <w:rFonts w:eastAsia="Calibri" w:cs="Times New Roman"/>
          <w:szCs w:val="24"/>
          <w:lang w:val="es-CR"/>
        </w:rPr>
        <w:t>, o de sus derechos patrimoniales adquiridos o de situaciones jurídicas consolidadas</w:t>
      </w:r>
      <w:r w:rsidR="001C035C">
        <w:rPr>
          <w:rFonts w:eastAsia="Calibri" w:cs="Times New Roman"/>
          <w:szCs w:val="24"/>
          <w:lang w:val="es-CR"/>
        </w:rPr>
        <w:t xml:space="preserve">. </w:t>
      </w:r>
    </w:p>
    <w:p w14:paraId="63F0A9A2" w14:textId="30B5AC81" w:rsidR="00E43088" w:rsidRDefault="00E43088" w:rsidP="00E43088">
      <w:pPr>
        <w:spacing w:line="240" w:lineRule="auto"/>
        <w:jc w:val="both"/>
        <w:rPr>
          <w:rFonts w:cs="Times New Roman"/>
          <w:szCs w:val="24"/>
        </w:rPr>
      </w:pPr>
      <w:r w:rsidRPr="00160D13">
        <w:rPr>
          <w:rFonts w:cs="Times New Roman"/>
          <w:szCs w:val="24"/>
        </w:rPr>
        <w:lastRenderedPageBreak/>
        <w:t xml:space="preserve">En consecuencia, </w:t>
      </w:r>
      <w:r>
        <w:rPr>
          <w:rFonts w:cs="Times New Roman"/>
          <w:szCs w:val="24"/>
        </w:rPr>
        <w:t xml:space="preserve">en este caso </w:t>
      </w:r>
      <w:r w:rsidRPr="00160D13">
        <w:rPr>
          <w:rFonts w:cs="Times New Roman"/>
          <w:szCs w:val="24"/>
        </w:rPr>
        <w:t xml:space="preserve">la aplicación de la reforma al artículo 77 </w:t>
      </w:r>
      <w:r>
        <w:rPr>
          <w:rFonts w:cs="Times New Roman"/>
          <w:szCs w:val="24"/>
        </w:rPr>
        <w:t xml:space="preserve">de la LPT </w:t>
      </w:r>
      <w:r w:rsidRPr="00160D13">
        <w:rPr>
          <w:rFonts w:cs="Times New Roman"/>
          <w:szCs w:val="24"/>
        </w:rPr>
        <w:t>es posible, contando el período decenal desde la fecha en que los aportes cumplan 10 años en el régimen sin haber sido ligados a una cuenta individual, sin que sea necesario contar ese período (10 años) a partir del 5 de octubre de 202</w:t>
      </w:r>
      <w:r>
        <w:rPr>
          <w:rFonts w:cs="Times New Roman"/>
          <w:szCs w:val="24"/>
        </w:rPr>
        <w:t>0</w:t>
      </w:r>
      <w:r w:rsidRPr="00160D13">
        <w:rPr>
          <w:rFonts w:cs="Times New Roman"/>
          <w:szCs w:val="24"/>
        </w:rPr>
        <w:t>.</w:t>
      </w:r>
    </w:p>
    <w:p w14:paraId="44A7AA67" w14:textId="77777777" w:rsidR="00E43088" w:rsidRPr="00160D13" w:rsidRDefault="00E43088" w:rsidP="00E43088">
      <w:pPr>
        <w:spacing w:line="240" w:lineRule="auto"/>
        <w:jc w:val="both"/>
        <w:rPr>
          <w:rFonts w:cs="Times New Roman"/>
          <w:szCs w:val="24"/>
        </w:rPr>
      </w:pPr>
    </w:p>
    <w:p w14:paraId="5BF4D807" w14:textId="2C3ABFF8" w:rsidR="00EB04CD" w:rsidRDefault="00FC0952" w:rsidP="00D323F6">
      <w:pPr>
        <w:spacing w:line="240" w:lineRule="auto"/>
        <w:jc w:val="both"/>
        <w:rPr>
          <w:rFonts w:eastAsia="Calibri" w:cs="Times New Roman"/>
          <w:szCs w:val="24"/>
          <w:lang w:val="es-CR"/>
        </w:rPr>
      </w:pPr>
      <w:r>
        <w:rPr>
          <w:rFonts w:eastAsia="Calibri" w:cs="Times New Roman"/>
          <w:szCs w:val="24"/>
          <w:lang w:val="es-CR"/>
        </w:rPr>
        <w:t xml:space="preserve">Conviene agregar que, tal y como se desprende de la información suministrada por Sicere, los aportes que no se han podido asignar a una cuenta individual </w:t>
      </w:r>
      <w:r w:rsidR="008F4298">
        <w:rPr>
          <w:rFonts w:eastAsia="Calibri" w:cs="Times New Roman"/>
          <w:szCs w:val="24"/>
          <w:lang w:val="es-CR"/>
        </w:rPr>
        <w:t xml:space="preserve">se presentaron con </w:t>
      </w:r>
      <w:r w:rsidR="007B08DF">
        <w:rPr>
          <w:rFonts w:eastAsia="Calibri" w:cs="Times New Roman"/>
          <w:szCs w:val="24"/>
          <w:lang w:val="es-CR"/>
        </w:rPr>
        <w:t xml:space="preserve">mayor </w:t>
      </w:r>
      <w:r w:rsidR="008F4298">
        <w:rPr>
          <w:rFonts w:eastAsia="Calibri" w:cs="Times New Roman"/>
          <w:szCs w:val="24"/>
          <w:lang w:val="es-CR"/>
        </w:rPr>
        <w:t xml:space="preserve">frecuencia </w:t>
      </w:r>
      <w:r>
        <w:rPr>
          <w:rFonts w:eastAsia="Calibri" w:cs="Times New Roman"/>
          <w:szCs w:val="24"/>
          <w:lang w:val="es-CR"/>
        </w:rPr>
        <w:t xml:space="preserve">en los primeros años de vigencia de la Ley de Protección al Trabajador, no obstante, con el paso de los años, y los ajustes en procedimientos y sistemas, estos han ido disminuyendo. </w:t>
      </w:r>
      <w:r w:rsidR="008F4298">
        <w:rPr>
          <w:rFonts w:eastAsia="Calibri" w:cs="Times New Roman"/>
          <w:szCs w:val="24"/>
          <w:lang w:val="es-CR"/>
        </w:rPr>
        <w:t>Aun</w:t>
      </w:r>
      <w:r>
        <w:rPr>
          <w:rFonts w:eastAsia="Calibri" w:cs="Times New Roman"/>
          <w:szCs w:val="24"/>
          <w:lang w:val="es-CR"/>
        </w:rPr>
        <w:t xml:space="preserve"> así,</w:t>
      </w:r>
      <w:r w:rsidR="008F4298">
        <w:rPr>
          <w:rFonts w:eastAsia="Calibri" w:cs="Times New Roman"/>
          <w:szCs w:val="24"/>
          <w:lang w:val="es-CR"/>
        </w:rPr>
        <w:t xml:space="preserve"> y a manera de ejemplo,</w:t>
      </w:r>
      <w:r>
        <w:rPr>
          <w:rFonts w:eastAsia="Calibri" w:cs="Times New Roman"/>
          <w:szCs w:val="24"/>
          <w:lang w:val="es-CR"/>
        </w:rPr>
        <w:t xml:space="preserve"> </w:t>
      </w:r>
      <w:r w:rsidR="008F4298">
        <w:rPr>
          <w:rFonts w:eastAsia="Calibri" w:cs="Times New Roman"/>
          <w:szCs w:val="24"/>
          <w:lang w:val="es-CR"/>
        </w:rPr>
        <w:t xml:space="preserve">existen </w:t>
      </w:r>
      <w:r w:rsidR="00EB04CD" w:rsidRPr="00EB04CD">
        <w:rPr>
          <w:rFonts w:eastAsia="Calibri" w:cs="Times New Roman"/>
          <w:szCs w:val="24"/>
          <w:lang w:val="es-CR"/>
        </w:rPr>
        <w:t>32,584 registros erróneos que han sido analizados a través del tiempo, p</w:t>
      </w:r>
      <w:r w:rsidR="008F4298">
        <w:rPr>
          <w:rFonts w:eastAsia="Calibri" w:cs="Times New Roman"/>
          <w:szCs w:val="24"/>
          <w:lang w:val="es-CR"/>
        </w:rPr>
        <w:t>ara</w:t>
      </w:r>
      <w:r w:rsidR="00EB04CD" w:rsidRPr="00EB04CD">
        <w:rPr>
          <w:rFonts w:eastAsia="Calibri" w:cs="Times New Roman"/>
          <w:szCs w:val="24"/>
          <w:lang w:val="es-CR"/>
        </w:rPr>
        <w:t xml:space="preserve"> los cuales</w:t>
      </w:r>
      <w:r w:rsidR="00C67D0C">
        <w:rPr>
          <w:rFonts w:eastAsia="Calibri" w:cs="Times New Roman"/>
          <w:szCs w:val="24"/>
          <w:lang w:val="es-CR"/>
        </w:rPr>
        <w:t xml:space="preserve">, </w:t>
      </w:r>
      <w:r w:rsidR="00C67D0C" w:rsidRPr="00F64BCE">
        <w:rPr>
          <w:rFonts w:eastAsia="Calibri" w:cs="Times New Roman"/>
          <w:b/>
          <w:bCs/>
          <w:szCs w:val="24"/>
          <w:lang w:val="es-CR"/>
        </w:rPr>
        <w:t>a pesar de los esfuerzos realizados</w:t>
      </w:r>
      <w:r w:rsidR="008F4298">
        <w:rPr>
          <w:rFonts w:eastAsia="Calibri" w:cs="Times New Roman"/>
          <w:b/>
          <w:bCs/>
          <w:szCs w:val="24"/>
          <w:lang w:val="es-CR"/>
        </w:rPr>
        <w:t xml:space="preserve"> por Sicere</w:t>
      </w:r>
      <w:r w:rsidR="00C67D0C">
        <w:rPr>
          <w:rFonts w:eastAsia="Calibri" w:cs="Times New Roman"/>
          <w:szCs w:val="24"/>
          <w:lang w:val="es-CR"/>
        </w:rPr>
        <w:t xml:space="preserve">, </w:t>
      </w:r>
      <w:r w:rsidR="00EB04CD" w:rsidRPr="00EB04CD">
        <w:rPr>
          <w:rFonts w:eastAsia="Calibri" w:cs="Times New Roman"/>
          <w:szCs w:val="24"/>
          <w:lang w:val="es-CR"/>
        </w:rPr>
        <w:t xml:space="preserve">no se </w:t>
      </w:r>
      <w:r w:rsidR="00C67D0C">
        <w:rPr>
          <w:rFonts w:eastAsia="Calibri" w:cs="Times New Roman"/>
          <w:szCs w:val="24"/>
          <w:lang w:val="es-CR"/>
        </w:rPr>
        <w:t>ha logrado</w:t>
      </w:r>
      <w:r w:rsidR="00EB04CD" w:rsidRPr="00EB04CD">
        <w:rPr>
          <w:rFonts w:eastAsia="Calibri" w:cs="Times New Roman"/>
          <w:szCs w:val="24"/>
          <w:lang w:val="es-CR"/>
        </w:rPr>
        <w:t xml:space="preserve"> identificar un candidato idóneo para su corrección.</w:t>
      </w:r>
      <w:r w:rsidR="00C67D0C">
        <w:rPr>
          <w:rFonts w:eastAsia="Calibri" w:cs="Times New Roman"/>
          <w:szCs w:val="24"/>
          <w:lang w:val="es-CR"/>
        </w:rPr>
        <w:t xml:space="preserve">  </w:t>
      </w:r>
    </w:p>
    <w:p w14:paraId="2D2657D6" w14:textId="56389FC9" w:rsidR="00FC0952" w:rsidRDefault="00FC0952" w:rsidP="00D323F6">
      <w:pPr>
        <w:spacing w:line="240" w:lineRule="auto"/>
        <w:jc w:val="both"/>
        <w:rPr>
          <w:rFonts w:eastAsia="Calibri" w:cs="Times New Roman"/>
          <w:szCs w:val="24"/>
          <w:lang w:val="es-CR"/>
        </w:rPr>
      </w:pPr>
    </w:p>
    <w:p w14:paraId="5556C91F" w14:textId="62BBA528" w:rsidR="00FC0952" w:rsidRPr="00D323F6" w:rsidRDefault="008F4298" w:rsidP="00D323F6">
      <w:pPr>
        <w:spacing w:line="240" w:lineRule="auto"/>
        <w:jc w:val="both"/>
        <w:rPr>
          <w:rFonts w:eastAsia="Calibri" w:cs="Times New Roman"/>
          <w:szCs w:val="24"/>
          <w:lang w:val="es-CR"/>
        </w:rPr>
      </w:pPr>
      <w:r>
        <w:rPr>
          <w:rFonts w:eastAsia="Calibri" w:cs="Times New Roman"/>
          <w:szCs w:val="24"/>
          <w:lang w:val="es-CR"/>
        </w:rPr>
        <w:t xml:space="preserve">De esta forma, </w:t>
      </w:r>
      <w:r w:rsidR="00FC0952">
        <w:rPr>
          <w:rFonts w:eastAsia="Calibri" w:cs="Times New Roman"/>
          <w:szCs w:val="24"/>
          <w:lang w:val="es-CR"/>
        </w:rPr>
        <w:t xml:space="preserve">la consecuencia prevista en el artículo 77 de la LPT </w:t>
      </w:r>
      <w:r>
        <w:rPr>
          <w:rFonts w:eastAsia="Calibri" w:cs="Times New Roman"/>
          <w:szCs w:val="24"/>
          <w:lang w:val="es-CR"/>
        </w:rPr>
        <w:t xml:space="preserve">estaría permitiendo dar seguridad jurídica a una situación de incerteza para la cual, a pesar de los esfuerzos realizados, no se ha encontrado una solución; </w:t>
      </w:r>
      <w:r w:rsidR="00FC0952">
        <w:rPr>
          <w:rFonts w:eastAsia="Calibri" w:cs="Times New Roman"/>
          <w:szCs w:val="24"/>
          <w:lang w:val="es-CR"/>
        </w:rPr>
        <w:t>a la vez</w:t>
      </w:r>
      <w:r w:rsidR="00F64BCE">
        <w:rPr>
          <w:rFonts w:eastAsia="Calibri" w:cs="Times New Roman"/>
          <w:szCs w:val="24"/>
          <w:lang w:val="es-CR"/>
        </w:rPr>
        <w:t xml:space="preserve"> que </w:t>
      </w:r>
      <w:r w:rsidR="00FC0952">
        <w:rPr>
          <w:rFonts w:eastAsia="Calibri" w:cs="Times New Roman"/>
          <w:szCs w:val="24"/>
          <w:lang w:val="es-CR"/>
        </w:rPr>
        <w:t>se contribuy</w:t>
      </w:r>
      <w:r w:rsidR="00F64BCE">
        <w:rPr>
          <w:rFonts w:eastAsia="Calibri" w:cs="Times New Roman"/>
          <w:szCs w:val="24"/>
          <w:lang w:val="es-CR"/>
        </w:rPr>
        <w:t>e</w:t>
      </w:r>
      <w:r w:rsidR="00FC0952">
        <w:rPr>
          <w:rFonts w:eastAsia="Calibri" w:cs="Times New Roman"/>
          <w:szCs w:val="24"/>
          <w:lang w:val="es-CR"/>
        </w:rPr>
        <w:t xml:space="preserve"> </w:t>
      </w:r>
      <w:r w:rsidR="001D6539">
        <w:rPr>
          <w:rFonts w:eastAsia="Calibri" w:cs="Times New Roman"/>
          <w:szCs w:val="24"/>
          <w:lang w:val="es-CR"/>
        </w:rPr>
        <w:t xml:space="preserve">con el financiamiento de un régimen que </w:t>
      </w:r>
      <w:r w:rsidR="001D6539" w:rsidRPr="001D6539">
        <w:rPr>
          <w:rFonts w:eastAsia="Calibri" w:cs="Times New Roman"/>
          <w:szCs w:val="24"/>
          <w:lang w:val="es-CR"/>
        </w:rPr>
        <w:t>brinda una ayuda social a las personas que</w:t>
      </w:r>
      <w:r w:rsidR="00F64BCE">
        <w:rPr>
          <w:rFonts w:eastAsia="Calibri" w:cs="Times New Roman"/>
          <w:szCs w:val="24"/>
          <w:lang w:val="es-CR"/>
        </w:rPr>
        <w:t>,</w:t>
      </w:r>
      <w:r w:rsidR="001D6539" w:rsidRPr="001D6539">
        <w:rPr>
          <w:rFonts w:eastAsia="Calibri" w:cs="Times New Roman"/>
          <w:szCs w:val="24"/>
          <w:lang w:val="es-CR"/>
        </w:rPr>
        <w:t xml:space="preserve"> por una u otra razón</w:t>
      </w:r>
      <w:r w:rsidR="00F64BCE">
        <w:rPr>
          <w:rFonts w:eastAsia="Calibri" w:cs="Times New Roman"/>
          <w:szCs w:val="24"/>
          <w:lang w:val="es-CR"/>
        </w:rPr>
        <w:t xml:space="preserve">, </w:t>
      </w:r>
      <w:r w:rsidR="001D6539" w:rsidRPr="001D6539">
        <w:rPr>
          <w:rFonts w:eastAsia="Calibri" w:cs="Times New Roman"/>
          <w:szCs w:val="24"/>
          <w:lang w:val="es-CR"/>
        </w:rPr>
        <w:t>no han contribuido al sistema, pero que por sus condiciones especiales requieren de la asistencia de la seguridad social para cubrir sus necesidades básicas</w:t>
      </w:r>
      <w:r w:rsidR="001D6539">
        <w:rPr>
          <w:rFonts w:eastAsia="Calibri" w:cs="Times New Roman"/>
          <w:szCs w:val="24"/>
          <w:lang w:val="es-CR"/>
        </w:rPr>
        <w:t xml:space="preserve">. </w:t>
      </w:r>
    </w:p>
    <w:bookmarkEnd w:id="4"/>
    <w:p w14:paraId="3FB98D0F" w14:textId="463D9F32" w:rsidR="009B5A7B" w:rsidRDefault="009B5A7B" w:rsidP="00160D13">
      <w:pPr>
        <w:spacing w:line="240" w:lineRule="auto"/>
        <w:jc w:val="both"/>
        <w:rPr>
          <w:rFonts w:cs="Times New Roman"/>
          <w:szCs w:val="24"/>
        </w:rPr>
      </w:pPr>
    </w:p>
    <w:p w14:paraId="4511257E" w14:textId="212EE67E" w:rsidR="00E43088" w:rsidRPr="00160D13" w:rsidRDefault="00E43088" w:rsidP="00160D13">
      <w:pPr>
        <w:spacing w:line="240" w:lineRule="auto"/>
        <w:jc w:val="both"/>
        <w:rPr>
          <w:rFonts w:cs="Times New Roman"/>
          <w:szCs w:val="24"/>
        </w:rPr>
      </w:pPr>
      <w:r w:rsidRPr="00E43088">
        <w:rPr>
          <w:rFonts w:cs="Times New Roman"/>
          <w:szCs w:val="24"/>
        </w:rPr>
        <w:t xml:space="preserve">En vista de lo anterior, en </w:t>
      </w:r>
      <w:r w:rsidR="00422FAF">
        <w:rPr>
          <w:rFonts w:cs="Times New Roman"/>
          <w:szCs w:val="24"/>
        </w:rPr>
        <w:t xml:space="preserve">el caso de los aportes que no se han podido asignar a una cuenta individual, </w:t>
      </w:r>
      <w:r w:rsidRPr="00E43088">
        <w:rPr>
          <w:rFonts w:cs="Times New Roman"/>
          <w:szCs w:val="24"/>
        </w:rPr>
        <w:t xml:space="preserve">la respuesta a la pregunta que motiva este criterio jurídico </w:t>
      </w:r>
      <w:r w:rsidR="00422FAF">
        <w:rPr>
          <w:rFonts w:cs="Times New Roman"/>
          <w:szCs w:val="24"/>
        </w:rPr>
        <w:t xml:space="preserve">es clara, en el sentido de que es posible contar </w:t>
      </w:r>
      <w:r w:rsidR="00422FAF" w:rsidRPr="00422FAF">
        <w:rPr>
          <w:rFonts w:cs="Times New Roman"/>
          <w:szCs w:val="24"/>
        </w:rPr>
        <w:t xml:space="preserve">el período decenal </w:t>
      </w:r>
      <w:r w:rsidR="00422FAF">
        <w:rPr>
          <w:rFonts w:cs="Times New Roman"/>
          <w:szCs w:val="24"/>
        </w:rPr>
        <w:t xml:space="preserve">previsto en el artículo 77 de la LPT </w:t>
      </w:r>
      <w:r w:rsidR="00422FAF" w:rsidRPr="00422FAF">
        <w:rPr>
          <w:rFonts w:cs="Times New Roman"/>
          <w:szCs w:val="24"/>
        </w:rPr>
        <w:t>desde la fecha en que los aportes cumplan 10 años en el régimen sin haber sido ligados a una cuenta individual</w:t>
      </w:r>
      <w:r w:rsidR="0055029D">
        <w:rPr>
          <w:rFonts w:cs="Times New Roman"/>
          <w:szCs w:val="24"/>
        </w:rPr>
        <w:t xml:space="preserve"> y</w:t>
      </w:r>
      <w:r w:rsidR="00422FAF" w:rsidRPr="00422FAF">
        <w:rPr>
          <w:rFonts w:cs="Times New Roman"/>
          <w:szCs w:val="24"/>
        </w:rPr>
        <w:t xml:space="preserve"> sin que sea necesario contar ese período (10 años) a partir del 5 de octubre de 2020.</w:t>
      </w:r>
      <w:r w:rsidR="00422FAF">
        <w:rPr>
          <w:rFonts w:cs="Times New Roman"/>
          <w:szCs w:val="24"/>
        </w:rPr>
        <w:t xml:space="preserve"> </w:t>
      </w:r>
    </w:p>
    <w:p w14:paraId="26B5FE2F" w14:textId="77777777" w:rsidR="0081275B" w:rsidRPr="00160D13" w:rsidRDefault="0081275B" w:rsidP="00160D13">
      <w:pPr>
        <w:spacing w:line="240" w:lineRule="auto"/>
        <w:jc w:val="both"/>
        <w:rPr>
          <w:rFonts w:cs="Times New Roman"/>
          <w:szCs w:val="24"/>
        </w:rPr>
      </w:pPr>
    </w:p>
    <w:p w14:paraId="27734E3A" w14:textId="77777777" w:rsidR="0021773E" w:rsidRPr="00160D13" w:rsidRDefault="0021773E" w:rsidP="00160D13">
      <w:pPr>
        <w:pStyle w:val="Prrafodelista"/>
        <w:numPr>
          <w:ilvl w:val="0"/>
          <w:numId w:val="1"/>
        </w:numPr>
        <w:spacing w:line="240" w:lineRule="auto"/>
        <w:jc w:val="both"/>
        <w:rPr>
          <w:rFonts w:cs="Times New Roman"/>
          <w:b/>
          <w:bCs/>
          <w:szCs w:val="24"/>
        </w:rPr>
      </w:pPr>
      <w:r w:rsidRPr="00160D13">
        <w:rPr>
          <w:rFonts w:cs="Times New Roman"/>
          <w:b/>
          <w:bCs/>
          <w:szCs w:val="24"/>
        </w:rPr>
        <w:t>Conclusiones</w:t>
      </w:r>
    </w:p>
    <w:p w14:paraId="0BD2F400" w14:textId="10843795" w:rsidR="0021773E" w:rsidRDefault="0021773E" w:rsidP="00160D13">
      <w:pPr>
        <w:spacing w:line="240" w:lineRule="auto"/>
        <w:jc w:val="both"/>
        <w:rPr>
          <w:rFonts w:cs="Times New Roman"/>
          <w:szCs w:val="24"/>
        </w:rPr>
      </w:pPr>
    </w:p>
    <w:p w14:paraId="3B550022" w14:textId="17DB1238" w:rsidR="00321705" w:rsidRDefault="00321705" w:rsidP="00160D13">
      <w:pPr>
        <w:spacing w:line="240" w:lineRule="auto"/>
        <w:jc w:val="both"/>
        <w:rPr>
          <w:rFonts w:cs="Times New Roman"/>
          <w:szCs w:val="24"/>
        </w:rPr>
      </w:pPr>
      <w:r>
        <w:rPr>
          <w:rFonts w:cs="Times New Roman"/>
          <w:szCs w:val="24"/>
        </w:rPr>
        <w:t xml:space="preserve">En virtud de lo expuesto es posible formular las siguientes conclusiones: </w:t>
      </w:r>
    </w:p>
    <w:p w14:paraId="2A78C45D" w14:textId="77777777" w:rsidR="00321705" w:rsidRPr="00160D13" w:rsidRDefault="00321705" w:rsidP="00160D13">
      <w:pPr>
        <w:spacing w:line="240" w:lineRule="auto"/>
        <w:jc w:val="both"/>
        <w:rPr>
          <w:rFonts w:cs="Times New Roman"/>
          <w:szCs w:val="24"/>
        </w:rPr>
      </w:pPr>
    </w:p>
    <w:p w14:paraId="3E0C41C0" w14:textId="2123B092" w:rsidR="00CD3C27" w:rsidRDefault="006D0A21" w:rsidP="0076539F">
      <w:pPr>
        <w:pStyle w:val="Prrafodelista"/>
        <w:numPr>
          <w:ilvl w:val="0"/>
          <w:numId w:val="5"/>
        </w:numPr>
        <w:spacing w:line="240" w:lineRule="auto"/>
        <w:jc w:val="both"/>
        <w:rPr>
          <w:rFonts w:cs="Times New Roman"/>
          <w:szCs w:val="24"/>
        </w:rPr>
      </w:pPr>
      <w:r w:rsidRPr="007B08DF">
        <w:rPr>
          <w:rFonts w:cs="Times New Roman"/>
          <w:szCs w:val="24"/>
        </w:rPr>
        <w:t xml:space="preserve">La </w:t>
      </w:r>
      <w:r w:rsidR="00D323F6" w:rsidRPr="007B08DF">
        <w:rPr>
          <w:rFonts w:cs="Times New Roman"/>
          <w:szCs w:val="24"/>
        </w:rPr>
        <w:t>L</w:t>
      </w:r>
      <w:r w:rsidRPr="007B08DF">
        <w:rPr>
          <w:rFonts w:cs="Times New Roman"/>
          <w:szCs w:val="24"/>
        </w:rPr>
        <w:t xml:space="preserve">ey 9906 estableció el plazo </w:t>
      </w:r>
      <w:r w:rsidR="00321705">
        <w:rPr>
          <w:rFonts w:cs="Times New Roman"/>
          <w:szCs w:val="24"/>
        </w:rPr>
        <w:t xml:space="preserve">en </w:t>
      </w:r>
      <w:r w:rsidRPr="007B08DF">
        <w:rPr>
          <w:rFonts w:cs="Times New Roman"/>
          <w:szCs w:val="24"/>
        </w:rPr>
        <w:t xml:space="preserve">que </w:t>
      </w:r>
      <w:r w:rsidR="008C03CA">
        <w:rPr>
          <w:rFonts w:cs="Times New Roman"/>
          <w:szCs w:val="24"/>
        </w:rPr>
        <w:t>los recursos d</w:t>
      </w:r>
      <w:r w:rsidR="00250B6F" w:rsidRPr="007B08DF">
        <w:rPr>
          <w:rFonts w:cs="Times New Roman"/>
          <w:szCs w:val="24"/>
        </w:rPr>
        <w:t xml:space="preserve">el </w:t>
      </w:r>
      <w:r w:rsidR="00AB6446" w:rsidRPr="007B08DF">
        <w:rPr>
          <w:rFonts w:cs="Times New Roman"/>
          <w:szCs w:val="24"/>
        </w:rPr>
        <w:t>R</w:t>
      </w:r>
      <w:r w:rsidR="00250B6F" w:rsidRPr="007B08DF">
        <w:rPr>
          <w:rFonts w:cs="Times New Roman"/>
          <w:szCs w:val="24"/>
        </w:rPr>
        <w:t xml:space="preserve">égimen </w:t>
      </w:r>
      <w:r w:rsidR="00AB6446" w:rsidRPr="007B08DF">
        <w:rPr>
          <w:rFonts w:cs="Times New Roman"/>
          <w:szCs w:val="24"/>
        </w:rPr>
        <w:t>C</w:t>
      </w:r>
      <w:r w:rsidR="00250B6F" w:rsidRPr="007B08DF">
        <w:rPr>
          <w:rFonts w:cs="Times New Roman"/>
          <w:szCs w:val="24"/>
        </w:rPr>
        <w:t xml:space="preserve">omplementario de </w:t>
      </w:r>
      <w:r w:rsidR="00AB6446" w:rsidRPr="007B08DF">
        <w:rPr>
          <w:rFonts w:cs="Times New Roman"/>
          <w:szCs w:val="24"/>
        </w:rPr>
        <w:t>P</w:t>
      </w:r>
      <w:r w:rsidR="00250B6F" w:rsidRPr="007B08DF">
        <w:rPr>
          <w:rFonts w:cs="Times New Roman"/>
          <w:szCs w:val="24"/>
        </w:rPr>
        <w:t>ensiones</w:t>
      </w:r>
      <w:r w:rsidR="006A3834" w:rsidRPr="007B08DF">
        <w:rPr>
          <w:rFonts w:cs="Times New Roman"/>
          <w:szCs w:val="24"/>
        </w:rPr>
        <w:t xml:space="preserve"> </w:t>
      </w:r>
      <w:r w:rsidR="008C03CA">
        <w:rPr>
          <w:rFonts w:cs="Times New Roman"/>
          <w:szCs w:val="24"/>
        </w:rPr>
        <w:t xml:space="preserve">o del Fondo de Capitalización Laboral pueden permanecer </w:t>
      </w:r>
      <w:r w:rsidRPr="007B08DF">
        <w:rPr>
          <w:rFonts w:cs="Times New Roman"/>
          <w:szCs w:val="24"/>
        </w:rPr>
        <w:t xml:space="preserve">sin ser reclamados </w:t>
      </w:r>
      <w:r w:rsidR="0014363B" w:rsidRPr="007B08DF">
        <w:rPr>
          <w:rFonts w:cs="Times New Roman"/>
          <w:szCs w:val="24"/>
        </w:rPr>
        <w:t xml:space="preserve">por sus beneficiarios </w:t>
      </w:r>
      <w:r w:rsidRPr="007B08DF">
        <w:rPr>
          <w:rFonts w:cs="Times New Roman"/>
          <w:szCs w:val="24"/>
        </w:rPr>
        <w:t xml:space="preserve">o imputados a una cuenta individual </w:t>
      </w:r>
      <w:r w:rsidR="004A5F67" w:rsidRPr="007B08DF">
        <w:rPr>
          <w:rFonts w:cs="Times New Roman"/>
          <w:szCs w:val="24"/>
        </w:rPr>
        <w:t>(</w:t>
      </w:r>
      <w:r w:rsidRPr="007B08DF">
        <w:rPr>
          <w:rFonts w:cs="Times New Roman"/>
          <w:szCs w:val="24"/>
        </w:rPr>
        <w:t>10 años</w:t>
      </w:r>
      <w:r w:rsidR="004A5F67" w:rsidRPr="007B08DF">
        <w:rPr>
          <w:rFonts w:cs="Times New Roman"/>
          <w:szCs w:val="24"/>
        </w:rPr>
        <w:t>)</w:t>
      </w:r>
      <w:r w:rsidR="00A659CE" w:rsidRPr="007B08DF">
        <w:rPr>
          <w:rFonts w:cs="Times New Roman"/>
          <w:szCs w:val="24"/>
        </w:rPr>
        <w:t>. Sin embargo,</w:t>
      </w:r>
      <w:r w:rsidRPr="007B08DF">
        <w:rPr>
          <w:rFonts w:cs="Times New Roman"/>
          <w:szCs w:val="24"/>
        </w:rPr>
        <w:t xml:space="preserve"> </w:t>
      </w:r>
      <w:r w:rsidR="007B08DF" w:rsidRPr="007B08DF">
        <w:rPr>
          <w:rFonts w:cs="Times New Roman"/>
          <w:szCs w:val="24"/>
        </w:rPr>
        <w:t>en consideración a lo dispuesto en los artículos 34 y 129 de la Constitución Política, han surgido algunas dudas sobre la posibilidad de aplicar las consecuencias previstas en esta norma a situaciones en que todo o parte del plazo decenal transcurrió antes del 5 de octubre de 2020, fecha en que entró en vigor la Ley 9906.</w:t>
      </w:r>
    </w:p>
    <w:p w14:paraId="778F99D5" w14:textId="77777777" w:rsidR="007B08DF" w:rsidRPr="007B08DF" w:rsidRDefault="007B08DF" w:rsidP="007B08DF">
      <w:pPr>
        <w:pStyle w:val="Prrafodelista"/>
        <w:spacing w:line="240" w:lineRule="auto"/>
        <w:ind w:left="360"/>
        <w:jc w:val="both"/>
        <w:rPr>
          <w:rFonts w:cs="Times New Roman"/>
          <w:szCs w:val="24"/>
        </w:rPr>
      </w:pPr>
    </w:p>
    <w:p w14:paraId="2EFF22CF" w14:textId="5CA42A91" w:rsidR="003F663A" w:rsidRPr="00AB6446" w:rsidRDefault="00CD3C27" w:rsidP="00AB6446">
      <w:pPr>
        <w:pStyle w:val="Prrafodelista"/>
        <w:numPr>
          <w:ilvl w:val="0"/>
          <w:numId w:val="5"/>
        </w:numPr>
        <w:spacing w:line="240" w:lineRule="auto"/>
        <w:jc w:val="both"/>
        <w:rPr>
          <w:rFonts w:cs="Times New Roman"/>
          <w:szCs w:val="24"/>
        </w:rPr>
      </w:pPr>
      <w:r w:rsidRPr="00160D13">
        <w:rPr>
          <w:rFonts w:cs="Times New Roman"/>
          <w:szCs w:val="24"/>
        </w:rPr>
        <w:t xml:space="preserve">En el caso de los </w:t>
      </w:r>
      <w:r w:rsidR="00FF49B7" w:rsidRPr="00160D13">
        <w:rPr>
          <w:rFonts w:cs="Times New Roman"/>
          <w:szCs w:val="24"/>
        </w:rPr>
        <w:t>recursos</w:t>
      </w:r>
      <w:r w:rsidRPr="00160D13">
        <w:rPr>
          <w:rFonts w:cs="Times New Roman"/>
          <w:szCs w:val="24"/>
        </w:rPr>
        <w:t xml:space="preserve"> </w:t>
      </w:r>
      <w:r w:rsidR="00D76F4B" w:rsidRPr="00160D13">
        <w:rPr>
          <w:rFonts w:cs="Times New Roman"/>
          <w:szCs w:val="24"/>
        </w:rPr>
        <w:t xml:space="preserve">del </w:t>
      </w:r>
      <w:r w:rsidR="00AB6446">
        <w:rPr>
          <w:rFonts w:cs="Times New Roman"/>
          <w:szCs w:val="24"/>
        </w:rPr>
        <w:t>R</w:t>
      </w:r>
      <w:r w:rsidR="00250B6F" w:rsidRPr="00AB6446">
        <w:rPr>
          <w:rFonts w:cs="Times New Roman"/>
          <w:szCs w:val="24"/>
        </w:rPr>
        <w:t xml:space="preserve">égimen </w:t>
      </w:r>
      <w:r w:rsidR="00AB6446">
        <w:rPr>
          <w:rFonts w:cs="Times New Roman"/>
          <w:szCs w:val="24"/>
        </w:rPr>
        <w:t>C</w:t>
      </w:r>
      <w:r w:rsidR="00250B6F" w:rsidRPr="00AB6446">
        <w:rPr>
          <w:rFonts w:cs="Times New Roman"/>
          <w:szCs w:val="24"/>
        </w:rPr>
        <w:t xml:space="preserve">omplementario de </w:t>
      </w:r>
      <w:r w:rsidR="00AB6446">
        <w:rPr>
          <w:rFonts w:cs="Times New Roman"/>
          <w:szCs w:val="24"/>
        </w:rPr>
        <w:t>P</w:t>
      </w:r>
      <w:r w:rsidR="00250B6F" w:rsidRPr="00AB6446">
        <w:rPr>
          <w:rFonts w:cs="Times New Roman"/>
          <w:szCs w:val="24"/>
        </w:rPr>
        <w:t>ensiones</w:t>
      </w:r>
      <w:r w:rsidR="00D76F4B" w:rsidRPr="00AB6446">
        <w:rPr>
          <w:rFonts w:cs="Times New Roman"/>
          <w:szCs w:val="24"/>
        </w:rPr>
        <w:t xml:space="preserve"> </w:t>
      </w:r>
      <w:r w:rsidRPr="00AB6446">
        <w:rPr>
          <w:rFonts w:cs="Times New Roman"/>
          <w:szCs w:val="24"/>
        </w:rPr>
        <w:t xml:space="preserve">de afiliados </w:t>
      </w:r>
      <w:r w:rsidR="00D323F6" w:rsidRPr="00AB6446">
        <w:rPr>
          <w:rFonts w:cs="Times New Roman"/>
          <w:szCs w:val="24"/>
        </w:rPr>
        <w:t xml:space="preserve">o pensionados </w:t>
      </w:r>
      <w:r w:rsidRPr="00AB6446">
        <w:rPr>
          <w:rFonts w:cs="Times New Roman"/>
          <w:szCs w:val="24"/>
        </w:rPr>
        <w:t>fallecidos que no hayan sido reclamados por sus beneficiarios</w:t>
      </w:r>
      <w:r w:rsidR="007F2690" w:rsidRPr="00AB6446">
        <w:rPr>
          <w:rFonts w:cs="Times New Roman"/>
          <w:szCs w:val="24"/>
        </w:rPr>
        <w:t xml:space="preserve">, </w:t>
      </w:r>
      <w:r w:rsidR="00144062">
        <w:rPr>
          <w:rFonts w:cs="Times New Roman"/>
          <w:szCs w:val="24"/>
        </w:rPr>
        <w:t xml:space="preserve">podrían existir </w:t>
      </w:r>
      <w:r w:rsidR="00CC1637" w:rsidRPr="00AB6446">
        <w:rPr>
          <w:rFonts w:cs="Times New Roman"/>
          <w:szCs w:val="24"/>
        </w:rPr>
        <w:t xml:space="preserve">derechos adquiridos y situaciones jurídicas consolidadas a </w:t>
      </w:r>
      <w:r w:rsidR="00AB6446">
        <w:rPr>
          <w:rFonts w:cs="Times New Roman"/>
          <w:szCs w:val="24"/>
        </w:rPr>
        <w:t xml:space="preserve">su </w:t>
      </w:r>
      <w:r w:rsidR="00CC1637" w:rsidRPr="00AB6446">
        <w:rPr>
          <w:rFonts w:cs="Times New Roman"/>
          <w:szCs w:val="24"/>
        </w:rPr>
        <w:t>favor</w:t>
      </w:r>
      <w:r w:rsidR="00AB6446">
        <w:rPr>
          <w:rFonts w:cs="Times New Roman"/>
          <w:szCs w:val="24"/>
        </w:rPr>
        <w:t xml:space="preserve">, razón por la </w:t>
      </w:r>
      <w:r w:rsidR="00AB6446">
        <w:rPr>
          <w:rFonts w:cs="Times New Roman"/>
          <w:szCs w:val="24"/>
        </w:rPr>
        <w:lastRenderedPageBreak/>
        <w:t xml:space="preserve">cual el </w:t>
      </w:r>
      <w:r w:rsidR="00CC1637" w:rsidRPr="00AB6446">
        <w:rPr>
          <w:rFonts w:cs="Times New Roman"/>
          <w:szCs w:val="24"/>
        </w:rPr>
        <w:t>periodo</w:t>
      </w:r>
      <w:r w:rsidR="007F2690" w:rsidRPr="00AB6446">
        <w:rPr>
          <w:rFonts w:cs="Times New Roman"/>
          <w:szCs w:val="24"/>
        </w:rPr>
        <w:t xml:space="preserve"> decenal </w:t>
      </w:r>
      <w:r w:rsidR="00692B1D" w:rsidRPr="00AB6446">
        <w:rPr>
          <w:rFonts w:cs="Times New Roman"/>
          <w:szCs w:val="24"/>
        </w:rPr>
        <w:t>inicia</w:t>
      </w:r>
      <w:r w:rsidR="007F2690" w:rsidRPr="00AB6446">
        <w:rPr>
          <w:rFonts w:cs="Times New Roman"/>
          <w:szCs w:val="24"/>
        </w:rPr>
        <w:t xml:space="preserve"> </w:t>
      </w:r>
      <w:r w:rsidR="006D0A21" w:rsidRPr="00AB6446">
        <w:rPr>
          <w:rFonts w:cs="Times New Roman"/>
          <w:szCs w:val="24"/>
        </w:rPr>
        <w:t>a partir del 5 de octubre de 2020</w:t>
      </w:r>
      <w:r w:rsidR="007F2690" w:rsidRPr="00AB6446">
        <w:rPr>
          <w:rFonts w:cs="Times New Roman"/>
          <w:szCs w:val="24"/>
        </w:rPr>
        <w:t>,</w:t>
      </w:r>
      <w:r w:rsidR="006D0A21" w:rsidRPr="00AB6446">
        <w:rPr>
          <w:rFonts w:cs="Times New Roman"/>
          <w:szCs w:val="24"/>
        </w:rPr>
        <w:t xml:space="preserve"> de manera que </w:t>
      </w:r>
      <w:r w:rsidR="008D2F28" w:rsidRPr="00AB6446">
        <w:rPr>
          <w:rFonts w:cs="Times New Roman"/>
          <w:szCs w:val="24"/>
        </w:rPr>
        <w:t>hasta</w:t>
      </w:r>
      <w:r w:rsidR="006D0A21" w:rsidRPr="00AB6446">
        <w:rPr>
          <w:rFonts w:cs="Times New Roman"/>
          <w:szCs w:val="24"/>
        </w:rPr>
        <w:t xml:space="preserve"> el 2030 se </w:t>
      </w:r>
      <w:r w:rsidR="008D2F28" w:rsidRPr="00AB6446">
        <w:rPr>
          <w:rFonts w:cs="Times New Roman"/>
          <w:szCs w:val="24"/>
        </w:rPr>
        <w:t>puede</w:t>
      </w:r>
      <w:r w:rsidR="00692B1D" w:rsidRPr="00AB6446">
        <w:rPr>
          <w:rFonts w:cs="Times New Roman"/>
          <w:szCs w:val="24"/>
        </w:rPr>
        <w:t xml:space="preserve"> </w:t>
      </w:r>
      <w:r w:rsidR="006D0A21" w:rsidRPr="00AB6446">
        <w:rPr>
          <w:rFonts w:cs="Times New Roman"/>
          <w:szCs w:val="24"/>
        </w:rPr>
        <w:t>reali</w:t>
      </w:r>
      <w:r w:rsidR="00692B1D" w:rsidRPr="00AB6446">
        <w:rPr>
          <w:rFonts w:cs="Times New Roman"/>
          <w:szCs w:val="24"/>
        </w:rPr>
        <w:t>zar</w:t>
      </w:r>
      <w:r w:rsidR="006D0A21" w:rsidRPr="00AB6446">
        <w:rPr>
          <w:rFonts w:cs="Times New Roman"/>
          <w:szCs w:val="24"/>
        </w:rPr>
        <w:t xml:space="preserve"> el primer traslado de todos los recursos que a partir del 5 de octubre de 2020 tengan 10 años sin ser reclamados. </w:t>
      </w:r>
    </w:p>
    <w:p w14:paraId="69184205" w14:textId="77777777" w:rsidR="003F663A" w:rsidRPr="00160D13" w:rsidRDefault="003F663A" w:rsidP="00160D13">
      <w:pPr>
        <w:spacing w:line="240" w:lineRule="auto"/>
        <w:jc w:val="both"/>
        <w:rPr>
          <w:rFonts w:cs="Times New Roman"/>
          <w:szCs w:val="24"/>
        </w:rPr>
      </w:pPr>
    </w:p>
    <w:p w14:paraId="599D06E2" w14:textId="037E9CA6" w:rsidR="003F663A" w:rsidRPr="00160D13" w:rsidRDefault="003F663A" w:rsidP="00160D13">
      <w:pPr>
        <w:pStyle w:val="Prrafodelista"/>
        <w:numPr>
          <w:ilvl w:val="0"/>
          <w:numId w:val="5"/>
        </w:numPr>
        <w:spacing w:line="240" w:lineRule="auto"/>
        <w:jc w:val="both"/>
        <w:rPr>
          <w:rFonts w:cs="Times New Roman"/>
          <w:szCs w:val="24"/>
        </w:rPr>
      </w:pPr>
      <w:r w:rsidRPr="00160D13">
        <w:rPr>
          <w:rFonts w:cs="Times New Roman"/>
          <w:szCs w:val="24"/>
        </w:rPr>
        <w:t xml:space="preserve">En el caso de los aportes </w:t>
      </w:r>
      <w:r w:rsidR="00AB6446">
        <w:rPr>
          <w:rFonts w:cs="Times New Roman"/>
          <w:szCs w:val="24"/>
        </w:rPr>
        <w:t xml:space="preserve">denominados como </w:t>
      </w:r>
      <w:r w:rsidRPr="00160D13">
        <w:rPr>
          <w:rFonts w:cs="Times New Roman"/>
          <w:szCs w:val="24"/>
        </w:rPr>
        <w:t>erróneos</w:t>
      </w:r>
      <w:r w:rsidR="00D323F6">
        <w:rPr>
          <w:rFonts w:cs="Times New Roman"/>
          <w:szCs w:val="24"/>
        </w:rPr>
        <w:t xml:space="preserve"> o en el caso de los aportes</w:t>
      </w:r>
      <w:r w:rsidR="00AB6446">
        <w:rPr>
          <w:rFonts w:cs="Times New Roman"/>
          <w:szCs w:val="24"/>
        </w:rPr>
        <w:t xml:space="preserve"> recibidos</w:t>
      </w:r>
      <w:r w:rsidR="00D323F6">
        <w:rPr>
          <w:rFonts w:cs="Times New Roman"/>
          <w:szCs w:val="24"/>
        </w:rPr>
        <w:t xml:space="preserve"> por asignar</w:t>
      </w:r>
      <w:r w:rsidRPr="00160D13">
        <w:rPr>
          <w:rFonts w:cs="Times New Roman"/>
          <w:szCs w:val="24"/>
        </w:rPr>
        <w:t xml:space="preserve">, no existe un derecho adquirido ni una situación jurídica consolidada que proteger a favor de una persona identificada y ligada con una cuenta individual.  En consecuencia, </w:t>
      </w:r>
      <w:r w:rsidR="00677856" w:rsidRPr="00160D13">
        <w:rPr>
          <w:rFonts w:cs="Times New Roman"/>
          <w:szCs w:val="24"/>
        </w:rPr>
        <w:t xml:space="preserve">el </w:t>
      </w:r>
      <w:r w:rsidR="00F14784" w:rsidRPr="00160D13">
        <w:rPr>
          <w:rFonts w:cs="Times New Roman"/>
          <w:szCs w:val="24"/>
        </w:rPr>
        <w:t>período</w:t>
      </w:r>
      <w:r w:rsidR="00677856" w:rsidRPr="00160D13">
        <w:rPr>
          <w:rFonts w:cs="Times New Roman"/>
          <w:szCs w:val="24"/>
        </w:rPr>
        <w:t xml:space="preserve"> decenal se debe </w:t>
      </w:r>
      <w:r w:rsidRPr="00160D13">
        <w:rPr>
          <w:rFonts w:cs="Times New Roman"/>
          <w:szCs w:val="24"/>
        </w:rPr>
        <w:t>conta</w:t>
      </w:r>
      <w:r w:rsidR="00677856" w:rsidRPr="00160D13">
        <w:rPr>
          <w:rFonts w:cs="Times New Roman"/>
          <w:szCs w:val="24"/>
        </w:rPr>
        <w:t>r</w:t>
      </w:r>
      <w:r w:rsidRPr="00160D13">
        <w:rPr>
          <w:rFonts w:cs="Times New Roman"/>
          <w:szCs w:val="24"/>
        </w:rPr>
        <w:t xml:space="preserve"> desde la fecha en que los aportes cumplan 10 años en el régimen sin haber sido </w:t>
      </w:r>
      <w:r w:rsidR="00B977D6" w:rsidRPr="00160D13">
        <w:rPr>
          <w:rFonts w:cs="Times New Roman"/>
          <w:szCs w:val="24"/>
        </w:rPr>
        <w:t>ligados con una cuenta individual</w:t>
      </w:r>
      <w:r w:rsidRPr="00160D13">
        <w:rPr>
          <w:rFonts w:cs="Times New Roman"/>
          <w:szCs w:val="24"/>
        </w:rPr>
        <w:t>.</w:t>
      </w:r>
    </w:p>
    <w:p w14:paraId="0CA3F54E" w14:textId="77777777" w:rsidR="003F663A" w:rsidRPr="00160D13" w:rsidRDefault="003F663A" w:rsidP="00160D13">
      <w:pPr>
        <w:spacing w:line="240" w:lineRule="auto"/>
        <w:jc w:val="both"/>
        <w:rPr>
          <w:rFonts w:cs="Times New Roman"/>
          <w:szCs w:val="24"/>
        </w:rPr>
      </w:pPr>
    </w:p>
    <w:p w14:paraId="654B4D06" w14:textId="758EB3E3" w:rsidR="00DE615E" w:rsidRPr="00160D13" w:rsidRDefault="00DE615E" w:rsidP="00160D13">
      <w:pPr>
        <w:spacing w:line="240" w:lineRule="auto"/>
        <w:jc w:val="both"/>
        <w:rPr>
          <w:rFonts w:cs="Times New Roman"/>
          <w:szCs w:val="24"/>
        </w:rPr>
      </w:pPr>
      <w:r w:rsidRPr="00160D13">
        <w:rPr>
          <w:rFonts w:cs="Times New Roman"/>
          <w:szCs w:val="24"/>
        </w:rPr>
        <w:t>Atentamente,</w:t>
      </w:r>
    </w:p>
    <w:p w14:paraId="7E980AB1" w14:textId="4CE7A05B" w:rsidR="00F823AF" w:rsidRPr="00160D13" w:rsidRDefault="00F823AF" w:rsidP="00160D13">
      <w:pPr>
        <w:spacing w:line="240" w:lineRule="auto"/>
        <w:jc w:val="both"/>
        <w:rPr>
          <w:rFonts w:cs="Times New Roman"/>
          <w:szCs w:val="24"/>
        </w:rPr>
      </w:pPr>
    </w:p>
    <w:p w14:paraId="14D6C8C2" w14:textId="07EB00DC" w:rsidR="00DE615E" w:rsidRPr="00160D13" w:rsidRDefault="00337CD6" w:rsidP="00337CD6">
      <w:pPr>
        <w:spacing w:line="240" w:lineRule="auto"/>
        <w:jc w:val="center"/>
        <w:rPr>
          <w:rFonts w:cs="Times New Roman"/>
          <w:noProof/>
          <w:szCs w:val="24"/>
          <w:lang w:val="es-CR" w:eastAsia="es-CR"/>
        </w:rPr>
      </w:pPr>
      <w:r>
        <w:rPr>
          <w:rFonts w:cs="Times New Roman"/>
          <w:noProof/>
          <w:szCs w:val="24"/>
          <w:lang w:val="es-CR" w:eastAsia="es-CR"/>
        </w:rPr>
        <w:drawing>
          <wp:inline distT="0" distB="0" distL="0" distR="0" wp14:anchorId="7E7D4A70" wp14:editId="6EB144B3">
            <wp:extent cx="1790700" cy="596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stretch>
                      <a:fillRect/>
                    </a:stretch>
                  </pic:blipFill>
                  <pic:spPr>
                    <a:xfrm>
                      <a:off x="0" y="0"/>
                      <a:ext cx="1790700" cy="596900"/>
                    </a:xfrm>
                    <a:prstGeom prst="rect">
                      <a:avLst/>
                    </a:prstGeom>
                  </pic:spPr>
                </pic:pic>
              </a:graphicData>
            </a:graphic>
          </wp:inline>
        </w:drawing>
      </w:r>
    </w:p>
    <w:p w14:paraId="2516E9CA" w14:textId="77777777" w:rsidR="00AA24D4" w:rsidRPr="00160D13" w:rsidRDefault="00AA24D4" w:rsidP="00160D13">
      <w:pPr>
        <w:spacing w:line="240" w:lineRule="auto"/>
        <w:jc w:val="both"/>
        <w:rPr>
          <w:rFonts w:cs="Times New Roman"/>
          <w:szCs w:val="24"/>
        </w:rPr>
      </w:pPr>
    </w:p>
    <w:p w14:paraId="5E3290DE" w14:textId="68D8FE84" w:rsidR="00732DC3" w:rsidRPr="00160D13" w:rsidRDefault="004150B6" w:rsidP="00160D13">
      <w:pPr>
        <w:spacing w:line="240" w:lineRule="auto"/>
        <w:jc w:val="both"/>
        <w:rPr>
          <w:rFonts w:cs="Times New Roman"/>
          <w:szCs w:val="24"/>
        </w:rPr>
      </w:pPr>
      <w:r w:rsidRPr="00160D13">
        <w:rPr>
          <w:rFonts w:cs="Times New Roman"/>
          <w:szCs w:val="24"/>
        </w:rPr>
        <w:t xml:space="preserve">Elaborado por: </w:t>
      </w:r>
      <w:r w:rsidR="000E0A58" w:rsidRPr="00160D13">
        <w:rPr>
          <w:rFonts w:cs="Times New Roman"/>
          <w:szCs w:val="24"/>
        </w:rPr>
        <w:t>Jenory Díaz Molina</w:t>
      </w:r>
      <w:r w:rsidRPr="00160D13">
        <w:rPr>
          <w:rFonts w:cs="Times New Roman"/>
          <w:szCs w:val="24"/>
        </w:rPr>
        <w:t xml:space="preserve">                               </w:t>
      </w:r>
      <w:r w:rsidR="002D40F7" w:rsidRPr="00160D13">
        <w:rPr>
          <w:rFonts w:cs="Times New Roman"/>
          <w:szCs w:val="24"/>
        </w:rPr>
        <w:t xml:space="preserve">    </w:t>
      </w:r>
      <w:r w:rsidRPr="00160D13">
        <w:rPr>
          <w:rFonts w:cs="Times New Roman"/>
          <w:szCs w:val="24"/>
        </w:rPr>
        <w:t>Aprobado: Nelly Vargas Hernández</w:t>
      </w:r>
    </w:p>
    <w:p w14:paraId="52825FD7" w14:textId="26800141" w:rsidR="007F16DB" w:rsidRPr="00160D13" w:rsidRDefault="004150B6" w:rsidP="00160D13">
      <w:pPr>
        <w:spacing w:line="240" w:lineRule="auto"/>
        <w:jc w:val="both"/>
        <w:rPr>
          <w:rFonts w:cs="Times New Roman"/>
          <w:szCs w:val="24"/>
        </w:rPr>
      </w:pPr>
      <w:r w:rsidRPr="00160D13">
        <w:rPr>
          <w:rFonts w:cs="Times New Roman"/>
          <w:szCs w:val="24"/>
        </w:rPr>
        <w:t>Abogada principal</w:t>
      </w:r>
      <w:r w:rsidR="007F16DB" w:rsidRPr="00160D13">
        <w:rPr>
          <w:rFonts w:cs="Times New Roman"/>
          <w:szCs w:val="24"/>
        </w:rPr>
        <w:t xml:space="preserve"> </w:t>
      </w:r>
      <w:r w:rsidRPr="00160D13">
        <w:rPr>
          <w:rFonts w:cs="Times New Roman"/>
          <w:szCs w:val="24"/>
        </w:rPr>
        <w:t xml:space="preserve">                                                  </w:t>
      </w:r>
      <w:r w:rsidR="00732DC3" w:rsidRPr="00160D13">
        <w:rPr>
          <w:rFonts w:cs="Times New Roman"/>
          <w:szCs w:val="24"/>
        </w:rPr>
        <w:t xml:space="preserve">      </w:t>
      </w:r>
      <w:r w:rsidRPr="00160D13">
        <w:rPr>
          <w:rFonts w:cs="Times New Roman"/>
          <w:szCs w:val="24"/>
        </w:rPr>
        <w:t xml:space="preserve"> </w:t>
      </w:r>
      <w:r w:rsidR="002D40F7" w:rsidRPr="00160D13">
        <w:rPr>
          <w:rFonts w:cs="Times New Roman"/>
          <w:szCs w:val="24"/>
        </w:rPr>
        <w:t xml:space="preserve">  </w:t>
      </w:r>
      <w:r w:rsidRPr="00160D13">
        <w:rPr>
          <w:rFonts w:cs="Times New Roman"/>
          <w:szCs w:val="24"/>
        </w:rPr>
        <w:t>Directora</w:t>
      </w:r>
    </w:p>
    <w:p w14:paraId="023A7C67" w14:textId="77777777" w:rsidR="00AA24D4" w:rsidRPr="00160D13" w:rsidRDefault="00AA24D4" w:rsidP="00160D13">
      <w:pPr>
        <w:spacing w:line="240" w:lineRule="auto"/>
        <w:jc w:val="center"/>
        <w:rPr>
          <w:rFonts w:cs="Times New Roman"/>
          <w:szCs w:val="24"/>
        </w:rPr>
      </w:pPr>
    </w:p>
    <w:p w14:paraId="3DC0AA0A" w14:textId="3E71146F" w:rsidR="00DE615E" w:rsidRPr="00494AC4" w:rsidRDefault="002D40F7" w:rsidP="00160D13">
      <w:pPr>
        <w:spacing w:line="240" w:lineRule="auto"/>
        <w:jc w:val="center"/>
        <w:rPr>
          <w:rFonts w:cs="Times New Roman"/>
          <w:b/>
          <w:bCs/>
          <w:i/>
          <w:iCs/>
          <w:szCs w:val="24"/>
        </w:rPr>
      </w:pPr>
      <w:r w:rsidRPr="00494AC4">
        <w:rPr>
          <w:rFonts w:cs="Times New Roman"/>
          <w:b/>
          <w:bCs/>
          <w:i/>
          <w:iCs/>
          <w:szCs w:val="24"/>
        </w:rPr>
        <w:t xml:space="preserve">División </w:t>
      </w:r>
      <w:r w:rsidR="00AA24D4" w:rsidRPr="00494AC4">
        <w:rPr>
          <w:rFonts w:cs="Times New Roman"/>
          <w:b/>
          <w:bCs/>
          <w:i/>
          <w:iCs/>
          <w:szCs w:val="24"/>
        </w:rPr>
        <w:t xml:space="preserve">Asesoría </w:t>
      </w:r>
      <w:r w:rsidRPr="00494AC4">
        <w:rPr>
          <w:rFonts w:cs="Times New Roman"/>
          <w:b/>
          <w:bCs/>
          <w:i/>
          <w:iCs/>
          <w:szCs w:val="24"/>
        </w:rPr>
        <w:t>Jurídica</w:t>
      </w:r>
    </w:p>
    <w:p w14:paraId="3065AFB4" w14:textId="3807A1E2" w:rsidR="00B00948" w:rsidRDefault="00B00948">
      <w:pPr>
        <w:spacing w:after="160" w:line="259" w:lineRule="auto"/>
        <w:rPr>
          <w:rFonts w:cs="Times New Roman"/>
          <w:szCs w:val="24"/>
        </w:rPr>
      </w:pPr>
    </w:p>
    <w:p w14:paraId="46BF4A36" w14:textId="77777777" w:rsidR="003D4731" w:rsidRDefault="00494AC4">
      <w:pPr>
        <w:spacing w:after="160" w:line="259" w:lineRule="auto"/>
        <w:rPr>
          <w:rFonts w:cs="Times New Roman"/>
          <w:i/>
          <w:iCs/>
          <w:szCs w:val="24"/>
        </w:rPr>
      </w:pPr>
      <w:r w:rsidRPr="00494AC4">
        <w:rPr>
          <w:rFonts w:cs="Times New Roman"/>
          <w:i/>
          <w:iCs/>
          <w:szCs w:val="24"/>
        </w:rPr>
        <w:t xml:space="preserve">Adjuntos: </w:t>
      </w:r>
    </w:p>
    <w:p w14:paraId="6E1C9840" w14:textId="1CD23170" w:rsidR="00494AC4" w:rsidRPr="00494AC4" w:rsidRDefault="00494AC4">
      <w:pPr>
        <w:spacing w:after="160" w:line="259" w:lineRule="auto"/>
        <w:rPr>
          <w:rFonts w:cs="Times New Roman"/>
          <w:i/>
          <w:iCs/>
          <w:szCs w:val="24"/>
        </w:rPr>
      </w:pPr>
      <w:r>
        <w:rPr>
          <w:rFonts w:cs="Times New Roman"/>
          <w:i/>
          <w:iCs/>
          <w:szCs w:val="24"/>
        </w:rPr>
        <w:object w:dxaOrig="1534" w:dyaOrig="991" w14:anchorId="2AC15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AcroExch.Document.DC" ShapeID="_x0000_i1025" DrawAspect="Icon" ObjectID="_1682327575" r:id="rId15"/>
        </w:object>
      </w:r>
      <w:r>
        <w:rPr>
          <w:rFonts w:cs="Times New Roman"/>
          <w:i/>
          <w:iCs/>
          <w:szCs w:val="24"/>
        </w:rPr>
        <w:object w:dxaOrig="1534" w:dyaOrig="991" w14:anchorId="150EE16E">
          <v:shape id="_x0000_i1026" type="#_x0000_t75" style="width:76.5pt;height:49.5pt" o:ole="">
            <v:imagedata r:id="rId16" o:title=""/>
          </v:shape>
          <o:OLEObject Type="Embed" ProgID="AcroExch.Document.DC" ShapeID="_x0000_i1026" DrawAspect="Icon" ObjectID="_1682327576" r:id="rId17"/>
        </w:object>
      </w:r>
    </w:p>
    <w:sectPr w:rsidR="00494AC4" w:rsidRPr="00494AC4" w:rsidSect="00D029E6">
      <w:headerReference w:type="even" r:id="rId18"/>
      <w:headerReference w:type="default" r:id="rId19"/>
      <w:footerReference w:type="even" r:id="rId20"/>
      <w:footerReference w:type="default" r:id="rId21"/>
      <w:headerReference w:type="first" r:id="rId22"/>
      <w:footerReference w:type="first" r:id="rId23"/>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5EE81" w14:textId="77777777" w:rsidR="00682963" w:rsidRDefault="00682963" w:rsidP="00011FAB">
      <w:pPr>
        <w:spacing w:line="240" w:lineRule="auto"/>
      </w:pPr>
      <w:r>
        <w:separator/>
      </w:r>
    </w:p>
  </w:endnote>
  <w:endnote w:type="continuationSeparator" w:id="0">
    <w:p w14:paraId="7A6AE5FE" w14:textId="77777777" w:rsidR="00682963" w:rsidRDefault="00682963"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E4CB0" w14:textId="77777777" w:rsidR="00FC0952" w:rsidRDefault="00FC09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00316" w14:textId="77777777" w:rsidR="00FC0952" w:rsidRDefault="00FC0952" w:rsidP="003621B6">
    <w:pPr>
      <w:pStyle w:val="Piedepgina"/>
      <w:pBdr>
        <w:top w:val="single" w:sz="4" w:space="1" w:color="auto"/>
      </w:pBdr>
      <w:rPr>
        <w:i/>
        <w:szCs w:val="24"/>
      </w:rPr>
    </w:pPr>
  </w:p>
  <w:p w14:paraId="5C93253A" w14:textId="77777777" w:rsidR="00FC0952" w:rsidRPr="00BE078A" w:rsidRDefault="00FC0952"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AA5C" w14:textId="77777777" w:rsidR="00FC0952" w:rsidRDefault="00FC0952" w:rsidP="003621B6">
    <w:pPr>
      <w:pStyle w:val="Piedepgina"/>
      <w:pBdr>
        <w:top w:val="single" w:sz="4" w:space="1" w:color="auto"/>
      </w:pBdr>
      <w:rPr>
        <w:i/>
        <w:szCs w:val="24"/>
      </w:rPr>
    </w:pPr>
  </w:p>
  <w:p w14:paraId="0A495EAC" w14:textId="77777777" w:rsidR="00FC0952" w:rsidRDefault="00FC0952"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3BC19865" w14:textId="77777777" w:rsidR="00FC0952" w:rsidRPr="00BE078A" w:rsidRDefault="00FC0952"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8CB2F" w14:textId="77777777" w:rsidR="00682963" w:rsidRDefault="00682963" w:rsidP="00011FAB">
      <w:pPr>
        <w:spacing w:line="240" w:lineRule="auto"/>
      </w:pPr>
      <w:r>
        <w:separator/>
      </w:r>
    </w:p>
  </w:footnote>
  <w:footnote w:type="continuationSeparator" w:id="0">
    <w:p w14:paraId="72B10A28" w14:textId="77777777" w:rsidR="00682963" w:rsidRDefault="00682963" w:rsidP="00011FAB">
      <w:pPr>
        <w:spacing w:line="240" w:lineRule="auto"/>
      </w:pPr>
      <w:r>
        <w:continuationSeparator/>
      </w:r>
    </w:p>
  </w:footnote>
  <w:footnote w:id="1">
    <w:p w14:paraId="7238B59A" w14:textId="5983323D" w:rsidR="00FC0952" w:rsidRPr="002A7A34" w:rsidRDefault="00FC0952" w:rsidP="002A7A34">
      <w:pPr>
        <w:pStyle w:val="Textonotapie"/>
        <w:jc w:val="both"/>
        <w:rPr>
          <w:sz w:val="18"/>
          <w:szCs w:val="18"/>
        </w:rPr>
      </w:pPr>
      <w:r>
        <w:rPr>
          <w:rStyle w:val="Refdenotaalpie"/>
        </w:rPr>
        <w:footnoteRef/>
      </w:r>
      <w:r>
        <w:t xml:space="preserve"> </w:t>
      </w:r>
      <w:r w:rsidRPr="002A7A34">
        <w:rPr>
          <w:sz w:val="18"/>
          <w:szCs w:val="18"/>
        </w:rPr>
        <w:t xml:space="preserve">Según los cuales: </w:t>
      </w:r>
    </w:p>
    <w:p w14:paraId="5AF17AB8" w14:textId="77777777" w:rsidR="00FC0952" w:rsidRPr="002A7A34" w:rsidRDefault="00FC0952" w:rsidP="002A7A34">
      <w:pPr>
        <w:pStyle w:val="Textonotapie"/>
        <w:jc w:val="both"/>
        <w:rPr>
          <w:sz w:val="18"/>
          <w:szCs w:val="18"/>
        </w:rPr>
      </w:pPr>
    </w:p>
    <w:p w14:paraId="4FCBD7C5" w14:textId="5A2F12CF" w:rsidR="00FC0952" w:rsidRPr="002A7A34" w:rsidRDefault="00FC0952" w:rsidP="002A7A34">
      <w:pPr>
        <w:pStyle w:val="Textonotapie"/>
        <w:ind w:left="142"/>
        <w:jc w:val="both"/>
        <w:rPr>
          <w:sz w:val="18"/>
          <w:szCs w:val="18"/>
        </w:rPr>
      </w:pPr>
      <w:r w:rsidRPr="002A7A34">
        <w:rPr>
          <w:i/>
          <w:iCs/>
          <w:sz w:val="18"/>
          <w:szCs w:val="18"/>
        </w:rPr>
        <w:t>Artículo 34.- A ninguna ley se le dará efecto retroactivo en perjuicio de persona alguna, o de sus derechos patrimoniales adquiridos o de situaciones jurídicas consolidadas.</w:t>
      </w:r>
      <w:r w:rsidRPr="002A7A34">
        <w:rPr>
          <w:sz w:val="18"/>
          <w:szCs w:val="18"/>
        </w:rPr>
        <w:t xml:space="preserve"> [Lo resaltado no es del original].</w:t>
      </w:r>
    </w:p>
    <w:p w14:paraId="50D0CFF6" w14:textId="77777777" w:rsidR="00FC0952" w:rsidRDefault="00FC0952" w:rsidP="002A7A34">
      <w:pPr>
        <w:pStyle w:val="Textonotapie"/>
        <w:ind w:left="142"/>
        <w:jc w:val="both"/>
        <w:rPr>
          <w:i/>
          <w:iCs/>
          <w:sz w:val="18"/>
          <w:szCs w:val="18"/>
        </w:rPr>
      </w:pPr>
    </w:p>
    <w:p w14:paraId="53DFDCBE" w14:textId="42C669AC" w:rsidR="00FC0952" w:rsidRPr="002A7A34" w:rsidRDefault="00FC0952" w:rsidP="002A7A34">
      <w:pPr>
        <w:pStyle w:val="Textonotapie"/>
        <w:ind w:left="142"/>
        <w:jc w:val="both"/>
        <w:rPr>
          <w:i/>
          <w:iCs/>
          <w:sz w:val="18"/>
          <w:szCs w:val="18"/>
        </w:rPr>
      </w:pPr>
      <w:r w:rsidRPr="002A7A34">
        <w:rPr>
          <w:i/>
          <w:iCs/>
          <w:sz w:val="18"/>
          <w:szCs w:val="18"/>
        </w:rPr>
        <w:t xml:space="preserve">Artículo 129.- Las leyes son obligatorias y surten efectos desde el día que ellas designen; a falta de este requisito, diez días después de su publicación en el Diario Oficial.    </w:t>
      </w:r>
    </w:p>
    <w:p w14:paraId="423F7EFA" w14:textId="47F7BA9B" w:rsidR="00FC0952" w:rsidRDefault="00FC0952" w:rsidP="002A7A34">
      <w:pPr>
        <w:pStyle w:val="Textonotapie"/>
        <w:ind w:left="142"/>
        <w:jc w:val="both"/>
        <w:rPr>
          <w:sz w:val="18"/>
          <w:szCs w:val="18"/>
        </w:rPr>
      </w:pPr>
      <w:r w:rsidRPr="002A7A34">
        <w:rPr>
          <w:sz w:val="18"/>
          <w:szCs w:val="18"/>
        </w:rPr>
        <w:t>[…] [Lo resaltado no es del original].</w:t>
      </w:r>
    </w:p>
    <w:p w14:paraId="05BEA421" w14:textId="77777777" w:rsidR="00FC0952" w:rsidRPr="002A7A34" w:rsidRDefault="00FC0952" w:rsidP="002A7A34">
      <w:pPr>
        <w:pStyle w:val="Textonotapie"/>
        <w:ind w:left="142"/>
        <w:jc w:val="both"/>
        <w:rPr>
          <w:sz w:val="18"/>
          <w:szCs w:val="18"/>
          <w:lang w:val="es-CR"/>
        </w:rPr>
      </w:pPr>
    </w:p>
  </w:footnote>
  <w:footnote w:id="2">
    <w:p w14:paraId="526CB197" w14:textId="31320D40" w:rsidR="00FC0952" w:rsidRPr="00F13F68" w:rsidRDefault="00FC0952" w:rsidP="00C52FE5">
      <w:pPr>
        <w:pStyle w:val="Textonotapie"/>
        <w:jc w:val="both"/>
        <w:rPr>
          <w:lang w:val="es-CR"/>
        </w:rPr>
      </w:pPr>
      <w:r w:rsidRPr="00C52FE5">
        <w:rPr>
          <w:rStyle w:val="Refdenotaalpie"/>
          <w:sz w:val="18"/>
          <w:szCs w:val="18"/>
        </w:rPr>
        <w:footnoteRef/>
      </w:r>
      <w:r w:rsidRPr="00C52FE5">
        <w:rPr>
          <w:sz w:val="18"/>
          <w:szCs w:val="18"/>
        </w:rPr>
        <w:t xml:space="preserve"> </w:t>
      </w:r>
      <w:r w:rsidRPr="00C52FE5">
        <w:rPr>
          <w:sz w:val="18"/>
          <w:szCs w:val="18"/>
          <w:lang w:val="es-CR"/>
        </w:rPr>
        <w:t xml:space="preserve">Recuperado el 17 de diciembre de 2020:  </w:t>
      </w:r>
      <w:hyperlink r:id="rId1" w:history="1">
        <w:r w:rsidRPr="00C52FE5">
          <w:rPr>
            <w:rStyle w:val="Hipervnculo"/>
            <w:sz w:val="18"/>
            <w:szCs w:val="18"/>
            <w:lang w:val="es-CR"/>
          </w:rPr>
          <w:t>https://www.ccss.sa.cr/faq/</w:t>
        </w:r>
      </w:hyperlink>
    </w:p>
  </w:footnote>
  <w:footnote w:id="3">
    <w:p w14:paraId="4EA0B472" w14:textId="13629D56" w:rsidR="00FC0952" w:rsidRPr="00AA7C3C" w:rsidRDefault="00FC0952">
      <w:pPr>
        <w:pStyle w:val="Textonotapie"/>
        <w:rPr>
          <w:lang w:val="es-CR"/>
        </w:rPr>
      </w:pPr>
      <w:r>
        <w:rPr>
          <w:rStyle w:val="Refdenotaalpie"/>
        </w:rPr>
        <w:footnoteRef/>
      </w:r>
      <w:r>
        <w:t xml:space="preserve"> </w:t>
      </w:r>
      <w:r>
        <w:rPr>
          <w:lang w:val="es-CR"/>
        </w:rPr>
        <w:t xml:space="preserve">Ver en este sentido el oficio </w:t>
      </w:r>
      <w:r w:rsidRPr="00AA7C3C">
        <w:rPr>
          <w:lang w:val="es-CR"/>
        </w:rPr>
        <w:t>DSCR-ARCA-0217-2021 de 25 de marzo de 2021</w:t>
      </w:r>
      <w:r>
        <w:rPr>
          <w:lang w:val="es-CR"/>
        </w:rPr>
        <w:t xml:space="preserve">, adjunto. </w:t>
      </w:r>
    </w:p>
  </w:footnote>
  <w:footnote w:id="4">
    <w:p w14:paraId="48E5EFB1" w14:textId="77777777" w:rsidR="00FC0952" w:rsidRPr="00CB4649" w:rsidRDefault="00FC0952" w:rsidP="0006572A">
      <w:pPr>
        <w:pStyle w:val="Textonotapie"/>
        <w:jc w:val="both"/>
        <w:rPr>
          <w:sz w:val="18"/>
          <w:szCs w:val="18"/>
          <w:lang w:val="es-CR"/>
        </w:rPr>
      </w:pPr>
      <w:r>
        <w:rPr>
          <w:rStyle w:val="Refdenotaalpie"/>
        </w:rPr>
        <w:footnoteRef/>
      </w:r>
      <w:r>
        <w:t xml:space="preserve"> </w:t>
      </w:r>
      <w:r w:rsidRPr="00CB4649">
        <w:rPr>
          <w:sz w:val="18"/>
          <w:szCs w:val="18"/>
          <w:lang w:val="es-CR"/>
        </w:rPr>
        <w:t xml:space="preserve">En este sentido, el párrafo segundo del artículo14 de la Ley de Protección al Trabajador dispone que: </w:t>
      </w:r>
    </w:p>
    <w:p w14:paraId="38293E88" w14:textId="77777777" w:rsidR="00FC0952" w:rsidRPr="00CB4649" w:rsidRDefault="00FC0952" w:rsidP="0006572A">
      <w:pPr>
        <w:pStyle w:val="Textonotapie"/>
        <w:jc w:val="both"/>
        <w:rPr>
          <w:sz w:val="18"/>
          <w:szCs w:val="18"/>
          <w:lang w:val="es-CR"/>
        </w:rPr>
      </w:pPr>
    </w:p>
    <w:p w14:paraId="2150AA18" w14:textId="77777777" w:rsidR="00FC0952" w:rsidRPr="00CB4649" w:rsidRDefault="00FC0952" w:rsidP="0006572A">
      <w:pPr>
        <w:pStyle w:val="Textonotapie"/>
        <w:ind w:left="142"/>
        <w:jc w:val="both"/>
        <w:rPr>
          <w:i/>
          <w:iCs/>
          <w:sz w:val="18"/>
          <w:szCs w:val="18"/>
          <w:lang w:val="es-CR"/>
        </w:rPr>
      </w:pPr>
      <w:r w:rsidRPr="00CB4649">
        <w:rPr>
          <w:i/>
          <w:iCs/>
          <w:sz w:val="18"/>
          <w:szCs w:val="18"/>
          <w:lang w:val="es-CR"/>
        </w:rPr>
        <w:t xml:space="preserve">ARTÍCULO 14.- Aporte de los trabajadores al Régimen Voluntario de </w:t>
      </w:r>
    </w:p>
    <w:p w14:paraId="2E9A2786" w14:textId="77777777" w:rsidR="00FC0952" w:rsidRPr="00CB4649" w:rsidRDefault="00FC0952" w:rsidP="0006572A">
      <w:pPr>
        <w:pStyle w:val="Textonotapie"/>
        <w:ind w:left="142"/>
        <w:jc w:val="both"/>
        <w:rPr>
          <w:i/>
          <w:iCs/>
          <w:sz w:val="18"/>
          <w:szCs w:val="18"/>
          <w:lang w:val="es-CR"/>
        </w:rPr>
      </w:pPr>
      <w:r w:rsidRPr="00CB4649">
        <w:rPr>
          <w:i/>
          <w:iCs/>
          <w:sz w:val="18"/>
          <w:szCs w:val="18"/>
          <w:lang w:val="es-CR"/>
        </w:rPr>
        <w:t xml:space="preserve">Pensiones Complementarias. </w:t>
      </w:r>
    </w:p>
    <w:p w14:paraId="6AEAFA1F" w14:textId="77777777" w:rsidR="00FC0952" w:rsidRPr="00CB4649" w:rsidRDefault="00FC0952" w:rsidP="0006572A">
      <w:pPr>
        <w:pStyle w:val="Textonotapie"/>
        <w:ind w:left="142"/>
        <w:jc w:val="both"/>
        <w:rPr>
          <w:i/>
          <w:iCs/>
          <w:sz w:val="18"/>
          <w:szCs w:val="18"/>
          <w:lang w:val="es-CR"/>
        </w:rPr>
      </w:pPr>
      <w:r w:rsidRPr="00CB4649">
        <w:rPr>
          <w:i/>
          <w:iCs/>
          <w:sz w:val="18"/>
          <w:szCs w:val="18"/>
          <w:lang w:val="es-CR"/>
        </w:rPr>
        <w:t xml:space="preserve">[…] </w:t>
      </w:r>
    </w:p>
    <w:p w14:paraId="538A6B2D" w14:textId="606E879E" w:rsidR="00FC0952" w:rsidRDefault="00FC0952" w:rsidP="0006572A">
      <w:pPr>
        <w:pStyle w:val="Textonotapie"/>
        <w:ind w:left="142"/>
        <w:jc w:val="both"/>
        <w:rPr>
          <w:sz w:val="18"/>
          <w:szCs w:val="18"/>
          <w:lang w:val="es-CR"/>
        </w:rPr>
      </w:pPr>
      <w:r w:rsidRPr="00CB4649">
        <w:rPr>
          <w:i/>
          <w:iCs/>
          <w:sz w:val="18"/>
          <w:szCs w:val="18"/>
          <w:lang w:val="es-CR"/>
        </w:rPr>
        <w:t xml:space="preserve">Los aportes voluntarios o extraordinarios se mantendrán registrados a nombre de cada trabajador, en forma separada de los aportes obligatorios, y serán registrados y controlados por medio del Sistema Centralizado de Recaudación </w:t>
      </w:r>
      <w:r w:rsidRPr="00CB4649">
        <w:rPr>
          <w:b/>
          <w:bCs/>
          <w:i/>
          <w:iCs/>
          <w:sz w:val="18"/>
          <w:szCs w:val="18"/>
          <w:lang w:val="es-CR"/>
        </w:rPr>
        <w:t>o directamente en las ventanillas de las operadoras o de las personas con las que estas celebren convenios para este efecto</w:t>
      </w:r>
      <w:r w:rsidRPr="00CB4649">
        <w:rPr>
          <w:i/>
          <w:iCs/>
          <w:sz w:val="18"/>
          <w:szCs w:val="18"/>
          <w:lang w:val="es-CR"/>
        </w:rPr>
        <w:t>, siempre que en este último caso, la persona designada cumpla los requisitos que al efecto establezca el Superintendente.</w:t>
      </w:r>
      <w:r>
        <w:rPr>
          <w:sz w:val="18"/>
          <w:szCs w:val="18"/>
          <w:lang w:val="es-CR"/>
        </w:rPr>
        <w:t xml:space="preserve"> </w:t>
      </w:r>
      <w:r w:rsidRPr="00CB4649">
        <w:rPr>
          <w:sz w:val="18"/>
          <w:szCs w:val="18"/>
          <w:lang w:val="es-CR"/>
        </w:rPr>
        <w:t xml:space="preserve">[Lo resaltado no es del original]. </w:t>
      </w:r>
    </w:p>
    <w:p w14:paraId="0B55B190" w14:textId="77777777" w:rsidR="00FC0952" w:rsidRPr="00CB4649" w:rsidRDefault="00FC0952" w:rsidP="0006572A">
      <w:pPr>
        <w:pStyle w:val="Textonotapie"/>
        <w:ind w:left="142"/>
        <w:jc w:val="both"/>
        <w:rPr>
          <w:sz w:val="18"/>
          <w:szCs w:val="18"/>
          <w:lang w:val="es-CR"/>
        </w:rPr>
      </w:pPr>
    </w:p>
  </w:footnote>
  <w:footnote w:id="5">
    <w:p w14:paraId="1F4961A8" w14:textId="2A1A12B2" w:rsidR="00FC0952" w:rsidRPr="005E0DBB" w:rsidRDefault="00FC0952">
      <w:pPr>
        <w:pStyle w:val="Textonotapie"/>
        <w:rPr>
          <w:sz w:val="18"/>
          <w:szCs w:val="18"/>
          <w:lang w:val="es-CR"/>
        </w:rPr>
      </w:pPr>
      <w:r w:rsidRPr="005E0DBB">
        <w:rPr>
          <w:rStyle w:val="Refdenotaalpie"/>
          <w:sz w:val="18"/>
          <w:szCs w:val="18"/>
        </w:rPr>
        <w:footnoteRef/>
      </w:r>
      <w:r w:rsidRPr="005E0DBB">
        <w:rPr>
          <w:sz w:val="18"/>
          <w:szCs w:val="18"/>
        </w:rPr>
        <w:t xml:space="preserve"> </w:t>
      </w:r>
      <w:r w:rsidRPr="005E0DBB">
        <w:rPr>
          <w:sz w:val="18"/>
          <w:szCs w:val="18"/>
          <w:lang w:val="es-CR"/>
        </w:rPr>
        <w:t xml:space="preserve">El cual puede ser consultado en el vínculo: </w:t>
      </w:r>
      <w:hyperlink r:id="rId2" w:history="1">
        <w:r w:rsidRPr="005E0DBB">
          <w:rPr>
            <w:rStyle w:val="Hipervnculo"/>
            <w:sz w:val="18"/>
            <w:szCs w:val="18"/>
            <w:lang w:val="es-CR"/>
          </w:rPr>
          <w:t>https://www.supen.fi.cr/documents/10179/148522/Manual+de+Informaci%C3%B3n+de+Reg%C3%ADmenes+de+Capitalizaci%C3%B3n+Individual</w:t>
        </w:r>
      </w:hyperlink>
    </w:p>
  </w:footnote>
  <w:footnote w:id="6">
    <w:p w14:paraId="683DFB9E" w14:textId="4A2F57BB" w:rsidR="00FC0952" w:rsidRPr="005E0DBB" w:rsidRDefault="00FC0952">
      <w:pPr>
        <w:pStyle w:val="Textonotapie"/>
        <w:rPr>
          <w:lang w:val="es-CR"/>
        </w:rPr>
      </w:pPr>
      <w:r>
        <w:rPr>
          <w:rStyle w:val="Refdenotaalpie"/>
        </w:rPr>
        <w:footnoteRef/>
      </w:r>
      <w:r>
        <w:t xml:space="preserve"> </w:t>
      </w:r>
      <w:r w:rsidRPr="005E0DBB">
        <w:rPr>
          <w:sz w:val="18"/>
          <w:szCs w:val="18"/>
          <w:lang w:val="es-CR"/>
        </w:rPr>
        <w:t xml:space="preserve">El cual puede ser consultado en el vínculo: </w:t>
      </w:r>
      <w:hyperlink r:id="rId3" w:history="1">
        <w:r w:rsidRPr="005E0DBB">
          <w:rPr>
            <w:rStyle w:val="Hipervnculo"/>
            <w:sz w:val="18"/>
            <w:szCs w:val="18"/>
            <w:lang w:val="es-CR"/>
          </w:rPr>
          <w:t>https://www.supen.fi.cr/documents/10179/148522/Cat%C3%A1logo+y+Manual+de+Cuentas+Reg%C3%ADmenes+de+Capitalizaci%C3%B3n+Indivudial</w:t>
        </w:r>
      </w:hyperlink>
      <w:r>
        <w:rPr>
          <w:lang w:val="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4D143" w14:textId="77777777" w:rsidR="00FC0952" w:rsidRDefault="00FC09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C91AF" w14:textId="77777777" w:rsidR="00FC0952" w:rsidRDefault="00FC0952" w:rsidP="004E09A4">
    <w:pPr>
      <w:pStyle w:val="Encabezado"/>
      <w:jc w:val="both"/>
    </w:pPr>
    <w:r>
      <w:rPr>
        <w:noProof/>
      </w:rPr>
      <w:drawing>
        <wp:anchor distT="0" distB="0" distL="114300" distR="114300" simplePos="0" relativeHeight="251663360" behindDoc="0" locked="0" layoutInCell="1" allowOverlap="1" wp14:anchorId="5893E6ED" wp14:editId="3D0EE844">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7FF14E31" wp14:editId="6751B7AB">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292DAB23" w14:textId="6676F370" w:rsidR="00FC0952" w:rsidRPr="00092B79" w:rsidRDefault="00FC0952"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337CD6">
      <w:rPr>
        <w:b/>
        <w:i/>
        <w:noProof/>
        <w:szCs w:val="24"/>
      </w:rPr>
      <w:t>PJD-4-2021</w:t>
    </w:r>
    <w:r w:rsidRPr="00092B79">
      <w:rPr>
        <w:b/>
        <w:i/>
        <w:noProof/>
        <w:szCs w:val="24"/>
      </w:rPr>
      <w:fldChar w:fldCharType="end"/>
    </w:r>
  </w:p>
  <w:p w14:paraId="580B2FE9" w14:textId="77777777" w:rsidR="00FC0952" w:rsidRDefault="00FC0952"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4039E173" w14:textId="77777777" w:rsidR="00FC0952" w:rsidRPr="00DC38D9" w:rsidRDefault="00FC095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F458E" w14:textId="77777777" w:rsidR="00FC0952" w:rsidRDefault="00FC0952" w:rsidP="005D2EEB">
    <w:pPr>
      <w:pStyle w:val="Encabezado"/>
      <w:jc w:val="both"/>
    </w:pPr>
    <w:r>
      <w:rPr>
        <w:noProof/>
      </w:rPr>
      <w:drawing>
        <wp:anchor distT="0" distB="0" distL="114300" distR="114300" simplePos="0" relativeHeight="251660288" behindDoc="0" locked="0" layoutInCell="1" allowOverlap="1" wp14:anchorId="44FFFD5A" wp14:editId="2BA7448E">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4AFDD3C7" wp14:editId="06B24B1E">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FAC"/>
    <w:multiLevelType w:val="hybridMultilevel"/>
    <w:tmpl w:val="5B5A161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20F23E5"/>
    <w:multiLevelType w:val="hybridMultilevel"/>
    <w:tmpl w:val="6B5E6F3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8165CB2"/>
    <w:multiLevelType w:val="hybridMultilevel"/>
    <w:tmpl w:val="D966B97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BBB37D3"/>
    <w:multiLevelType w:val="hybridMultilevel"/>
    <w:tmpl w:val="B76E8214"/>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4" w15:restartNumberingAfterBreak="0">
    <w:nsid w:val="27F813A2"/>
    <w:multiLevelType w:val="hybridMultilevel"/>
    <w:tmpl w:val="D5F00DD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5353AC0"/>
    <w:multiLevelType w:val="hybridMultilevel"/>
    <w:tmpl w:val="14E03194"/>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80F265D"/>
    <w:multiLevelType w:val="hybridMultilevel"/>
    <w:tmpl w:val="A664EA5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EB41FFF"/>
    <w:multiLevelType w:val="hybridMultilevel"/>
    <w:tmpl w:val="9F8C38B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54AF7C59"/>
    <w:multiLevelType w:val="hybridMultilevel"/>
    <w:tmpl w:val="8910BC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2C45275"/>
    <w:multiLevelType w:val="hybridMultilevel"/>
    <w:tmpl w:val="269A2E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6D75900"/>
    <w:multiLevelType w:val="hybridMultilevel"/>
    <w:tmpl w:val="A35A4020"/>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 w:numId="8">
    <w:abstractNumId w:val="9"/>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05"/>
    <w:rsid w:val="0000132E"/>
    <w:rsid w:val="00002041"/>
    <w:rsid w:val="00002A28"/>
    <w:rsid w:val="00005B7A"/>
    <w:rsid w:val="00006E76"/>
    <w:rsid w:val="0000710B"/>
    <w:rsid w:val="00007FF3"/>
    <w:rsid w:val="00011FAB"/>
    <w:rsid w:val="000145A5"/>
    <w:rsid w:val="0001678B"/>
    <w:rsid w:val="00021ADD"/>
    <w:rsid w:val="000236D5"/>
    <w:rsid w:val="000240CF"/>
    <w:rsid w:val="00032753"/>
    <w:rsid w:val="00037C9F"/>
    <w:rsid w:val="000420E1"/>
    <w:rsid w:val="000421CB"/>
    <w:rsid w:val="00042652"/>
    <w:rsid w:val="0005328E"/>
    <w:rsid w:val="0006572A"/>
    <w:rsid w:val="0006650E"/>
    <w:rsid w:val="00073777"/>
    <w:rsid w:val="00073908"/>
    <w:rsid w:val="000747DF"/>
    <w:rsid w:val="00075F18"/>
    <w:rsid w:val="00077AD1"/>
    <w:rsid w:val="000805D9"/>
    <w:rsid w:val="000841D6"/>
    <w:rsid w:val="00090FB7"/>
    <w:rsid w:val="00092B79"/>
    <w:rsid w:val="00095A2B"/>
    <w:rsid w:val="000A47C0"/>
    <w:rsid w:val="000B1D7E"/>
    <w:rsid w:val="000B217B"/>
    <w:rsid w:val="000B2B0A"/>
    <w:rsid w:val="000B2DFD"/>
    <w:rsid w:val="000D1D2F"/>
    <w:rsid w:val="000D23FE"/>
    <w:rsid w:val="000D2820"/>
    <w:rsid w:val="000D3651"/>
    <w:rsid w:val="000D4B43"/>
    <w:rsid w:val="000E0A58"/>
    <w:rsid w:val="000E35D4"/>
    <w:rsid w:val="000E4A7F"/>
    <w:rsid w:val="000F1408"/>
    <w:rsid w:val="000F20BC"/>
    <w:rsid w:val="000F3FCC"/>
    <w:rsid w:val="0010135C"/>
    <w:rsid w:val="00101822"/>
    <w:rsid w:val="00103925"/>
    <w:rsid w:val="001059A5"/>
    <w:rsid w:val="00107648"/>
    <w:rsid w:val="00110C24"/>
    <w:rsid w:val="001122F6"/>
    <w:rsid w:val="00116000"/>
    <w:rsid w:val="0012194E"/>
    <w:rsid w:val="00121CA5"/>
    <w:rsid w:val="0012294B"/>
    <w:rsid w:val="001376AD"/>
    <w:rsid w:val="0014044A"/>
    <w:rsid w:val="0014363B"/>
    <w:rsid w:val="00144062"/>
    <w:rsid w:val="00150243"/>
    <w:rsid w:val="001511B7"/>
    <w:rsid w:val="00153E38"/>
    <w:rsid w:val="00157CE0"/>
    <w:rsid w:val="00160D13"/>
    <w:rsid w:val="00165111"/>
    <w:rsid w:val="001662CE"/>
    <w:rsid w:val="001708A3"/>
    <w:rsid w:val="0017123F"/>
    <w:rsid w:val="001756B4"/>
    <w:rsid w:val="00176652"/>
    <w:rsid w:val="001900B6"/>
    <w:rsid w:val="001A4B75"/>
    <w:rsid w:val="001A668D"/>
    <w:rsid w:val="001A6FB0"/>
    <w:rsid w:val="001A77BD"/>
    <w:rsid w:val="001B48EB"/>
    <w:rsid w:val="001B5A78"/>
    <w:rsid w:val="001B67E6"/>
    <w:rsid w:val="001B688F"/>
    <w:rsid w:val="001C035C"/>
    <w:rsid w:val="001C733E"/>
    <w:rsid w:val="001C7910"/>
    <w:rsid w:val="001D18BF"/>
    <w:rsid w:val="001D3394"/>
    <w:rsid w:val="001D6539"/>
    <w:rsid w:val="001D7127"/>
    <w:rsid w:val="001E02A1"/>
    <w:rsid w:val="001E259F"/>
    <w:rsid w:val="001E338B"/>
    <w:rsid w:val="00200EB3"/>
    <w:rsid w:val="002066DD"/>
    <w:rsid w:val="00206FA2"/>
    <w:rsid w:val="002073B7"/>
    <w:rsid w:val="0021501D"/>
    <w:rsid w:val="00215515"/>
    <w:rsid w:val="00215A2F"/>
    <w:rsid w:val="00217542"/>
    <w:rsid w:val="0021773E"/>
    <w:rsid w:val="00217CBE"/>
    <w:rsid w:val="00230D58"/>
    <w:rsid w:val="00234B47"/>
    <w:rsid w:val="00237560"/>
    <w:rsid w:val="00250B6F"/>
    <w:rsid w:val="00261F6E"/>
    <w:rsid w:val="0026220A"/>
    <w:rsid w:val="00267F0A"/>
    <w:rsid w:val="002706AF"/>
    <w:rsid w:val="00270DC9"/>
    <w:rsid w:val="00276E45"/>
    <w:rsid w:val="00277C51"/>
    <w:rsid w:val="00280638"/>
    <w:rsid w:val="0028334C"/>
    <w:rsid w:val="002870A1"/>
    <w:rsid w:val="00292064"/>
    <w:rsid w:val="00295482"/>
    <w:rsid w:val="002A7891"/>
    <w:rsid w:val="002A7A34"/>
    <w:rsid w:val="002B0FB8"/>
    <w:rsid w:val="002B5829"/>
    <w:rsid w:val="002B7644"/>
    <w:rsid w:val="002C1362"/>
    <w:rsid w:val="002C1B33"/>
    <w:rsid w:val="002C4D41"/>
    <w:rsid w:val="002C7B0D"/>
    <w:rsid w:val="002C7B21"/>
    <w:rsid w:val="002D1220"/>
    <w:rsid w:val="002D40F7"/>
    <w:rsid w:val="002D7FC6"/>
    <w:rsid w:val="002E1195"/>
    <w:rsid w:val="002E201C"/>
    <w:rsid w:val="002F0201"/>
    <w:rsid w:val="002F0CE6"/>
    <w:rsid w:val="002F2EA0"/>
    <w:rsid w:val="002F7321"/>
    <w:rsid w:val="00301F1B"/>
    <w:rsid w:val="00303F86"/>
    <w:rsid w:val="00305EDC"/>
    <w:rsid w:val="003155C5"/>
    <w:rsid w:val="00316044"/>
    <w:rsid w:val="00321705"/>
    <w:rsid w:val="0032221F"/>
    <w:rsid w:val="0032500D"/>
    <w:rsid w:val="003262D5"/>
    <w:rsid w:val="00337CD6"/>
    <w:rsid w:val="0034083F"/>
    <w:rsid w:val="00341D19"/>
    <w:rsid w:val="00346A8A"/>
    <w:rsid w:val="00347408"/>
    <w:rsid w:val="00347829"/>
    <w:rsid w:val="00350A90"/>
    <w:rsid w:val="00355475"/>
    <w:rsid w:val="00357505"/>
    <w:rsid w:val="003621B6"/>
    <w:rsid w:val="00364C08"/>
    <w:rsid w:val="00371AF2"/>
    <w:rsid w:val="00373611"/>
    <w:rsid w:val="00375482"/>
    <w:rsid w:val="00377CEE"/>
    <w:rsid w:val="00381315"/>
    <w:rsid w:val="0038701C"/>
    <w:rsid w:val="00387CD6"/>
    <w:rsid w:val="003A06F4"/>
    <w:rsid w:val="003A6365"/>
    <w:rsid w:val="003B667F"/>
    <w:rsid w:val="003C1123"/>
    <w:rsid w:val="003C39A2"/>
    <w:rsid w:val="003C3B4F"/>
    <w:rsid w:val="003C3EF7"/>
    <w:rsid w:val="003D35CA"/>
    <w:rsid w:val="003D4731"/>
    <w:rsid w:val="003D4B4B"/>
    <w:rsid w:val="003E34DC"/>
    <w:rsid w:val="003E54DD"/>
    <w:rsid w:val="003E6CD2"/>
    <w:rsid w:val="003F08E0"/>
    <w:rsid w:val="003F54F3"/>
    <w:rsid w:val="003F663A"/>
    <w:rsid w:val="00402C02"/>
    <w:rsid w:val="004075AB"/>
    <w:rsid w:val="004109AF"/>
    <w:rsid w:val="00413B95"/>
    <w:rsid w:val="004150B6"/>
    <w:rsid w:val="00422FAF"/>
    <w:rsid w:val="00424EE4"/>
    <w:rsid w:val="004271F2"/>
    <w:rsid w:val="00427BB1"/>
    <w:rsid w:val="004302D9"/>
    <w:rsid w:val="00432490"/>
    <w:rsid w:val="004361BC"/>
    <w:rsid w:val="00440803"/>
    <w:rsid w:val="00446984"/>
    <w:rsid w:val="00453FCE"/>
    <w:rsid w:val="004565B1"/>
    <w:rsid w:val="00464393"/>
    <w:rsid w:val="004646C8"/>
    <w:rsid w:val="00465CC3"/>
    <w:rsid w:val="0047055A"/>
    <w:rsid w:val="00471428"/>
    <w:rsid w:val="00471609"/>
    <w:rsid w:val="00474590"/>
    <w:rsid w:val="00477DB4"/>
    <w:rsid w:val="00480F1D"/>
    <w:rsid w:val="00482142"/>
    <w:rsid w:val="00484927"/>
    <w:rsid w:val="004863B1"/>
    <w:rsid w:val="00487C33"/>
    <w:rsid w:val="004919EB"/>
    <w:rsid w:val="0049416D"/>
    <w:rsid w:val="00494AC4"/>
    <w:rsid w:val="00495626"/>
    <w:rsid w:val="00495965"/>
    <w:rsid w:val="004978F3"/>
    <w:rsid w:val="004A2C15"/>
    <w:rsid w:val="004A5F67"/>
    <w:rsid w:val="004C0B79"/>
    <w:rsid w:val="004C3CF2"/>
    <w:rsid w:val="004E09A4"/>
    <w:rsid w:val="004E4AC7"/>
    <w:rsid w:val="004F21B2"/>
    <w:rsid w:val="00523B96"/>
    <w:rsid w:val="005322C4"/>
    <w:rsid w:val="00536E07"/>
    <w:rsid w:val="00540883"/>
    <w:rsid w:val="00545FE2"/>
    <w:rsid w:val="00546585"/>
    <w:rsid w:val="0055029D"/>
    <w:rsid w:val="00553C96"/>
    <w:rsid w:val="00554113"/>
    <w:rsid w:val="00557128"/>
    <w:rsid w:val="0057124E"/>
    <w:rsid w:val="0058107F"/>
    <w:rsid w:val="00582A53"/>
    <w:rsid w:val="00585CBB"/>
    <w:rsid w:val="00586913"/>
    <w:rsid w:val="0059081B"/>
    <w:rsid w:val="0059177E"/>
    <w:rsid w:val="005A4377"/>
    <w:rsid w:val="005B6B50"/>
    <w:rsid w:val="005B7BE4"/>
    <w:rsid w:val="005C0918"/>
    <w:rsid w:val="005C40C3"/>
    <w:rsid w:val="005D2EEB"/>
    <w:rsid w:val="005D5D27"/>
    <w:rsid w:val="005D7215"/>
    <w:rsid w:val="005D74C0"/>
    <w:rsid w:val="005D781A"/>
    <w:rsid w:val="005E0DBB"/>
    <w:rsid w:val="005E3D6E"/>
    <w:rsid w:val="005E4A8B"/>
    <w:rsid w:val="005E7B4D"/>
    <w:rsid w:val="005F1840"/>
    <w:rsid w:val="00601485"/>
    <w:rsid w:val="00603289"/>
    <w:rsid w:val="00612FEC"/>
    <w:rsid w:val="00621251"/>
    <w:rsid w:val="00623931"/>
    <w:rsid w:val="0062508F"/>
    <w:rsid w:val="006251DF"/>
    <w:rsid w:val="00626CBC"/>
    <w:rsid w:val="0062797F"/>
    <w:rsid w:val="00630614"/>
    <w:rsid w:val="006346EA"/>
    <w:rsid w:val="00641995"/>
    <w:rsid w:val="006427DA"/>
    <w:rsid w:val="00646942"/>
    <w:rsid w:val="00647480"/>
    <w:rsid w:val="006553B2"/>
    <w:rsid w:val="00661691"/>
    <w:rsid w:val="00672418"/>
    <w:rsid w:val="0067248E"/>
    <w:rsid w:val="00677856"/>
    <w:rsid w:val="00682963"/>
    <w:rsid w:val="00686A70"/>
    <w:rsid w:val="00692B1D"/>
    <w:rsid w:val="00693470"/>
    <w:rsid w:val="00694E1E"/>
    <w:rsid w:val="006A3834"/>
    <w:rsid w:val="006A7EE6"/>
    <w:rsid w:val="006B089E"/>
    <w:rsid w:val="006B0D4A"/>
    <w:rsid w:val="006B4506"/>
    <w:rsid w:val="006B57B6"/>
    <w:rsid w:val="006B6689"/>
    <w:rsid w:val="006C15F5"/>
    <w:rsid w:val="006C1A27"/>
    <w:rsid w:val="006C4A24"/>
    <w:rsid w:val="006C5791"/>
    <w:rsid w:val="006C6AE2"/>
    <w:rsid w:val="006D036C"/>
    <w:rsid w:val="006D0A21"/>
    <w:rsid w:val="006D51D4"/>
    <w:rsid w:val="006D5B49"/>
    <w:rsid w:val="006D6C45"/>
    <w:rsid w:val="006E03C3"/>
    <w:rsid w:val="006E2E4C"/>
    <w:rsid w:val="006E40C0"/>
    <w:rsid w:val="006F24FD"/>
    <w:rsid w:val="006F301F"/>
    <w:rsid w:val="006F5308"/>
    <w:rsid w:val="00701D8A"/>
    <w:rsid w:val="007108E4"/>
    <w:rsid w:val="00711E81"/>
    <w:rsid w:val="0071262D"/>
    <w:rsid w:val="00722522"/>
    <w:rsid w:val="00722E5E"/>
    <w:rsid w:val="007251C0"/>
    <w:rsid w:val="00725CBE"/>
    <w:rsid w:val="00732DC3"/>
    <w:rsid w:val="007418A5"/>
    <w:rsid w:val="0074520C"/>
    <w:rsid w:val="00747DAC"/>
    <w:rsid w:val="00763296"/>
    <w:rsid w:val="00763D60"/>
    <w:rsid w:val="00766D13"/>
    <w:rsid w:val="007675A9"/>
    <w:rsid w:val="007711BC"/>
    <w:rsid w:val="007739DE"/>
    <w:rsid w:val="0077464C"/>
    <w:rsid w:val="0077547D"/>
    <w:rsid w:val="007839D7"/>
    <w:rsid w:val="00790C2C"/>
    <w:rsid w:val="007916FA"/>
    <w:rsid w:val="00792199"/>
    <w:rsid w:val="0079478E"/>
    <w:rsid w:val="007947A1"/>
    <w:rsid w:val="007A0114"/>
    <w:rsid w:val="007B08DF"/>
    <w:rsid w:val="007B5C89"/>
    <w:rsid w:val="007C35CA"/>
    <w:rsid w:val="007C7E8D"/>
    <w:rsid w:val="007D711F"/>
    <w:rsid w:val="007D76DB"/>
    <w:rsid w:val="007E02F9"/>
    <w:rsid w:val="007E2255"/>
    <w:rsid w:val="007E7168"/>
    <w:rsid w:val="007F16DB"/>
    <w:rsid w:val="007F2690"/>
    <w:rsid w:val="007F2C9F"/>
    <w:rsid w:val="007F678E"/>
    <w:rsid w:val="007F6D31"/>
    <w:rsid w:val="00800D99"/>
    <w:rsid w:val="0080394F"/>
    <w:rsid w:val="008051AB"/>
    <w:rsid w:val="0081099B"/>
    <w:rsid w:val="0081275B"/>
    <w:rsid w:val="00814CA8"/>
    <w:rsid w:val="00823F07"/>
    <w:rsid w:val="008268C2"/>
    <w:rsid w:val="00826EC1"/>
    <w:rsid w:val="008308B4"/>
    <w:rsid w:val="00832137"/>
    <w:rsid w:val="00832382"/>
    <w:rsid w:val="00841E75"/>
    <w:rsid w:val="0085406E"/>
    <w:rsid w:val="00854B2A"/>
    <w:rsid w:val="00855110"/>
    <w:rsid w:val="0085541E"/>
    <w:rsid w:val="00865F5C"/>
    <w:rsid w:val="0086780B"/>
    <w:rsid w:val="0087132E"/>
    <w:rsid w:val="00871BF6"/>
    <w:rsid w:val="00873087"/>
    <w:rsid w:val="0087789B"/>
    <w:rsid w:val="008831DB"/>
    <w:rsid w:val="00890266"/>
    <w:rsid w:val="00892A59"/>
    <w:rsid w:val="008A042F"/>
    <w:rsid w:val="008A098B"/>
    <w:rsid w:val="008A1BF2"/>
    <w:rsid w:val="008A4AF9"/>
    <w:rsid w:val="008A6DDC"/>
    <w:rsid w:val="008A77D0"/>
    <w:rsid w:val="008B056A"/>
    <w:rsid w:val="008B4420"/>
    <w:rsid w:val="008B4F2B"/>
    <w:rsid w:val="008B7715"/>
    <w:rsid w:val="008C03CA"/>
    <w:rsid w:val="008D1356"/>
    <w:rsid w:val="008D2F28"/>
    <w:rsid w:val="008D39C8"/>
    <w:rsid w:val="008F4298"/>
    <w:rsid w:val="008F50D3"/>
    <w:rsid w:val="008F6634"/>
    <w:rsid w:val="00901D85"/>
    <w:rsid w:val="0090588E"/>
    <w:rsid w:val="009107D1"/>
    <w:rsid w:val="0091081C"/>
    <w:rsid w:val="00913A0F"/>
    <w:rsid w:val="00915A3D"/>
    <w:rsid w:val="009238C1"/>
    <w:rsid w:val="00924854"/>
    <w:rsid w:val="009251CF"/>
    <w:rsid w:val="0092683E"/>
    <w:rsid w:val="009326CC"/>
    <w:rsid w:val="0093478C"/>
    <w:rsid w:val="009366B8"/>
    <w:rsid w:val="00937F3A"/>
    <w:rsid w:val="00940F45"/>
    <w:rsid w:val="00947312"/>
    <w:rsid w:val="0095725E"/>
    <w:rsid w:val="0096720D"/>
    <w:rsid w:val="00967B19"/>
    <w:rsid w:val="009708DD"/>
    <w:rsid w:val="009747CE"/>
    <w:rsid w:val="0098078A"/>
    <w:rsid w:val="0098153F"/>
    <w:rsid w:val="00986C94"/>
    <w:rsid w:val="009913CA"/>
    <w:rsid w:val="00994708"/>
    <w:rsid w:val="009B3671"/>
    <w:rsid w:val="009B475A"/>
    <w:rsid w:val="009B5A7B"/>
    <w:rsid w:val="009B6756"/>
    <w:rsid w:val="009D0DD5"/>
    <w:rsid w:val="009D7143"/>
    <w:rsid w:val="009E669B"/>
    <w:rsid w:val="009E6B65"/>
    <w:rsid w:val="009E6DB2"/>
    <w:rsid w:val="009F5002"/>
    <w:rsid w:val="009F53ED"/>
    <w:rsid w:val="009F631E"/>
    <w:rsid w:val="009F7C79"/>
    <w:rsid w:val="00A003A1"/>
    <w:rsid w:val="00A021D1"/>
    <w:rsid w:val="00A05506"/>
    <w:rsid w:val="00A20AB3"/>
    <w:rsid w:val="00A2143E"/>
    <w:rsid w:val="00A241E6"/>
    <w:rsid w:val="00A27271"/>
    <w:rsid w:val="00A31FF4"/>
    <w:rsid w:val="00A33A42"/>
    <w:rsid w:val="00A33FC6"/>
    <w:rsid w:val="00A36373"/>
    <w:rsid w:val="00A40EBA"/>
    <w:rsid w:val="00A47569"/>
    <w:rsid w:val="00A4778B"/>
    <w:rsid w:val="00A500B7"/>
    <w:rsid w:val="00A50846"/>
    <w:rsid w:val="00A541F9"/>
    <w:rsid w:val="00A602B1"/>
    <w:rsid w:val="00A60740"/>
    <w:rsid w:val="00A62B1D"/>
    <w:rsid w:val="00A64C0C"/>
    <w:rsid w:val="00A659CE"/>
    <w:rsid w:val="00A6669C"/>
    <w:rsid w:val="00A67DAC"/>
    <w:rsid w:val="00A73794"/>
    <w:rsid w:val="00A767B4"/>
    <w:rsid w:val="00A8289C"/>
    <w:rsid w:val="00A83CA4"/>
    <w:rsid w:val="00A946F0"/>
    <w:rsid w:val="00A97EC7"/>
    <w:rsid w:val="00AA17FC"/>
    <w:rsid w:val="00AA24D4"/>
    <w:rsid w:val="00AA3B24"/>
    <w:rsid w:val="00AA6440"/>
    <w:rsid w:val="00AA7C3C"/>
    <w:rsid w:val="00AB116C"/>
    <w:rsid w:val="00AB4231"/>
    <w:rsid w:val="00AB6446"/>
    <w:rsid w:val="00AC6926"/>
    <w:rsid w:val="00AC6FA4"/>
    <w:rsid w:val="00AD10D3"/>
    <w:rsid w:val="00AD1487"/>
    <w:rsid w:val="00AD1CD9"/>
    <w:rsid w:val="00AD6796"/>
    <w:rsid w:val="00AD6DEE"/>
    <w:rsid w:val="00AD7A71"/>
    <w:rsid w:val="00AE03E5"/>
    <w:rsid w:val="00AE0D85"/>
    <w:rsid w:val="00AE3E98"/>
    <w:rsid w:val="00AF079E"/>
    <w:rsid w:val="00AF3B9B"/>
    <w:rsid w:val="00AF54E4"/>
    <w:rsid w:val="00AF60C3"/>
    <w:rsid w:val="00AF61F6"/>
    <w:rsid w:val="00B00948"/>
    <w:rsid w:val="00B0317E"/>
    <w:rsid w:val="00B05EE6"/>
    <w:rsid w:val="00B12B15"/>
    <w:rsid w:val="00B12CE7"/>
    <w:rsid w:val="00B20060"/>
    <w:rsid w:val="00B20B03"/>
    <w:rsid w:val="00B23FEE"/>
    <w:rsid w:val="00B35DBA"/>
    <w:rsid w:val="00B42F8D"/>
    <w:rsid w:val="00B5760A"/>
    <w:rsid w:val="00B57E0D"/>
    <w:rsid w:val="00B60648"/>
    <w:rsid w:val="00B64330"/>
    <w:rsid w:val="00B66301"/>
    <w:rsid w:val="00B72E51"/>
    <w:rsid w:val="00B76E09"/>
    <w:rsid w:val="00B80409"/>
    <w:rsid w:val="00B83F51"/>
    <w:rsid w:val="00B84BFE"/>
    <w:rsid w:val="00B90510"/>
    <w:rsid w:val="00B95EBF"/>
    <w:rsid w:val="00B976C9"/>
    <w:rsid w:val="00B977D6"/>
    <w:rsid w:val="00BC1F6B"/>
    <w:rsid w:val="00BC4C2B"/>
    <w:rsid w:val="00BC5C85"/>
    <w:rsid w:val="00BC7552"/>
    <w:rsid w:val="00BD1425"/>
    <w:rsid w:val="00BD5F5A"/>
    <w:rsid w:val="00BE078A"/>
    <w:rsid w:val="00BE2AFB"/>
    <w:rsid w:val="00BE64C5"/>
    <w:rsid w:val="00BF14BE"/>
    <w:rsid w:val="00BF17E6"/>
    <w:rsid w:val="00BF18C0"/>
    <w:rsid w:val="00BF73B3"/>
    <w:rsid w:val="00C0148B"/>
    <w:rsid w:val="00C015B1"/>
    <w:rsid w:val="00C0445B"/>
    <w:rsid w:val="00C054BA"/>
    <w:rsid w:val="00C12837"/>
    <w:rsid w:val="00C15DA4"/>
    <w:rsid w:val="00C432CB"/>
    <w:rsid w:val="00C4542E"/>
    <w:rsid w:val="00C459EC"/>
    <w:rsid w:val="00C462EF"/>
    <w:rsid w:val="00C52FE5"/>
    <w:rsid w:val="00C57A99"/>
    <w:rsid w:val="00C67D0C"/>
    <w:rsid w:val="00C81C8C"/>
    <w:rsid w:val="00C83417"/>
    <w:rsid w:val="00C906F1"/>
    <w:rsid w:val="00C93084"/>
    <w:rsid w:val="00C932D2"/>
    <w:rsid w:val="00CA16C2"/>
    <w:rsid w:val="00CA2950"/>
    <w:rsid w:val="00CB1004"/>
    <w:rsid w:val="00CB16B4"/>
    <w:rsid w:val="00CB2F34"/>
    <w:rsid w:val="00CB4649"/>
    <w:rsid w:val="00CB72E4"/>
    <w:rsid w:val="00CC0335"/>
    <w:rsid w:val="00CC1637"/>
    <w:rsid w:val="00CC1AC7"/>
    <w:rsid w:val="00CC2228"/>
    <w:rsid w:val="00CC24BF"/>
    <w:rsid w:val="00CC3A70"/>
    <w:rsid w:val="00CD3C27"/>
    <w:rsid w:val="00CD5928"/>
    <w:rsid w:val="00CD6846"/>
    <w:rsid w:val="00CD6F63"/>
    <w:rsid w:val="00CE1A43"/>
    <w:rsid w:val="00CE2B21"/>
    <w:rsid w:val="00CE6321"/>
    <w:rsid w:val="00CF02B7"/>
    <w:rsid w:val="00CF0A25"/>
    <w:rsid w:val="00CF11DB"/>
    <w:rsid w:val="00CF495A"/>
    <w:rsid w:val="00CF6077"/>
    <w:rsid w:val="00D02351"/>
    <w:rsid w:val="00D029E6"/>
    <w:rsid w:val="00D03207"/>
    <w:rsid w:val="00D0541D"/>
    <w:rsid w:val="00D0661A"/>
    <w:rsid w:val="00D07411"/>
    <w:rsid w:val="00D13AE7"/>
    <w:rsid w:val="00D1484C"/>
    <w:rsid w:val="00D15B40"/>
    <w:rsid w:val="00D21C45"/>
    <w:rsid w:val="00D323F6"/>
    <w:rsid w:val="00D350B3"/>
    <w:rsid w:val="00D35928"/>
    <w:rsid w:val="00D440C1"/>
    <w:rsid w:val="00D441E7"/>
    <w:rsid w:val="00D6783B"/>
    <w:rsid w:val="00D75802"/>
    <w:rsid w:val="00D76F4B"/>
    <w:rsid w:val="00D777CC"/>
    <w:rsid w:val="00D80A4E"/>
    <w:rsid w:val="00D86CC1"/>
    <w:rsid w:val="00DA216C"/>
    <w:rsid w:val="00DA224B"/>
    <w:rsid w:val="00DA2C52"/>
    <w:rsid w:val="00DA4A60"/>
    <w:rsid w:val="00DA5F5C"/>
    <w:rsid w:val="00DB1C27"/>
    <w:rsid w:val="00DB2188"/>
    <w:rsid w:val="00DB31A1"/>
    <w:rsid w:val="00DC17C5"/>
    <w:rsid w:val="00DC38D9"/>
    <w:rsid w:val="00DC4303"/>
    <w:rsid w:val="00DC540B"/>
    <w:rsid w:val="00DC7A94"/>
    <w:rsid w:val="00DD2DED"/>
    <w:rsid w:val="00DD5EF8"/>
    <w:rsid w:val="00DD729A"/>
    <w:rsid w:val="00DD76CB"/>
    <w:rsid w:val="00DE0604"/>
    <w:rsid w:val="00DE13AD"/>
    <w:rsid w:val="00DE264B"/>
    <w:rsid w:val="00DE4176"/>
    <w:rsid w:val="00DE615E"/>
    <w:rsid w:val="00DF05B2"/>
    <w:rsid w:val="00DF5B5D"/>
    <w:rsid w:val="00DF78F8"/>
    <w:rsid w:val="00E034EF"/>
    <w:rsid w:val="00E064C4"/>
    <w:rsid w:val="00E120B0"/>
    <w:rsid w:val="00E15B51"/>
    <w:rsid w:val="00E2166E"/>
    <w:rsid w:val="00E22B0E"/>
    <w:rsid w:val="00E31BD1"/>
    <w:rsid w:val="00E33396"/>
    <w:rsid w:val="00E40BD4"/>
    <w:rsid w:val="00E42347"/>
    <w:rsid w:val="00E42EFF"/>
    <w:rsid w:val="00E43088"/>
    <w:rsid w:val="00E44F32"/>
    <w:rsid w:val="00E456B9"/>
    <w:rsid w:val="00E46DAE"/>
    <w:rsid w:val="00E568AB"/>
    <w:rsid w:val="00E71B84"/>
    <w:rsid w:val="00E779D9"/>
    <w:rsid w:val="00E83AAF"/>
    <w:rsid w:val="00E850C4"/>
    <w:rsid w:val="00E87E6C"/>
    <w:rsid w:val="00E95D96"/>
    <w:rsid w:val="00EA0753"/>
    <w:rsid w:val="00EA23F8"/>
    <w:rsid w:val="00EA642D"/>
    <w:rsid w:val="00EA6DC3"/>
    <w:rsid w:val="00EB04CD"/>
    <w:rsid w:val="00EC1B04"/>
    <w:rsid w:val="00EC2EA5"/>
    <w:rsid w:val="00EC47C4"/>
    <w:rsid w:val="00ED1E54"/>
    <w:rsid w:val="00EE019F"/>
    <w:rsid w:val="00EE09E5"/>
    <w:rsid w:val="00EE3850"/>
    <w:rsid w:val="00EE58B8"/>
    <w:rsid w:val="00EE5E90"/>
    <w:rsid w:val="00EE6156"/>
    <w:rsid w:val="00EF04B3"/>
    <w:rsid w:val="00EF0813"/>
    <w:rsid w:val="00EF6BD7"/>
    <w:rsid w:val="00F02810"/>
    <w:rsid w:val="00F13F68"/>
    <w:rsid w:val="00F14784"/>
    <w:rsid w:val="00F220E5"/>
    <w:rsid w:val="00F225D7"/>
    <w:rsid w:val="00F246AF"/>
    <w:rsid w:val="00F30E1B"/>
    <w:rsid w:val="00F323A2"/>
    <w:rsid w:val="00F33980"/>
    <w:rsid w:val="00F430E9"/>
    <w:rsid w:val="00F432E8"/>
    <w:rsid w:val="00F43311"/>
    <w:rsid w:val="00F4407E"/>
    <w:rsid w:val="00F44087"/>
    <w:rsid w:val="00F440B8"/>
    <w:rsid w:val="00F44AE8"/>
    <w:rsid w:val="00F4534F"/>
    <w:rsid w:val="00F45755"/>
    <w:rsid w:val="00F46D34"/>
    <w:rsid w:val="00F553D6"/>
    <w:rsid w:val="00F560CF"/>
    <w:rsid w:val="00F57041"/>
    <w:rsid w:val="00F60736"/>
    <w:rsid w:val="00F64BCE"/>
    <w:rsid w:val="00F67A45"/>
    <w:rsid w:val="00F70477"/>
    <w:rsid w:val="00F8007E"/>
    <w:rsid w:val="00F823AF"/>
    <w:rsid w:val="00F837F3"/>
    <w:rsid w:val="00F853C2"/>
    <w:rsid w:val="00F8544C"/>
    <w:rsid w:val="00F871ED"/>
    <w:rsid w:val="00F904D1"/>
    <w:rsid w:val="00FA0457"/>
    <w:rsid w:val="00FB04F9"/>
    <w:rsid w:val="00FB5CE1"/>
    <w:rsid w:val="00FB6802"/>
    <w:rsid w:val="00FB7F45"/>
    <w:rsid w:val="00FC0952"/>
    <w:rsid w:val="00FC1B6F"/>
    <w:rsid w:val="00FC2ECE"/>
    <w:rsid w:val="00FD711C"/>
    <w:rsid w:val="00FF2045"/>
    <w:rsid w:val="00FF49B7"/>
    <w:rsid w:val="00FF4C18"/>
    <w:rsid w:val="00FF6015"/>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27AA44"/>
  <w15:docId w15:val="{D4FAA693-F1C2-4052-A2E5-35E68DDC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DD5"/>
    <w:pPr>
      <w:spacing w:after="0" w:line="360" w:lineRule="auto"/>
    </w:pPr>
    <w:rPr>
      <w:rFonts w:ascii="Times New Roman" w:hAnsi="Times New Roman"/>
      <w:sz w:val="24"/>
    </w:rPr>
  </w:style>
  <w:style w:type="paragraph" w:styleId="Ttulo2">
    <w:name w:val="heading 2"/>
    <w:basedOn w:val="Normal"/>
    <w:next w:val="Normal"/>
    <w:link w:val="Ttulo2Car"/>
    <w:uiPriority w:val="9"/>
    <w:unhideWhenUsed/>
    <w:qFormat/>
    <w:rsid w:val="009947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customStyle="1" w:styleId="Default">
    <w:name w:val="Default"/>
    <w:rsid w:val="00D07411"/>
    <w:pPr>
      <w:autoSpaceDE w:val="0"/>
      <w:autoSpaceDN w:val="0"/>
      <w:adjustRightInd w:val="0"/>
      <w:spacing w:after="0" w:line="240" w:lineRule="auto"/>
    </w:pPr>
    <w:rPr>
      <w:rFonts w:ascii="Palatino Linotype" w:hAnsi="Palatino Linotype" w:cs="Palatino Linotype"/>
      <w:color w:val="000000"/>
      <w:sz w:val="24"/>
      <w:szCs w:val="24"/>
      <w:lang w:val="es-CR"/>
    </w:rPr>
  </w:style>
  <w:style w:type="paragraph" w:styleId="Prrafodelista">
    <w:name w:val="List Paragraph"/>
    <w:basedOn w:val="Normal"/>
    <w:uiPriority w:val="34"/>
    <w:qFormat/>
    <w:rsid w:val="00BF73B3"/>
    <w:pPr>
      <w:ind w:left="720"/>
      <w:contextualSpacing/>
    </w:pPr>
  </w:style>
  <w:style w:type="paragraph" w:styleId="Textonotapie">
    <w:name w:val="footnote text"/>
    <w:basedOn w:val="Normal"/>
    <w:link w:val="TextonotapieCar"/>
    <w:uiPriority w:val="99"/>
    <w:unhideWhenUsed/>
    <w:rsid w:val="00F13F68"/>
    <w:pPr>
      <w:spacing w:line="240" w:lineRule="auto"/>
    </w:pPr>
    <w:rPr>
      <w:sz w:val="20"/>
      <w:szCs w:val="20"/>
    </w:rPr>
  </w:style>
  <w:style w:type="character" w:customStyle="1" w:styleId="TextonotapieCar">
    <w:name w:val="Texto nota pie Car"/>
    <w:basedOn w:val="Fuentedeprrafopredeter"/>
    <w:link w:val="Textonotapie"/>
    <w:uiPriority w:val="99"/>
    <w:rsid w:val="00F13F68"/>
    <w:rPr>
      <w:rFonts w:ascii="Times New Roman" w:hAnsi="Times New Roman"/>
      <w:sz w:val="20"/>
      <w:szCs w:val="20"/>
    </w:rPr>
  </w:style>
  <w:style w:type="character" w:styleId="Refdenotaalpie">
    <w:name w:val="footnote reference"/>
    <w:basedOn w:val="Fuentedeprrafopredeter"/>
    <w:uiPriority w:val="99"/>
    <w:semiHidden/>
    <w:unhideWhenUsed/>
    <w:rsid w:val="00F13F68"/>
    <w:rPr>
      <w:vertAlign w:val="superscript"/>
    </w:rPr>
  </w:style>
  <w:style w:type="character" w:styleId="Mencinsinresolver">
    <w:name w:val="Unresolved Mention"/>
    <w:basedOn w:val="Fuentedeprrafopredeter"/>
    <w:uiPriority w:val="99"/>
    <w:semiHidden/>
    <w:unhideWhenUsed/>
    <w:rsid w:val="00F33980"/>
    <w:rPr>
      <w:color w:val="605E5C"/>
      <w:shd w:val="clear" w:color="auto" w:fill="E1DFDD"/>
    </w:rPr>
  </w:style>
  <w:style w:type="character" w:customStyle="1" w:styleId="Ttulo2Car">
    <w:name w:val="Título 2 Car"/>
    <w:basedOn w:val="Fuentedeprrafopredeter"/>
    <w:link w:val="Ttulo2"/>
    <w:uiPriority w:val="9"/>
    <w:rsid w:val="00994708"/>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160D13"/>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65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pen.fi.cr/documents/10179/148522/Cat%C3%A1logo+y+Manual+de+Cuentas+Reg%C3%ADmenes+de+Capitalizaci%C3%B3n+Indivudial" TargetMode="External"/><Relationship Id="rId2" Type="http://schemas.openxmlformats.org/officeDocument/2006/relationships/hyperlink" Target="https://www.supen.fi.cr/documents/10179/148522/Manual+de+Informaci%C3%B3n+de+Reg%C3%ADmenes+de+Capitalizaci%C3%B3n+Individual" TargetMode="External"/><Relationship Id="rId1" Type="http://schemas.openxmlformats.org/officeDocument/2006/relationships/hyperlink" Target="https://www.ccss.sa.cr/faq/"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EB7519988A94F5194765076FB34732F"/>
        <w:category>
          <w:name w:val="General"/>
          <w:gallery w:val="placeholder"/>
        </w:category>
        <w:types>
          <w:type w:val="bbPlcHdr"/>
        </w:types>
        <w:behaviors>
          <w:behavior w:val="content"/>
        </w:behaviors>
        <w:guid w:val="{2AF69137-1F61-49B1-A7A6-CEBE0741156C}"/>
      </w:docPartPr>
      <w:docPartBody>
        <w:p w:rsidR="00D05F26" w:rsidRDefault="00F3542C">
          <w:pPr>
            <w:pStyle w:val="AEB7519988A94F5194765076FB34732F"/>
          </w:pPr>
          <w:r w:rsidRPr="0087789B">
            <w:rPr>
              <w:rStyle w:val="Textodelmarcadordeposicin"/>
              <w:szCs w:val="24"/>
            </w:rPr>
            <w:t>Ingrese la fecha aquí.</w:t>
          </w:r>
        </w:p>
      </w:docPartBody>
    </w:docPart>
    <w:docPart>
      <w:docPartPr>
        <w:name w:val="6801110FA5A94373939BEDD8C34D61C6"/>
        <w:category>
          <w:name w:val="General"/>
          <w:gallery w:val="placeholder"/>
        </w:category>
        <w:types>
          <w:type w:val="bbPlcHdr"/>
        </w:types>
        <w:behaviors>
          <w:behavior w:val="content"/>
        </w:behaviors>
        <w:guid w:val="{B59630CA-1654-442B-82BE-E728DF3AA3AC}"/>
      </w:docPartPr>
      <w:docPartBody>
        <w:p w:rsidR="00D05F26" w:rsidRDefault="00F3542C">
          <w:pPr>
            <w:pStyle w:val="6801110FA5A94373939BEDD8C34D61C6"/>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2C"/>
    <w:rsid w:val="000473DD"/>
    <w:rsid w:val="00075AF3"/>
    <w:rsid w:val="00654F9A"/>
    <w:rsid w:val="006721F3"/>
    <w:rsid w:val="009324B8"/>
    <w:rsid w:val="00942026"/>
    <w:rsid w:val="009D553B"/>
    <w:rsid w:val="00AC7924"/>
    <w:rsid w:val="00C674EE"/>
    <w:rsid w:val="00C70004"/>
    <w:rsid w:val="00D05F26"/>
    <w:rsid w:val="00D5068A"/>
    <w:rsid w:val="00DF6B6B"/>
    <w:rsid w:val="00E83215"/>
    <w:rsid w:val="00F354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AEB7519988A94F5194765076FB34732F">
    <w:name w:val="AEB7519988A94F5194765076FB34732F"/>
  </w:style>
  <w:style w:type="paragraph" w:customStyle="1" w:styleId="6801110FA5A94373939BEDD8C34D61C6">
    <w:name w:val="6801110FA5A94373939BEDD8C34D6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PClfMLSL9DglimAMkZHRRacbp5NuMlOAly+PVTLBC8Q=</DigestValue>
    </Reference>
    <Reference Type="http://www.w3.org/2000/09/xmldsig#Object" URI="#idOfficeObject">
      <DigestMethod Algorithm="http://www.w3.org/2001/04/xmlenc#sha256"/>
      <DigestValue>0ZPXYZXacVSpqZ7KOuuDjLUGb36RaqAJqZV6Y1pDrgE=</DigestValue>
    </Reference>
    <Reference Type="http://uri.etsi.org/01903#SignedProperties" URI="#idSignedProperties">
      <Transforms>
        <Transform Algorithm="http://www.w3.org/TR/2001/REC-xml-c14n-20010315"/>
      </Transforms>
      <DigestMethod Algorithm="http://www.w3.org/2001/04/xmlenc#sha256"/>
      <DigestValue>p4iGYC9QqtnYFq6KfR0oqQXWUTPHgAIzQpp4LaOsALQ=</DigestValue>
    </Reference>
  </SignedInfo>
  <SignatureValue>SvFCYyRg2ssnGR0IEle5McXz/W3F8CqK79Ooz4hJdElL/SVyWXiCkaLfAdipVoXqkutnHZ/IyL+y
GAQjIyat6wzDtYJNiAu6SX1rcHU0O7MtQOpBXvJddserQ3mf11dZjNv5z7jK+xrFl8OqO15V6Zln
V74BPXSkfVRDii2Udx4BFbZHUIwt00ZDi7aUW1UZKWP7KxHKTDn1WHqyNyniYnYrMZZLFiGCg5RU
BPxxjbe+90PAHa5tPtGMfdFpUad2EGSNqmSeVKd/VFncfU44lgg4aXQTPwIbFc2GmTmg0crFxram
vHMMHmyWiuK2+la4Z/Jy+eFW0wDhjEPnp3o66w==</SignatureValue>
  <KeyInfo>
    <X509Data>
      <X509Certificate>MIIFszCCBJugAwIBAgITFAACw4dfzqBugC+ssQAAAALDhzANBgkqhkiG9w0BAQsFADCBmTEZMBcGA1UEBRMQQ1BKLTQtMDAwLTAwNDAxNzELMAkGA1UEBhMCQ1IxJDAiBgNVBAoTG0JBTkNPIENFTlRSQUwgREUgQ09TVEEgUklDQTEiMCAGA1UECxMZRElWSVNJT04gU0lTVEVNQVMgREUgUEFHTzElMCMGA1UEAxMcQ0EgU0lOUEUgLSBQRVJTT05BIEZJU0lDQSB2MjAeFw0xODAxMDIxNTU2NDFaFw0yMjAxMDExNTU2NDF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M1eXxitSTHeX0LsEEG8XpvZfOEDeWxwDUccGb+FCpmvzU/Z1rSxsQxIPUkVIBH3r+8hAz0tm/o+ZyBGquL+lN3nge/nfKVJAqqxfFLRr3rKX7cUu61JY/6jIRSOfRl9OJYwG7BhU26Ta88//kzItCzJhu0HpLy1kb4uWFxvSleShyYG/w8SGwBlgs1n3+Y3HSTjIcsq2RlAVm6FbHtk6MihLN5PrzX7RheyrK7m8iPGUdMoVVwue4dxQL6KcyEZ28CQmRi06F4mKGm2LeIrEHdt7eKMuj5kn3J1ih4Ay5266Qc/6bH9RbNs2edJ0VvX/Aa2if+JIfVofUZsit/UaesCAwEAAaOCAdQwggHQMB0GA1UdDgQWBBTEJ8Gi3cLSe6RB7FKNC0lBEwXc0DAfBgNVHSMEGDAWgBS0dIurntt28H+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n6sKpFEiFEC7apTO2uJQqcyWA557ZtOBZadus0977w1YAJ931G9hlH89HggjE5m29w0rf9SjLlSZO1QWCClRskY1N0yGuo0M9egKA5MWtSQxJpzuUISrsEU9zZmRTLdjGV3dxNBROzwdOcMeh0e9O6g2b8X03nbpoXsk5Q0Dg7kcq63SIws/d5IEeKjXXDKQpCdK/8WqZ4AU+AWtIKCCQhn1zYWiu4oqCCdxJTvq67ZSXTmrf+yQwwN9qXVIrvhQiqqHr3gqVO2DHwkVtDpKA7DqFQVryeqLr1LiW89//2KrThH6+ikn/97cUUXW04WHkCl2ZBbQvXfbk9u3Yp8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wI3GigRnSfIgsImOzshTJ9TX9B11Tc1PguBoTBhEcZU=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B4t8F376097NN5GsE07jKtvr+fEclsHt/JlaWnbLwYU=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jLDNOREI0iES/xK+Ed/flJrreLX3tMn1dsGNDXe5okU=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jLDNOREI0iES/xK+Ed/flJrreLX3tMn1dsGNDXe5okU=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uMc3Lx2BRMxmgtfliJGfG3okI3+RXkmXON1DHzlqKpA=</DigestValue>
      </Reference>
      <Reference URI="/word/document.xml?ContentType=application/vnd.openxmlformats-officedocument.wordprocessingml.document.main+xml">
        <DigestMethod Algorithm="http://www.w3.org/2001/04/xmlenc#sha256"/>
        <DigestValue>8A6FPIwX7z0K4TZ54eOS6iArSCX+0K+/F5FVjvJEG5U=</DigestValue>
      </Reference>
      <Reference URI="/word/embeddings/oleObject1.bin?ContentType=application/vnd.openxmlformats-officedocument.oleObject">
        <DigestMethod Algorithm="http://www.w3.org/2001/04/xmlenc#sha256"/>
        <DigestValue>KuueOdx0vW71g1f2s8vZSMfpDu0Uegv1KPPCobbjHBQ=</DigestValue>
      </Reference>
      <Reference URI="/word/embeddings/oleObject2.bin?ContentType=application/vnd.openxmlformats-officedocument.oleObject">
        <DigestMethod Algorithm="http://www.w3.org/2001/04/xmlenc#sha256"/>
        <DigestValue>KN/bb+pJFNH73JrDCbVTALz42o3e/CtMdsZYWsQFu7E=</DigestValue>
      </Reference>
      <Reference URI="/word/endnotes.xml?ContentType=application/vnd.openxmlformats-officedocument.wordprocessingml.endnotes+xml">
        <DigestMethod Algorithm="http://www.w3.org/2001/04/xmlenc#sha256"/>
        <DigestValue>nJlkgnjdl/sHcZ06rxtvsmI/dQUV2cRUO8g3M3G8hlE=</DigestValue>
      </Reference>
      <Reference URI="/word/fontTable.xml?ContentType=application/vnd.openxmlformats-officedocument.wordprocessingml.fontTable+xml">
        <DigestMethod Algorithm="http://www.w3.org/2001/04/xmlenc#sha256"/>
        <DigestValue>SIcXhWozsf4ewGqk4F1zXc9aweacXDRkbAAWxb+QvM0=</DigestValue>
      </Reference>
      <Reference URI="/word/footer1.xml?ContentType=application/vnd.openxmlformats-officedocument.wordprocessingml.footer+xml">
        <DigestMethod Algorithm="http://www.w3.org/2001/04/xmlenc#sha256"/>
        <DigestValue>ZQQB6jo3xbtPV0lEtanVtd9X1HpfXSj6RNc8pBqDyek=</DigestValue>
      </Reference>
      <Reference URI="/word/footer2.xml?ContentType=application/vnd.openxmlformats-officedocument.wordprocessingml.footer+xml">
        <DigestMethod Algorithm="http://www.w3.org/2001/04/xmlenc#sha256"/>
        <DigestValue>SHDA5hNLhdLEWclwdQmMfflPa3X6p9WK8MJ3LovY+Hs=</DigestValue>
      </Reference>
      <Reference URI="/word/footer3.xml?ContentType=application/vnd.openxmlformats-officedocument.wordprocessingml.footer+xml">
        <DigestMethod Algorithm="http://www.w3.org/2001/04/xmlenc#sha256"/>
        <DigestValue>cyAuWrKsBl0NND1nbl7bF98Xsa5EojxH6HoKXEeMUgw=</DigestValue>
      </Reference>
      <Reference URI="/word/footnotes.xml?ContentType=application/vnd.openxmlformats-officedocument.wordprocessingml.footnotes+xml">
        <DigestMethod Algorithm="http://www.w3.org/2001/04/xmlenc#sha256"/>
        <DigestValue>KntHFZ6xL0eYiqcxBvFcpEJku0EfDY0PNfzPRYCyZMs=</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CWTompjY3LJoeffLvy0u1PbojpTqw82sBbbb6ajwOiQ=</DigestValue>
      </Reference>
      <Reference URI="/word/glossary/fontTable.xml?ContentType=application/vnd.openxmlformats-officedocument.wordprocessingml.fontTable+xml">
        <DigestMethod Algorithm="http://www.w3.org/2001/04/xmlenc#sha256"/>
        <DigestValue>SIcXhWozsf4ewGqk4F1zXc9aweacXDRkbAAWxb+QvM0=</DigestValue>
      </Reference>
      <Reference URI="/word/glossary/settings.xml?ContentType=application/vnd.openxmlformats-officedocument.wordprocessingml.settings+xml">
        <DigestMethod Algorithm="http://www.w3.org/2001/04/xmlenc#sha256"/>
        <DigestValue>9Rfzw/jzWy/7bwSHHT50v91BGl2yfm/bpf0enIgs2tw=</DigestValue>
      </Reference>
      <Reference URI="/word/glossary/styles.xml?ContentType=application/vnd.openxmlformats-officedocument.wordprocessingml.styles+xml">
        <DigestMethod Algorithm="http://www.w3.org/2001/04/xmlenc#sha256"/>
        <DigestValue>wG44do/xJsOcsftQZ9EL+wYHsOdZJ9yb8nl4oYE8xf0=</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IK/YDSx0YtlcPswQm4e6xCQY1n7x2LdlknDE8nPggYw=</DigestValue>
      </Reference>
      <Reference URI="/word/header2.xml?ContentType=application/vnd.openxmlformats-officedocument.wordprocessingml.header+xml">
        <DigestMethod Algorithm="http://www.w3.org/2001/04/xmlenc#sha256"/>
        <DigestValue>1al22S9uSFbtNwI+17CZ+tCn8/BJNVGtDq93VxIxz80=</DigestValue>
      </Reference>
      <Reference URI="/word/header3.xml?ContentType=application/vnd.openxmlformats-officedocument.wordprocessingml.header+xml">
        <DigestMethod Algorithm="http://www.w3.org/2001/04/xmlenc#sha256"/>
        <DigestValue>RnEdU+OkC3hugXLgZnaAA1a8YqviD5TvxmC0ruBElg0=</DigestValue>
      </Reference>
      <Reference URI="/word/media/image1.png?ContentType=image/png">
        <DigestMethod Algorithm="http://www.w3.org/2001/04/xmlenc#sha256"/>
        <DigestValue>BaD8q+RTF6HIZJfSyRMB9xLM2s0ZUZ1CgnjYqY1CcRw=</DigestValue>
      </Reference>
      <Reference URI="/word/media/image2.png?ContentType=image/png">
        <DigestMethod Algorithm="http://www.w3.org/2001/04/xmlenc#sha256"/>
        <DigestValue>3+I4zDkHYzUt11Z3tnDAAUufg36Xh7SzZCekKs/Xko8=</DigestValue>
      </Reference>
      <Reference URI="/word/media/image3.jpg?ContentType=image/jpeg">
        <DigestMethod Algorithm="http://www.w3.org/2001/04/xmlenc#sha256"/>
        <DigestValue>88Fi1YNwtnh4tE89BIw0/z4QWNoIclptPpooNkZVAcM=</DigestValue>
      </Reference>
      <Reference URI="/word/media/image4.emf?ContentType=image/x-emf">
        <DigestMethod Algorithm="http://www.w3.org/2001/04/xmlenc#sha256"/>
        <DigestValue>FkawdFoQWtxPadww5yyq8y3jlFp2PFzki6pK9D0nWqA=</DigestValue>
      </Reference>
      <Reference URI="/word/media/image5.emf?ContentType=image/x-emf">
        <DigestMethod Algorithm="http://www.w3.org/2001/04/xmlenc#sha256"/>
        <DigestValue>cDL9RoSMLT1nviyhVdpkO+aBHUxLDuTpiuxwuL/T5dI=</DigestValue>
      </Reference>
      <Reference URI="/word/media/image6.png?ContentType=image/png">
        <DigestMethod Algorithm="http://www.w3.org/2001/04/xmlenc#sha256"/>
        <DigestValue>UjQxhm2JGiKJum3t5SnnFxiO+1/EruPCbPzen3TiwwI=</DigestValue>
      </Reference>
      <Reference URI="/word/media/image7.jpeg?ContentType=image/jpeg">
        <DigestMethod Algorithm="http://www.w3.org/2001/04/xmlenc#sha256"/>
        <DigestValue>dqPEdAE9MCx/dINV6dD4uV0YK4KV2DwGqB9BYqNDUu8=</DigestValue>
      </Reference>
      <Reference URI="/word/numbering.xml?ContentType=application/vnd.openxmlformats-officedocument.wordprocessingml.numbering+xml">
        <DigestMethod Algorithm="http://www.w3.org/2001/04/xmlenc#sha256"/>
        <DigestValue>4/y56M1yBbHPLUe0VECk2f/R/Z5dLuRUwo/dRxeLImI=</DigestValue>
      </Reference>
      <Reference URI="/word/settings.xml?ContentType=application/vnd.openxmlformats-officedocument.wordprocessingml.settings+xml">
        <DigestMethod Algorithm="http://www.w3.org/2001/04/xmlenc#sha256"/>
        <DigestValue>I633pQ1Ts+Mk9qmmwNv/jvlREJCxc+Y2oT26zFBWFVc=</DigestValue>
      </Reference>
      <Reference URI="/word/styles.xml?ContentType=application/vnd.openxmlformats-officedocument.wordprocessingml.styles+xml">
        <DigestMethod Algorithm="http://www.w3.org/2001/04/xmlenc#sha256"/>
        <DigestValue>PdHIE06elswmlgRD+Rf7yDXHbOd0N0jvIJooBv25Hug=</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SIkiJOwhEjfPMnj68+wlFUWk3y6Ehin6sSZ5/3jyxvA=</DigestValue>
      </Reference>
    </Manifest>
    <SignatureProperties>
      <SignatureProperty Id="idSignatureTime" Target="#idPackageSignature">
        <mdssi:SignatureTime xmlns:mdssi="http://schemas.openxmlformats.org/package/2006/digital-signature">
          <mdssi:Format>YYYY-MM-DDThh:mm:ssTZD</mdssi:Format>
          <mdssi:Value>2021-05-12T18:26:28Z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2021-05-12T18:26:28Z</xd:SigningTime>
          <xd:SigningCertificate>
            <xd:Cert>
              <xd:CertDigest>
                <DigestMethod Algorithm="http://www.w3.org/2001/04/xmlenc#sha256"/>
                <DigestValue>9wBOpVJ9kXS9M1JLCJnE9kRvgrwx+0x+DKlxJwbq0D0=</DigestValue>
              </xd:CertDigest>
              <xd:IssuerSerial>
                <X509IssuerName>CN=CA SINPE - PERSONA FISICA v2, OU=DIVISION SISTEMAS DE PAGO, O=BANCO CENTRAL DE COSTA RICA, C=CR, SERIALNUMBER=CPJ-4-000-004017</X509IssuerName>
                <X509SerialNumber>446015844437708758233451839363321341214376839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Nt6bZPmzkljn5mJiMzF1xUuXpP02AsJ/+Wt/7I9jFjQCBAvJpuAYDzIwMjEwNTEyMTgyNjM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</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</xd:EncapsulatedCRLValue>
                <xd:EncapsulatedCRLValue>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</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X43ARl9BRcZvZkbRIVW/BQXHCsI=</xd:ByKey>
                  </xd:ResponderID>
                  <xd:ProducedAt>2021-05-12T15:19:49Z</xd:ProducedAt>
                </xd:OCSPIdentifier>
                <xd:DigestAlgAndValue>
                  <DigestMethod Algorithm="http://www.w3.org/2001/04/xmlenc#sha256"/>
                  <DigestValue>H21piID/y8ihGuxSVF2w+5/eNV9fMVlEyFwY/yiNL0o=</DigestValue>
                </xd:DigestAlgAndValue>
              </xd:OCSPRef>
            </xd:OCSPRefs>
            <xd:CRLRefs>
              <xd:CRLRef>
                <xd:DigestAlgAndValue>
                  <DigestMethod Algorithm="http://www.w3.org/2001/04/xmlenc#sha256"/>
                  <DigestValue>w4VpBRVr5KEGFjC8mF/nOEM5IfIYqNhXNhHkb/SKLuA=</DigestValue>
                </xd:DigestAlgAndValue>
                <xd:CRLIdentifier>
                  <xd:Issuer>CN=CA POLITICA PERSONA FISICA - COSTA RICA v2, OU=DCFD, O=MICITT, C=CR, SERIALNUMBER=CPJ-2-100-098311</xd:Issuer>
                  <xd:IssueTime>2021-03-19T14:57:57Z</xd:IssueTime>
                </xd:CRLIdentifier>
              </xd:CRLRef>
              <xd:CRLRef>
                <xd:DigestAlgAndValue>
                  <DigestMethod Algorithm="http://www.w3.org/2001/04/xmlenc#sha256"/>
                  <DigestValue>Gb676LKVfJEt/Bk1qkeQXC8PoCVWlEQOwaQ+JcE9XKw=</DigestValue>
                </xd:DigestAlgAndValue>
                <xd:CRLIdentifier>
                  <xd:Issuer>CN=CA RAIZ NACIONAL - COSTA RICA v2, C=CR, O=MICITT, OU=DCFD, SERIALNUMBER=CPJ-2-100-098311</xd:Issuer>
                  <xd:IssueTime>2021-03-19T14:50:28Z</xd:IssueTime>
                </xd:CRLIdentifier>
              </xd:CRLRef>
            </xd:CRLRefs>
          </xd:CompleteRevocationRefs>
          <xd:RevocationValues>
            <xd:OCSPValues>
              <xd:EncapsulatedOCSPValue>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</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</xd:EncapsulatedCRLValue>
              <xd:EncapsulatedCRLValue>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</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cNFnPvzFrtQu64Ybc2RvYTpEw0bHSoyaEBThry/zadQCBAvJpuEYDzIwMjEwNTEyMTgyNjMx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</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MnIs9cW9tp0ASWfhO6aZn5XUF+LSAQwDpyVcGm3tWk0=</DigestValue>
    </Reference>
    <Reference Type="http://www.w3.org/2000/09/xmldsig#Object" URI="#idOfficeObject">
      <DigestMethod Algorithm="http://www.w3.org/2001/04/xmlenc#sha256"/>
      <DigestValue>BgkmpNQHnoQ0T2x3CSqbSBpnavWekmr04aV472H36nQ=</DigestValue>
    </Reference>
    <Reference Type="http://uri.etsi.org/01903#SignedProperties" URI="#idSignedProperties">
      <Transforms>
        <Transform Algorithm="http://www.w3.org/TR/2001/REC-xml-c14n-20010315"/>
      </Transforms>
      <DigestMethod Algorithm="http://www.w3.org/2001/04/xmlenc#sha256"/>
      <DigestValue>zjLyK9antbSSgktmjpQ2PCkwDkletFY8w8/cV/FzCMM=</DigestValue>
    </Reference>
  </SignedInfo>
  <SignatureValue>C8YVm25BOyit3GuWyAYUmNspK/dDf9E8VEZ4uT6tNdZKkQBml0oyrtEYx2LPzZKOeuJC2zvSu4K+
RqYd4fCHOsHTYEfDYPXCE9/XbU6EX6AJd7e+ucPmANeK8bO+Nlovnf1x0zB2TibuoPfcEQf4AjjN
sz2efOeNoQeopmoJJmml5i6TCuvYmGVsHrz1f9VHPNCHXVvS8LFgT5qZWrolaH/qRqpPY+PNd0uS
dKjfO1woFBc4kvWUzEQ7VpjkNHhKacE7r+j6bjPBpCZaMVWdcEcKBJ1LDm2ytpV+gcrrizcmnwDu
KY0FyENxYb/wsqsKMNZodaxdk28c15/vKowhGQ==</SignatureValue>
  <KeyInfo>
    <X509Data>
      <X509Certificate>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CqBqWHtGoDg/+plP+mXEzXYLUQ95xEKpD+0UtJ03tkjn8aLXIMAZISgq8bKcczr63A5UA0spVECXiCuLm5q7t5cFaH5AB+y0CeVslzCIZAaeMS+fFbJ/I/SMybqLYVZgOljgdtRMp69fpKTpaubWm+e/P+smyJ3ZLhmxXf2ClTwLyRiM7tj/XLmIdx/aKz6IUtZZFmpY1vZEC6XHTwKD9eZ6nNjmkfwcD8SfJ5wALudSdxb0yI+ouDSSOiTGUE2h8VszdqRoL/F65bj+rVG3YNqHTiyOQMxFMcqAsiEySVAcJsWEMFVgGgYetC0y+YlMRxHe7NCVPg+ylbdhMKHip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wI3GigRnSfIgsImOzshTJ9TX9B11Tc1PguBoTBhEcZU=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B4t8F376097NN5GsE07jKtvr+fEclsHt/JlaWnbLwYU=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jLDNOREI0iES/xK+Ed/flJrreLX3tMn1dsGNDXe5okU=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jLDNOREI0iES/xK+Ed/flJrreLX3tMn1dsGNDXe5okU=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uMc3Lx2BRMxmgtfliJGfG3okI3+RXkmXON1DHzlqKpA=</DigestValue>
      </Reference>
      <Reference URI="/word/document.xml?ContentType=application/vnd.openxmlformats-officedocument.wordprocessingml.document.main+xml">
        <DigestMethod Algorithm="http://www.w3.org/2001/04/xmlenc#sha256"/>
        <DigestValue>8A6FPIwX7z0K4TZ54eOS6iArSCX+0K+/F5FVjvJEG5U=</DigestValue>
      </Reference>
      <Reference URI="/word/embeddings/oleObject1.bin?ContentType=application/vnd.openxmlformats-officedocument.oleObject">
        <DigestMethod Algorithm="http://www.w3.org/2001/04/xmlenc#sha256"/>
        <DigestValue>KuueOdx0vW71g1f2s8vZSMfpDu0Uegv1KPPCobbjHBQ=</DigestValue>
      </Reference>
      <Reference URI="/word/embeddings/oleObject2.bin?ContentType=application/vnd.openxmlformats-officedocument.oleObject">
        <DigestMethod Algorithm="http://www.w3.org/2001/04/xmlenc#sha256"/>
        <DigestValue>KN/bb+pJFNH73JrDCbVTALz42o3e/CtMdsZYWsQFu7E=</DigestValue>
      </Reference>
      <Reference URI="/word/endnotes.xml?ContentType=application/vnd.openxmlformats-officedocument.wordprocessingml.endnotes+xml">
        <DigestMethod Algorithm="http://www.w3.org/2001/04/xmlenc#sha256"/>
        <DigestValue>nJlkgnjdl/sHcZ06rxtvsmI/dQUV2cRUO8g3M3G8hlE=</DigestValue>
      </Reference>
      <Reference URI="/word/fontTable.xml?ContentType=application/vnd.openxmlformats-officedocument.wordprocessingml.fontTable+xml">
        <DigestMethod Algorithm="http://www.w3.org/2001/04/xmlenc#sha256"/>
        <DigestValue>SIcXhWozsf4ewGqk4F1zXc9aweacXDRkbAAWxb+QvM0=</DigestValue>
      </Reference>
      <Reference URI="/word/footer1.xml?ContentType=application/vnd.openxmlformats-officedocument.wordprocessingml.footer+xml">
        <DigestMethod Algorithm="http://www.w3.org/2001/04/xmlenc#sha256"/>
        <DigestValue>ZQQB6jo3xbtPV0lEtanVtd9X1HpfXSj6RNc8pBqDyek=</DigestValue>
      </Reference>
      <Reference URI="/word/footer2.xml?ContentType=application/vnd.openxmlformats-officedocument.wordprocessingml.footer+xml">
        <DigestMethod Algorithm="http://www.w3.org/2001/04/xmlenc#sha256"/>
        <DigestValue>SHDA5hNLhdLEWclwdQmMfflPa3X6p9WK8MJ3LovY+Hs=</DigestValue>
      </Reference>
      <Reference URI="/word/footer3.xml?ContentType=application/vnd.openxmlformats-officedocument.wordprocessingml.footer+xml">
        <DigestMethod Algorithm="http://www.w3.org/2001/04/xmlenc#sha256"/>
        <DigestValue>cyAuWrKsBl0NND1nbl7bF98Xsa5EojxH6HoKXEeMUgw=</DigestValue>
      </Reference>
      <Reference URI="/word/footnotes.xml?ContentType=application/vnd.openxmlformats-officedocument.wordprocessingml.footnotes+xml">
        <DigestMethod Algorithm="http://www.w3.org/2001/04/xmlenc#sha256"/>
        <DigestValue>KntHFZ6xL0eYiqcxBvFcpEJku0EfDY0PNfzPRYCyZMs=</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CWTompjY3LJoeffLvy0u1PbojpTqw82sBbbb6ajwOiQ=</DigestValue>
      </Reference>
      <Reference URI="/word/glossary/fontTable.xml?ContentType=application/vnd.openxmlformats-officedocument.wordprocessingml.fontTable+xml">
        <DigestMethod Algorithm="http://www.w3.org/2001/04/xmlenc#sha256"/>
        <DigestValue>SIcXhWozsf4ewGqk4F1zXc9aweacXDRkbAAWxb+QvM0=</DigestValue>
      </Reference>
      <Reference URI="/word/glossary/settings.xml?ContentType=application/vnd.openxmlformats-officedocument.wordprocessingml.settings+xml">
        <DigestMethod Algorithm="http://www.w3.org/2001/04/xmlenc#sha256"/>
        <DigestValue>9Rfzw/jzWy/7bwSHHT50v91BGl2yfm/bpf0enIgs2tw=</DigestValue>
      </Reference>
      <Reference URI="/word/glossary/styles.xml?ContentType=application/vnd.openxmlformats-officedocument.wordprocessingml.styles+xml">
        <DigestMethod Algorithm="http://www.w3.org/2001/04/xmlenc#sha256"/>
        <DigestValue>wG44do/xJsOcsftQZ9EL+wYHsOdZJ9yb8nl4oYE8xf0=</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IK/YDSx0YtlcPswQm4e6xCQY1n7x2LdlknDE8nPggYw=</DigestValue>
      </Reference>
      <Reference URI="/word/header2.xml?ContentType=application/vnd.openxmlformats-officedocument.wordprocessingml.header+xml">
        <DigestMethod Algorithm="http://www.w3.org/2001/04/xmlenc#sha256"/>
        <DigestValue>1al22S9uSFbtNwI+17CZ+tCn8/BJNVGtDq93VxIxz80=</DigestValue>
      </Reference>
      <Reference URI="/word/header3.xml?ContentType=application/vnd.openxmlformats-officedocument.wordprocessingml.header+xml">
        <DigestMethod Algorithm="http://www.w3.org/2001/04/xmlenc#sha256"/>
        <DigestValue>RnEdU+OkC3hugXLgZnaAA1a8YqviD5TvxmC0ruBElg0=</DigestValue>
      </Reference>
      <Reference URI="/word/media/image1.png?ContentType=image/png">
        <DigestMethod Algorithm="http://www.w3.org/2001/04/xmlenc#sha256"/>
        <DigestValue>BaD8q+RTF6HIZJfSyRMB9xLM2s0ZUZ1CgnjYqY1CcRw=</DigestValue>
      </Reference>
      <Reference URI="/word/media/image2.png?ContentType=image/png">
        <DigestMethod Algorithm="http://www.w3.org/2001/04/xmlenc#sha256"/>
        <DigestValue>3+I4zDkHYzUt11Z3tnDAAUufg36Xh7SzZCekKs/Xko8=</DigestValue>
      </Reference>
      <Reference URI="/word/media/image3.jpg?ContentType=image/jpeg">
        <DigestMethod Algorithm="http://www.w3.org/2001/04/xmlenc#sha256"/>
        <DigestValue>88Fi1YNwtnh4tE89BIw0/z4QWNoIclptPpooNkZVAcM=</DigestValue>
      </Reference>
      <Reference URI="/word/media/image4.emf?ContentType=image/x-emf">
        <DigestMethod Algorithm="http://www.w3.org/2001/04/xmlenc#sha256"/>
        <DigestValue>FkawdFoQWtxPadww5yyq8y3jlFp2PFzki6pK9D0nWqA=</DigestValue>
      </Reference>
      <Reference URI="/word/media/image5.emf?ContentType=image/x-emf">
        <DigestMethod Algorithm="http://www.w3.org/2001/04/xmlenc#sha256"/>
        <DigestValue>cDL9RoSMLT1nviyhVdpkO+aBHUxLDuTpiuxwuL/T5dI=</DigestValue>
      </Reference>
      <Reference URI="/word/media/image6.png?ContentType=image/png">
        <DigestMethod Algorithm="http://www.w3.org/2001/04/xmlenc#sha256"/>
        <DigestValue>UjQxhm2JGiKJum3t5SnnFxiO+1/EruPCbPzen3TiwwI=</DigestValue>
      </Reference>
      <Reference URI="/word/media/image7.jpeg?ContentType=image/jpeg">
        <DigestMethod Algorithm="http://www.w3.org/2001/04/xmlenc#sha256"/>
        <DigestValue>dqPEdAE9MCx/dINV6dD4uV0YK4KV2DwGqB9BYqNDUu8=</DigestValue>
      </Reference>
      <Reference URI="/word/numbering.xml?ContentType=application/vnd.openxmlformats-officedocument.wordprocessingml.numbering+xml">
        <DigestMethod Algorithm="http://www.w3.org/2001/04/xmlenc#sha256"/>
        <DigestValue>4/y56M1yBbHPLUe0VECk2f/R/Z5dLuRUwo/dRxeLImI=</DigestValue>
      </Reference>
      <Reference URI="/word/settings.xml?ContentType=application/vnd.openxmlformats-officedocument.wordprocessingml.settings+xml">
        <DigestMethod Algorithm="http://www.w3.org/2001/04/xmlenc#sha256"/>
        <DigestValue>I633pQ1Ts+Mk9qmmwNv/jvlREJCxc+Y2oT26zFBWFVc=</DigestValue>
      </Reference>
      <Reference URI="/word/styles.xml?ContentType=application/vnd.openxmlformats-officedocument.wordprocessingml.styles+xml">
        <DigestMethod Algorithm="http://www.w3.org/2001/04/xmlenc#sha256"/>
        <DigestValue>PdHIE06elswmlgRD+Rf7yDXHbOd0N0jvIJooBv25Hug=</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SIkiJOwhEjfPMnj68+wlFUWk3y6Ehin6sSZ5/3jyxvA=</DigestValue>
      </Reference>
    </Manifest>
    <SignatureProperties>
      <SignatureProperty Id="idSignatureTime" Target="#idPackageSignature">
        <mdssi:SignatureTime xmlns:mdssi="http://schemas.openxmlformats.org/package/2006/digital-signature">
          <mdssi:Format>YYYY-MM-DDThh:mm:ssTZD</mdssi:Format>
          <mdssi:Value>2021-07-30T21:28:42Z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2021-07-30T21:28:42Z</xd:SigningTime>
          <xd:SigningCertificate>
            <xd:Cert>
              <xd:CertDigest>
                <DigestMethod Algorithm="http://www.w3.org/2001/04/xmlenc#sha256"/>
                <DigestValue>ELNS2MwHAQRfOhAIb3vPjHJUtZiCQqwu2XICgD/krf8=</DigestValue>
              </xd:CertDigest>
              <xd:IssuerSerial>
                <X509IssuerName>CN=CA SINPE - PERSONA FISICA v2, OU=DIVISION SISTEMAS DE PAGO, O=BANCO CENTRAL DE COSTA RICA, C=CR, SERIALNUMBER=CPJ-4-000-004017</X509IssuerName>
                <X509SerialNumber>446018714412253711409189371512787519566197416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LcmEys7sOh6FF1uQ9YLYnCyI7U08kVI1riBLza9ZLF8CBAxXutgYDzIwMjEwNzMwMjEyODU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</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</xd:EncapsulatedCRLValue>
                <xd:EncapsulatedCRLValue>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cj6LtiACDWyUsCfYm1jAGr/x5Io=</xd:ByKey>
                  </xd:ResponderID>
                  <xd:ProducedAt>2021-07-30T21:28:39Z</xd:ProducedAt>
                </xd:OCSPIdentifier>
                <xd:DigestAlgAndValue>
                  <DigestMethod Algorithm="http://www.w3.org/2001/04/xmlenc#sha256"/>
                  <DigestValue>BpaLbzNcufGt9jskvWT2HAA87/ZBPZjC36K6QzSWieI=</DigestValue>
                </xd:DigestAlgAndValue>
              </xd:OCSPRef>
            </xd:OCSPRefs>
            <xd:CRLRefs>
              <xd:CRLRef>
                <xd:DigestAlgAndValue>
                  <DigestMethod Algorithm="http://www.w3.org/2001/04/xmlenc#sha256"/>
                  <DigestValue>RAvE76MI/iTYrOHVZ0bRTCyAhvqxopiEr+ONiNZ5LFk=</DigestValue>
                </xd:DigestAlgAndValue>
                <xd:CRLIdentifier>
                  <xd:Issuer>CN=CA POLITICA PERSONA FISICA - COSTA RICA v2, OU=DCFD, O=MICITT, C=CR, SERIALNUMBER=CPJ-2-100-098311</xd:Issuer>
                  <xd:IssueTime>2021-07-08T19:37:22Z</xd:IssueTime>
                </xd:CRLIdentifier>
              </xd:CRLRef>
              <xd:CRLRef>
                <xd:DigestAlgAndValue>
                  <DigestMethod Algorithm="http://www.w3.org/2001/04/xmlenc#sha256"/>
                  <DigestValue>vgq7IotFxbl/CQwtw2qDy7kbLJGzb9IP3O4BM7dnvxs=</DigestValue>
                </xd:DigestAlgAndValue>
                <xd:CRLIdentifier>
                  <xd:Issuer>CN=CA RAIZ NACIONAL - COSTA RICA v2, C=CR, O=MICITT, OU=DCFD, SERIALNUMBER=CPJ-2-100-098311</xd:Issuer>
                  <xd:IssueTime>2021-07-08T19:18:10Z</xd:IssueTime>
                </xd:CRLIdentifier>
              </xd:CRLRef>
            </xd:CRLRefs>
          </xd:CompleteRevocationRefs>
          <xd:RevocationValues>
            <xd:OCSPValues>
              <xd:EncapsulatedOCSPValue>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</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</xd:EncapsulatedCRLValue>
              <xd:EncapsulatedCRLValue>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zcrd4vNS3m8fU578g9lR6mSe1Ce6FuJ6+6DOla07Ub8CBAxXutoYDzIwMjEwNzMwMjEyODU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</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o xmlns="6ac3b616-3039-448c-a622-822692bef430">
      <Url>https://si.supen.fi.cr/Tramites/Tram_Detalle_Evento.aspx?evento=2021018548&amp;op=3</Url>
      <Description>2021018548</Description>
    </Evento>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o" ma:contentTypeID="0x010100F67887440F83E44DBF6CC4DE0E9E9DD0" ma:contentTypeVersion="14" ma:contentTypeDescription="Crear nuevo documento." ma:contentTypeScope="" ma:versionID="1eaef4782136713a3247513a6fe7bd34">
  <xsd:schema xmlns:xsd="http://www.w3.org/2001/XMLSchema" xmlns:xs="http://www.w3.org/2001/XMLSchema" xmlns:p="http://schemas.microsoft.com/office/2006/metadata/properties" xmlns:ns2="6ac3b616-3039-448c-a622-822692bef430" xmlns:ns3="f98666fa-fc93-4cf2-9679-f47c1b2c9ba3" targetNamespace="http://schemas.microsoft.com/office/2006/metadata/properties" ma:root="true" ma:fieldsID="1390a925c006ec1bb7bc46862d731055" ns2:_="" ns3:_="">
    <xsd:import namespace="6ac3b616-3039-448c-a622-822692bef430"/>
    <xsd:import namespace="f98666fa-fc93-4cf2-9679-f47c1b2c9ba3"/>
    <xsd:element name="properties">
      <xsd:complexType>
        <xsd:sequence>
          <xsd:element name="documentManagement">
            <xsd:complexType>
              <xsd:all>
                <xsd:element ref="ns2:Evento"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3b616-3039-448c-a622-822692bef430"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666fa-fc93-4cf2-9679-f47c1b2c9ba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4265-9611-4717-9919-210EAE0D58EE}">
  <ds:schemaRefs>
    <ds:schemaRef ds:uri="http://schemas.microsoft.com/office/2006/metadata/properties"/>
    <ds:schemaRef ds:uri="http://schemas.microsoft.com/office/infopath/2007/PartnerControls"/>
    <ds:schemaRef ds:uri="6ac3b616-3039-448c-a622-822692bef430"/>
  </ds:schemaRefs>
</ds:datastoreItem>
</file>

<file path=customXml/itemProps2.xml><?xml version="1.0" encoding="utf-8"?>
<ds:datastoreItem xmlns:ds="http://schemas.openxmlformats.org/officeDocument/2006/customXml" ds:itemID="{7986C82B-E43E-489C-8D9A-89FCE8450A55}">
  <ds:schemaRefs>
    <ds:schemaRef ds:uri="http://schemas.microsoft.com/sharepoint/v3/contenttype/forms"/>
  </ds:schemaRefs>
</ds:datastoreItem>
</file>

<file path=customXml/itemProps3.xml><?xml version="1.0" encoding="utf-8"?>
<ds:datastoreItem xmlns:ds="http://schemas.openxmlformats.org/officeDocument/2006/customXml" ds:itemID="{29F4DAC1-4EBD-4E78-AE57-856110B6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3b616-3039-448c-a622-822692bef430"/>
    <ds:schemaRef ds:uri="f98666fa-fc93-4cf2-9679-f47c1b2c9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9FC38-C112-4847-A0A0-1D01FD9C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1958</TotalTime>
  <Pages>16</Pages>
  <Words>5521</Words>
  <Characters>30370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Cons art 77 fallecidos-erroneos.docx</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 art 77 fallecidos-erroneos.docx</dc:title>
  <dc:subject/>
  <dc:creator>DIAZ MOLINA JENORY</dc:creator>
  <cp:keywords/>
  <dc:description/>
  <cp:lastModifiedBy>VARGAS HERNANDEZ NELLY MARIA</cp:lastModifiedBy>
  <cp:revision>57</cp:revision>
  <dcterms:created xsi:type="dcterms:W3CDTF">2021-04-09T23:02:00Z</dcterms:created>
  <dcterms:modified xsi:type="dcterms:W3CDTF">2021-05-12T18:26:00Z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0x010100F67887440F83E44DBF6CC4DE0E9E9DD0</vt:lpwstr>
  </property>
  <property fmtid="{D5CDD505-2E9C-101B-9397-08002B2CF9AE}" pid="3" name="IsMyDocuments">
    <vt:bool>true</vt:bool>
  </property>
  <property fmtid="{D5CDD505-2E9C-101B-9397-08002B2CF9AE}" pid="4" name="_ExtendedDescription">
    <vt:lpwstr/>
  </property>
</Properties>
</file>