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52282A" w14:textId="77777777" w:rsidR="00CE6F0D" w:rsidRPr="00453FE6" w:rsidRDefault="00E4683D" w:rsidP="00EC011B">
      <w:pPr>
        <w:jc w:val="center"/>
        <w:rPr>
          <w:rFonts w:ascii="Arial" w:hAnsi="Arial" w:cs="Arial"/>
          <w:lang w:val="es-CR"/>
        </w:rPr>
      </w:pPr>
      <w:r w:rsidRPr="00453FE6">
        <w:rPr>
          <w:noProof/>
          <w:lang w:val="es-CR" w:eastAsia="es-CR"/>
        </w:rPr>
        <w:drawing>
          <wp:anchor distT="0" distB="0" distL="114300" distR="114300" simplePos="0" relativeHeight="251654656" behindDoc="1" locked="0" layoutInCell="1" allowOverlap="1" wp14:anchorId="397FB711" wp14:editId="3BB9BD08">
            <wp:simplePos x="0" y="0"/>
            <wp:positionH relativeFrom="margin">
              <wp:align>center</wp:align>
            </wp:positionH>
            <wp:positionV relativeFrom="page">
              <wp:posOffset>1217295</wp:posOffset>
            </wp:positionV>
            <wp:extent cx="2364614" cy="1093914"/>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4614" cy="1093914"/>
                    </a:xfrm>
                    <a:prstGeom prst="rect">
                      <a:avLst/>
                    </a:prstGeom>
                    <a:noFill/>
                  </pic:spPr>
                </pic:pic>
              </a:graphicData>
            </a:graphic>
            <wp14:sizeRelH relativeFrom="margin">
              <wp14:pctWidth>0</wp14:pctWidth>
            </wp14:sizeRelH>
            <wp14:sizeRelV relativeFrom="margin">
              <wp14:pctHeight>0</wp14:pctHeight>
            </wp14:sizeRelV>
          </wp:anchor>
        </w:drawing>
      </w:r>
    </w:p>
    <w:p w14:paraId="35DBA3BB" w14:textId="77777777" w:rsidR="00E4683D" w:rsidRPr="00453FE6" w:rsidRDefault="00E4683D" w:rsidP="00EC011B">
      <w:pPr>
        <w:tabs>
          <w:tab w:val="left" w:pos="1056"/>
        </w:tabs>
        <w:jc w:val="center"/>
        <w:rPr>
          <w:rFonts w:ascii="Arial" w:hAnsi="Arial" w:cs="Arial"/>
          <w:lang w:val="es-CR"/>
        </w:rPr>
      </w:pPr>
    </w:p>
    <w:p w14:paraId="462519EB" w14:textId="77777777" w:rsidR="0090199F" w:rsidRPr="00453FE6" w:rsidRDefault="0090199F" w:rsidP="00E4683D">
      <w:pPr>
        <w:tabs>
          <w:tab w:val="left" w:pos="1056"/>
        </w:tabs>
        <w:jc w:val="both"/>
        <w:rPr>
          <w:rFonts w:ascii="Arial" w:hAnsi="Arial" w:cs="Arial"/>
          <w:lang w:val="es-CR"/>
        </w:rPr>
      </w:pPr>
    </w:p>
    <w:p w14:paraId="1860362C" w14:textId="77777777" w:rsidR="00E4683D" w:rsidRPr="00453FE6" w:rsidRDefault="00E4683D" w:rsidP="00E4683D">
      <w:pPr>
        <w:pStyle w:val="NormalWeb"/>
        <w:spacing w:before="0" w:after="0" w:afterAutospacing="0"/>
        <w:jc w:val="center"/>
        <w:rPr>
          <w:b/>
          <w:sz w:val="56"/>
          <w:szCs w:val="40"/>
        </w:rPr>
      </w:pPr>
      <w:r w:rsidRPr="00453FE6">
        <w:rPr>
          <w:b/>
          <w:bCs/>
          <w:color w:val="365F91" w:themeColor="accent1" w:themeShade="BF"/>
          <w:kern w:val="24"/>
          <w:sz w:val="56"/>
          <w:szCs w:val="40"/>
        </w:rPr>
        <w:t>Superintendencia de Pensiones</w:t>
      </w:r>
    </w:p>
    <w:p w14:paraId="3E0AFBBE" w14:textId="77777777" w:rsidR="00E4683D" w:rsidRPr="00453FE6" w:rsidRDefault="00E4683D" w:rsidP="00E4683D">
      <w:pPr>
        <w:pStyle w:val="NormalWeb"/>
        <w:spacing w:before="0" w:after="0" w:afterAutospacing="0"/>
        <w:jc w:val="center"/>
        <w:rPr>
          <w:bCs/>
          <w:color w:val="808080" w:themeColor="background1" w:themeShade="80"/>
          <w:kern w:val="24"/>
          <w:sz w:val="48"/>
          <w:szCs w:val="32"/>
        </w:rPr>
      </w:pPr>
    </w:p>
    <w:p w14:paraId="466885FC" w14:textId="77777777" w:rsidR="0033671D" w:rsidRPr="00453FE6" w:rsidRDefault="0033671D" w:rsidP="00E4683D">
      <w:pPr>
        <w:pStyle w:val="NormalWeb"/>
        <w:spacing w:before="0" w:after="0" w:afterAutospacing="0"/>
        <w:jc w:val="center"/>
        <w:rPr>
          <w:bCs/>
          <w:color w:val="808080" w:themeColor="background1" w:themeShade="80"/>
          <w:kern w:val="24"/>
          <w:sz w:val="48"/>
          <w:szCs w:val="32"/>
        </w:rPr>
      </w:pPr>
    </w:p>
    <w:p w14:paraId="32E8E5D8" w14:textId="77777777" w:rsidR="0033671D" w:rsidRPr="00453FE6" w:rsidRDefault="0033671D" w:rsidP="00E4683D">
      <w:pPr>
        <w:pStyle w:val="NormalWeb"/>
        <w:spacing w:before="0" w:after="0" w:afterAutospacing="0"/>
        <w:jc w:val="center"/>
        <w:rPr>
          <w:bCs/>
          <w:color w:val="808080" w:themeColor="background1" w:themeShade="80"/>
          <w:kern w:val="24"/>
          <w:sz w:val="48"/>
          <w:szCs w:val="32"/>
        </w:rPr>
      </w:pPr>
    </w:p>
    <w:p w14:paraId="2BC66C62" w14:textId="77777777" w:rsidR="003C12B0" w:rsidRPr="00453FE6" w:rsidRDefault="003C12B0" w:rsidP="003C12B0">
      <w:pPr>
        <w:pStyle w:val="NormalWeb"/>
        <w:spacing w:before="0" w:after="0" w:afterAutospacing="0"/>
        <w:jc w:val="center"/>
        <w:rPr>
          <w:rFonts w:ascii="Century Gothic" w:hAnsi="Century Gothic" w:cs="Century Gothic"/>
          <w:bCs/>
          <w:color w:val="548DD4" w:themeColor="text2" w:themeTint="99"/>
          <w:kern w:val="24"/>
          <w:sz w:val="40"/>
          <w:szCs w:val="40"/>
        </w:rPr>
      </w:pPr>
      <w:r w:rsidRPr="00453FE6">
        <w:rPr>
          <w:rFonts w:ascii="Century Gothic" w:hAnsi="Century Gothic" w:cs="Century Gothic"/>
          <w:bCs/>
          <w:color w:val="548DD4" w:themeColor="text2" w:themeTint="99"/>
          <w:kern w:val="24"/>
          <w:sz w:val="40"/>
          <w:szCs w:val="40"/>
        </w:rPr>
        <w:t xml:space="preserve">Informe Ley para Perfeccionar la Rendición de Cuentas N°9398 </w:t>
      </w:r>
    </w:p>
    <w:p w14:paraId="7638A811" w14:textId="77777777" w:rsidR="00E4683D" w:rsidRPr="00453FE6" w:rsidRDefault="00E4683D" w:rsidP="00E4683D">
      <w:pPr>
        <w:pStyle w:val="NormalWeb"/>
        <w:spacing w:before="0" w:after="0" w:afterAutospacing="0"/>
        <w:jc w:val="center"/>
        <w:rPr>
          <w:bCs/>
          <w:color w:val="808080" w:themeColor="background1" w:themeShade="80"/>
          <w:kern w:val="24"/>
          <w:sz w:val="32"/>
          <w:szCs w:val="32"/>
        </w:rPr>
      </w:pPr>
    </w:p>
    <w:p w14:paraId="7694846A" w14:textId="77777777" w:rsidR="0090199F" w:rsidRPr="00453FE6" w:rsidRDefault="0090199F" w:rsidP="00E4683D">
      <w:pPr>
        <w:pStyle w:val="NormalWeb"/>
        <w:spacing w:before="0" w:after="0" w:afterAutospacing="0"/>
        <w:jc w:val="center"/>
        <w:rPr>
          <w:bCs/>
          <w:color w:val="808080" w:themeColor="background1" w:themeShade="80"/>
          <w:kern w:val="24"/>
          <w:sz w:val="32"/>
          <w:szCs w:val="32"/>
        </w:rPr>
      </w:pPr>
    </w:p>
    <w:p w14:paraId="3AA8DA9B" w14:textId="77777777" w:rsidR="0009747F" w:rsidRPr="00453FE6" w:rsidRDefault="0009747F" w:rsidP="00E4683D">
      <w:pPr>
        <w:pStyle w:val="NormalWeb"/>
        <w:spacing w:before="0" w:after="0" w:afterAutospacing="0"/>
        <w:jc w:val="center"/>
        <w:rPr>
          <w:bCs/>
          <w:color w:val="808080" w:themeColor="background1" w:themeShade="80"/>
          <w:kern w:val="24"/>
          <w:sz w:val="32"/>
          <w:szCs w:val="32"/>
        </w:rPr>
      </w:pPr>
    </w:p>
    <w:p w14:paraId="7AD74F23"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3103E1F5"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7D0051BC"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104CA26B"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66FFA5EE"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788D8B1A"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691E5702"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4BFCDD97"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3ECDB8FB" w14:textId="77777777" w:rsidR="00550407" w:rsidRPr="00453FE6" w:rsidRDefault="00550407" w:rsidP="00E4683D">
      <w:pPr>
        <w:pStyle w:val="NormalWeb"/>
        <w:spacing w:before="0" w:after="0" w:afterAutospacing="0"/>
        <w:jc w:val="center"/>
        <w:rPr>
          <w:bCs/>
          <w:color w:val="808080" w:themeColor="background1" w:themeShade="80"/>
          <w:kern w:val="24"/>
          <w:sz w:val="32"/>
          <w:szCs w:val="32"/>
        </w:rPr>
      </w:pPr>
    </w:p>
    <w:p w14:paraId="753E47D4" w14:textId="77777777" w:rsidR="00550407" w:rsidRPr="00453FE6" w:rsidRDefault="00550407" w:rsidP="00E4683D">
      <w:pPr>
        <w:pStyle w:val="NormalWeb"/>
        <w:spacing w:before="0" w:after="0" w:afterAutospacing="0"/>
        <w:jc w:val="center"/>
        <w:rPr>
          <w:bCs/>
          <w:color w:val="808080" w:themeColor="background1" w:themeShade="80"/>
          <w:kern w:val="24"/>
          <w:sz w:val="32"/>
          <w:szCs w:val="32"/>
        </w:rPr>
      </w:pPr>
    </w:p>
    <w:p w14:paraId="71567744" w14:textId="77777777" w:rsidR="004A121E" w:rsidRPr="00453FE6" w:rsidRDefault="004A121E" w:rsidP="00E4683D">
      <w:pPr>
        <w:pStyle w:val="NormalWeb"/>
        <w:spacing w:before="0" w:after="0" w:afterAutospacing="0"/>
        <w:jc w:val="center"/>
        <w:rPr>
          <w:bCs/>
          <w:color w:val="808080" w:themeColor="background1" w:themeShade="80"/>
          <w:kern w:val="24"/>
          <w:sz w:val="32"/>
          <w:szCs w:val="32"/>
        </w:rPr>
      </w:pPr>
    </w:p>
    <w:p w14:paraId="1D2A513C" w14:textId="77777777" w:rsidR="00E4683D" w:rsidRPr="00453FE6" w:rsidRDefault="003C12B0" w:rsidP="00E4683D">
      <w:pPr>
        <w:pStyle w:val="NormalWeb"/>
        <w:spacing w:before="0" w:after="0" w:afterAutospacing="0"/>
        <w:jc w:val="center"/>
        <w:rPr>
          <w:bCs/>
          <w:color w:val="auto"/>
          <w:kern w:val="24"/>
          <w:sz w:val="48"/>
          <w:szCs w:val="48"/>
        </w:rPr>
      </w:pPr>
      <w:r w:rsidRPr="00453FE6">
        <w:rPr>
          <w:bCs/>
          <w:color w:val="auto"/>
          <w:kern w:val="24"/>
          <w:sz w:val="48"/>
          <w:szCs w:val="48"/>
        </w:rPr>
        <w:t>20</w:t>
      </w:r>
      <w:r w:rsidR="006323FD" w:rsidRPr="00453FE6">
        <w:rPr>
          <w:bCs/>
          <w:color w:val="auto"/>
          <w:kern w:val="24"/>
          <w:sz w:val="48"/>
          <w:szCs w:val="48"/>
        </w:rPr>
        <w:t>2</w:t>
      </w:r>
      <w:r w:rsidR="00267184">
        <w:rPr>
          <w:bCs/>
          <w:color w:val="auto"/>
          <w:kern w:val="24"/>
          <w:sz w:val="48"/>
          <w:szCs w:val="48"/>
        </w:rPr>
        <w:t>2</w:t>
      </w:r>
    </w:p>
    <w:p w14:paraId="7B7B2311" w14:textId="77777777" w:rsidR="0033671D" w:rsidRPr="00453FE6" w:rsidRDefault="002B6C00">
      <w:pPr>
        <w:pStyle w:val="TtuloTDC"/>
        <w:rPr>
          <w:rFonts w:ascii="Arial" w:hAnsi="Arial" w:cs="Arial"/>
        </w:rPr>
      </w:pPr>
      <w:r w:rsidRPr="00453FE6">
        <w:rPr>
          <w:rFonts w:ascii="Arial" w:hAnsi="Arial" w:cs="Arial"/>
        </w:rPr>
        <w:br w:type="page"/>
      </w:r>
    </w:p>
    <w:sdt>
      <w:sdtPr>
        <w:rPr>
          <w:lang w:val="es-CR"/>
        </w:rPr>
        <w:id w:val="-1771464591"/>
        <w:docPartObj>
          <w:docPartGallery w:val="Table of Contents"/>
          <w:docPartUnique/>
        </w:docPartObj>
      </w:sdtPr>
      <w:sdtEndPr>
        <w:rPr>
          <w:b/>
          <w:bCs/>
        </w:rPr>
      </w:sdtEndPr>
      <w:sdtContent>
        <w:p w14:paraId="3DFD2CD3" w14:textId="77777777" w:rsidR="00920684" w:rsidRPr="00A13681" w:rsidRDefault="00920684" w:rsidP="0033671D">
          <w:pPr>
            <w:rPr>
              <w:b/>
              <w:bCs/>
              <w:sz w:val="36"/>
              <w:szCs w:val="36"/>
              <w:lang w:val="es-CR"/>
            </w:rPr>
          </w:pPr>
          <w:r w:rsidRPr="00A13681">
            <w:rPr>
              <w:b/>
              <w:bCs/>
              <w:sz w:val="36"/>
              <w:szCs w:val="36"/>
              <w:lang w:val="es-CR"/>
            </w:rPr>
            <w:t>Contenido</w:t>
          </w:r>
        </w:p>
        <w:p w14:paraId="34AD78FD" w14:textId="77777777" w:rsidR="00877107" w:rsidRPr="00453FE6" w:rsidRDefault="00877107" w:rsidP="00877107">
          <w:pPr>
            <w:rPr>
              <w:lang w:val="es-CR" w:eastAsia="es-CR"/>
            </w:rPr>
          </w:pPr>
        </w:p>
        <w:p w14:paraId="7E074FAF" w14:textId="66054A81" w:rsidR="00A93C64" w:rsidRDefault="00920684">
          <w:pPr>
            <w:pStyle w:val="TDC1"/>
            <w:rPr>
              <w:rFonts w:cstheme="minorBidi"/>
              <w:noProof/>
            </w:rPr>
          </w:pPr>
          <w:r w:rsidRPr="00453FE6">
            <w:fldChar w:fldCharType="begin"/>
          </w:r>
          <w:r w:rsidRPr="00453FE6">
            <w:instrText xml:space="preserve"> TOC \o "1-3" \h \z \u </w:instrText>
          </w:r>
          <w:r w:rsidRPr="00453FE6">
            <w:fldChar w:fldCharType="separate"/>
          </w:r>
          <w:hyperlink w:anchor="_Toc128662713" w:history="1">
            <w:r w:rsidR="00A93C64" w:rsidRPr="00E53DE1">
              <w:rPr>
                <w:rStyle w:val="Hipervnculo"/>
                <w:rFonts w:ascii="Arial" w:hAnsi="Arial" w:cs="Arial"/>
                <w:b/>
                <w:noProof/>
              </w:rPr>
              <w:t>i)</w:t>
            </w:r>
            <w:r w:rsidR="00A93C64">
              <w:rPr>
                <w:rFonts w:cstheme="minorBidi"/>
                <w:noProof/>
              </w:rPr>
              <w:tab/>
            </w:r>
            <w:r w:rsidR="00A93C64" w:rsidRPr="00E53DE1">
              <w:rPr>
                <w:rStyle w:val="Hipervnculo"/>
                <w:rFonts w:ascii="Arial" w:hAnsi="Arial" w:cs="Arial"/>
                <w:b/>
                <w:noProof/>
              </w:rPr>
              <w:t>Presentación</w:t>
            </w:r>
            <w:r w:rsidR="00A93C64">
              <w:rPr>
                <w:noProof/>
                <w:webHidden/>
              </w:rPr>
              <w:tab/>
            </w:r>
            <w:r w:rsidR="00A93C64">
              <w:rPr>
                <w:noProof/>
                <w:webHidden/>
              </w:rPr>
              <w:fldChar w:fldCharType="begin"/>
            </w:r>
            <w:r w:rsidR="00A93C64">
              <w:rPr>
                <w:noProof/>
                <w:webHidden/>
              </w:rPr>
              <w:instrText xml:space="preserve"> PAGEREF _Toc128662713 \h </w:instrText>
            </w:r>
            <w:r w:rsidR="00A93C64">
              <w:rPr>
                <w:noProof/>
                <w:webHidden/>
              </w:rPr>
            </w:r>
            <w:r w:rsidR="00A93C64">
              <w:rPr>
                <w:noProof/>
                <w:webHidden/>
              </w:rPr>
              <w:fldChar w:fldCharType="separate"/>
            </w:r>
            <w:r w:rsidR="00F87F61">
              <w:rPr>
                <w:noProof/>
                <w:webHidden/>
              </w:rPr>
              <w:t>1</w:t>
            </w:r>
            <w:r w:rsidR="00A93C64">
              <w:rPr>
                <w:noProof/>
                <w:webHidden/>
              </w:rPr>
              <w:fldChar w:fldCharType="end"/>
            </w:r>
          </w:hyperlink>
        </w:p>
        <w:p w14:paraId="7988DB3D" w14:textId="266D81AB" w:rsidR="00A93C64" w:rsidRDefault="000A126C">
          <w:pPr>
            <w:pStyle w:val="TDC1"/>
            <w:rPr>
              <w:rFonts w:cstheme="minorBidi"/>
              <w:noProof/>
            </w:rPr>
          </w:pPr>
          <w:hyperlink w:anchor="_Toc128662714" w:history="1">
            <w:r w:rsidR="00A93C64" w:rsidRPr="00E53DE1">
              <w:rPr>
                <w:rStyle w:val="Hipervnculo"/>
                <w:rFonts w:ascii="Arial" w:hAnsi="Arial" w:cs="Arial"/>
                <w:b/>
                <w:noProof/>
              </w:rPr>
              <w:t>a)</w:t>
            </w:r>
            <w:r w:rsidR="00A93C64">
              <w:rPr>
                <w:rFonts w:cstheme="minorBidi"/>
                <w:noProof/>
              </w:rPr>
              <w:tab/>
            </w:r>
            <w:r w:rsidR="00A93C64" w:rsidRPr="00E53DE1">
              <w:rPr>
                <w:rStyle w:val="Hipervnculo"/>
                <w:rFonts w:ascii="Arial" w:hAnsi="Arial" w:cs="Arial"/>
                <w:b/>
                <w:noProof/>
              </w:rPr>
              <w:t>Objetivos legales que dan origen y fundamento</w:t>
            </w:r>
            <w:r w:rsidR="00A93C64">
              <w:rPr>
                <w:noProof/>
                <w:webHidden/>
              </w:rPr>
              <w:tab/>
            </w:r>
            <w:r w:rsidR="00A93C64">
              <w:rPr>
                <w:noProof/>
                <w:webHidden/>
              </w:rPr>
              <w:fldChar w:fldCharType="begin"/>
            </w:r>
            <w:r w:rsidR="00A93C64">
              <w:rPr>
                <w:noProof/>
                <w:webHidden/>
              </w:rPr>
              <w:instrText xml:space="preserve"> PAGEREF _Toc128662714 \h </w:instrText>
            </w:r>
            <w:r w:rsidR="00A93C64">
              <w:rPr>
                <w:noProof/>
                <w:webHidden/>
              </w:rPr>
            </w:r>
            <w:r w:rsidR="00A93C64">
              <w:rPr>
                <w:noProof/>
                <w:webHidden/>
              </w:rPr>
              <w:fldChar w:fldCharType="separate"/>
            </w:r>
            <w:r w:rsidR="00F87F61">
              <w:rPr>
                <w:noProof/>
                <w:webHidden/>
              </w:rPr>
              <w:t>2</w:t>
            </w:r>
            <w:r w:rsidR="00A93C64">
              <w:rPr>
                <w:noProof/>
                <w:webHidden/>
              </w:rPr>
              <w:fldChar w:fldCharType="end"/>
            </w:r>
          </w:hyperlink>
        </w:p>
        <w:p w14:paraId="124FBE4E" w14:textId="6CC701AC" w:rsidR="00A93C64" w:rsidRDefault="000A126C">
          <w:pPr>
            <w:pStyle w:val="TDC1"/>
            <w:rPr>
              <w:rFonts w:cstheme="minorBidi"/>
              <w:noProof/>
            </w:rPr>
          </w:pPr>
          <w:hyperlink w:anchor="_Toc128662715" w:history="1">
            <w:r w:rsidR="00A93C64" w:rsidRPr="00E53DE1">
              <w:rPr>
                <w:rStyle w:val="Hipervnculo"/>
                <w:rFonts w:ascii="Arial" w:hAnsi="Arial" w:cs="Arial"/>
                <w:b/>
                <w:noProof/>
              </w:rPr>
              <w:t>b)</w:t>
            </w:r>
            <w:r w:rsidR="00A93C64">
              <w:rPr>
                <w:rFonts w:cstheme="minorBidi"/>
                <w:noProof/>
              </w:rPr>
              <w:tab/>
            </w:r>
            <w:r w:rsidR="00A93C64" w:rsidRPr="00E53DE1">
              <w:rPr>
                <w:rStyle w:val="Hipervnculo"/>
                <w:rFonts w:ascii="Arial" w:hAnsi="Arial" w:cs="Arial"/>
                <w:b/>
                <w:noProof/>
              </w:rPr>
              <w:t>Recursos financieros y ejecución presupuestaria</w:t>
            </w:r>
            <w:r w:rsidR="00A93C64">
              <w:rPr>
                <w:noProof/>
                <w:webHidden/>
              </w:rPr>
              <w:tab/>
            </w:r>
            <w:r w:rsidR="00A93C64">
              <w:rPr>
                <w:noProof/>
                <w:webHidden/>
              </w:rPr>
              <w:fldChar w:fldCharType="begin"/>
            </w:r>
            <w:r w:rsidR="00A93C64">
              <w:rPr>
                <w:noProof/>
                <w:webHidden/>
              </w:rPr>
              <w:instrText xml:space="preserve"> PAGEREF _Toc128662715 \h </w:instrText>
            </w:r>
            <w:r w:rsidR="00A93C64">
              <w:rPr>
                <w:noProof/>
                <w:webHidden/>
              </w:rPr>
            </w:r>
            <w:r w:rsidR="00A93C64">
              <w:rPr>
                <w:noProof/>
                <w:webHidden/>
              </w:rPr>
              <w:fldChar w:fldCharType="separate"/>
            </w:r>
            <w:r w:rsidR="00F87F61">
              <w:rPr>
                <w:noProof/>
                <w:webHidden/>
              </w:rPr>
              <w:t>3</w:t>
            </w:r>
            <w:r w:rsidR="00A93C64">
              <w:rPr>
                <w:noProof/>
                <w:webHidden/>
              </w:rPr>
              <w:fldChar w:fldCharType="end"/>
            </w:r>
          </w:hyperlink>
        </w:p>
        <w:p w14:paraId="184475A7" w14:textId="4AF19C07" w:rsidR="00A93C64" w:rsidRDefault="000A126C">
          <w:pPr>
            <w:pStyle w:val="TDC1"/>
            <w:rPr>
              <w:rFonts w:cstheme="minorBidi"/>
              <w:noProof/>
            </w:rPr>
          </w:pPr>
          <w:hyperlink w:anchor="_Toc128662716" w:history="1">
            <w:r w:rsidR="00A93C64" w:rsidRPr="00E53DE1">
              <w:rPr>
                <w:rStyle w:val="Hipervnculo"/>
                <w:rFonts w:ascii="Arial" w:hAnsi="Arial" w:cs="Arial"/>
                <w:b/>
                <w:noProof/>
              </w:rPr>
              <w:t>c)</w:t>
            </w:r>
            <w:r w:rsidR="00A93C64">
              <w:rPr>
                <w:rFonts w:cstheme="minorBidi"/>
                <w:noProof/>
              </w:rPr>
              <w:tab/>
            </w:r>
            <w:r w:rsidR="00A93C64" w:rsidRPr="00E53DE1">
              <w:rPr>
                <w:rStyle w:val="Hipervnculo"/>
                <w:rFonts w:ascii="Arial" w:hAnsi="Arial" w:cs="Arial"/>
                <w:b/>
                <w:noProof/>
              </w:rPr>
              <w:t>Estructura organizacional vigente y descripción de las áreas de trabajo</w:t>
            </w:r>
            <w:r w:rsidR="00A93C64">
              <w:rPr>
                <w:noProof/>
                <w:webHidden/>
              </w:rPr>
              <w:tab/>
            </w:r>
            <w:r w:rsidR="00A93C64">
              <w:rPr>
                <w:noProof/>
                <w:webHidden/>
              </w:rPr>
              <w:fldChar w:fldCharType="begin"/>
            </w:r>
            <w:r w:rsidR="00A93C64">
              <w:rPr>
                <w:noProof/>
                <w:webHidden/>
              </w:rPr>
              <w:instrText xml:space="preserve"> PAGEREF _Toc128662716 \h </w:instrText>
            </w:r>
            <w:r w:rsidR="00A93C64">
              <w:rPr>
                <w:noProof/>
                <w:webHidden/>
              </w:rPr>
            </w:r>
            <w:r w:rsidR="00A93C64">
              <w:rPr>
                <w:noProof/>
                <w:webHidden/>
              </w:rPr>
              <w:fldChar w:fldCharType="separate"/>
            </w:r>
            <w:r w:rsidR="00F87F61">
              <w:rPr>
                <w:noProof/>
                <w:webHidden/>
              </w:rPr>
              <w:t>5</w:t>
            </w:r>
            <w:r w:rsidR="00A93C64">
              <w:rPr>
                <w:noProof/>
                <w:webHidden/>
              </w:rPr>
              <w:fldChar w:fldCharType="end"/>
            </w:r>
          </w:hyperlink>
        </w:p>
        <w:p w14:paraId="15624DCE" w14:textId="1D39939C" w:rsidR="00A93C64" w:rsidRDefault="000A126C">
          <w:pPr>
            <w:pStyle w:val="TDC1"/>
            <w:rPr>
              <w:rFonts w:cstheme="minorBidi"/>
              <w:noProof/>
            </w:rPr>
          </w:pPr>
          <w:hyperlink w:anchor="_Toc128662717" w:history="1">
            <w:r w:rsidR="00A93C64" w:rsidRPr="00E53DE1">
              <w:rPr>
                <w:rStyle w:val="Hipervnculo"/>
                <w:rFonts w:ascii="Arial" w:hAnsi="Arial" w:cs="Arial"/>
                <w:b/>
                <w:noProof/>
              </w:rPr>
              <w:t>d)</w:t>
            </w:r>
            <w:r w:rsidR="00A93C64">
              <w:rPr>
                <w:rFonts w:cstheme="minorBidi"/>
                <w:noProof/>
              </w:rPr>
              <w:tab/>
            </w:r>
            <w:r w:rsidR="00A93C64" w:rsidRPr="00E53DE1">
              <w:rPr>
                <w:rStyle w:val="Hipervnculo"/>
                <w:rFonts w:ascii="Arial" w:hAnsi="Arial" w:cs="Arial"/>
                <w:b/>
                <w:noProof/>
              </w:rPr>
              <w:t>Metas trazadas para el período en análisis</w:t>
            </w:r>
            <w:r w:rsidR="00A93C64">
              <w:rPr>
                <w:noProof/>
                <w:webHidden/>
              </w:rPr>
              <w:tab/>
            </w:r>
            <w:r w:rsidR="00A93C64">
              <w:rPr>
                <w:noProof/>
                <w:webHidden/>
              </w:rPr>
              <w:fldChar w:fldCharType="begin"/>
            </w:r>
            <w:r w:rsidR="00A93C64">
              <w:rPr>
                <w:noProof/>
                <w:webHidden/>
              </w:rPr>
              <w:instrText xml:space="preserve"> PAGEREF _Toc128662717 \h </w:instrText>
            </w:r>
            <w:r w:rsidR="00A93C64">
              <w:rPr>
                <w:noProof/>
                <w:webHidden/>
              </w:rPr>
            </w:r>
            <w:r w:rsidR="00A93C64">
              <w:rPr>
                <w:noProof/>
                <w:webHidden/>
              </w:rPr>
              <w:fldChar w:fldCharType="separate"/>
            </w:r>
            <w:r w:rsidR="00F87F61">
              <w:rPr>
                <w:noProof/>
                <w:webHidden/>
              </w:rPr>
              <w:t>10</w:t>
            </w:r>
            <w:r w:rsidR="00A93C64">
              <w:rPr>
                <w:noProof/>
                <w:webHidden/>
              </w:rPr>
              <w:fldChar w:fldCharType="end"/>
            </w:r>
          </w:hyperlink>
        </w:p>
        <w:p w14:paraId="774F8BE8" w14:textId="74C6FC9E" w:rsidR="00A93C64" w:rsidRDefault="000A126C">
          <w:pPr>
            <w:pStyle w:val="TDC3"/>
            <w:rPr>
              <w:rFonts w:cstheme="minorBidi"/>
              <w:noProof/>
            </w:rPr>
          </w:pPr>
          <w:hyperlink w:anchor="_Toc128662718" w:history="1">
            <w:r w:rsidR="00A93C64" w:rsidRPr="00E53DE1">
              <w:rPr>
                <w:rStyle w:val="Hipervnculo"/>
                <w:rFonts w:ascii="Arial" w:hAnsi="Arial" w:cs="Arial"/>
                <w:noProof/>
              </w:rPr>
              <w:t>i)</w:t>
            </w:r>
            <w:r w:rsidR="00A93C64">
              <w:rPr>
                <w:rFonts w:cstheme="minorBidi"/>
                <w:noProof/>
              </w:rPr>
              <w:tab/>
            </w:r>
            <w:r w:rsidR="00A93C64" w:rsidRPr="00E53DE1">
              <w:rPr>
                <w:rStyle w:val="Hipervnculo"/>
                <w:rFonts w:ascii="Arial" w:hAnsi="Arial" w:cs="Arial"/>
                <w:noProof/>
              </w:rPr>
              <w:t>Plan Nacional de Desarrollo (PND)</w:t>
            </w:r>
            <w:r w:rsidR="00A93C64">
              <w:rPr>
                <w:noProof/>
                <w:webHidden/>
              </w:rPr>
              <w:tab/>
            </w:r>
            <w:r w:rsidR="00A93C64">
              <w:rPr>
                <w:noProof/>
                <w:webHidden/>
              </w:rPr>
              <w:fldChar w:fldCharType="begin"/>
            </w:r>
            <w:r w:rsidR="00A93C64">
              <w:rPr>
                <w:noProof/>
                <w:webHidden/>
              </w:rPr>
              <w:instrText xml:space="preserve"> PAGEREF _Toc128662718 \h </w:instrText>
            </w:r>
            <w:r w:rsidR="00A93C64">
              <w:rPr>
                <w:noProof/>
                <w:webHidden/>
              </w:rPr>
            </w:r>
            <w:r w:rsidR="00A93C64">
              <w:rPr>
                <w:noProof/>
                <w:webHidden/>
              </w:rPr>
              <w:fldChar w:fldCharType="separate"/>
            </w:r>
            <w:r w:rsidR="00F87F61">
              <w:rPr>
                <w:noProof/>
                <w:webHidden/>
              </w:rPr>
              <w:t>10</w:t>
            </w:r>
            <w:r w:rsidR="00A93C64">
              <w:rPr>
                <w:noProof/>
                <w:webHidden/>
              </w:rPr>
              <w:fldChar w:fldCharType="end"/>
            </w:r>
          </w:hyperlink>
        </w:p>
        <w:p w14:paraId="41B74CB3" w14:textId="047845C3" w:rsidR="00A93C64" w:rsidRDefault="000A126C">
          <w:pPr>
            <w:pStyle w:val="TDC3"/>
            <w:rPr>
              <w:rFonts w:cstheme="minorBidi"/>
              <w:noProof/>
            </w:rPr>
          </w:pPr>
          <w:hyperlink w:anchor="_Toc128662719" w:history="1">
            <w:r w:rsidR="00A93C64" w:rsidRPr="00E53DE1">
              <w:rPr>
                <w:rStyle w:val="Hipervnculo"/>
                <w:rFonts w:ascii="Arial" w:hAnsi="Arial" w:cs="Arial"/>
                <w:noProof/>
              </w:rPr>
              <w:t>ii)</w:t>
            </w:r>
            <w:r w:rsidR="00A93C64">
              <w:rPr>
                <w:rFonts w:cstheme="minorBidi"/>
                <w:noProof/>
              </w:rPr>
              <w:tab/>
            </w:r>
            <w:r w:rsidR="00A93C64" w:rsidRPr="00E53DE1">
              <w:rPr>
                <w:rStyle w:val="Hipervnculo"/>
                <w:rFonts w:ascii="Arial" w:hAnsi="Arial" w:cs="Arial"/>
                <w:noProof/>
              </w:rPr>
              <w:t>Plan Estratégico</w:t>
            </w:r>
            <w:r w:rsidR="00A93C64">
              <w:rPr>
                <w:noProof/>
                <w:webHidden/>
              </w:rPr>
              <w:tab/>
            </w:r>
            <w:r w:rsidR="00A93C64">
              <w:rPr>
                <w:noProof/>
                <w:webHidden/>
              </w:rPr>
              <w:fldChar w:fldCharType="begin"/>
            </w:r>
            <w:r w:rsidR="00A93C64">
              <w:rPr>
                <w:noProof/>
                <w:webHidden/>
              </w:rPr>
              <w:instrText xml:space="preserve"> PAGEREF _Toc128662719 \h </w:instrText>
            </w:r>
            <w:r w:rsidR="00A93C64">
              <w:rPr>
                <w:noProof/>
                <w:webHidden/>
              </w:rPr>
            </w:r>
            <w:r w:rsidR="00A93C64">
              <w:rPr>
                <w:noProof/>
                <w:webHidden/>
              </w:rPr>
              <w:fldChar w:fldCharType="separate"/>
            </w:r>
            <w:r w:rsidR="00F87F61">
              <w:rPr>
                <w:noProof/>
                <w:webHidden/>
              </w:rPr>
              <w:t>11</w:t>
            </w:r>
            <w:r w:rsidR="00A93C64">
              <w:rPr>
                <w:noProof/>
                <w:webHidden/>
              </w:rPr>
              <w:fldChar w:fldCharType="end"/>
            </w:r>
          </w:hyperlink>
        </w:p>
        <w:p w14:paraId="30064DF6" w14:textId="7D80DE27" w:rsidR="00A93C64" w:rsidRDefault="000A126C">
          <w:pPr>
            <w:pStyle w:val="TDC3"/>
            <w:rPr>
              <w:rFonts w:cstheme="minorBidi"/>
              <w:noProof/>
            </w:rPr>
          </w:pPr>
          <w:hyperlink w:anchor="_Toc128662720" w:history="1">
            <w:r w:rsidR="00A93C64" w:rsidRPr="00E53DE1">
              <w:rPr>
                <w:rStyle w:val="Hipervnculo"/>
                <w:rFonts w:ascii="Arial" w:hAnsi="Arial" w:cs="Arial"/>
                <w:noProof/>
              </w:rPr>
              <w:t>iii)</w:t>
            </w:r>
            <w:r w:rsidR="00A93C64">
              <w:rPr>
                <w:rFonts w:cstheme="minorBidi"/>
                <w:noProof/>
              </w:rPr>
              <w:tab/>
            </w:r>
            <w:r w:rsidR="00A93C64" w:rsidRPr="00E53DE1">
              <w:rPr>
                <w:rStyle w:val="Hipervnculo"/>
                <w:rFonts w:ascii="Arial" w:hAnsi="Arial" w:cs="Arial"/>
                <w:noProof/>
              </w:rPr>
              <w:t>Plan Operativo Institucional -POI-</w:t>
            </w:r>
            <w:r w:rsidR="00A93C64">
              <w:rPr>
                <w:noProof/>
                <w:webHidden/>
              </w:rPr>
              <w:tab/>
            </w:r>
            <w:r w:rsidR="00A93C64">
              <w:rPr>
                <w:noProof/>
                <w:webHidden/>
              </w:rPr>
              <w:fldChar w:fldCharType="begin"/>
            </w:r>
            <w:r w:rsidR="00A93C64">
              <w:rPr>
                <w:noProof/>
                <w:webHidden/>
              </w:rPr>
              <w:instrText xml:space="preserve"> PAGEREF _Toc128662720 \h </w:instrText>
            </w:r>
            <w:r w:rsidR="00A93C64">
              <w:rPr>
                <w:noProof/>
                <w:webHidden/>
              </w:rPr>
            </w:r>
            <w:r w:rsidR="00A93C64">
              <w:rPr>
                <w:noProof/>
                <w:webHidden/>
              </w:rPr>
              <w:fldChar w:fldCharType="separate"/>
            </w:r>
            <w:r w:rsidR="00F87F61">
              <w:rPr>
                <w:noProof/>
                <w:webHidden/>
              </w:rPr>
              <w:t>12</w:t>
            </w:r>
            <w:r w:rsidR="00A93C64">
              <w:rPr>
                <w:noProof/>
                <w:webHidden/>
              </w:rPr>
              <w:fldChar w:fldCharType="end"/>
            </w:r>
          </w:hyperlink>
        </w:p>
        <w:p w14:paraId="7CE9B586" w14:textId="09F5D845" w:rsidR="00A93C64" w:rsidRDefault="000A126C">
          <w:pPr>
            <w:pStyle w:val="TDC1"/>
            <w:rPr>
              <w:rFonts w:cstheme="minorBidi"/>
              <w:noProof/>
            </w:rPr>
          </w:pPr>
          <w:hyperlink w:anchor="_Toc128662721" w:history="1">
            <w:r w:rsidR="00A93C64" w:rsidRPr="00E53DE1">
              <w:rPr>
                <w:rStyle w:val="Hipervnculo"/>
                <w:rFonts w:ascii="Arial" w:hAnsi="Arial" w:cs="Arial"/>
                <w:b/>
                <w:noProof/>
              </w:rPr>
              <w:t>e)</w:t>
            </w:r>
            <w:r w:rsidR="00A93C64">
              <w:rPr>
                <w:rFonts w:cstheme="minorBidi"/>
                <w:noProof/>
              </w:rPr>
              <w:tab/>
            </w:r>
            <w:r w:rsidR="00A93C64" w:rsidRPr="00E53DE1">
              <w:rPr>
                <w:rStyle w:val="Hipervnculo"/>
                <w:rFonts w:ascii="Arial" w:hAnsi="Arial" w:cs="Arial"/>
                <w:b/>
                <w:noProof/>
              </w:rPr>
              <w:t>Temas administrativos varios</w:t>
            </w:r>
            <w:r w:rsidR="00A93C64">
              <w:rPr>
                <w:noProof/>
                <w:webHidden/>
              </w:rPr>
              <w:tab/>
            </w:r>
            <w:r w:rsidR="00A93C64">
              <w:rPr>
                <w:noProof/>
                <w:webHidden/>
              </w:rPr>
              <w:fldChar w:fldCharType="begin"/>
            </w:r>
            <w:r w:rsidR="00A93C64">
              <w:rPr>
                <w:noProof/>
                <w:webHidden/>
              </w:rPr>
              <w:instrText xml:space="preserve"> PAGEREF _Toc128662721 \h </w:instrText>
            </w:r>
            <w:r w:rsidR="00A93C64">
              <w:rPr>
                <w:noProof/>
                <w:webHidden/>
              </w:rPr>
            </w:r>
            <w:r w:rsidR="00A93C64">
              <w:rPr>
                <w:noProof/>
                <w:webHidden/>
              </w:rPr>
              <w:fldChar w:fldCharType="separate"/>
            </w:r>
            <w:r w:rsidR="00F87F61">
              <w:rPr>
                <w:noProof/>
                <w:webHidden/>
              </w:rPr>
              <w:t>16</w:t>
            </w:r>
            <w:r w:rsidR="00A93C64">
              <w:rPr>
                <w:noProof/>
                <w:webHidden/>
              </w:rPr>
              <w:fldChar w:fldCharType="end"/>
            </w:r>
          </w:hyperlink>
        </w:p>
        <w:p w14:paraId="2CE5C9BF" w14:textId="583E82E2" w:rsidR="00A93C64" w:rsidRDefault="000A126C">
          <w:pPr>
            <w:pStyle w:val="TDC2"/>
            <w:rPr>
              <w:rFonts w:cstheme="minorBidi"/>
              <w:noProof/>
            </w:rPr>
          </w:pPr>
          <w:hyperlink w:anchor="_Toc128662722" w:history="1">
            <w:r w:rsidR="00A93C64" w:rsidRPr="00E53DE1">
              <w:rPr>
                <w:rStyle w:val="Hipervnculo"/>
                <w:rFonts w:ascii="Arial" w:hAnsi="Arial" w:cs="Arial"/>
                <w:noProof/>
              </w:rPr>
              <w:t>i)</w:t>
            </w:r>
            <w:r w:rsidR="00A93C64">
              <w:rPr>
                <w:rFonts w:cstheme="minorBidi"/>
                <w:noProof/>
              </w:rPr>
              <w:tab/>
            </w:r>
            <w:r w:rsidR="00A93C64" w:rsidRPr="00E53DE1">
              <w:rPr>
                <w:rStyle w:val="Hipervnculo"/>
                <w:rFonts w:ascii="Arial" w:hAnsi="Arial" w:cs="Arial"/>
                <w:noProof/>
              </w:rPr>
              <w:t>Descripción y justificación de créditos asumidos</w:t>
            </w:r>
            <w:r w:rsidR="00A93C64">
              <w:rPr>
                <w:noProof/>
                <w:webHidden/>
              </w:rPr>
              <w:tab/>
            </w:r>
            <w:r w:rsidR="00A93C64">
              <w:rPr>
                <w:noProof/>
                <w:webHidden/>
              </w:rPr>
              <w:fldChar w:fldCharType="begin"/>
            </w:r>
            <w:r w:rsidR="00A93C64">
              <w:rPr>
                <w:noProof/>
                <w:webHidden/>
              </w:rPr>
              <w:instrText xml:space="preserve"> PAGEREF _Toc128662722 \h </w:instrText>
            </w:r>
            <w:r w:rsidR="00A93C64">
              <w:rPr>
                <w:noProof/>
                <w:webHidden/>
              </w:rPr>
            </w:r>
            <w:r w:rsidR="00A93C64">
              <w:rPr>
                <w:noProof/>
                <w:webHidden/>
              </w:rPr>
              <w:fldChar w:fldCharType="separate"/>
            </w:r>
            <w:r w:rsidR="00F87F61">
              <w:rPr>
                <w:noProof/>
                <w:webHidden/>
              </w:rPr>
              <w:t>16</w:t>
            </w:r>
            <w:r w:rsidR="00A93C64">
              <w:rPr>
                <w:noProof/>
                <w:webHidden/>
              </w:rPr>
              <w:fldChar w:fldCharType="end"/>
            </w:r>
          </w:hyperlink>
        </w:p>
        <w:p w14:paraId="067965CE" w14:textId="58C8CC0E" w:rsidR="00A93C64" w:rsidRDefault="000A126C">
          <w:pPr>
            <w:pStyle w:val="TDC2"/>
            <w:rPr>
              <w:rFonts w:cstheme="minorBidi"/>
              <w:noProof/>
            </w:rPr>
          </w:pPr>
          <w:hyperlink w:anchor="_Toc128662723" w:history="1">
            <w:r w:rsidR="00A93C64" w:rsidRPr="00E53DE1">
              <w:rPr>
                <w:rStyle w:val="Hipervnculo"/>
                <w:rFonts w:ascii="Arial" w:hAnsi="Arial" w:cs="Arial"/>
                <w:noProof/>
              </w:rPr>
              <w:t>ii)</w:t>
            </w:r>
            <w:r w:rsidR="00A93C64">
              <w:rPr>
                <w:rFonts w:cstheme="minorBidi"/>
                <w:noProof/>
              </w:rPr>
              <w:tab/>
            </w:r>
            <w:r w:rsidR="00A93C64" w:rsidRPr="00E53DE1">
              <w:rPr>
                <w:rStyle w:val="Hipervnculo"/>
                <w:rFonts w:ascii="Arial" w:hAnsi="Arial" w:cs="Arial"/>
                <w:noProof/>
              </w:rPr>
              <w:t>Modificaciones salariales acordadas</w:t>
            </w:r>
            <w:r w:rsidR="00A93C64">
              <w:rPr>
                <w:noProof/>
                <w:webHidden/>
              </w:rPr>
              <w:tab/>
            </w:r>
            <w:r w:rsidR="00A93C64">
              <w:rPr>
                <w:noProof/>
                <w:webHidden/>
              </w:rPr>
              <w:fldChar w:fldCharType="begin"/>
            </w:r>
            <w:r w:rsidR="00A93C64">
              <w:rPr>
                <w:noProof/>
                <w:webHidden/>
              </w:rPr>
              <w:instrText xml:space="preserve"> PAGEREF _Toc128662723 \h </w:instrText>
            </w:r>
            <w:r w:rsidR="00A93C64">
              <w:rPr>
                <w:noProof/>
                <w:webHidden/>
              </w:rPr>
            </w:r>
            <w:r w:rsidR="00A93C64">
              <w:rPr>
                <w:noProof/>
                <w:webHidden/>
              </w:rPr>
              <w:fldChar w:fldCharType="separate"/>
            </w:r>
            <w:r w:rsidR="00F87F61">
              <w:rPr>
                <w:noProof/>
                <w:webHidden/>
              </w:rPr>
              <w:t>16</w:t>
            </w:r>
            <w:r w:rsidR="00A93C64">
              <w:rPr>
                <w:noProof/>
                <w:webHidden/>
              </w:rPr>
              <w:fldChar w:fldCharType="end"/>
            </w:r>
          </w:hyperlink>
        </w:p>
        <w:p w14:paraId="7A4332E6" w14:textId="530A4686" w:rsidR="00A93C64" w:rsidRDefault="000A126C">
          <w:pPr>
            <w:pStyle w:val="TDC2"/>
            <w:rPr>
              <w:rFonts w:cstheme="minorBidi"/>
              <w:noProof/>
            </w:rPr>
          </w:pPr>
          <w:hyperlink w:anchor="_Toc128662724" w:history="1">
            <w:r w:rsidR="00A93C64" w:rsidRPr="00E53DE1">
              <w:rPr>
                <w:rStyle w:val="Hipervnculo"/>
                <w:rFonts w:ascii="Arial" w:hAnsi="Arial" w:cs="Arial"/>
                <w:noProof/>
              </w:rPr>
              <w:t>iii)</w:t>
            </w:r>
            <w:r w:rsidR="00A93C64">
              <w:rPr>
                <w:rFonts w:cstheme="minorBidi"/>
                <w:noProof/>
              </w:rPr>
              <w:tab/>
            </w:r>
            <w:r w:rsidR="00A93C64" w:rsidRPr="00E53DE1">
              <w:rPr>
                <w:rStyle w:val="Hipervnculo"/>
                <w:rFonts w:ascii="Arial" w:hAnsi="Arial" w:cs="Arial"/>
                <w:noProof/>
              </w:rPr>
              <w:t>Procesos de contratación administrativa iniciados y adjudicados</w:t>
            </w:r>
            <w:r w:rsidR="00A93C64">
              <w:rPr>
                <w:noProof/>
                <w:webHidden/>
              </w:rPr>
              <w:tab/>
            </w:r>
            <w:r w:rsidR="00A93C64">
              <w:rPr>
                <w:noProof/>
                <w:webHidden/>
              </w:rPr>
              <w:fldChar w:fldCharType="begin"/>
            </w:r>
            <w:r w:rsidR="00A93C64">
              <w:rPr>
                <w:noProof/>
                <w:webHidden/>
              </w:rPr>
              <w:instrText xml:space="preserve"> PAGEREF _Toc128662724 \h </w:instrText>
            </w:r>
            <w:r w:rsidR="00A93C64">
              <w:rPr>
                <w:noProof/>
                <w:webHidden/>
              </w:rPr>
            </w:r>
            <w:r w:rsidR="00A93C64">
              <w:rPr>
                <w:noProof/>
                <w:webHidden/>
              </w:rPr>
              <w:fldChar w:fldCharType="separate"/>
            </w:r>
            <w:r w:rsidR="00F87F61">
              <w:rPr>
                <w:noProof/>
                <w:webHidden/>
              </w:rPr>
              <w:t>17</w:t>
            </w:r>
            <w:r w:rsidR="00A93C64">
              <w:rPr>
                <w:noProof/>
                <w:webHidden/>
              </w:rPr>
              <w:fldChar w:fldCharType="end"/>
            </w:r>
          </w:hyperlink>
        </w:p>
        <w:p w14:paraId="7F04A20E" w14:textId="5C74E8A0" w:rsidR="00A93C64" w:rsidRDefault="000A126C">
          <w:pPr>
            <w:pStyle w:val="TDC2"/>
            <w:rPr>
              <w:rFonts w:cstheme="minorBidi"/>
              <w:noProof/>
            </w:rPr>
          </w:pPr>
          <w:hyperlink w:anchor="_Toc128662725" w:history="1">
            <w:r w:rsidR="00A93C64" w:rsidRPr="00E53DE1">
              <w:rPr>
                <w:rStyle w:val="Hipervnculo"/>
                <w:rFonts w:ascii="Arial" w:hAnsi="Arial" w:cs="Arial"/>
                <w:noProof/>
              </w:rPr>
              <w:t>iv)</w:t>
            </w:r>
            <w:r w:rsidR="00A93C64">
              <w:rPr>
                <w:rFonts w:cstheme="minorBidi"/>
                <w:noProof/>
              </w:rPr>
              <w:tab/>
            </w:r>
            <w:r w:rsidR="00A93C64" w:rsidRPr="00E53DE1">
              <w:rPr>
                <w:rStyle w:val="Hipervnculo"/>
                <w:rFonts w:ascii="Arial" w:hAnsi="Arial" w:cs="Arial"/>
                <w:noProof/>
              </w:rPr>
              <w:t>Procesos o demandas judiciales enfrentadas o promovidas</w:t>
            </w:r>
            <w:r w:rsidR="00A93C64">
              <w:rPr>
                <w:noProof/>
                <w:webHidden/>
              </w:rPr>
              <w:tab/>
            </w:r>
            <w:r w:rsidR="00A93C64">
              <w:rPr>
                <w:noProof/>
                <w:webHidden/>
              </w:rPr>
              <w:fldChar w:fldCharType="begin"/>
            </w:r>
            <w:r w:rsidR="00A93C64">
              <w:rPr>
                <w:noProof/>
                <w:webHidden/>
              </w:rPr>
              <w:instrText xml:space="preserve"> PAGEREF _Toc128662725 \h </w:instrText>
            </w:r>
            <w:r w:rsidR="00A93C64">
              <w:rPr>
                <w:noProof/>
                <w:webHidden/>
              </w:rPr>
            </w:r>
            <w:r w:rsidR="00A93C64">
              <w:rPr>
                <w:noProof/>
                <w:webHidden/>
              </w:rPr>
              <w:fldChar w:fldCharType="separate"/>
            </w:r>
            <w:r w:rsidR="00F87F61">
              <w:rPr>
                <w:noProof/>
                <w:webHidden/>
              </w:rPr>
              <w:t>24</w:t>
            </w:r>
            <w:r w:rsidR="00A93C64">
              <w:rPr>
                <w:noProof/>
                <w:webHidden/>
              </w:rPr>
              <w:fldChar w:fldCharType="end"/>
            </w:r>
          </w:hyperlink>
        </w:p>
        <w:p w14:paraId="6FC9E0B4" w14:textId="6F161778" w:rsidR="00A93C64" w:rsidRDefault="000A126C">
          <w:pPr>
            <w:pStyle w:val="TDC2"/>
            <w:rPr>
              <w:rFonts w:cstheme="minorBidi"/>
              <w:noProof/>
            </w:rPr>
          </w:pPr>
          <w:hyperlink w:anchor="_Toc128662726" w:history="1">
            <w:r w:rsidR="00A93C64" w:rsidRPr="00E53DE1">
              <w:rPr>
                <w:rStyle w:val="Hipervnculo"/>
                <w:rFonts w:ascii="Arial" w:hAnsi="Arial" w:cs="Arial"/>
                <w:noProof/>
              </w:rPr>
              <w:t>v)</w:t>
            </w:r>
            <w:r w:rsidR="00A93C64">
              <w:rPr>
                <w:rFonts w:cstheme="minorBidi"/>
                <w:noProof/>
              </w:rPr>
              <w:tab/>
            </w:r>
            <w:r w:rsidR="00A93C64" w:rsidRPr="00E53DE1">
              <w:rPr>
                <w:rStyle w:val="Hipervnculo"/>
                <w:rFonts w:ascii="Arial" w:hAnsi="Arial" w:cs="Arial"/>
                <w:noProof/>
              </w:rPr>
              <w:t>Viajes realizados por personal de la entidad</w:t>
            </w:r>
            <w:r w:rsidR="00A93C64">
              <w:rPr>
                <w:noProof/>
                <w:webHidden/>
              </w:rPr>
              <w:tab/>
            </w:r>
            <w:r w:rsidR="00A93C64">
              <w:rPr>
                <w:noProof/>
                <w:webHidden/>
              </w:rPr>
              <w:fldChar w:fldCharType="begin"/>
            </w:r>
            <w:r w:rsidR="00A93C64">
              <w:rPr>
                <w:noProof/>
                <w:webHidden/>
              </w:rPr>
              <w:instrText xml:space="preserve"> PAGEREF _Toc128662726 \h </w:instrText>
            </w:r>
            <w:r w:rsidR="00A93C64">
              <w:rPr>
                <w:noProof/>
                <w:webHidden/>
              </w:rPr>
            </w:r>
            <w:r w:rsidR="00A93C64">
              <w:rPr>
                <w:noProof/>
                <w:webHidden/>
              </w:rPr>
              <w:fldChar w:fldCharType="separate"/>
            </w:r>
            <w:r w:rsidR="00F87F61">
              <w:rPr>
                <w:noProof/>
                <w:webHidden/>
              </w:rPr>
              <w:t>26</w:t>
            </w:r>
            <w:r w:rsidR="00A93C64">
              <w:rPr>
                <w:noProof/>
                <w:webHidden/>
              </w:rPr>
              <w:fldChar w:fldCharType="end"/>
            </w:r>
          </w:hyperlink>
        </w:p>
        <w:p w14:paraId="2EBE4FB4" w14:textId="3AAC13C7" w:rsidR="00A93C64" w:rsidRDefault="000A126C">
          <w:pPr>
            <w:pStyle w:val="TDC1"/>
            <w:rPr>
              <w:rFonts w:cstheme="minorBidi"/>
              <w:noProof/>
            </w:rPr>
          </w:pPr>
          <w:hyperlink w:anchor="_Toc128662727" w:history="1">
            <w:r w:rsidR="00A93C64" w:rsidRPr="00E53DE1">
              <w:rPr>
                <w:rStyle w:val="Hipervnculo"/>
                <w:rFonts w:ascii="Arial" w:hAnsi="Arial" w:cs="Arial"/>
                <w:b/>
                <w:noProof/>
              </w:rPr>
              <w:t>f)</w:t>
            </w:r>
            <w:r w:rsidR="00A93C64">
              <w:rPr>
                <w:rFonts w:cstheme="minorBidi"/>
                <w:noProof/>
              </w:rPr>
              <w:tab/>
            </w:r>
            <w:r w:rsidR="00A93C64" w:rsidRPr="00E53DE1">
              <w:rPr>
                <w:rStyle w:val="Hipervnculo"/>
                <w:rFonts w:ascii="Arial" w:hAnsi="Arial" w:cs="Arial"/>
                <w:b/>
                <w:noProof/>
              </w:rPr>
              <w:t>Limitaciones u obstáculos encontrados</w:t>
            </w:r>
            <w:r w:rsidR="00A93C64">
              <w:rPr>
                <w:noProof/>
                <w:webHidden/>
              </w:rPr>
              <w:tab/>
            </w:r>
            <w:r w:rsidR="00A93C64">
              <w:rPr>
                <w:noProof/>
                <w:webHidden/>
              </w:rPr>
              <w:fldChar w:fldCharType="begin"/>
            </w:r>
            <w:r w:rsidR="00A93C64">
              <w:rPr>
                <w:noProof/>
                <w:webHidden/>
              </w:rPr>
              <w:instrText xml:space="preserve"> PAGEREF _Toc128662727 \h </w:instrText>
            </w:r>
            <w:r w:rsidR="00A93C64">
              <w:rPr>
                <w:noProof/>
                <w:webHidden/>
              </w:rPr>
            </w:r>
            <w:r w:rsidR="00A93C64">
              <w:rPr>
                <w:noProof/>
                <w:webHidden/>
              </w:rPr>
              <w:fldChar w:fldCharType="separate"/>
            </w:r>
            <w:r w:rsidR="00F87F61">
              <w:rPr>
                <w:noProof/>
                <w:webHidden/>
              </w:rPr>
              <w:t>26</w:t>
            </w:r>
            <w:r w:rsidR="00A93C64">
              <w:rPr>
                <w:noProof/>
                <w:webHidden/>
              </w:rPr>
              <w:fldChar w:fldCharType="end"/>
            </w:r>
          </w:hyperlink>
        </w:p>
        <w:p w14:paraId="56047F09" w14:textId="1522C936" w:rsidR="00A93C64" w:rsidRDefault="000A126C">
          <w:pPr>
            <w:pStyle w:val="TDC1"/>
            <w:rPr>
              <w:rFonts w:cstheme="minorBidi"/>
              <w:noProof/>
            </w:rPr>
          </w:pPr>
          <w:hyperlink w:anchor="_Toc128662728" w:history="1">
            <w:r w:rsidR="00A93C64" w:rsidRPr="00E53DE1">
              <w:rPr>
                <w:rStyle w:val="Hipervnculo"/>
                <w:rFonts w:ascii="Arial" w:hAnsi="Arial" w:cs="Arial"/>
                <w:b/>
                <w:noProof/>
              </w:rPr>
              <w:t>g)</w:t>
            </w:r>
            <w:r w:rsidR="00A93C64">
              <w:rPr>
                <w:rFonts w:cstheme="minorBidi"/>
                <w:noProof/>
              </w:rPr>
              <w:tab/>
            </w:r>
            <w:r w:rsidR="00A93C64" w:rsidRPr="00E53DE1">
              <w:rPr>
                <w:rStyle w:val="Hipervnculo"/>
                <w:rFonts w:ascii="Arial" w:hAnsi="Arial" w:cs="Arial"/>
                <w:b/>
                <w:noProof/>
              </w:rPr>
              <w:t>Retos y objetivos para el mediano y largo plazo</w:t>
            </w:r>
            <w:r w:rsidR="00A93C64">
              <w:rPr>
                <w:noProof/>
                <w:webHidden/>
              </w:rPr>
              <w:tab/>
            </w:r>
            <w:r w:rsidR="00A93C64">
              <w:rPr>
                <w:noProof/>
                <w:webHidden/>
              </w:rPr>
              <w:fldChar w:fldCharType="begin"/>
            </w:r>
            <w:r w:rsidR="00A93C64">
              <w:rPr>
                <w:noProof/>
                <w:webHidden/>
              </w:rPr>
              <w:instrText xml:space="preserve"> PAGEREF _Toc128662728 \h </w:instrText>
            </w:r>
            <w:r w:rsidR="00A93C64">
              <w:rPr>
                <w:noProof/>
                <w:webHidden/>
              </w:rPr>
            </w:r>
            <w:r w:rsidR="00A93C64">
              <w:rPr>
                <w:noProof/>
                <w:webHidden/>
              </w:rPr>
              <w:fldChar w:fldCharType="separate"/>
            </w:r>
            <w:r w:rsidR="00F87F61">
              <w:rPr>
                <w:noProof/>
                <w:webHidden/>
              </w:rPr>
              <w:t>31</w:t>
            </w:r>
            <w:r w:rsidR="00A93C64">
              <w:rPr>
                <w:noProof/>
                <w:webHidden/>
              </w:rPr>
              <w:fldChar w:fldCharType="end"/>
            </w:r>
          </w:hyperlink>
        </w:p>
        <w:p w14:paraId="058A6386" w14:textId="77777777" w:rsidR="00920684" w:rsidRPr="00453FE6" w:rsidRDefault="00920684">
          <w:pPr>
            <w:rPr>
              <w:lang w:val="es-CR"/>
            </w:rPr>
          </w:pPr>
          <w:r w:rsidRPr="00453FE6">
            <w:rPr>
              <w:b/>
              <w:bCs/>
              <w:lang w:val="es-CR"/>
            </w:rPr>
            <w:fldChar w:fldCharType="end"/>
          </w:r>
        </w:p>
      </w:sdtContent>
    </w:sdt>
    <w:p w14:paraId="2918CAB2" w14:textId="77777777" w:rsidR="00E36F4E" w:rsidRPr="00453FE6" w:rsidRDefault="00E36F4E" w:rsidP="00E4683D">
      <w:pPr>
        <w:tabs>
          <w:tab w:val="left" w:pos="1056"/>
        </w:tabs>
        <w:jc w:val="both"/>
        <w:rPr>
          <w:rFonts w:ascii="Arial" w:hAnsi="Arial" w:cs="Arial"/>
          <w:lang w:val="es-CR"/>
        </w:rPr>
      </w:pPr>
    </w:p>
    <w:p w14:paraId="1100B2D9" w14:textId="77777777" w:rsidR="00E36F4E" w:rsidRPr="00453FE6" w:rsidRDefault="00E36F4E" w:rsidP="00E4683D">
      <w:pPr>
        <w:tabs>
          <w:tab w:val="left" w:pos="1056"/>
        </w:tabs>
        <w:jc w:val="both"/>
        <w:rPr>
          <w:rFonts w:ascii="Arial" w:hAnsi="Arial" w:cs="Arial"/>
          <w:lang w:val="es-CR"/>
        </w:rPr>
        <w:sectPr w:rsidR="00E36F4E" w:rsidRPr="00453FE6" w:rsidSect="00905F89">
          <w:headerReference w:type="even" r:id="rId12"/>
          <w:headerReference w:type="default" r:id="rId13"/>
          <w:footerReference w:type="even" r:id="rId14"/>
          <w:footerReference w:type="default" r:id="rId15"/>
          <w:headerReference w:type="first" r:id="rId16"/>
          <w:footerReference w:type="first" r:id="rId17"/>
          <w:pgSz w:w="12240" w:h="15840"/>
          <w:pgMar w:top="1417" w:right="1701" w:bottom="1417" w:left="1701" w:header="708" w:footer="708" w:gutter="0"/>
          <w:pgBorders w:display="firstPage" w:offsetFrom="page">
            <w:top w:val="single" w:sz="4" w:space="24" w:color="548DD4" w:themeColor="text2" w:themeTint="99" w:shadow="1"/>
            <w:left w:val="single" w:sz="4" w:space="24" w:color="548DD4" w:themeColor="text2" w:themeTint="99" w:shadow="1"/>
            <w:bottom w:val="single" w:sz="4" w:space="24" w:color="548DD4" w:themeColor="text2" w:themeTint="99" w:shadow="1"/>
            <w:right w:val="single" w:sz="4" w:space="24" w:color="548DD4" w:themeColor="text2" w:themeTint="99" w:shadow="1"/>
          </w:pgBorders>
          <w:pgNumType w:fmt="lowerRoman" w:start="1"/>
          <w:cols w:space="708"/>
          <w:titlePg/>
          <w:docGrid w:linePitch="360"/>
        </w:sectPr>
      </w:pPr>
    </w:p>
    <w:p w14:paraId="62D9DD5C" w14:textId="77777777" w:rsidR="00E36F4E" w:rsidRPr="00453FE6" w:rsidRDefault="00E36F4E" w:rsidP="00A57BE4">
      <w:pPr>
        <w:pStyle w:val="Ttulo1"/>
        <w:numPr>
          <w:ilvl w:val="0"/>
          <w:numId w:val="2"/>
        </w:numPr>
        <w:rPr>
          <w:rFonts w:ascii="Arial" w:hAnsi="Arial" w:cs="Arial"/>
          <w:b/>
          <w:lang w:val="es-CR"/>
        </w:rPr>
      </w:pPr>
      <w:bookmarkStart w:id="0" w:name="_Toc128662713"/>
      <w:r w:rsidRPr="00453FE6">
        <w:rPr>
          <w:rFonts w:ascii="Arial" w:hAnsi="Arial" w:cs="Arial"/>
          <w:b/>
          <w:lang w:val="es-CR"/>
        </w:rPr>
        <w:lastRenderedPageBreak/>
        <w:t>Presentación</w:t>
      </w:r>
      <w:bookmarkEnd w:id="0"/>
    </w:p>
    <w:p w14:paraId="5B0E0AE8" w14:textId="77777777" w:rsidR="00E36F4E" w:rsidRPr="00453FE6" w:rsidRDefault="00E36F4E" w:rsidP="00E36F4E">
      <w:pPr>
        <w:spacing w:line="360" w:lineRule="auto"/>
        <w:rPr>
          <w:rFonts w:ascii="Arial" w:hAnsi="Arial" w:cs="Arial"/>
          <w:lang w:val="es-CR"/>
        </w:rPr>
      </w:pPr>
    </w:p>
    <w:p w14:paraId="44C5431E" w14:textId="77777777" w:rsidR="00E36F4E" w:rsidRPr="00453FE6" w:rsidRDefault="00E36F4E" w:rsidP="00E36F4E">
      <w:pPr>
        <w:spacing w:line="360" w:lineRule="auto"/>
        <w:jc w:val="both"/>
        <w:rPr>
          <w:rFonts w:ascii="Arial" w:hAnsi="Arial" w:cs="Arial"/>
          <w:lang w:val="es-CR"/>
        </w:rPr>
      </w:pPr>
      <w:r w:rsidRPr="00453FE6">
        <w:rPr>
          <w:rFonts w:ascii="Arial" w:hAnsi="Arial" w:cs="Arial"/>
          <w:lang w:val="es-CR"/>
        </w:rPr>
        <w:t xml:space="preserve">La Superintendencia de Pensiones (SUPEN) tiene el mandato de autorizar, regular, supervisar y fiscalizar los planes, fondos, gestores y regímenes contemplados en el marco normativo </w:t>
      </w:r>
      <w:r w:rsidR="004A121E" w:rsidRPr="00453FE6">
        <w:rPr>
          <w:rFonts w:ascii="Arial" w:hAnsi="Arial" w:cs="Arial"/>
          <w:lang w:val="es-CR"/>
        </w:rPr>
        <w:t>d</w:t>
      </w:r>
      <w:r w:rsidRPr="00453FE6">
        <w:rPr>
          <w:rFonts w:ascii="Arial" w:hAnsi="Arial" w:cs="Arial"/>
          <w:lang w:val="es-CR"/>
        </w:rPr>
        <w:t xml:space="preserve">el Sistema Nacional de Pensiones </w:t>
      </w:r>
      <w:r w:rsidR="008517D8" w:rsidRPr="00453FE6">
        <w:rPr>
          <w:rFonts w:ascii="Arial" w:hAnsi="Arial" w:cs="Arial"/>
          <w:lang w:val="es-CR"/>
        </w:rPr>
        <w:t>(SNP)</w:t>
      </w:r>
      <w:r w:rsidRPr="00453FE6">
        <w:rPr>
          <w:rFonts w:ascii="Arial" w:hAnsi="Arial" w:cs="Arial"/>
          <w:lang w:val="es-CR"/>
        </w:rPr>
        <w:t xml:space="preserve">. </w:t>
      </w:r>
    </w:p>
    <w:p w14:paraId="5EACB1C2" w14:textId="77777777" w:rsidR="00E36F4E" w:rsidRPr="00453FE6" w:rsidRDefault="00E36F4E" w:rsidP="00E36F4E">
      <w:pPr>
        <w:spacing w:line="360" w:lineRule="auto"/>
        <w:jc w:val="both"/>
        <w:rPr>
          <w:rFonts w:ascii="Arial" w:hAnsi="Arial" w:cs="Arial"/>
          <w:color w:val="000000" w:themeColor="text1"/>
          <w:lang w:val="es-CR"/>
        </w:rPr>
      </w:pPr>
      <w:r w:rsidRPr="00453FE6">
        <w:rPr>
          <w:rFonts w:ascii="Arial" w:hAnsi="Arial" w:cs="Arial"/>
          <w:lang w:val="es-CR"/>
        </w:rPr>
        <w:t xml:space="preserve">Asimismo, le corresponde </w:t>
      </w:r>
      <w:r w:rsidRPr="00453FE6">
        <w:rPr>
          <w:rFonts w:ascii="Arial" w:hAnsi="Arial" w:cs="Arial"/>
          <w:color w:val="000000" w:themeColor="text1"/>
          <w:lang w:val="es-CR"/>
        </w:rPr>
        <w:t>autorizar productos relacionados con pensiones</w:t>
      </w:r>
      <w:r w:rsidR="00272A41" w:rsidRPr="00453FE6">
        <w:rPr>
          <w:rFonts w:ascii="Arial" w:hAnsi="Arial" w:cs="Arial"/>
          <w:color w:val="000000" w:themeColor="text1"/>
          <w:lang w:val="es-CR"/>
        </w:rPr>
        <w:t xml:space="preserve"> relacionados con: </w:t>
      </w:r>
      <w:r w:rsidRPr="00453FE6">
        <w:rPr>
          <w:rFonts w:ascii="Arial" w:hAnsi="Arial" w:cs="Arial"/>
          <w:color w:val="000000" w:themeColor="text1"/>
          <w:lang w:val="es-CR"/>
        </w:rPr>
        <w:t>planes, contratos, comisiones, entre otros y atender las denuncias y consultas gestionadas por los afiliados y pensionados</w:t>
      </w:r>
      <w:r w:rsidR="00DA34F4" w:rsidRPr="00453FE6">
        <w:rPr>
          <w:rFonts w:ascii="Arial" w:hAnsi="Arial" w:cs="Arial"/>
          <w:color w:val="000000" w:themeColor="text1"/>
          <w:lang w:val="es-CR"/>
        </w:rPr>
        <w:t>, además</w:t>
      </w:r>
      <w:r w:rsidR="00881467" w:rsidRPr="00453FE6">
        <w:rPr>
          <w:rFonts w:ascii="Arial" w:hAnsi="Arial" w:cs="Arial"/>
          <w:color w:val="000000" w:themeColor="text1"/>
          <w:lang w:val="es-CR"/>
        </w:rPr>
        <w:t xml:space="preserve">, </w:t>
      </w:r>
      <w:r w:rsidR="00091B3F" w:rsidRPr="00453FE6">
        <w:rPr>
          <w:rFonts w:ascii="Arial" w:hAnsi="Arial" w:cs="Arial"/>
          <w:color w:val="000000" w:themeColor="text1"/>
          <w:lang w:val="es-CR"/>
        </w:rPr>
        <w:t>suministrar al público la más amplia información sobre los entes supervisados y la situación del sector</w:t>
      </w:r>
      <w:r w:rsidRPr="00453FE6">
        <w:rPr>
          <w:rFonts w:ascii="Arial" w:hAnsi="Arial" w:cs="Arial"/>
          <w:color w:val="000000" w:themeColor="text1"/>
          <w:lang w:val="es-CR"/>
        </w:rPr>
        <w:t>.</w:t>
      </w:r>
    </w:p>
    <w:p w14:paraId="222C53D8" w14:textId="77777777" w:rsidR="00E36F4E" w:rsidRPr="00453FE6" w:rsidRDefault="00E36F4E" w:rsidP="00E36F4E">
      <w:pPr>
        <w:spacing w:line="360" w:lineRule="auto"/>
        <w:jc w:val="both"/>
        <w:rPr>
          <w:rFonts w:ascii="Arial" w:hAnsi="Arial" w:cs="Arial"/>
          <w:color w:val="000000" w:themeColor="text1"/>
          <w:lang w:val="es-CR"/>
        </w:rPr>
      </w:pPr>
      <w:r w:rsidRPr="00453FE6">
        <w:rPr>
          <w:rFonts w:ascii="Arial" w:hAnsi="Arial" w:cs="Arial"/>
          <w:color w:val="000000" w:themeColor="text1"/>
          <w:lang w:val="es-CR"/>
        </w:rPr>
        <w:t xml:space="preserve">En línea con las funciones encomendadas </w:t>
      </w:r>
      <w:r w:rsidR="00120834" w:rsidRPr="00453FE6">
        <w:rPr>
          <w:rFonts w:ascii="Arial" w:hAnsi="Arial" w:cs="Arial"/>
          <w:color w:val="000000" w:themeColor="text1"/>
          <w:lang w:val="es-CR"/>
        </w:rPr>
        <w:t xml:space="preserve">por Ley </w:t>
      </w:r>
      <w:r w:rsidR="00EC011B" w:rsidRPr="00453FE6">
        <w:rPr>
          <w:rFonts w:ascii="Arial" w:hAnsi="Arial" w:cs="Arial"/>
          <w:color w:val="000000" w:themeColor="text1"/>
          <w:lang w:val="es-CR"/>
        </w:rPr>
        <w:t xml:space="preserve">y en acatamiento a lo establecido en la Ley 9398, “Ley para Perfeccionar la Rendición de Cuentas”, </w:t>
      </w:r>
      <w:r w:rsidR="00E17E9E" w:rsidRPr="00453FE6">
        <w:rPr>
          <w:rFonts w:ascii="Arial" w:hAnsi="Arial" w:cs="Arial"/>
          <w:color w:val="000000" w:themeColor="text1"/>
          <w:lang w:val="es-CR"/>
        </w:rPr>
        <w:t xml:space="preserve">se emite </w:t>
      </w:r>
      <w:r w:rsidRPr="00453FE6">
        <w:rPr>
          <w:rFonts w:ascii="Arial" w:hAnsi="Arial" w:cs="Arial"/>
          <w:color w:val="000000" w:themeColor="text1"/>
          <w:lang w:val="es-CR"/>
        </w:rPr>
        <w:t xml:space="preserve">este informe </w:t>
      </w:r>
      <w:r w:rsidR="00E17E9E" w:rsidRPr="00453FE6">
        <w:rPr>
          <w:rFonts w:ascii="Arial" w:hAnsi="Arial" w:cs="Arial"/>
          <w:color w:val="000000" w:themeColor="text1"/>
          <w:lang w:val="es-CR"/>
        </w:rPr>
        <w:t xml:space="preserve">que </w:t>
      </w:r>
      <w:r w:rsidRPr="00453FE6">
        <w:rPr>
          <w:rFonts w:ascii="Arial" w:hAnsi="Arial" w:cs="Arial"/>
          <w:color w:val="000000" w:themeColor="text1"/>
          <w:lang w:val="es-CR"/>
        </w:rPr>
        <w:t>contiene un resumen de lo</w:t>
      </w:r>
      <w:r w:rsidR="00EC011B" w:rsidRPr="00453FE6">
        <w:rPr>
          <w:rFonts w:ascii="Arial" w:hAnsi="Arial" w:cs="Arial"/>
          <w:color w:val="000000" w:themeColor="text1"/>
          <w:lang w:val="es-CR"/>
        </w:rPr>
        <w:t>s hechos</w:t>
      </w:r>
      <w:r w:rsidRPr="00453FE6">
        <w:rPr>
          <w:rFonts w:ascii="Arial" w:hAnsi="Arial" w:cs="Arial"/>
          <w:color w:val="000000" w:themeColor="text1"/>
          <w:lang w:val="es-CR"/>
        </w:rPr>
        <w:t xml:space="preserve"> más </w:t>
      </w:r>
      <w:r w:rsidRPr="00453FE6">
        <w:rPr>
          <w:rFonts w:ascii="Arial" w:hAnsi="Arial" w:cs="Arial"/>
          <w:lang w:val="es-CR"/>
        </w:rPr>
        <w:t>relevante</w:t>
      </w:r>
      <w:r w:rsidR="004D5B88" w:rsidRPr="00453FE6">
        <w:rPr>
          <w:rFonts w:ascii="Arial" w:hAnsi="Arial" w:cs="Arial"/>
          <w:lang w:val="es-CR"/>
        </w:rPr>
        <w:t>s</w:t>
      </w:r>
      <w:r w:rsidRPr="00453FE6">
        <w:rPr>
          <w:rFonts w:ascii="Arial" w:hAnsi="Arial" w:cs="Arial"/>
          <w:lang w:val="es-CR"/>
        </w:rPr>
        <w:t xml:space="preserve"> </w:t>
      </w:r>
      <w:r w:rsidR="00945A06" w:rsidRPr="00453FE6">
        <w:rPr>
          <w:rFonts w:ascii="Arial" w:hAnsi="Arial" w:cs="Arial"/>
          <w:lang w:val="es-CR"/>
        </w:rPr>
        <w:t>realiza</w:t>
      </w:r>
      <w:r w:rsidR="004D5B88" w:rsidRPr="00453FE6">
        <w:rPr>
          <w:rFonts w:ascii="Arial" w:hAnsi="Arial" w:cs="Arial"/>
          <w:lang w:val="es-CR"/>
        </w:rPr>
        <w:t xml:space="preserve">dos </w:t>
      </w:r>
      <w:r w:rsidRPr="00453FE6">
        <w:rPr>
          <w:rFonts w:ascii="Arial" w:hAnsi="Arial" w:cs="Arial"/>
          <w:lang w:val="es-CR"/>
        </w:rPr>
        <w:t xml:space="preserve">durante </w:t>
      </w:r>
      <w:r w:rsidRPr="00453FE6">
        <w:rPr>
          <w:rFonts w:ascii="Arial" w:hAnsi="Arial" w:cs="Arial"/>
          <w:color w:val="000000" w:themeColor="text1"/>
          <w:lang w:val="es-CR"/>
        </w:rPr>
        <w:t>el 20</w:t>
      </w:r>
      <w:r w:rsidR="004A4FE3" w:rsidRPr="00453FE6">
        <w:rPr>
          <w:rFonts w:ascii="Arial" w:hAnsi="Arial" w:cs="Arial"/>
          <w:color w:val="000000" w:themeColor="text1"/>
          <w:lang w:val="es-CR"/>
        </w:rPr>
        <w:t>2</w:t>
      </w:r>
      <w:r w:rsidR="006412BA">
        <w:rPr>
          <w:rFonts w:ascii="Arial" w:hAnsi="Arial" w:cs="Arial"/>
          <w:color w:val="000000" w:themeColor="text1"/>
          <w:lang w:val="es-CR"/>
        </w:rPr>
        <w:t>2</w:t>
      </w:r>
      <w:r w:rsidRPr="00453FE6">
        <w:rPr>
          <w:rFonts w:ascii="Arial" w:hAnsi="Arial" w:cs="Arial"/>
          <w:color w:val="000000" w:themeColor="text1"/>
          <w:lang w:val="es-CR"/>
        </w:rPr>
        <w:t>.</w:t>
      </w:r>
    </w:p>
    <w:p w14:paraId="19993C52" w14:textId="77777777" w:rsidR="00E36F4E" w:rsidRPr="00453FE6" w:rsidRDefault="00E36F4E">
      <w:pPr>
        <w:rPr>
          <w:rFonts w:ascii="Arial" w:hAnsi="Arial" w:cs="Arial"/>
          <w:lang w:val="es-CR"/>
        </w:rPr>
      </w:pPr>
      <w:r w:rsidRPr="00453FE6">
        <w:rPr>
          <w:rFonts w:ascii="Arial" w:hAnsi="Arial" w:cs="Arial"/>
          <w:lang w:val="es-CR"/>
        </w:rPr>
        <w:br w:type="page"/>
      </w:r>
    </w:p>
    <w:p w14:paraId="26ABC7C5" w14:textId="77777777" w:rsidR="004307EC" w:rsidRPr="00453FE6" w:rsidRDefault="003C12B0" w:rsidP="00A57BE4">
      <w:pPr>
        <w:pStyle w:val="Ttulo1"/>
        <w:numPr>
          <w:ilvl w:val="0"/>
          <w:numId w:val="1"/>
        </w:numPr>
        <w:rPr>
          <w:rFonts w:ascii="Arial" w:hAnsi="Arial" w:cs="Arial"/>
          <w:b/>
          <w:lang w:val="es-CR"/>
        </w:rPr>
      </w:pPr>
      <w:bookmarkStart w:id="1" w:name="_Toc128662714"/>
      <w:r w:rsidRPr="00453FE6">
        <w:rPr>
          <w:rFonts w:ascii="Arial" w:hAnsi="Arial" w:cs="Arial"/>
          <w:b/>
          <w:lang w:val="es-CR"/>
        </w:rPr>
        <w:lastRenderedPageBreak/>
        <w:t xml:space="preserve">Objetivos </w:t>
      </w:r>
      <w:r w:rsidR="004D5B88" w:rsidRPr="00453FE6">
        <w:rPr>
          <w:rFonts w:ascii="Arial" w:hAnsi="Arial" w:cs="Arial"/>
          <w:b/>
          <w:lang w:val="es-CR"/>
        </w:rPr>
        <w:t>l</w:t>
      </w:r>
      <w:r w:rsidRPr="00453FE6">
        <w:rPr>
          <w:rFonts w:ascii="Arial" w:hAnsi="Arial" w:cs="Arial"/>
          <w:b/>
          <w:lang w:val="es-CR"/>
        </w:rPr>
        <w:t>egales</w:t>
      </w:r>
      <w:r w:rsidR="00F513C5" w:rsidRPr="00453FE6">
        <w:rPr>
          <w:rFonts w:ascii="Arial" w:hAnsi="Arial" w:cs="Arial"/>
          <w:b/>
          <w:lang w:val="es-CR"/>
        </w:rPr>
        <w:t xml:space="preserve"> que dan origen y fundamento</w:t>
      </w:r>
      <w:bookmarkEnd w:id="1"/>
    </w:p>
    <w:p w14:paraId="271B89F7" w14:textId="77777777" w:rsidR="003C12B0" w:rsidRPr="00453FE6" w:rsidRDefault="003C12B0" w:rsidP="003C12B0">
      <w:pPr>
        <w:rPr>
          <w:lang w:val="es-CR"/>
        </w:rPr>
      </w:pPr>
    </w:p>
    <w:p w14:paraId="66888173" w14:textId="7777777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 xml:space="preserve">La Superintendencia de Pensiones fue creada mediante artículo 33 de la Ley N°7523 del Régimen Privado de Pensiones Complementarias y sus reformas del 7 de julio de 1995, como un órgano de máxima desconcentración adscrita al Banco Central de Costa Rica (BCCR) que está bajo la dirección del Consejo Nacional de Supervisión del Sistema Financiero (CONASSIF). </w:t>
      </w:r>
    </w:p>
    <w:p w14:paraId="1DDB05E0" w14:textId="7777777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La SUPEN empezó a funcionar a partir de agosto de 1996. Desde su origen el objeto principal de la entidad es regular y fiscalizar el Sistema Nacional de Pensiones (SNP).</w:t>
      </w:r>
    </w:p>
    <w:p w14:paraId="767D27D5" w14:textId="7777777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A partir de la publicación de la Ley de Protección al Trabajador (LPT), el 18 de febrero del 2000, el ámbito de acción de la SUPEN se amplió, dando potestades para fiscalizar los regímenes de pensiones básicos alternativos al Régimen de Invalidez, Vejez y Muerte (IVM) administrado por la Caja Costarricense de Seguro Social (CCSS), así como una supervisión limitada a este régimen general de seguridad social. De igual forma, se incluyeron dentro del ámbito de regulación y supervisión a los fondos complementarios de pensiones creados por leyes especiales o convenciones colectivas.</w:t>
      </w:r>
    </w:p>
    <w:p w14:paraId="3A6DFED4" w14:textId="77777777" w:rsidR="00184EF5"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La SUPEN se encarga de la regulación y supervisión de los regímenes normados en la Ley de Protección al Trabajador, a saber: el Régimen Obligatorio de Pensiones Complementarias, el Fondo de Capitalización Laboral, el Ahorro Voluntario, que se basan en los sistemas de capitalización individual, adicionales al Régimen Voluntario de Pensiones Complementarias, que se tenía desde la misma Ley N°7523. Además, dicha Ley le asignó la obligación de velar por el otorgamiento de los beneficios a los afiliados al SNP por parte de las entidades autorizadas, regímenes básicos y fondos creados por leyes especiales, aspecto que no estaba contemplado en la legislación anterior.</w:t>
      </w:r>
    </w:p>
    <w:p w14:paraId="28D5ECF3" w14:textId="77777777" w:rsidR="00E4683D" w:rsidRPr="00453FE6" w:rsidRDefault="00184EF5" w:rsidP="00184EF5">
      <w:pPr>
        <w:tabs>
          <w:tab w:val="left" w:pos="1056"/>
        </w:tabs>
        <w:spacing w:line="360" w:lineRule="auto"/>
        <w:jc w:val="both"/>
        <w:rPr>
          <w:rFonts w:ascii="Arial" w:hAnsi="Arial" w:cs="Arial"/>
          <w:lang w:val="es-CR"/>
        </w:rPr>
      </w:pPr>
      <w:r w:rsidRPr="00453FE6">
        <w:rPr>
          <w:rFonts w:ascii="Arial" w:hAnsi="Arial" w:cs="Arial"/>
          <w:lang w:val="es-CR"/>
        </w:rPr>
        <w:t>La Norma de Contingencia Fiscal, Ley N°8343, del 18 de diciembre del 2002, modificó la Ley N°7523 en su artículo 36, delegando en la SUPEN la supervisión de la Dirección Nacional de Pensiones del Ministerio de Trabajo y Seguridad Social, que otorga las pensiones con cargo al Presupuesto Nacional, en aspectos relacionados con la legalidad y oportunidad de las resoluciones y en lo relativo a las modificaciones y revalorizaciones de las pensiones que son competencia de la mencionada Dirección</w:t>
      </w:r>
      <w:r w:rsidR="00E4683D" w:rsidRPr="00453FE6">
        <w:rPr>
          <w:rFonts w:ascii="Arial" w:hAnsi="Arial" w:cs="Arial"/>
          <w:lang w:val="es-CR"/>
        </w:rPr>
        <w:t>.</w:t>
      </w:r>
    </w:p>
    <w:p w14:paraId="31EFE944" w14:textId="77777777" w:rsidR="004307EC" w:rsidRPr="00453FE6" w:rsidRDefault="00E36F4E" w:rsidP="00A57BE4">
      <w:pPr>
        <w:pStyle w:val="Ttulo1"/>
        <w:numPr>
          <w:ilvl w:val="0"/>
          <w:numId w:val="1"/>
        </w:numPr>
        <w:rPr>
          <w:rFonts w:ascii="Arial" w:hAnsi="Arial" w:cs="Arial"/>
          <w:b/>
          <w:lang w:val="es-CR"/>
        </w:rPr>
      </w:pPr>
      <w:bookmarkStart w:id="2" w:name="_Toc128662715"/>
      <w:r w:rsidRPr="00453FE6">
        <w:rPr>
          <w:rFonts w:ascii="Arial" w:hAnsi="Arial" w:cs="Arial"/>
          <w:b/>
          <w:lang w:val="es-CR"/>
        </w:rPr>
        <w:lastRenderedPageBreak/>
        <w:t xml:space="preserve">Recursos </w:t>
      </w:r>
      <w:r w:rsidR="004D5B88" w:rsidRPr="00453FE6">
        <w:rPr>
          <w:rFonts w:ascii="Arial" w:hAnsi="Arial" w:cs="Arial"/>
          <w:b/>
          <w:lang w:val="es-CR"/>
        </w:rPr>
        <w:t>f</w:t>
      </w:r>
      <w:r w:rsidRPr="00453FE6">
        <w:rPr>
          <w:rFonts w:ascii="Arial" w:hAnsi="Arial" w:cs="Arial"/>
          <w:b/>
          <w:lang w:val="es-CR"/>
        </w:rPr>
        <w:t>inancieros</w:t>
      </w:r>
      <w:r w:rsidR="00313AF0" w:rsidRPr="00453FE6">
        <w:rPr>
          <w:rFonts w:ascii="Arial" w:hAnsi="Arial" w:cs="Arial"/>
          <w:b/>
          <w:lang w:val="es-CR"/>
        </w:rPr>
        <w:t xml:space="preserve"> y ejecución presupuestaria</w:t>
      </w:r>
      <w:bookmarkEnd w:id="2"/>
    </w:p>
    <w:p w14:paraId="5BD49803" w14:textId="77777777" w:rsidR="00F65F49" w:rsidRPr="00453FE6" w:rsidRDefault="00F65F49" w:rsidP="00F65F49">
      <w:pPr>
        <w:rPr>
          <w:lang w:val="es-CR"/>
        </w:rPr>
      </w:pPr>
    </w:p>
    <w:p w14:paraId="05D8A1C8" w14:textId="77777777" w:rsidR="00F971AC" w:rsidRPr="00453FE6" w:rsidRDefault="00EA3FEC" w:rsidP="00F60500">
      <w:pPr>
        <w:tabs>
          <w:tab w:val="left" w:pos="1056"/>
        </w:tabs>
        <w:spacing w:line="360" w:lineRule="auto"/>
        <w:jc w:val="both"/>
        <w:rPr>
          <w:rFonts w:ascii="Arial" w:hAnsi="Arial" w:cs="Arial"/>
          <w:lang w:val="es-CR"/>
        </w:rPr>
      </w:pPr>
      <w:r w:rsidRPr="00453FE6">
        <w:rPr>
          <w:rFonts w:ascii="Arial" w:hAnsi="Arial" w:cs="Arial"/>
          <w:lang w:val="es-CR"/>
        </w:rPr>
        <w:t>El financiamiento del</w:t>
      </w:r>
      <w:r w:rsidR="00554210" w:rsidRPr="00453FE6">
        <w:rPr>
          <w:rFonts w:ascii="Arial" w:hAnsi="Arial" w:cs="Arial"/>
          <w:lang w:val="es-CR"/>
        </w:rPr>
        <w:t xml:space="preserve"> presupuesto de la </w:t>
      </w:r>
      <w:r w:rsidR="003C12B0" w:rsidRPr="00453FE6">
        <w:rPr>
          <w:rFonts w:ascii="Arial" w:hAnsi="Arial" w:cs="Arial"/>
          <w:lang w:val="es-CR"/>
        </w:rPr>
        <w:t>SUPEN</w:t>
      </w:r>
      <w:r w:rsidR="00554210" w:rsidRPr="00453FE6">
        <w:rPr>
          <w:rFonts w:ascii="Arial" w:hAnsi="Arial" w:cs="Arial"/>
          <w:lang w:val="es-CR"/>
        </w:rPr>
        <w:t xml:space="preserve"> </w:t>
      </w:r>
      <w:r w:rsidRPr="00453FE6">
        <w:rPr>
          <w:rFonts w:ascii="Arial" w:hAnsi="Arial" w:cs="Arial"/>
          <w:lang w:val="es-CR"/>
        </w:rPr>
        <w:t>está determinado en la Ley Reguladora del Mercado de Valores</w:t>
      </w:r>
      <w:r w:rsidR="00782278" w:rsidRPr="00453FE6">
        <w:rPr>
          <w:rFonts w:ascii="Arial" w:hAnsi="Arial" w:cs="Arial"/>
          <w:lang w:val="es-CR"/>
        </w:rPr>
        <w:t xml:space="preserve"> N</w:t>
      </w:r>
      <w:r w:rsidRPr="00453FE6">
        <w:rPr>
          <w:rFonts w:ascii="Arial" w:hAnsi="Arial" w:cs="Arial"/>
          <w:lang w:val="es-CR"/>
        </w:rPr>
        <w:t xml:space="preserve">°7732 </w:t>
      </w:r>
      <w:r w:rsidR="00F971AC" w:rsidRPr="00453FE6">
        <w:rPr>
          <w:rFonts w:ascii="Arial" w:hAnsi="Arial" w:cs="Arial"/>
          <w:lang w:val="es-CR"/>
        </w:rPr>
        <w:t>y lo indi</w:t>
      </w:r>
      <w:r w:rsidR="00782278" w:rsidRPr="00453FE6">
        <w:rPr>
          <w:rFonts w:ascii="Arial" w:hAnsi="Arial" w:cs="Arial"/>
          <w:lang w:val="es-CR"/>
        </w:rPr>
        <w:t>cado en el Decreto Ejecutivo N°</w:t>
      </w:r>
      <w:r w:rsidR="00F24746" w:rsidRPr="00453FE6">
        <w:rPr>
          <w:rFonts w:ascii="Arial" w:hAnsi="Arial" w:cs="Arial"/>
          <w:lang w:val="es-CR"/>
        </w:rPr>
        <w:t>38292-H</w:t>
      </w:r>
      <w:r w:rsidR="00F971AC" w:rsidRPr="00453FE6">
        <w:rPr>
          <w:rFonts w:ascii="Arial" w:hAnsi="Arial" w:cs="Arial"/>
          <w:lang w:val="es-CR"/>
        </w:rPr>
        <w:t xml:space="preserve">, denominado “Reglamento para regular la participación de los sujetos fiscalizados </w:t>
      </w:r>
      <w:r w:rsidR="00F24746" w:rsidRPr="00453FE6">
        <w:rPr>
          <w:rFonts w:ascii="Arial" w:hAnsi="Arial" w:cs="Arial"/>
          <w:lang w:val="es-CR"/>
        </w:rPr>
        <w:t>en el F</w:t>
      </w:r>
      <w:r w:rsidR="00F971AC" w:rsidRPr="00453FE6">
        <w:rPr>
          <w:rFonts w:ascii="Arial" w:hAnsi="Arial" w:cs="Arial"/>
          <w:lang w:val="es-CR"/>
        </w:rPr>
        <w:t>inanciamiento del presupuesto de las Superintendencias</w:t>
      </w:r>
      <w:r w:rsidR="007F4679" w:rsidRPr="00453FE6">
        <w:rPr>
          <w:rFonts w:ascii="Arial" w:hAnsi="Arial" w:cs="Arial"/>
          <w:lang w:val="es-CR"/>
        </w:rPr>
        <w:t>”</w:t>
      </w:r>
      <w:r w:rsidR="00F971AC" w:rsidRPr="00453FE6">
        <w:rPr>
          <w:rFonts w:ascii="Arial" w:hAnsi="Arial" w:cs="Arial"/>
          <w:lang w:val="es-CR"/>
        </w:rPr>
        <w:t>.</w:t>
      </w:r>
    </w:p>
    <w:p w14:paraId="62C31E57" w14:textId="77777777" w:rsidR="00855C00" w:rsidRPr="00453FE6" w:rsidRDefault="009B16F7" w:rsidP="00F60500">
      <w:pPr>
        <w:spacing w:line="360" w:lineRule="auto"/>
        <w:jc w:val="both"/>
        <w:rPr>
          <w:rFonts w:ascii="Arial" w:hAnsi="Arial" w:cs="Arial"/>
          <w:lang w:val="es-CR"/>
        </w:rPr>
      </w:pPr>
      <w:r w:rsidRPr="009B16F7">
        <w:rPr>
          <w:rFonts w:ascii="Arial" w:hAnsi="Arial" w:cs="Arial"/>
          <w:lang w:val="es-CR"/>
        </w:rPr>
        <w:t>El CONASSIF, en el artículo 7, del acta de la sesión 1687-2021, celebrada el 16 de setiembre de 2021, dispuso aprobar en firme el presupuesto de la SUPEN, por un monto de ₡5,529.261.423,08, que luego fue aprobado por la C</w:t>
      </w:r>
      <w:r w:rsidR="007B40C3">
        <w:rPr>
          <w:rFonts w:ascii="Arial" w:hAnsi="Arial" w:cs="Arial"/>
          <w:lang w:val="es-CR"/>
        </w:rPr>
        <w:t xml:space="preserve">ontraloría </w:t>
      </w:r>
      <w:r w:rsidRPr="009B16F7">
        <w:rPr>
          <w:rFonts w:ascii="Arial" w:hAnsi="Arial" w:cs="Arial"/>
          <w:lang w:val="es-CR"/>
        </w:rPr>
        <w:t>G</w:t>
      </w:r>
      <w:r w:rsidR="007B40C3">
        <w:rPr>
          <w:rFonts w:ascii="Arial" w:hAnsi="Arial" w:cs="Arial"/>
          <w:lang w:val="es-CR"/>
        </w:rPr>
        <w:t xml:space="preserve">eneral de la </w:t>
      </w:r>
      <w:r w:rsidR="00B85E20" w:rsidRPr="009B16F7">
        <w:rPr>
          <w:rFonts w:ascii="Arial" w:hAnsi="Arial" w:cs="Arial"/>
          <w:lang w:val="es-CR"/>
        </w:rPr>
        <w:t>R</w:t>
      </w:r>
      <w:r w:rsidR="00B85E20">
        <w:rPr>
          <w:rFonts w:ascii="Arial" w:hAnsi="Arial" w:cs="Arial"/>
          <w:lang w:val="es-CR"/>
        </w:rPr>
        <w:t>epública</w:t>
      </w:r>
      <w:r w:rsidRPr="009B16F7">
        <w:rPr>
          <w:rFonts w:ascii="Arial" w:hAnsi="Arial" w:cs="Arial"/>
          <w:lang w:val="es-CR"/>
        </w:rPr>
        <w:t>, según consta en el oficio número DFOE-CAP-122 del 14 de diciembre de 2021</w:t>
      </w:r>
      <w:r w:rsidR="00D748CC" w:rsidRPr="00453FE6">
        <w:rPr>
          <w:rFonts w:ascii="Arial" w:hAnsi="Arial" w:cs="Arial"/>
          <w:lang w:val="es-CR"/>
        </w:rPr>
        <w:t>.</w:t>
      </w:r>
      <w:r w:rsidR="00855C00" w:rsidRPr="00453FE6">
        <w:rPr>
          <w:rFonts w:ascii="Arial" w:hAnsi="Arial" w:cs="Arial"/>
          <w:lang w:val="es-CR"/>
        </w:rPr>
        <w:t xml:space="preserve"> </w:t>
      </w:r>
      <w:r w:rsidR="00DE4170" w:rsidRPr="00DE4170">
        <w:rPr>
          <w:rFonts w:ascii="Arial" w:hAnsi="Arial" w:cs="Arial"/>
          <w:lang w:val="es-CR"/>
        </w:rPr>
        <w:t xml:space="preserve">Al finalizar </w:t>
      </w:r>
      <w:r w:rsidR="00DE4170">
        <w:rPr>
          <w:rFonts w:ascii="Arial" w:hAnsi="Arial" w:cs="Arial"/>
          <w:lang w:val="es-CR"/>
        </w:rPr>
        <w:t>el</w:t>
      </w:r>
      <w:r w:rsidR="00DE4170" w:rsidRPr="00DE4170">
        <w:rPr>
          <w:rFonts w:ascii="Arial" w:hAnsi="Arial" w:cs="Arial"/>
          <w:lang w:val="es-CR"/>
        </w:rPr>
        <w:t xml:space="preserve"> período, </w:t>
      </w:r>
      <w:r w:rsidR="00AD092A">
        <w:rPr>
          <w:rFonts w:ascii="Arial" w:hAnsi="Arial" w:cs="Arial"/>
          <w:lang w:val="es-CR"/>
        </w:rPr>
        <w:t>d</w:t>
      </w:r>
      <w:r w:rsidR="00DE4170" w:rsidRPr="00DE4170">
        <w:rPr>
          <w:rFonts w:ascii="Arial" w:hAnsi="Arial" w:cs="Arial"/>
          <w:lang w:val="es-CR"/>
        </w:rPr>
        <w:t xml:space="preserve">el presupuesto </w:t>
      </w:r>
      <w:r w:rsidR="00AD092A">
        <w:rPr>
          <w:rFonts w:ascii="Arial" w:hAnsi="Arial" w:cs="Arial"/>
          <w:lang w:val="es-CR"/>
        </w:rPr>
        <w:t>aprobado</w:t>
      </w:r>
      <w:r w:rsidR="008B652F">
        <w:rPr>
          <w:rFonts w:ascii="Arial" w:hAnsi="Arial" w:cs="Arial"/>
          <w:lang w:val="es-CR"/>
        </w:rPr>
        <w:t>,</w:t>
      </w:r>
      <w:r w:rsidR="00AD092A">
        <w:rPr>
          <w:rFonts w:ascii="Arial" w:hAnsi="Arial" w:cs="Arial"/>
          <w:lang w:val="es-CR"/>
        </w:rPr>
        <w:t xml:space="preserve"> </w:t>
      </w:r>
      <w:r w:rsidR="00DE4170" w:rsidRPr="00DE4170">
        <w:rPr>
          <w:rFonts w:ascii="Arial" w:hAnsi="Arial" w:cs="Arial"/>
          <w:lang w:val="es-CR"/>
        </w:rPr>
        <w:t>se ejecut</w:t>
      </w:r>
      <w:r w:rsidR="00AD092A">
        <w:rPr>
          <w:rFonts w:ascii="Arial" w:hAnsi="Arial" w:cs="Arial"/>
          <w:lang w:val="es-CR"/>
        </w:rPr>
        <w:t>ó la suma de</w:t>
      </w:r>
      <w:r w:rsidR="00DE4170" w:rsidRPr="00DE4170">
        <w:rPr>
          <w:rFonts w:ascii="Arial" w:hAnsi="Arial" w:cs="Arial"/>
          <w:lang w:val="es-CR"/>
        </w:rPr>
        <w:t xml:space="preserve"> ¢4 183 828 217, </w:t>
      </w:r>
      <w:r w:rsidR="00AD092A">
        <w:rPr>
          <w:rFonts w:ascii="Arial" w:hAnsi="Arial" w:cs="Arial"/>
          <w:lang w:val="es-CR"/>
        </w:rPr>
        <w:t>lo que equivale al</w:t>
      </w:r>
      <w:r w:rsidR="00DE4170" w:rsidRPr="00DE4170">
        <w:rPr>
          <w:rFonts w:ascii="Arial" w:hAnsi="Arial" w:cs="Arial"/>
          <w:lang w:val="es-CR"/>
        </w:rPr>
        <w:t xml:space="preserve"> 76%.</w:t>
      </w:r>
    </w:p>
    <w:p w14:paraId="726FE1A5" w14:textId="77777777" w:rsidR="00AA64AD" w:rsidRPr="00453FE6" w:rsidRDefault="006F3D96" w:rsidP="00F60500">
      <w:pPr>
        <w:tabs>
          <w:tab w:val="left" w:pos="1056"/>
        </w:tabs>
        <w:spacing w:line="360" w:lineRule="auto"/>
        <w:jc w:val="both"/>
        <w:rPr>
          <w:rFonts w:ascii="Arial" w:hAnsi="Arial" w:cs="Arial"/>
          <w:lang w:val="es-CR"/>
        </w:rPr>
      </w:pPr>
      <w:r w:rsidRPr="00453FE6">
        <w:rPr>
          <w:rFonts w:ascii="Arial" w:hAnsi="Arial" w:cs="Arial"/>
          <w:lang w:val="es-CR"/>
        </w:rPr>
        <w:t xml:space="preserve">En lo que respecta a los recursos humanos, administrativamente </w:t>
      </w:r>
      <w:r w:rsidR="00A63885" w:rsidRPr="00453FE6">
        <w:rPr>
          <w:rFonts w:ascii="Arial" w:hAnsi="Arial" w:cs="Arial"/>
          <w:lang w:val="es-CR"/>
        </w:rPr>
        <w:t xml:space="preserve">tiene un total de setenta y </w:t>
      </w:r>
      <w:r w:rsidR="00300224" w:rsidRPr="00453FE6">
        <w:rPr>
          <w:rFonts w:ascii="Arial" w:hAnsi="Arial" w:cs="Arial"/>
          <w:lang w:val="es-CR"/>
        </w:rPr>
        <w:t>ocho</w:t>
      </w:r>
      <w:r w:rsidR="00A63885" w:rsidRPr="00453FE6">
        <w:rPr>
          <w:rFonts w:ascii="Arial" w:hAnsi="Arial" w:cs="Arial"/>
          <w:lang w:val="es-CR"/>
        </w:rPr>
        <w:t xml:space="preserve"> plazas, </w:t>
      </w:r>
      <w:r w:rsidR="00895825" w:rsidRPr="00453FE6">
        <w:rPr>
          <w:rFonts w:ascii="Arial" w:hAnsi="Arial" w:cs="Arial"/>
          <w:lang w:val="es-CR"/>
        </w:rPr>
        <w:t>está conformada por el Despacho del Superintendente, cuatro divisiones</w:t>
      </w:r>
      <w:r w:rsidR="009A4D87" w:rsidRPr="00453FE6">
        <w:rPr>
          <w:rFonts w:ascii="Arial" w:hAnsi="Arial" w:cs="Arial"/>
          <w:lang w:val="es-CR"/>
        </w:rPr>
        <w:t xml:space="preserve"> y un área</w:t>
      </w:r>
      <w:r w:rsidR="00012B71" w:rsidRPr="00453FE6">
        <w:rPr>
          <w:rFonts w:ascii="Arial" w:hAnsi="Arial" w:cs="Arial"/>
          <w:lang w:val="es-CR"/>
        </w:rPr>
        <w:t>, a</w:t>
      </w:r>
      <w:r w:rsidR="00F95A11" w:rsidRPr="00453FE6">
        <w:rPr>
          <w:rFonts w:ascii="Arial" w:hAnsi="Arial" w:cs="Arial"/>
          <w:lang w:val="es-CR"/>
        </w:rPr>
        <w:t xml:space="preserve"> saber:</w:t>
      </w:r>
      <w:r w:rsidR="00895825" w:rsidRPr="00453FE6">
        <w:rPr>
          <w:rFonts w:ascii="Arial" w:hAnsi="Arial" w:cs="Arial"/>
          <w:lang w:val="es-CR"/>
        </w:rPr>
        <w:t xml:space="preserve"> </w:t>
      </w:r>
    </w:p>
    <w:p w14:paraId="49306250" w14:textId="77777777" w:rsidR="00A07977" w:rsidRPr="00453FE6" w:rsidRDefault="00537599" w:rsidP="00742D55">
      <w:pPr>
        <w:tabs>
          <w:tab w:val="left" w:pos="1056"/>
        </w:tabs>
        <w:spacing w:line="360" w:lineRule="auto"/>
        <w:ind w:left="567"/>
        <w:jc w:val="both"/>
        <w:rPr>
          <w:rFonts w:ascii="Arial" w:hAnsi="Arial" w:cs="Arial"/>
          <w:b/>
          <w:bCs/>
          <w:lang w:val="es-CR"/>
        </w:rPr>
      </w:pPr>
      <w:r w:rsidRPr="00453FE6">
        <w:rPr>
          <w:rFonts w:ascii="Arial" w:hAnsi="Arial" w:cs="Arial"/>
          <w:b/>
          <w:bCs/>
          <w:lang w:val="es-CR"/>
        </w:rPr>
        <w:t>Divisi</w:t>
      </w:r>
      <w:r w:rsidR="004A2CE2" w:rsidRPr="00453FE6">
        <w:rPr>
          <w:rFonts w:ascii="Arial" w:hAnsi="Arial" w:cs="Arial"/>
          <w:b/>
          <w:bCs/>
          <w:lang w:val="es-CR"/>
        </w:rPr>
        <w:t>ones</w:t>
      </w:r>
      <w:r w:rsidR="00140352">
        <w:rPr>
          <w:rFonts w:ascii="Arial" w:hAnsi="Arial" w:cs="Arial"/>
          <w:b/>
          <w:bCs/>
          <w:lang w:val="es-CR"/>
        </w:rPr>
        <w:t xml:space="preserve"> de</w:t>
      </w:r>
      <w:r w:rsidR="004A2CE2" w:rsidRPr="00453FE6">
        <w:rPr>
          <w:rFonts w:ascii="Arial" w:hAnsi="Arial" w:cs="Arial"/>
          <w:b/>
          <w:bCs/>
          <w:lang w:val="es-CR"/>
        </w:rPr>
        <w:t xml:space="preserve">: </w:t>
      </w:r>
    </w:p>
    <w:p w14:paraId="60387C24" w14:textId="77777777" w:rsidR="00A07977" w:rsidRPr="00453FE6" w:rsidRDefault="00895825" w:rsidP="00A57BE4">
      <w:pPr>
        <w:pStyle w:val="Prrafodelista"/>
        <w:numPr>
          <w:ilvl w:val="0"/>
          <w:numId w:val="5"/>
        </w:numPr>
        <w:spacing w:line="360" w:lineRule="auto"/>
        <w:ind w:left="1276"/>
        <w:jc w:val="both"/>
        <w:rPr>
          <w:rFonts w:ascii="Arial" w:hAnsi="Arial" w:cs="Arial"/>
          <w:sz w:val="22"/>
          <w:szCs w:val="22"/>
          <w:lang w:val="es-CR"/>
        </w:rPr>
      </w:pPr>
      <w:r w:rsidRPr="00453FE6">
        <w:rPr>
          <w:rFonts w:ascii="Arial" w:hAnsi="Arial" w:cs="Arial"/>
          <w:sz w:val="22"/>
          <w:szCs w:val="22"/>
          <w:lang w:val="es-CR"/>
        </w:rPr>
        <w:t>Supervisión de Regímenes Colectivos</w:t>
      </w:r>
      <w:r w:rsidR="00A07977" w:rsidRPr="00453FE6">
        <w:rPr>
          <w:rFonts w:ascii="Arial" w:hAnsi="Arial" w:cs="Arial"/>
          <w:sz w:val="22"/>
          <w:szCs w:val="22"/>
          <w:lang w:val="es-CR"/>
        </w:rPr>
        <w:t>;</w:t>
      </w:r>
    </w:p>
    <w:p w14:paraId="71FF4C30" w14:textId="77777777" w:rsidR="0052787C" w:rsidRPr="00453FE6" w:rsidRDefault="00895825" w:rsidP="00A57BE4">
      <w:pPr>
        <w:pStyle w:val="Prrafodelista"/>
        <w:numPr>
          <w:ilvl w:val="0"/>
          <w:numId w:val="5"/>
        </w:numPr>
        <w:spacing w:line="360" w:lineRule="auto"/>
        <w:ind w:left="1276"/>
        <w:jc w:val="both"/>
        <w:rPr>
          <w:rFonts w:ascii="Arial" w:hAnsi="Arial" w:cs="Arial"/>
          <w:sz w:val="22"/>
          <w:szCs w:val="22"/>
          <w:lang w:val="es-CR"/>
        </w:rPr>
      </w:pPr>
      <w:r w:rsidRPr="00453FE6">
        <w:rPr>
          <w:rFonts w:ascii="Arial" w:hAnsi="Arial" w:cs="Arial"/>
          <w:sz w:val="22"/>
          <w:szCs w:val="22"/>
          <w:lang w:val="es-CR"/>
        </w:rPr>
        <w:t>Supervisión de Regímenes Individuales</w:t>
      </w:r>
      <w:r w:rsidR="00A07977" w:rsidRPr="00453FE6">
        <w:rPr>
          <w:rFonts w:ascii="Arial" w:hAnsi="Arial" w:cs="Arial"/>
          <w:sz w:val="22"/>
          <w:szCs w:val="22"/>
          <w:lang w:val="es-CR"/>
        </w:rPr>
        <w:t>;</w:t>
      </w:r>
    </w:p>
    <w:p w14:paraId="6A1AC8D8" w14:textId="77777777" w:rsidR="0052787C" w:rsidRPr="00453FE6" w:rsidRDefault="00895825" w:rsidP="00A57BE4">
      <w:pPr>
        <w:pStyle w:val="Prrafodelista"/>
        <w:numPr>
          <w:ilvl w:val="0"/>
          <w:numId w:val="5"/>
        </w:numPr>
        <w:spacing w:line="360" w:lineRule="auto"/>
        <w:ind w:left="1276"/>
        <w:jc w:val="both"/>
        <w:rPr>
          <w:rFonts w:ascii="Arial" w:hAnsi="Arial" w:cs="Arial"/>
          <w:sz w:val="22"/>
          <w:szCs w:val="22"/>
          <w:lang w:val="es-CR"/>
        </w:rPr>
      </w:pPr>
      <w:r w:rsidRPr="00453FE6">
        <w:rPr>
          <w:rFonts w:ascii="Arial" w:hAnsi="Arial" w:cs="Arial"/>
          <w:sz w:val="22"/>
          <w:szCs w:val="22"/>
          <w:lang w:val="es-CR"/>
        </w:rPr>
        <w:t>Asesoría Jurídica</w:t>
      </w:r>
      <w:r w:rsidR="0052787C" w:rsidRPr="00453FE6">
        <w:rPr>
          <w:rFonts w:ascii="Arial" w:hAnsi="Arial" w:cs="Arial"/>
          <w:sz w:val="22"/>
          <w:szCs w:val="22"/>
          <w:lang w:val="es-CR"/>
        </w:rPr>
        <w:t xml:space="preserve">; </w:t>
      </w:r>
    </w:p>
    <w:p w14:paraId="2097E69B" w14:textId="77777777" w:rsidR="0052787C" w:rsidRPr="00453FE6" w:rsidRDefault="00895825" w:rsidP="00A57BE4">
      <w:pPr>
        <w:pStyle w:val="Prrafodelista"/>
        <w:numPr>
          <w:ilvl w:val="0"/>
          <w:numId w:val="5"/>
        </w:numPr>
        <w:spacing w:after="240" w:line="360" w:lineRule="auto"/>
        <w:ind w:left="1276"/>
        <w:jc w:val="both"/>
        <w:rPr>
          <w:rFonts w:ascii="Arial" w:hAnsi="Arial" w:cs="Arial"/>
          <w:sz w:val="22"/>
          <w:szCs w:val="22"/>
          <w:lang w:val="es-CR"/>
        </w:rPr>
      </w:pPr>
      <w:r w:rsidRPr="00453FE6">
        <w:rPr>
          <w:rFonts w:ascii="Arial" w:hAnsi="Arial" w:cs="Arial"/>
          <w:sz w:val="22"/>
          <w:szCs w:val="22"/>
          <w:lang w:val="es-CR"/>
        </w:rPr>
        <w:t>Planificación y Normativa</w:t>
      </w:r>
      <w:r w:rsidR="00AA64AD" w:rsidRPr="00453FE6">
        <w:rPr>
          <w:rFonts w:ascii="Arial" w:hAnsi="Arial" w:cs="Arial"/>
          <w:sz w:val="22"/>
          <w:szCs w:val="22"/>
          <w:lang w:val="es-CR"/>
        </w:rPr>
        <w:t>;</w:t>
      </w:r>
    </w:p>
    <w:p w14:paraId="7E767D81" w14:textId="77777777" w:rsidR="00AA64AD" w:rsidRPr="00453FE6" w:rsidRDefault="00A63885" w:rsidP="00742D55">
      <w:pPr>
        <w:tabs>
          <w:tab w:val="left" w:pos="1056"/>
        </w:tabs>
        <w:spacing w:line="360" w:lineRule="auto"/>
        <w:ind w:left="709"/>
        <w:jc w:val="both"/>
        <w:rPr>
          <w:rFonts w:ascii="Arial" w:hAnsi="Arial" w:cs="Arial"/>
          <w:b/>
          <w:bCs/>
          <w:lang w:val="es-CR"/>
        </w:rPr>
      </w:pPr>
      <w:r w:rsidRPr="00453FE6">
        <w:rPr>
          <w:rFonts w:ascii="Arial" w:hAnsi="Arial" w:cs="Arial"/>
          <w:b/>
          <w:bCs/>
          <w:lang w:val="es-CR"/>
        </w:rPr>
        <w:t>Área</w:t>
      </w:r>
      <w:r w:rsidR="00140352">
        <w:rPr>
          <w:rFonts w:ascii="Arial" w:hAnsi="Arial" w:cs="Arial"/>
          <w:b/>
          <w:bCs/>
          <w:lang w:val="es-CR"/>
        </w:rPr>
        <w:t xml:space="preserve"> de:</w:t>
      </w:r>
    </w:p>
    <w:p w14:paraId="22B9BCB8" w14:textId="77777777" w:rsidR="00777DCF" w:rsidRPr="00453FE6" w:rsidRDefault="00AA64AD" w:rsidP="00A57BE4">
      <w:pPr>
        <w:pStyle w:val="Prrafodelista"/>
        <w:numPr>
          <w:ilvl w:val="0"/>
          <w:numId w:val="6"/>
        </w:numPr>
        <w:spacing w:line="360" w:lineRule="auto"/>
        <w:ind w:left="1276"/>
        <w:jc w:val="both"/>
        <w:rPr>
          <w:rFonts w:ascii="Arial" w:hAnsi="Arial" w:cs="Arial"/>
          <w:sz w:val="22"/>
          <w:szCs w:val="22"/>
          <w:lang w:val="es-CR"/>
        </w:rPr>
      </w:pPr>
      <w:r w:rsidRPr="00453FE6">
        <w:rPr>
          <w:rFonts w:ascii="Arial" w:hAnsi="Arial" w:cs="Arial"/>
          <w:sz w:val="22"/>
          <w:szCs w:val="22"/>
          <w:lang w:val="es-CR"/>
        </w:rPr>
        <w:t xml:space="preserve">Área de </w:t>
      </w:r>
      <w:r w:rsidR="00895825" w:rsidRPr="00453FE6">
        <w:rPr>
          <w:rFonts w:ascii="Arial" w:hAnsi="Arial" w:cs="Arial"/>
          <w:sz w:val="22"/>
          <w:szCs w:val="22"/>
          <w:lang w:val="es-CR"/>
        </w:rPr>
        <w:t>Comunicación y Servicios</w:t>
      </w:r>
      <w:r w:rsidR="00777DCF" w:rsidRPr="00453FE6">
        <w:rPr>
          <w:rFonts w:ascii="Arial" w:hAnsi="Arial" w:cs="Arial"/>
          <w:sz w:val="22"/>
          <w:szCs w:val="22"/>
          <w:lang w:val="es-CR"/>
        </w:rPr>
        <w:t>.</w:t>
      </w:r>
    </w:p>
    <w:p w14:paraId="4A89A640" w14:textId="77777777" w:rsidR="00893930" w:rsidRDefault="00893930" w:rsidP="00893930">
      <w:pPr>
        <w:tabs>
          <w:tab w:val="left" w:pos="1056"/>
        </w:tabs>
        <w:spacing w:after="0" w:line="360" w:lineRule="auto"/>
        <w:jc w:val="both"/>
        <w:rPr>
          <w:rFonts w:ascii="Arial" w:hAnsi="Arial" w:cs="Arial"/>
          <w:lang w:val="es-CR"/>
        </w:rPr>
      </w:pPr>
    </w:p>
    <w:p w14:paraId="1DBBC310" w14:textId="77777777" w:rsidR="00895825" w:rsidRPr="00453FE6" w:rsidRDefault="00126885" w:rsidP="00F60500">
      <w:pPr>
        <w:tabs>
          <w:tab w:val="left" w:pos="1056"/>
        </w:tabs>
        <w:spacing w:line="360" w:lineRule="auto"/>
        <w:jc w:val="both"/>
        <w:rPr>
          <w:rFonts w:ascii="Arial" w:hAnsi="Arial" w:cs="Arial"/>
          <w:lang w:val="es-CR"/>
        </w:rPr>
      </w:pPr>
      <w:r w:rsidRPr="00453FE6">
        <w:rPr>
          <w:rFonts w:ascii="Arial" w:hAnsi="Arial" w:cs="Arial"/>
          <w:lang w:val="es-CR"/>
        </w:rPr>
        <w:t xml:space="preserve">Con esa organización </w:t>
      </w:r>
      <w:r w:rsidR="00ED04BB" w:rsidRPr="00453FE6">
        <w:rPr>
          <w:rFonts w:ascii="Arial" w:hAnsi="Arial" w:cs="Arial"/>
          <w:lang w:val="es-CR"/>
        </w:rPr>
        <w:t xml:space="preserve">la SUPEN </w:t>
      </w:r>
      <w:r w:rsidRPr="00453FE6">
        <w:rPr>
          <w:rFonts w:ascii="Arial" w:hAnsi="Arial" w:cs="Arial"/>
          <w:lang w:val="es-CR"/>
        </w:rPr>
        <w:t>s</w:t>
      </w:r>
      <w:r w:rsidR="00895825" w:rsidRPr="00453FE6">
        <w:rPr>
          <w:rFonts w:ascii="Arial" w:hAnsi="Arial" w:cs="Arial"/>
          <w:lang w:val="es-CR"/>
        </w:rPr>
        <w:t xml:space="preserve">upervisa los cinco regímenes básicos de pensiones que corresponden </w:t>
      </w:r>
      <w:r w:rsidR="005D541D" w:rsidRPr="00453FE6">
        <w:rPr>
          <w:rFonts w:ascii="Arial" w:hAnsi="Arial" w:cs="Arial"/>
          <w:lang w:val="es-CR"/>
        </w:rPr>
        <w:t>a</w:t>
      </w:r>
      <w:r w:rsidR="00895825" w:rsidRPr="00453FE6">
        <w:rPr>
          <w:rFonts w:ascii="Arial" w:hAnsi="Arial" w:cs="Arial"/>
          <w:lang w:val="es-CR"/>
        </w:rPr>
        <w:t xml:space="preserve">l primer pilar del </w:t>
      </w:r>
      <w:r w:rsidR="00782278" w:rsidRPr="00453FE6">
        <w:rPr>
          <w:rFonts w:ascii="Arial" w:hAnsi="Arial" w:cs="Arial"/>
          <w:lang w:val="es-CR"/>
        </w:rPr>
        <w:t>SNP</w:t>
      </w:r>
      <w:r w:rsidR="00895825" w:rsidRPr="00453FE6">
        <w:rPr>
          <w:rFonts w:ascii="Arial" w:hAnsi="Arial" w:cs="Arial"/>
          <w:lang w:val="es-CR"/>
        </w:rPr>
        <w:t>. De igual forma</w:t>
      </w:r>
      <w:r w:rsidR="003569C7" w:rsidRPr="00453FE6">
        <w:rPr>
          <w:rFonts w:ascii="Arial" w:hAnsi="Arial" w:cs="Arial"/>
          <w:lang w:val="es-CR"/>
        </w:rPr>
        <w:t>,</w:t>
      </w:r>
      <w:r w:rsidR="00895825" w:rsidRPr="00453FE6">
        <w:rPr>
          <w:rFonts w:ascii="Arial" w:hAnsi="Arial" w:cs="Arial"/>
          <w:lang w:val="es-CR"/>
        </w:rPr>
        <w:t xml:space="preserve"> supervisa y regula las seis Operadoras de Pensión Complementarias que administran los recursos del Régimen Obligatorio de Pensión Complementaria (ROP)</w:t>
      </w:r>
      <w:r w:rsidR="009810AA" w:rsidRPr="00453FE6">
        <w:rPr>
          <w:rFonts w:ascii="Arial" w:hAnsi="Arial" w:cs="Arial"/>
          <w:lang w:val="es-CR"/>
        </w:rPr>
        <w:t>,</w:t>
      </w:r>
      <w:r w:rsidR="00895825" w:rsidRPr="00453FE6">
        <w:rPr>
          <w:rFonts w:ascii="Arial" w:hAnsi="Arial" w:cs="Arial"/>
          <w:lang w:val="es-CR"/>
        </w:rPr>
        <w:t xml:space="preserve"> del Fondo de Capitalización Laboral</w:t>
      </w:r>
      <w:r w:rsidR="0060239B" w:rsidRPr="00453FE6">
        <w:rPr>
          <w:rFonts w:ascii="Arial" w:hAnsi="Arial" w:cs="Arial"/>
          <w:lang w:val="es-CR"/>
        </w:rPr>
        <w:t xml:space="preserve"> (FCL)</w:t>
      </w:r>
      <w:r w:rsidR="009810AA" w:rsidRPr="00453FE6">
        <w:rPr>
          <w:rFonts w:ascii="Arial" w:hAnsi="Arial" w:cs="Arial"/>
          <w:lang w:val="es-CR"/>
        </w:rPr>
        <w:t xml:space="preserve"> y el Fondo de Pensiones Voluntarias</w:t>
      </w:r>
      <w:r w:rsidR="00895825" w:rsidRPr="00453FE6">
        <w:rPr>
          <w:rFonts w:ascii="Arial" w:hAnsi="Arial" w:cs="Arial"/>
          <w:lang w:val="es-CR"/>
        </w:rPr>
        <w:t>.</w:t>
      </w:r>
    </w:p>
    <w:p w14:paraId="4737002C" w14:textId="77777777" w:rsidR="00895825" w:rsidRPr="00453FE6" w:rsidRDefault="00895825" w:rsidP="00F60500">
      <w:pPr>
        <w:tabs>
          <w:tab w:val="left" w:pos="1056"/>
        </w:tabs>
        <w:spacing w:line="360" w:lineRule="auto"/>
        <w:jc w:val="both"/>
        <w:rPr>
          <w:rFonts w:ascii="Arial" w:hAnsi="Arial" w:cs="Arial"/>
          <w:lang w:val="es-CR"/>
        </w:rPr>
      </w:pPr>
      <w:r w:rsidRPr="00453FE6">
        <w:rPr>
          <w:rFonts w:ascii="Arial" w:hAnsi="Arial" w:cs="Arial"/>
          <w:lang w:val="es-CR"/>
        </w:rPr>
        <w:lastRenderedPageBreak/>
        <w:t xml:space="preserve">Adicionalmente, </w:t>
      </w:r>
      <w:r w:rsidR="00625459" w:rsidRPr="00453FE6">
        <w:rPr>
          <w:rFonts w:ascii="Arial" w:hAnsi="Arial" w:cs="Arial"/>
          <w:lang w:val="es-CR"/>
        </w:rPr>
        <w:t>supervisa</w:t>
      </w:r>
      <w:r w:rsidRPr="00453FE6">
        <w:rPr>
          <w:rFonts w:ascii="Arial" w:hAnsi="Arial" w:cs="Arial"/>
          <w:lang w:val="es-CR"/>
        </w:rPr>
        <w:t xml:space="preserve"> </w:t>
      </w:r>
      <w:r w:rsidR="00855C00" w:rsidRPr="00453FE6">
        <w:rPr>
          <w:rFonts w:ascii="Arial" w:hAnsi="Arial" w:cs="Arial"/>
          <w:lang w:val="es-CR"/>
        </w:rPr>
        <w:t xml:space="preserve">ocho </w:t>
      </w:r>
      <w:r w:rsidRPr="00453FE6">
        <w:rPr>
          <w:rFonts w:ascii="Arial" w:hAnsi="Arial" w:cs="Arial"/>
          <w:lang w:val="es-CR"/>
        </w:rPr>
        <w:t>regímenes complementarios creados por leyes especiales que corresponden a un beneficio adicional a la pensión básica</w:t>
      </w:r>
      <w:r w:rsidR="00D42CB0" w:rsidRPr="00453FE6">
        <w:rPr>
          <w:rFonts w:ascii="Arial" w:hAnsi="Arial" w:cs="Arial"/>
          <w:lang w:val="es-CR"/>
        </w:rPr>
        <w:t xml:space="preserve"> que </w:t>
      </w:r>
      <w:r w:rsidR="00716806">
        <w:rPr>
          <w:rFonts w:ascii="Arial" w:hAnsi="Arial" w:cs="Arial"/>
          <w:lang w:val="es-CR"/>
        </w:rPr>
        <w:t>son</w:t>
      </w:r>
      <w:r w:rsidRPr="00453FE6">
        <w:rPr>
          <w:rFonts w:ascii="Arial" w:hAnsi="Arial" w:cs="Arial"/>
          <w:lang w:val="es-CR"/>
        </w:rPr>
        <w:t xml:space="preserve"> </w:t>
      </w:r>
      <w:r w:rsidR="00D42CB0" w:rsidRPr="00453FE6">
        <w:rPr>
          <w:rFonts w:ascii="Arial" w:hAnsi="Arial" w:cs="Arial"/>
          <w:lang w:val="es-CR"/>
        </w:rPr>
        <w:t xml:space="preserve">establecidos </w:t>
      </w:r>
      <w:r w:rsidRPr="00453FE6">
        <w:rPr>
          <w:rFonts w:ascii="Arial" w:hAnsi="Arial" w:cs="Arial"/>
          <w:lang w:val="es-CR"/>
        </w:rPr>
        <w:t>para algunos funcionarios de instituciones autónomas.</w:t>
      </w:r>
    </w:p>
    <w:p w14:paraId="240E7D24" w14:textId="77777777" w:rsidR="00006386" w:rsidRPr="00453FE6" w:rsidRDefault="00401912" w:rsidP="00F60500">
      <w:pPr>
        <w:tabs>
          <w:tab w:val="left" w:pos="1056"/>
        </w:tabs>
        <w:spacing w:line="360" w:lineRule="auto"/>
        <w:jc w:val="both"/>
        <w:rPr>
          <w:rFonts w:ascii="Arial" w:hAnsi="Arial" w:cs="Arial"/>
          <w:lang w:val="es-CR"/>
        </w:rPr>
      </w:pPr>
      <w:bookmarkStart w:id="3" w:name="_Hlk64476735"/>
      <w:r w:rsidRPr="00453FE6">
        <w:rPr>
          <w:rFonts w:ascii="Arial" w:hAnsi="Arial" w:cs="Arial"/>
          <w:lang w:val="es-CR"/>
        </w:rPr>
        <w:t>E</w:t>
      </w:r>
      <w:r w:rsidR="000A0126" w:rsidRPr="00453FE6">
        <w:rPr>
          <w:rFonts w:ascii="Arial" w:hAnsi="Arial" w:cs="Arial"/>
          <w:lang w:val="es-CR"/>
        </w:rPr>
        <w:t xml:space="preserve">n cuanto a la cantidad de usuarios o personas que se ven beneficiadas por los servicios brindados por la SUPEN, se puede afirmar que producto de las labores </w:t>
      </w:r>
      <w:r w:rsidR="006A394B" w:rsidRPr="00453FE6">
        <w:rPr>
          <w:rFonts w:ascii="Arial" w:hAnsi="Arial" w:cs="Arial"/>
          <w:lang w:val="es-CR"/>
        </w:rPr>
        <w:t>son</w:t>
      </w:r>
      <w:r w:rsidR="000A0126" w:rsidRPr="00453FE6">
        <w:rPr>
          <w:rFonts w:ascii="Arial" w:hAnsi="Arial" w:cs="Arial"/>
          <w:lang w:val="es-CR"/>
        </w:rPr>
        <w:t xml:space="preserve"> favorecidas todas las personas que participan directa o indirectamente del S</w:t>
      </w:r>
      <w:r w:rsidR="00460F41" w:rsidRPr="00453FE6">
        <w:rPr>
          <w:rFonts w:ascii="Arial" w:hAnsi="Arial" w:cs="Arial"/>
          <w:lang w:val="es-CR"/>
        </w:rPr>
        <w:t>NP</w:t>
      </w:r>
      <w:r w:rsidR="000A0126" w:rsidRPr="00453FE6">
        <w:rPr>
          <w:rFonts w:ascii="Arial" w:hAnsi="Arial" w:cs="Arial"/>
          <w:lang w:val="es-CR"/>
        </w:rPr>
        <w:t>.</w:t>
      </w:r>
    </w:p>
    <w:p w14:paraId="5AE389CB" w14:textId="77777777" w:rsidR="00495ECA" w:rsidRDefault="007D2CE5" w:rsidP="00F60500">
      <w:pPr>
        <w:tabs>
          <w:tab w:val="left" w:pos="1056"/>
        </w:tabs>
        <w:spacing w:line="360" w:lineRule="auto"/>
        <w:jc w:val="both"/>
        <w:rPr>
          <w:rFonts w:ascii="Arial" w:hAnsi="Arial" w:cs="Arial"/>
          <w:lang w:val="es-CR"/>
        </w:rPr>
      </w:pPr>
      <w:r w:rsidRPr="00453FE6">
        <w:rPr>
          <w:rFonts w:ascii="Arial" w:hAnsi="Arial" w:cs="Arial"/>
          <w:lang w:val="es-CR"/>
        </w:rPr>
        <w:t>El siguiente cua</w:t>
      </w:r>
      <w:r w:rsidR="00495ECA" w:rsidRPr="00453FE6">
        <w:rPr>
          <w:rFonts w:ascii="Arial" w:hAnsi="Arial" w:cs="Arial"/>
          <w:lang w:val="es-CR"/>
        </w:rPr>
        <w:t>dro detall</w:t>
      </w:r>
      <w:r w:rsidR="00113D39" w:rsidRPr="00453FE6">
        <w:rPr>
          <w:rFonts w:ascii="Arial" w:hAnsi="Arial" w:cs="Arial"/>
          <w:lang w:val="es-CR"/>
        </w:rPr>
        <w:t>a</w:t>
      </w:r>
      <w:r w:rsidR="00495ECA" w:rsidRPr="00453FE6">
        <w:rPr>
          <w:rFonts w:ascii="Arial" w:hAnsi="Arial" w:cs="Arial"/>
          <w:lang w:val="es-CR"/>
        </w:rPr>
        <w:t xml:space="preserve"> </w:t>
      </w:r>
      <w:r w:rsidR="005E6503" w:rsidRPr="00453FE6">
        <w:rPr>
          <w:rFonts w:ascii="Arial" w:hAnsi="Arial" w:cs="Arial"/>
          <w:lang w:val="es-CR"/>
        </w:rPr>
        <w:t xml:space="preserve">por régimen y por fondo </w:t>
      </w:r>
      <w:r w:rsidR="00745C5F" w:rsidRPr="00453FE6">
        <w:rPr>
          <w:rFonts w:ascii="Arial" w:hAnsi="Arial" w:cs="Arial"/>
          <w:lang w:val="es-CR"/>
        </w:rPr>
        <w:t xml:space="preserve">la cantidad de personas </w:t>
      </w:r>
      <w:r w:rsidR="007B4AC9" w:rsidRPr="00453FE6">
        <w:rPr>
          <w:rFonts w:ascii="Arial" w:hAnsi="Arial" w:cs="Arial"/>
          <w:lang w:val="es-CR"/>
        </w:rPr>
        <w:t xml:space="preserve">beneficiadas </w:t>
      </w:r>
      <w:r w:rsidR="00EB4B3A" w:rsidRPr="00453FE6">
        <w:rPr>
          <w:rFonts w:ascii="Arial" w:hAnsi="Arial" w:cs="Arial"/>
          <w:lang w:val="es-CR"/>
        </w:rPr>
        <w:t>por los servicios que presta la SUPEN a la sociedad</w:t>
      </w:r>
      <w:r w:rsidR="00AE13EB" w:rsidRPr="00453FE6">
        <w:rPr>
          <w:rFonts w:ascii="Arial" w:hAnsi="Arial" w:cs="Arial"/>
          <w:lang w:val="es-CR"/>
        </w:rPr>
        <w:t xml:space="preserve"> al supervisar el sistema costarricense de pensiones.</w:t>
      </w:r>
    </w:p>
    <w:p w14:paraId="662A2808" w14:textId="77777777" w:rsidR="00C22F2E" w:rsidRDefault="00C22F2E" w:rsidP="00026BD4">
      <w:pPr>
        <w:spacing w:after="0"/>
        <w:rPr>
          <w:rStyle w:val="nfasisintenso"/>
          <w:b/>
          <w:bCs/>
          <w:i w:val="0"/>
          <w:iCs w:val="0"/>
          <w:color w:val="000000"/>
          <w:sz w:val="21"/>
          <w:szCs w:val="21"/>
        </w:rPr>
      </w:pPr>
      <w:r>
        <w:rPr>
          <w:rStyle w:val="nfasisintenso"/>
          <w:rFonts w:ascii="Arial" w:hAnsi="Arial" w:cs="Arial"/>
          <w:b/>
          <w:bCs/>
          <w:color w:val="000000"/>
          <w:sz w:val="21"/>
          <w:szCs w:val="21"/>
        </w:rPr>
        <w:t>Cuadro 1. SNP: afiliados, pensionados y pensión promedio</w:t>
      </w:r>
    </w:p>
    <w:p w14:paraId="7A4E9B56" w14:textId="77777777" w:rsidR="00C22F2E" w:rsidRDefault="00C22F2E" w:rsidP="00026BD4">
      <w:pPr>
        <w:spacing w:after="0"/>
        <w:rPr>
          <w:rStyle w:val="nfasisintenso"/>
          <w:rFonts w:ascii="Arial" w:hAnsi="Arial" w:cs="Arial"/>
          <w:i w:val="0"/>
          <w:iCs w:val="0"/>
          <w:color w:val="000000"/>
          <w:sz w:val="18"/>
          <w:szCs w:val="18"/>
        </w:rPr>
      </w:pPr>
      <w:r>
        <w:rPr>
          <w:rStyle w:val="nfasisintenso"/>
          <w:rFonts w:ascii="Arial" w:hAnsi="Arial" w:cs="Arial"/>
          <w:color w:val="000000"/>
          <w:sz w:val="18"/>
          <w:szCs w:val="18"/>
        </w:rPr>
        <w:t>Diciembre 2021-2022</w:t>
      </w:r>
    </w:p>
    <w:tbl>
      <w:tblPr>
        <w:tblW w:w="9536" w:type="dxa"/>
        <w:shd w:val="clear" w:color="auto" w:fill="FFFFFF"/>
        <w:tblLayout w:type="fixed"/>
        <w:tblCellMar>
          <w:left w:w="0" w:type="dxa"/>
          <w:right w:w="0" w:type="dxa"/>
        </w:tblCellMar>
        <w:tblLook w:val="04A0" w:firstRow="1" w:lastRow="0" w:firstColumn="1" w:lastColumn="0" w:noHBand="0" w:noVBand="1"/>
      </w:tblPr>
      <w:tblGrid>
        <w:gridCol w:w="3998"/>
        <w:gridCol w:w="160"/>
        <w:gridCol w:w="1371"/>
        <w:gridCol w:w="1417"/>
        <w:gridCol w:w="160"/>
        <w:gridCol w:w="20"/>
        <w:gridCol w:w="1096"/>
        <w:gridCol w:w="627"/>
        <w:gridCol w:w="507"/>
        <w:gridCol w:w="20"/>
        <w:gridCol w:w="140"/>
        <w:gridCol w:w="20"/>
      </w:tblGrid>
      <w:tr w:rsidR="00C22F2E" w14:paraId="7D91E986" w14:textId="77777777" w:rsidTr="00893930">
        <w:trPr>
          <w:gridAfter w:val="1"/>
          <w:wAfter w:w="20" w:type="dxa"/>
          <w:trHeight w:val="298"/>
        </w:trPr>
        <w:tc>
          <w:tcPr>
            <w:tcW w:w="3998" w:type="dxa"/>
            <w:vMerge w:val="restart"/>
            <w:tcBorders>
              <w:top w:val="single" w:sz="8" w:space="0" w:color="auto"/>
              <w:left w:val="nil"/>
              <w:bottom w:val="single" w:sz="8" w:space="0" w:color="auto"/>
              <w:right w:val="nil"/>
            </w:tcBorders>
            <w:shd w:val="clear" w:color="auto" w:fill="FFFFFF"/>
            <w:noWrap/>
            <w:tcMar>
              <w:top w:w="0" w:type="dxa"/>
              <w:left w:w="70" w:type="dxa"/>
              <w:bottom w:w="0" w:type="dxa"/>
              <w:right w:w="70" w:type="dxa"/>
            </w:tcMar>
            <w:vAlign w:val="center"/>
            <w:hideMark/>
          </w:tcPr>
          <w:p w14:paraId="34AA29AE" w14:textId="77777777" w:rsidR="00C22F2E" w:rsidRDefault="00C22F2E" w:rsidP="00893930">
            <w:pPr>
              <w:spacing w:after="0"/>
              <w:rPr>
                <w:rFonts w:ascii="Calibri" w:hAnsi="Calibri" w:cs="Calibri"/>
                <w:b/>
                <w:bCs/>
                <w:sz w:val="21"/>
                <w:szCs w:val="21"/>
                <w:lang w:eastAsia="es-CR"/>
              </w:rPr>
            </w:pPr>
            <w:r>
              <w:rPr>
                <w:rFonts w:ascii="Arial" w:hAnsi="Arial" w:cs="Arial"/>
                <w:b/>
                <w:bCs/>
                <w:sz w:val="21"/>
                <w:szCs w:val="21"/>
                <w:lang w:eastAsia="es-CR"/>
              </w:rPr>
              <w:t>Régimen y fondo</w:t>
            </w:r>
          </w:p>
        </w:tc>
        <w:tc>
          <w:tcPr>
            <w:tcW w:w="160" w:type="dxa"/>
            <w:tcBorders>
              <w:top w:val="single" w:sz="8" w:space="0" w:color="auto"/>
              <w:left w:val="nil"/>
              <w:bottom w:val="nil"/>
              <w:right w:val="nil"/>
            </w:tcBorders>
            <w:shd w:val="clear" w:color="auto" w:fill="FFFFFF"/>
            <w:tcMar>
              <w:top w:w="0" w:type="dxa"/>
              <w:left w:w="70" w:type="dxa"/>
              <w:bottom w:w="0" w:type="dxa"/>
              <w:right w:w="70" w:type="dxa"/>
            </w:tcMar>
          </w:tcPr>
          <w:p w14:paraId="7F0DC05D" w14:textId="77777777" w:rsidR="00C22F2E" w:rsidRDefault="00C22F2E" w:rsidP="00893930">
            <w:pPr>
              <w:spacing w:after="0"/>
              <w:jc w:val="center"/>
              <w:rPr>
                <w:rFonts w:ascii="Arial" w:hAnsi="Arial" w:cs="Arial"/>
                <w:b/>
                <w:bCs/>
                <w:sz w:val="21"/>
                <w:szCs w:val="21"/>
                <w:lang w:eastAsia="es-CR"/>
              </w:rPr>
            </w:pPr>
          </w:p>
        </w:tc>
        <w:tc>
          <w:tcPr>
            <w:tcW w:w="2788" w:type="dxa"/>
            <w:gridSpan w:val="2"/>
            <w:tcBorders>
              <w:top w:val="single" w:sz="8" w:space="0" w:color="auto"/>
              <w:left w:val="nil"/>
              <w:bottom w:val="single" w:sz="8" w:space="0" w:color="auto"/>
              <w:right w:val="nil"/>
            </w:tcBorders>
            <w:shd w:val="clear" w:color="auto" w:fill="FFFFFF"/>
            <w:tcMar>
              <w:top w:w="0" w:type="dxa"/>
              <w:left w:w="70" w:type="dxa"/>
              <w:bottom w:w="0" w:type="dxa"/>
              <w:right w:w="70" w:type="dxa"/>
            </w:tcMar>
            <w:vAlign w:val="center"/>
            <w:hideMark/>
          </w:tcPr>
          <w:p w14:paraId="4D99ACEA" w14:textId="77777777" w:rsidR="00C22F2E" w:rsidRDefault="00C22F2E" w:rsidP="00893930">
            <w:pPr>
              <w:spacing w:after="0"/>
              <w:jc w:val="center"/>
              <w:rPr>
                <w:rFonts w:ascii="Arial" w:hAnsi="Arial" w:cs="Arial"/>
                <w:b/>
                <w:bCs/>
                <w:sz w:val="21"/>
                <w:szCs w:val="21"/>
                <w:lang w:eastAsia="es-CR"/>
              </w:rPr>
            </w:pPr>
            <w:r>
              <w:rPr>
                <w:rFonts w:ascii="Arial" w:hAnsi="Arial" w:cs="Arial"/>
                <w:b/>
                <w:bCs/>
                <w:color w:val="000000"/>
                <w:sz w:val="21"/>
                <w:szCs w:val="21"/>
                <w:lang w:eastAsia="es-CR"/>
              </w:rPr>
              <w:t>Afiliados</w:t>
            </w:r>
          </w:p>
        </w:tc>
        <w:tc>
          <w:tcPr>
            <w:tcW w:w="160" w:type="dxa"/>
            <w:tcBorders>
              <w:top w:val="single" w:sz="8" w:space="0" w:color="auto"/>
              <w:left w:val="nil"/>
              <w:bottom w:val="nil"/>
              <w:right w:val="nil"/>
            </w:tcBorders>
            <w:shd w:val="clear" w:color="auto" w:fill="auto"/>
            <w:tcMar>
              <w:top w:w="0" w:type="dxa"/>
              <w:left w:w="70" w:type="dxa"/>
              <w:bottom w:w="0" w:type="dxa"/>
              <w:right w:w="70" w:type="dxa"/>
            </w:tcMar>
          </w:tcPr>
          <w:p w14:paraId="1B8B7409" w14:textId="77777777" w:rsidR="00C22F2E" w:rsidRDefault="00C22F2E" w:rsidP="00893930">
            <w:pPr>
              <w:spacing w:after="0"/>
              <w:jc w:val="center"/>
              <w:rPr>
                <w:rFonts w:ascii="Arial" w:hAnsi="Arial" w:cs="Arial"/>
                <w:b/>
                <w:bCs/>
                <w:sz w:val="21"/>
                <w:szCs w:val="21"/>
                <w:lang w:eastAsia="es-CR"/>
              </w:rPr>
            </w:pPr>
          </w:p>
        </w:tc>
        <w:tc>
          <w:tcPr>
            <w:tcW w:w="2250" w:type="dxa"/>
            <w:gridSpan w:val="4"/>
            <w:tcBorders>
              <w:top w:val="single" w:sz="8" w:space="0" w:color="auto"/>
              <w:left w:val="nil"/>
              <w:bottom w:val="nil"/>
              <w:right w:val="nil"/>
            </w:tcBorders>
            <w:shd w:val="clear" w:color="auto" w:fill="auto"/>
            <w:tcMar>
              <w:top w:w="0" w:type="dxa"/>
              <w:left w:w="70" w:type="dxa"/>
              <w:bottom w:w="0" w:type="dxa"/>
              <w:right w:w="70" w:type="dxa"/>
            </w:tcMar>
            <w:vAlign w:val="center"/>
            <w:hideMark/>
          </w:tcPr>
          <w:p w14:paraId="4FEF4DBE" w14:textId="77777777" w:rsidR="00C22F2E" w:rsidRDefault="00C22F2E" w:rsidP="00893930">
            <w:pPr>
              <w:spacing w:after="0"/>
              <w:jc w:val="center"/>
              <w:rPr>
                <w:rFonts w:ascii="Arial" w:hAnsi="Arial" w:cs="Arial"/>
                <w:b/>
                <w:bCs/>
                <w:sz w:val="21"/>
                <w:szCs w:val="21"/>
                <w:lang w:eastAsia="es-CR"/>
              </w:rPr>
            </w:pPr>
            <w:r>
              <w:rPr>
                <w:rFonts w:ascii="Arial" w:hAnsi="Arial" w:cs="Arial"/>
                <w:b/>
                <w:bCs/>
                <w:sz w:val="21"/>
                <w:szCs w:val="21"/>
                <w:lang w:eastAsia="es-CR"/>
              </w:rPr>
              <w:t>Pensionados</w:t>
            </w:r>
          </w:p>
        </w:tc>
        <w:tc>
          <w:tcPr>
            <w:tcW w:w="160" w:type="dxa"/>
            <w:gridSpan w:val="2"/>
            <w:tcBorders>
              <w:top w:val="single" w:sz="8" w:space="0" w:color="auto"/>
              <w:left w:val="nil"/>
              <w:bottom w:val="nil"/>
              <w:right w:val="nil"/>
            </w:tcBorders>
            <w:shd w:val="clear" w:color="auto" w:fill="auto"/>
            <w:tcMar>
              <w:top w:w="0" w:type="dxa"/>
              <w:left w:w="70" w:type="dxa"/>
              <w:bottom w:w="0" w:type="dxa"/>
              <w:right w:w="70" w:type="dxa"/>
            </w:tcMar>
          </w:tcPr>
          <w:p w14:paraId="2A864F03" w14:textId="77777777" w:rsidR="00C22F2E" w:rsidRDefault="00C22F2E" w:rsidP="00893930">
            <w:pPr>
              <w:spacing w:after="0"/>
              <w:jc w:val="center"/>
              <w:rPr>
                <w:rFonts w:ascii="Arial" w:hAnsi="Arial" w:cs="Arial"/>
                <w:b/>
                <w:bCs/>
                <w:sz w:val="21"/>
                <w:szCs w:val="21"/>
                <w:lang w:eastAsia="es-CR"/>
              </w:rPr>
            </w:pPr>
          </w:p>
        </w:tc>
      </w:tr>
      <w:tr w:rsidR="00893930" w14:paraId="36B4F233" w14:textId="77777777" w:rsidTr="00893930">
        <w:trPr>
          <w:trHeight w:val="245"/>
        </w:trPr>
        <w:tc>
          <w:tcPr>
            <w:tcW w:w="3998" w:type="dxa"/>
            <w:vMerge/>
            <w:tcBorders>
              <w:top w:val="single" w:sz="8" w:space="0" w:color="auto"/>
              <w:left w:val="nil"/>
              <w:bottom w:val="single" w:sz="8" w:space="0" w:color="auto"/>
              <w:right w:val="nil"/>
            </w:tcBorders>
            <w:shd w:val="clear" w:color="auto" w:fill="FFFFFF"/>
            <w:vAlign w:val="center"/>
            <w:hideMark/>
          </w:tcPr>
          <w:p w14:paraId="61B8A5CD" w14:textId="77777777" w:rsidR="00C22F2E" w:rsidRDefault="00C22F2E" w:rsidP="00893930">
            <w:pPr>
              <w:spacing w:after="0"/>
              <w:rPr>
                <w:rFonts w:ascii="Calibri" w:hAnsi="Calibri" w:cs="Calibri"/>
                <w:b/>
                <w:bCs/>
                <w:sz w:val="21"/>
                <w:szCs w:val="21"/>
                <w:lang w:eastAsia="es-CR"/>
              </w:rPr>
            </w:pPr>
          </w:p>
        </w:tc>
        <w:tc>
          <w:tcPr>
            <w:tcW w:w="160" w:type="dxa"/>
            <w:tcBorders>
              <w:top w:val="nil"/>
              <w:left w:val="nil"/>
              <w:bottom w:val="single" w:sz="8" w:space="0" w:color="auto"/>
              <w:right w:val="nil"/>
            </w:tcBorders>
            <w:shd w:val="clear" w:color="auto" w:fill="auto"/>
            <w:tcMar>
              <w:top w:w="0" w:type="dxa"/>
              <w:left w:w="70" w:type="dxa"/>
              <w:bottom w:w="0" w:type="dxa"/>
              <w:right w:w="70" w:type="dxa"/>
            </w:tcMar>
          </w:tcPr>
          <w:p w14:paraId="03BD8783" w14:textId="77777777" w:rsidR="00C22F2E" w:rsidRDefault="00C22F2E" w:rsidP="00893930">
            <w:pPr>
              <w:spacing w:after="0"/>
              <w:jc w:val="center"/>
              <w:rPr>
                <w:rFonts w:ascii="Arial" w:hAnsi="Arial" w:cs="Arial"/>
                <w:sz w:val="21"/>
                <w:szCs w:val="21"/>
              </w:rPr>
            </w:pPr>
          </w:p>
        </w:tc>
        <w:tc>
          <w:tcPr>
            <w:tcW w:w="1371" w:type="dxa"/>
            <w:tcBorders>
              <w:top w:val="nil"/>
              <w:left w:val="nil"/>
              <w:bottom w:val="single" w:sz="8" w:space="0" w:color="auto"/>
              <w:right w:val="nil"/>
            </w:tcBorders>
            <w:shd w:val="clear" w:color="auto" w:fill="auto"/>
            <w:tcMar>
              <w:top w:w="0" w:type="dxa"/>
              <w:left w:w="70" w:type="dxa"/>
              <w:bottom w:w="0" w:type="dxa"/>
              <w:right w:w="70" w:type="dxa"/>
            </w:tcMar>
            <w:vAlign w:val="center"/>
            <w:hideMark/>
          </w:tcPr>
          <w:p w14:paraId="19045E7F" w14:textId="77777777" w:rsidR="00C22F2E" w:rsidRDefault="00C22F2E" w:rsidP="00893930">
            <w:pPr>
              <w:spacing w:after="0"/>
              <w:jc w:val="center"/>
              <w:rPr>
                <w:rFonts w:ascii="Arial" w:hAnsi="Arial" w:cs="Arial"/>
                <w:sz w:val="21"/>
                <w:szCs w:val="21"/>
              </w:rPr>
            </w:pPr>
            <w:r>
              <w:rPr>
                <w:rFonts w:ascii="Arial" w:hAnsi="Arial" w:cs="Arial"/>
                <w:sz w:val="21"/>
                <w:szCs w:val="21"/>
              </w:rPr>
              <w:t>2021</w:t>
            </w:r>
          </w:p>
        </w:tc>
        <w:tc>
          <w:tcPr>
            <w:tcW w:w="1417" w:type="dxa"/>
            <w:tcBorders>
              <w:top w:val="single" w:sz="8" w:space="0" w:color="auto"/>
              <w:left w:val="nil"/>
              <w:bottom w:val="single" w:sz="8" w:space="0" w:color="auto"/>
              <w:right w:val="nil"/>
            </w:tcBorders>
            <w:shd w:val="clear" w:color="auto" w:fill="auto"/>
            <w:tcMar>
              <w:top w:w="0" w:type="dxa"/>
              <w:left w:w="70" w:type="dxa"/>
              <w:bottom w:w="0" w:type="dxa"/>
              <w:right w:w="70" w:type="dxa"/>
            </w:tcMar>
            <w:vAlign w:val="center"/>
            <w:hideMark/>
          </w:tcPr>
          <w:p w14:paraId="57A9E090" w14:textId="77777777" w:rsidR="00C22F2E" w:rsidRDefault="00C22F2E" w:rsidP="00893930">
            <w:pPr>
              <w:spacing w:after="0"/>
              <w:jc w:val="center"/>
              <w:rPr>
                <w:rFonts w:ascii="Arial" w:hAnsi="Arial" w:cs="Arial"/>
                <w:sz w:val="21"/>
                <w:szCs w:val="21"/>
              </w:rPr>
            </w:pPr>
            <w:r>
              <w:rPr>
                <w:rFonts w:ascii="Arial" w:hAnsi="Arial" w:cs="Arial"/>
                <w:sz w:val="21"/>
                <w:szCs w:val="21"/>
              </w:rPr>
              <w:t>2022</w:t>
            </w:r>
          </w:p>
        </w:tc>
        <w:tc>
          <w:tcPr>
            <w:tcW w:w="180" w:type="dxa"/>
            <w:gridSpan w:val="2"/>
            <w:tcBorders>
              <w:top w:val="nil"/>
              <w:left w:val="nil"/>
              <w:bottom w:val="single" w:sz="8" w:space="0" w:color="auto"/>
              <w:right w:val="nil"/>
            </w:tcBorders>
            <w:shd w:val="clear" w:color="auto" w:fill="auto"/>
            <w:tcMar>
              <w:top w:w="0" w:type="dxa"/>
              <w:left w:w="70" w:type="dxa"/>
              <w:bottom w:w="0" w:type="dxa"/>
              <w:right w:w="70" w:type="dxa"/>
            </w:tcMar>
            <w:vAlign w:val="center"/>
          </w:tcPr>
          <w:p w14:paraId="2B18D785" w14:textId="77777777" w:rsidR="00C22F2E" w:rsidRDefault="00C22F2E" w:rsidP="00893930">
            <w:pPr>
              <w:spacing w:after="0"/>
              <w:jc w:val="center"/>
              <w:rPr>
                <w:rFonts w:ascii="Arial" w:hAnsi="Arial" w:cs="Arial"/>
                <w:sz w:val="21"/>
                <w:szCs w:val="21"/>
              </w:rPr>
            </w:pPr>
          </w:p>
        </w:tc>
        <w:tc>
          <w:tcPr>
            <w:tcW w:w="1096" w:type="dxa"/>
            <w:tcBorders>
              <w:top w:val="single" w:sz="8" w:space="0" w:color="auto"/>
              <w:left w:val="nil"/>
              <w:bottom w:val="single" w:sz="8" w:space="0" w:color="auto"/>
              <w:right w:val="nil"/>
            </w:tcBorders>
            <w:shd w:val="clear" w:color="auto" w:fill="auto"/>
            <w:tcMar>
              <w:top w:w="0" w:type="dxa"/>
              <w:left w:w="70" w:type="dxa"/>
              <w:bottom w:w="0" w:type="dxa"/>
              <w:right w:w="70" w:type="dxa"/>
            </w:tcMar>
            <w:vAlign w:val="center"/>
            <w:hideMark/>
          </w:tcPr>
          <w:p w14:paraId="7310CFAC" w14:textId="77777777" w:rsidR="00C22F2E" w:rsidRDefault="00C22F2E" w:rsidP="00893930">
            <w:pPr>
              <w:spacing w:after="0"/>
              <w:jc w:val="center"/>
              <w:rPr>
                <w:rFonts w:ascii="Arial" w:hAnsi="Arial" w:cs="Arial"/>
                <w:sz w:val="21"/>
                <w:szCs w:val="21"/>
              </w:rPr>
            </w:pPr>
            <w:r>
              <w:rPr>
                <w:rFonts w:ascii="Arial" w:hAnsi="Arial" w:cs="Arial"/>
                <w:sz w:val="21"/>
                <w:szCs w:val="21"/>
              </w:rPr>
              <w:t>2021</w:t>
            </w:r>
          </w:p>
        </w:tc>
        <w:tc>
          <w:tcPr>
            <w:tcW w:w="627" w:type="dxa"/>
            <w:tcBorders>
              <w:top w:val="single" w:sz="8" w:space="0" w:color="auto"/>
              <w:left w:val="nil"/>
              <w:bottom w:val="single" w:sz="8" w:space="0" w:color="auto"/>
              <w:right w:val="nil"/>
            </w:tcBorders>
            <w:shd w:val="clear" w:color="auto" w:fill="auto"/>
            <w:tcMar>
              <w:top w:w="0" w:type="dxa"/>
              <w:left w:w="70" w:type="dxa"/>
              <w:bottom w:w="0" w:type="dxa"/>
              <w:right w:w="70" w:type="dxa"/>
            </w:tcMar>
            <w:vAlign w:val="center"/>
            <w:hideMark/>
          </w:tcPr>
          <w:p w14:paraId="66FBE8D3" w14:textId="77777777" w:rsidR="00C22F2E" w:rsidRDefault="00C22F2E" w:rsidP="00893930">
            <w:pPr>
              <w:spacing w:after="0"/>
              <w:jc w:val="center"/>
              <w:rPr>
                <w:rFonts w:ascii="Arial" w:hAnsi="Arial" w:cs="Arial"/>
                <w:sz w:val="21"/>
                <w:szCs w:val="21"/>
                <w:lang w:eastAsia="es-CR"/>
              </w:rPr>
            </w:pPr>
            <w:r>
              <w:rPr>
                <w:rFonts w:ascii="Arial" w:hAnsi="Arial" w:cs="Arial"/>
                <w:sz w:val="21"/>
                <w:szCs w:val="21"/>
                <w:lang w:eastAsia="es-CR"/>
              </w:rPr>
              <w:t>2022</w:t>
            </w:r>
          </w:p>
        </w:tc>
        <w:tc>
          <w:tcPr>
            <w:tcW w:w="507" w:type="dxa"/>
            <w:tcBorders>
              <w:top w:val="nil"/>
              <w:left w:val="nil"/>
              <w:bottom w:val="single" w:sz="8" w:space="0" w:color="auto"/>
              <w:right w:val="nil"/>
            </w:tcBorders>
            <w:shd w:val="clear" w:color="auto" w:fill="auto"/>
            <w:tcMar>
              <w:top w:w="0" w:type="dxa"/>
              <w:left w:w="70" w:type="dxa"/>
              <w:bottom w:w="0" w:type="dxa"/>
              <w:right w:w="70" w:type="dxa"/>
            </w:tcMar>
            <w:vAlign w:val="center"/>
          </w:tcPr>
          <w:p w14:paraId="691FE3DB" w14:textId="77777777" w:rsidR="00C22F2E" w:rsidRDefault="00C22F2E" w:rsidP="00893930">
            <w:pPr>
              <w:spacing w:after="0"/>
              <w:jc w:val="center"/>
              <w:rPr>
                <w:rFonts w:ascii="Arial" w:hAnsi="Arial" w:cs="Arial"/>
                <w:sz w:val="21"/>
                <w:szCs w:val="21"/>
                <w:lang w:eastAsia="es-CR"/>
              </w:rPr>
            </w:pPr>
          </w:p>
        </w:tc>
        <w:tc>
          <w:tcPr>
            <w:tcW w:w="180" w:type="dxa"/>
            <w:gridSpan w:val="3"/>
            <w:tcBorders>
              <w:top w:val="nil"/>
              <w:left w:val="nil"/>
              <w:bottom w:val="single" w:sz="8" w:space="0" w:color="auto"/>
              <w:right w:val="nil"/>
            </w:tcBorders>
            <w:shd w:val="clear" w:color="auto" w:fill="FFFFFF"/>
            <w:vAlign w:val="center"/>
            <w:hideMark/>
          </w:tcPr>
          <w:p w14:paraId="07753668" w14:textId="77777777" w:rsidR="00C22F2E" w:rsidRDefault="00C22F2E" w:rsidP="00893930">
            <w:pPr>
              <w:spacing w:after="0"/>
              <w:rPr>
                <w:rFonts w:ascii="Calibri" w:hAnsi="Calibri" w:cs="Calibri"/>
              </w:rPr>
            </w:pPr>
            <w:r>
              <w:rPr>
                <w:color w:val="000000"/>
              </w:rPr>
              <w:t> </w:t>
            </w:r>
          </w:p>
        </w:tc>
      </w:tr>
      <w:tr w:rsidR="00893930" w:rsidRPr="00026BD4" w14:paraId="5478CD0D"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56BC4DC4" w14:textId="77777777" w:rsidR="00C22F2E" w:rsidRPr="00026BD4" w:rsidRDefault="00C22F2E" w:rsidP="00893930">
            <w:pPr>
              <w:spacing w:after="0"/>
              <w:rPr>
                <w:rFonts w:ascii="Arial" w:hAnsi="Arial" w:cs="Arial"/>
                <w:b/>
                <w:bCs/>
                <w:sz w:val="21"/>
                <w:szCs w:val="21"/>
                <w:lang w:eastAsia="es-CR"/>
              </w:rPr>
            </w:pPr>
            <w:r w:rsidRPr="00026BD4">
              <w:rPr>
                <w:rFonts w:ascii="Arial" w:hAnsi="Arial" w:cs="Arial"/>
                <w:b/>
                <w:bCs/>
                <w:color w:val="000000"/>
                <w:sz w:val="21"/>
                <w:szCs w:val="21"/>
                <w:lang w:eastAsia="es-CR"/>
              </w:rPr>
              <w:t>Invalidez, Vejez y Muerte</w:t>
            </w:r>
            <w:r w:rsidRPr="00026BD4">
              <w:rPr>
                <w:rFonts w:ascii="Arial" w:hAnsi="Arial" w:cs="Arial"/>
                <w:b/>
                <w:bCs/>
                <w:color w:val="000000"/>
                <w:sz w:val="21"/>
                <w:szCs w:val="21"/>
                <w:vertAlign w:val="superscript"/>
                <w:lang w:eastAsia="es-CR"/>
              </w:rPr>
              <w:t>1/</w:t>
            </w:r>
          </w:p>
        </w:tc>
        <w:tc>
          <w:tcPr>
            <w:tcW w:w="160" w:type="dxa"/>
            <w:shd w:val="clear" w:color="auto" w:fill="F2F2F2"/>
            <w:tcMar>
              <w:top w:w="0" w:type="dxa"/>
              <w:left w:w="70" w:type="dxa"/>
              <w:bottom w:w="0" w:type="dxa"/>
              <w:right w:w="70" w:type="dxa"/>
            </w:tcMar>
          </w:tcPr>
          <w:p w14:paraId="11003DBC" w14:textId="77777777" w:rsidR="00C22F2E" w:rsidRPr="00026BD4" w:rsidRDefault="00C22F2E" w:rsidP="00893930">
            <w:pPr>
              <w:spacing w:after="0"/>
              <w:rPr>
                <w:rFonts w:ascii="Arial" w:hAnsi="Arial" w:cs="Arial"/>
                <w:sz w:val="21"/>
                <w:szCs w:val="21"/>
                <w:lang w:eastAsia="es-CR"/>
              </w:rPr>
            </w:pPr>
          </w:p>
        </w:tc>
        <w:tc>
          <w:tcPr>
            <w:tcW w:w="1371" w:type="dxa"/>
            <w:shd w:val="clear" w:color="auto" w:fill="F2F2F2"/>
            <w:noWrap/>
            <w:tcMar>
              <w:top w:w="0" w:type="dxa"/>
              <w:left w:w="70" w:type="dxa"/>
              <w:bottom w:w="0" w:type="dxa"/>
              <w:right w:w="70" w:type="dxa"/>
            </w:tcMar>
            <w:vAlign w:val="center"/>
            <w:hideMark/>
          </w:tcPr>
          <w:p w14:paraId="514D0D7E"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1 399 254</w:t>
            </w:r>
          </w:p>
        </w:tc>
        <w:tc>
          <w:tcPr>
            <w:tcW w:w="1417" w:type="dxa"/>
            <w:shd w:val="clear" w:color="auto" w:fill="F2F2F2"/>
            <w:tcMar>
              <w:top w:w="0" w:type="dxa"/>
              <w:left w:w="70" w:type="dxa"/>
              <w:bottom w:w="0" w:type="dxa"/>
              <w:right w:w="70" w:type="dxa"/>
            </w:tcMar>
            <w:vAlign w:val="center"/>
            <w:hideMark/>
          </w:tcPr>
          <w:p w14:paraId="140B7D75"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 xml:space="preserve">1 470 214 </w:t>
            </w:r>
            <w:r w:rsidRPr="00026BD4">
              <w:rPr>
                <w:rFonts w:ascii="Arial" w:hAnsi="Arial" w:cs="Arial"/>
                <w:color w:val="000000"/>
                <w:sz w:val="18"/>
                <w:szCs w:val="18"/>
                <w:vertAlign w:val="superscript"/>
                <w:lang w:eastAsia="es-CR"/>
              </w:rPr>
              <w:t>3/</w:t>
            </w:r>
          </w:p>
        </w:tc>
        <w:tc>
          <w:tcPr>
            <w:tcW w:w="160" w:type="dxa"/>
            <w:shd w:val="clear" w:color="auto" w:fill="F2F2F2"/>
            <w:tcMar>
              <w:top w:w="0" w:type="dxa"/>
              <w:left w:w="70" w:type="dxa"/>
              <w:bottom w:w="0" w:type="dxa"/>
              <w:right w:w="70" w:type="dxa"/>
            </w:tcMar>
            <w:vAlign w:val="center"/>
          </w:tcPr>
          <w:p w14:paraId="17D8AD73" w14:textId="77777777" w:rsidR="00C22F2E" w:rsidRPr="00026BD4" w:rsidRDefault="00C22F2E" w:rsidP="00893930">
            <w:pPr>
              <w:spacing w:after="0"/>
              <w:jc w:val="right"/>
              <w:rPr>
                <w:rFonts w:ascii="Arial" w:hAnsi="Arial" w:cs="Arial"/>
                <w:sz w:val="18"/>
                <w:szCs w:val="18"/>
                <w:lang w:eastAsia="es-CR"/>
              </w:rPr>
            </w:pPr>
          </w:p>
        </w:tc>
        <w:tc>
          <w:tcPr>
            <w:tcW w:w="1116" w:type="dxa"/>
            <w:gridSpan w:val="2"/>
            <w:shd w:val="clear" w:color="auto" w:fill="F2F2F2"/>
            <w:noWrap/>
            <w:tcMar>
              <w:top w:w="0" w:type="dxa"/>
              <w:left w:w="70" w:type="dxa"/>
              <w:bottom w:w="0" w:type="dxa"/>
              <w:right w:w="70" w:type="dxa"/>
            </w:tcMar>
            <w:vAlign w:val="center"/>
            <w:hideMark/>
          </w:tcPr>
          <w:p w14:paraId="6E82D43D"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310 036</w:t>
            </w:r>
          </w:p>
        </w:tc>
        <w:tc>
          <w:tcPr>
            <w:tcW w:w="1134" w:type="dxa"/>
            <w:gridSpan w:val="2"/>
            <w:shd w:val="clear" w:color="auto" w:fill="F2F2F2"/>
            <w:tcMar>
              <w:top w:w="0" w:type="dxa"/>
              <w:left w:w="70" w:type="dxa"/>
              <w:bottom w:w="0" w:type="dxa"/>
              <w:right w:w="70" w:type="dxa"/>
            </w:tcMar>
            <w:vAlign w:val="center"/>
            <w:hideMark/>
          </w:tcPr>
          <w:p w14:paraId="2C152298" w14:textId="77777777" w:rsidR="00C22F2E" w:rsidRPr="00026BD4" w:rsidRDefault="00C22F2E" w:rsidP="00893930">
            <w:pPr>
              <w:spacing w:after="0"/>
              <w:jc w:val="right"/>
              <w:rPr>
                <w:rFonts w:ascii="Arial" w:hAnsi="Arial" w:cs="Arial"/>
                <w:sz w:val="18"/>
                <w:szCs w:val="18"/>
                <w:vertAlign w:val="superscript"/>
                <w:lang w:eastAsia="es-CR"/>
              </w:rPr>
            </w:pPr>
            <w:r w:rsidRPr="00026BD4">
              <w:rPr>
                <w:rFonts w:ascii="Arial" w:hAnsi="Arial" w:cs="Arial"/>
                <w:color w:val="000000"/>
                <w:sz w:val="18"/>
                <w:szCs w:val="18"/>
                <w:lang w:eastAsia="es-CR"/>
              </w:rPr>
              <w:t>316 395</w:t>
            </w:r>
            <w:r w:rsidRPr="00026BD4">
              <w:rPr>
                <w:rFonts w:ascii="Arial" w:hAnsi="Arial" w:cs="Arial"/>
                <w:color w:val="000000"/>
                <w:sz w:val="18"/>
                <w:szCs w:val="18"/>
                <w:vertAlign w:val="superscript"/>
                <w:lang w:eastAsia="es-CR"/>
              </w:rPr>
              <w:t xml:space="preserve"> 3/</w:t>
            </w:r>
          </w:p>
        </w:tc>
        <w:tc>
          <w:tcPr>
            <w:tcW w:w="160" w:type="dxa"/>
            <w:gridSpan w:val="2"/>
            <w:shd w:val="clear" w:color="auto" w:fill="F2F2F2"/>
            <w:tcMar>
              <w:top w:w="0" w:type="dxa"/>
              <w:left w:w="70" w:type="dxa"/>
              <w:bottom w:w="0" w:type="dxa"/>
              <w:right w:w="70" w:type="dxa"/>
            </w:tcMar>
            <w:vAlign w:val="center"/>
          </w:tcPr>
          <w:p w14:paraId="41DCF391" w14:textId="77777777" w:rsidR="00C22F2E" w:rsidRPr="00026BD4" w:rsidRDefault="00C22F2E" w:rsidP="00893930">
            <w:pPr>
              <w:spacing w:after="0"/>
              <w:jc w:val="right"/>
              <w:rPr>
                <w:rFonts w:ascii="Arial" w:hAnsi="Arial" w:cs="Arial"/>
                <w:sz w:val="18"/>
                <w:szCs w:val="18"/>
                <w:lang w:eastAsia="es-CR"/>
              </w:rPr>
            </w:pPr>
          </w:p>
        </w:tc>
      </w:tr>
      <w:tr w:rsidR="00893930" w:rsidRPr="00026BD4" w14:paraId="1C6EBC61"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395F6196" w14:textId="77777777" w:rsidR="00C22F2E" w:rsidRPr="00026BD4" w:rsidRDefault="00C22F2E">
            <w:pPr>
              <w:rPr>
                <w:rFonts w:ascii="Arial" w:hAnsi="Arial" w:cs="Arial"/>
                <w:b/>
                <w:bCs/>
                <w:sz w:val="21"/>
                <w:szCs w:val="21"/>
                <w:lang w:eastAsia="es-CR"/>
              </w:rPr>
            </w:pPr>
            <w:r w:rsidRPr="00026BD4">
              <w:rPr>
                <w:rFonts w:ascii="Arial" w:hAnsi="Arial" w:cs="Arial"/>
                <w:b/>
                <w:bCs/>
                <w:color w:val="000000"/>
                <w:sz w:val="21"/>
                <w:szCs w:val="21"/>
                <w:lang w:eastAsia="es-CR"/>
              </w:rPr>
              <w:t>Regímenes básicos sustitutos</w:t>
            </w:r>
          </w:p>
        </w:tc>
        <w:tc>
          <w:tcPr>
            <w:tcW w:w="160" w:type="dxa"/>
            <w:shd w:val="clear" w:color="auto" w:fill="F2F2F2"/>
            <w:tcMar>
              <w:top w:w="0" w:type="dxa"/>
              <w:left w:w="70" w:type="dxa"/>
              <w:bottom w:w="0" w:type="dxa"/>
              <w:right w:w="70" w:type="dxa"/>
            </w:tcMar>
          </w:tcPr>
          <w:p w14:paraId="1B2F869E" w14:textId="77777777" w:rsidR="00C22F2E" w:rsidRPr="00026BD4" w:rsidRDefault="00C22F2E">
            <w:pPr>
              <w:rPr>
                <w:rFonts w:ascii="Arial" w:hAnsi="Arial" w:cs="Arial"/>
                <w:sz w:val="21"/>
                <w:szCs w:val="21"/>
                <w:lang w:eastAsia="es-CR"/>
              </w:rPr>
            </w:pPr>
          </w:p>
        </w:tc>
        <w:tc>
          <w:tcPr>
            <w:tcW w:w="1371" w:type="dxa"/>
            <w:shd w:val="clear" w:color="auto" w:fill="F2F2F2"/>
            <w:noWrap/>
            <w:tcMar>
              <w:top w:w="0" w:type="dxa"/>
              <w:left w:w="70" w:type="dxa"/>
              <w:bottom w:w="0" w:type="dxa"/>
              <w:right w:w="70" w:type="dxa"/>
            </w:tcMar>
          </w:tcPr>
          <w:p w14:paraId="094C2E0C" w14:textId="77777777" w:rsidR="00C22F2E" w:rsidRPr="00026BD4" w:rsidRDefault="00C22F2E">
            <w:pPr>
              <w:rPr>
                <w:rFonts w:ascii="Arial" w:hAnsi="Arial" w:cs="Arial"/>
                <w:sz w:val="18"/>
                <w:szCs w:val="18"/>
                <w:lang w:eastAsia="es-CR"/>
              </w:rPr>
            </w:pPr>
          </w:p>
        </w:tc>
        <w:tc>
          <w:tcPr>
            <w:tcW w:w="1417" w:type="dxa"/>
            <w:shd w:val="clear" w:color="auto" w:fill="F2F2F2"/>
            <w:tcMar>
              <w:top w:w="0" w:type="dxa"/>
              <w:left w:w="70" w:type="dxa"/>
              <w:bottom w:w="0" w:type="dxa"/>
              <w:right w:w="70" w:type="dxa"/>
            </w:tcMar>
          </w:tcPr>
          <w:p w14:paraId="4A8F433F" w14:textId="77777777" w:rsidR="00C22F2E" w:rsidRPr="00026BD4" w:rsidRDefault="00C22F2E">
            <w:pPr>
              <w:rPr>
                <w:rFonts w:ascii="Arial" w:hAnsi="Arial" w:cs="Arial"/>
                <w:b/>
                <w:bCs/>
                <w:sz w:val="18"/>
                <w:szCs w:val="18"/>
                <w:lang w:eastAsia="es-CR"/>
              </w:rPr>
            </w:pPr>
          </w:p>
        </w:tc>
        <w:tc>
          <w:tcPr>
            <w:tcW w:w="160" w:type="dxa"/>
            <w:shd w:val="clear" w:color="auto" w:fill="F2F2F2"/>
            <w:tcMar>
              <w:top w:w="0" w:type="dxa"/>
              <w:left w:w="70" w:type="dxa"/>
              <w:bottom w:w="0" w:type="dxa"/>
              <w:right w:w="70" w:type="dxa"/>
            </w:tcMar>
          </w:tcPr>
          <w:p w14:paraId="7513AD43" w14:textId="77777777" w:rsidR="00C22F2E" w:rsidRPr="00026BD4" w:rsidRDefault="00C22F2E">
            <w:pPr>
              <w:rPr>
                <w:rFonts w:ascii="Arial" w:hAnsi="Arial" w:cs="Arial"/>
                <w:b/>
                <w:bCs/>
                <w:sz w:val="18"/>
                <w:szCs w:val="18"/>
                <w:lang w:eastAsia="es-CR"/>
              </w:rPr>
            </w:pPr>
          </w:p>
        </w:tc>
        <w:tc>
          <w:tcPr>
            <w:tcW w:w="1116" w:type="dxa"/>
            <w:gridSpan w:val="2"/>
            <w:shd w:val="clear" w:color="auto" w:fill="F2F2F2"/>
            <w:noWrap/>
            <w:tcMar>
              <w:top w:w="0" w:type="dxa"/>
              <w:left w:w="70" w:type="dxa"/>
              <w:bottom w:w="0" w:type="dxa"/>
              <w:right w:w="70" w:type="dxa"/>
            </w:tcMar>
          </w:tcPr>
          <w:p w14:paraId="0EEADA54" w14:textId="77777777" w:rsidR="00C22F2E" w:rsidRPr="00026BD4" w:rsidRDefault="00C22F2E">
            <w:pPr>
              <w:rPr>
                <w:rFonts w:ascii="Arial" w:hAnsi="Arial" w:cs="Arial"/>
                <w:b/>
                <w:bCs/>
                <w:sz w:val="18"/>
                <w:szCs w:val="18"/>
                <w:lang w:eastAsia="es-CR"/>
              </w:rPr>
            </w:pPr>
          </w:p>
        </w:tc>
        <w:tc>
          <w:tcPr>
            <w:tcW w:w="1134" w:type="dxa"/>
            <w:gridSpan w:val="2"/>
            <w:shd w:val="clear" w:color="auto" w:fill="F2F2F2"/>
            <w:tcMar>
              <w:top w:w="0" w:type="dxa"/>
              <w:left w:w="70" w:type="dxa"/>
              <w:bottom w:w="0" w:type="dxa"/>
              <w:right w:w="70" w:type="dxa"/>
            </w:tcMar>
          </w:tcPr>
          <w:p w14:paraId="62C68D13" w14:textId="77777777" w:rsidR="00C22F2E" w:rsidRPr="00026BD4" w:rsidRDefault="00C22F2E">
            <w:pPr>
              <w:jc w:val="right"/>
              <w:rPr>
                <w:rFonts w:ascii="Arial" w:hAnsi="Arial" w:cs="Arial"/>
                <w:sz w:val="18"/>
                <w:szCs w:val="18"/>
                <w:lang w:eastAsia="es-CR"/>
              </w:rPr>
            </w:pPr>
          </w:p>
        </w:tc>
        <w:tc>
          <w:tcPr>
            <w:tcW w:w="160" w:type="dxa"/>
            <w:gridSpan w:val="2"/>
            <w:shd w:val="clear" w:color="auto" w:fill="F2F2F2"/>
            <w:tcMar>
              <w:top w:w="0" w:type="dxa"/>
              <w:left w:w="70" w:type="dxa"/>
              <w:bottom w:w="0" w:type="dxa"/>
              <w:right w:w="70" w:type="dxa"/>
            </w:tcMar>
          </w:tcPr>
          <w:p w14:paraId="761EF375" w14:textId="77777777" w:rsidR="00C22F2E" w:rsidRPr="00026BD4" w:rsidRDefault="00C22F2E">
            <w:pPr>
              <w:jc w:val="right"/>
              <w:rPr>
                <w:rFonts w:ascii="Arial" w:hAnsi="Arial" w:cs="Arial"/>
                <w:sz w:val="18"/>
                <w:szCs w:val="18"/>
                <w:lang w:eastAsia="es-CR"/>
              </w:rPr>
            </w:pPr>
          </w:p>
        </w:tc>
      </w:tr>
      <w:tr w:rsidR="00893930" w:rsidRPr="00026BD4" w14:paraId="51ED0B32"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5F3D85DD" w14:textId="77777777" w:rsidR="00C22F2E" w:rsidRPr="00026BD4" w:rsidRDefault="00C22F2E" w:rsidP="00893930">
            <w:pPr>
              <w:spacing w:after="0"/>
              <w:rPr>
                <w:rFonts w:ascii="Arial" w:hAnsi="Arial" w:cs="Arial"/>
                <w:sz w:val="21"/>
                <w:szCs w:val="21"/>
                <w:lang w:eastAsia="es-CR"/>
              </w:rPr>
            </w:pPr>
            <w:r w:rsidRPr="00026BD4">
              <w:rPr>
                <w:rFonts w:ascii="Arial" w:hAnsi="Arial" w:cs="Arial"/>
                <w:color w:val="000000"/>
                <w:sz w:val="21"/>
                <w:szCs w:val="21"/>
                <w:lang w:eastAsia="es-CR"/>
              </w:rPr>
              <w:t>   RCCMN</w:t>
            </w:r>
          </w:p>
        </w:tc>
        <w:tc>
          <w:tcPr>
            <w:tcW w:w="160" w:type="dxa"/>
            <w:shd w:val="clear" w:color="auto" w:fill="F2F2F2"/>
            <w:tcMar>
              <w:top w:w="0" w:type="dxa"/>
              <w:left w:w="70" w:type="dxa"/>
              <w:bottom w:w="0" w:type="dxa"/>
              <w:right w:w="70" w:type="dxa"/>
            </w:tcMar>
            <w:vAlign w:val="center"/>
          </w:tcPr>
          <w:p w14:paraId="56456B11" w14:textId="77777777" w:rsidR="00C22F2E" w:rsidRPr="00026BD4" w:rsidRDefault="00C22F2E" w:rsidP="00893930">
            <w:pPr>
              <w:spacing w:after="0"/>
              <w:jc w:val="right"/>
              <w:rPr>
                <w:rFonts w:ascii="Arial" w:hAnsi="Arial" w:cs="Arial"/>
                <w:sz w:val="21"/>
                <w:szCs w:val="21"/>
                <w:lang w:eastAsia="es-CR"/>
              </w:rPr>
            </w:pPr>
          </w:p>
        </w:tc>
        <w:tc>
          <w:tcPr>
            <w:tcW w:w="1371" w:type="dxa"/>
            <w:shd w:val="clear" w:color="auto" w:fill="F2F2F2"/>
            <w:tcMar>
              <w:top w:w="0" w:type="dxa"/>
              <w:left w:w="70" w:type="dxa"/>
              <w:bottom w:w="0" w:type="dxa"/>
              <w:right w:w="70" w:type="dxa"/>
            </w:tcMar>
            <w:vAlign w:val="center"/>
            <w:hideMark/>
          </w:tcPr>
          <w:p w14:paraId="402947B6"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99 849</w:t>
            </w:r>
          </w:p>
        </w:tc>
        <w:tc>
          <w:tcPr>
            <w:tcW w:w="1417" w:type="dxa"/>
            <w:shd w:val="clear" w:color="auto" w:fill="F2F2F2"/>
            <w:tcMar>
              <w:top w:w="0" w:type="dxa"/>
              <w:left w:w="70" w:type="dxa"/>
              <w:bottom w:w="0" w:type="dxa"/>
              <w:right w:w="70" w:type="dxa"/>
            </w:tcMar>
            <w:vAlign w:val="center"/>
            <w:hideMark/>
          </w:tcPr>
          <w:p w14:paraId="0AB0F779"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103 722</w:t>
            </w:r>
          </w:p>
        </w:tc>
        <w:tc>
          <w:tcPr>
            <w:tcW w:w="160" w:type="dxa"/>
            <w:shd w:val="clear" w:color="auto" w:fill="F2F2F2"/>
            <w:tcMar>
              <w:top w:w="0" w:type="dxa"/>
              <w:left w:w="70" w:type="dxa"/>
              <w:bottom w:w="0" w:type="dxa"/>
              <w:right w:w="70" w:type="dxa"/>
            </w:tcMar>
            <w:vAlign w:val="center"/>
          </w:tcPr>
          <w:p w14:paraId="42129514" w14:textId="77777777" w:rsidR="00C22F2E" w:rsidRPr="00026BD4" w:rsidRDefault="00C22F2E" w:rsidP="00893930">
            <w:pPr>
              <w:spacing w:after="0"/>
              <w:jc w:val="right"/>
              <w:rPr>
                <w:rFonts w:ascii="Arial" w:hAnsi="Arial" w:cs="Arial"/>
                <w:sz w:val="18"/>
                <w:szCs w:val="18"/>
              </w:rPr>
            </w:pPr>
          </w:p>
        </w:tc>
        <w:tc>
          <w:tcPr>
            <w:tcW w:w="1116" w:type="dxa"/>
            <w:gridSpan w:val="2"/>
            <w:shd w:val="clear" w:color="auto" w:fill="F2F2F2"/>
            <w:tcMar>
              <w:top w:w="0" w:type="dxa"/>
              <w:left w:w="70" w:type="dxa"/>
              <w:bottom w:w="0" w:type="dxa"/>
              <w:right w:w="70" w:type="dxa"/>
            </w:tcMar>
            <w:vAlign w:val="center"/>
            <w:hideMark/>
          </w:tcPr>
          <w:p w14:paraId="5DEDFBFA"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3 442</w:t>
            </w:r>
          </w:p>
        </w:tc>
        <w:tc>
          <w:tcPr>
            <w:tcW w:w="1134" w:type="dxa"/>
            <w:gridSpan w:val="2"/>
            <w:shd w:val="clear" w:color="auto" w:fill="F2F2F2"/>
            <w:tcMar>
              <w:top w:w="0" w:type="dxa"/>
              <w:left w:w="70" w:type="dxa"/>
              <w:bottom w:w="0" w:type="dxa"/>
              <w:right w:w="70" w:type="dxa"/>
            </w:tcMar>
            <w:vAlign w:val="center"/>
            <w:hideMark/>
          </w:tcPr>
          <w:p w14:paraId="0DE88C40" w14:textId="77777777" w:rsidR="00C22F2E" w:rsidRPr="00026BD4" w:rsidRDefault="00C22F2E" w:rsidP="00893930">
            <w:pPr>
              <w:spacing w:after="0"/>
              <w:jc w:val="right"/>
              <w:rPr>
                <w:rFonts w:ascii="Arial" w:hAnsi="Arial" w:cs="Arial"/>
                <w:sz w:val="18"/>
                <w:szCs w:val="18"/>
              </w:rPr>
            </w:pPr>
            <w:r w:rsidRPr="00026BD4">
              <w:rPr>
                <w:rFonts w:ascii="Arial" w:hAnsi="Arial" w:cs="Arial"/>
                <w:color w:val="000000"/>
                <w:sz w:val="18"/>
                <w:szCs w:val="18"/>
              </w:rPr>
              <w:t>4 379</w:t>
            </w:r>
          </w:p>
        </w:tc>
        <w:tc>
          <w:tcPr>
            <w:tcW w:w="160" w:type="dxa"/>
            <w:gridSpan w:val="2"/>
            <w:shd w:val="clear" w:color="auto" w:fill="F2F2F2"/>
            <w:tcMar>
              <w:top w:w="0" w:type="dxa"/>
              <w:left w:w="70" w:type="dxa"/>
              <w:bottom w:w="0" w:type="dxa"/>
              <w:right w:w="70" w:type="dxa"/>
            </w:tcMar>
            <w:vAlign w:val="center"/>
          </w:tcPr>
          <w:p w14:paraId="2D593257" w14:textId="77777777" w:rsidR="00C22F2E" w:rsidRPr="00026BD4" w:rsidRDefault="00C22F2E" w:rsidP="00893930">
            <w:pPr>
              <w:spacing w:after="0"/>
              <w:jc w:val="right"/>
              <w:rPr>
                <w:rFonts w:ascii="Arial" w:hAnsi="Arial" w:cs="Arial"/>
                <w:sz w:val="18"/>
                <w:szCs w:val="18"/>
              </w:rPr>
            </w:pPr>
          </w:p>
        </w:tc>
      </w:tr>
      <w:tr w:rsidR="00893930" w:rsidRPr="00026BD4" w14:paraId="395FE55C"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0DD363F8" w14:textId="77777777" w:rsidR="00C22F2E" w:rsidRPr="00026BD4" w:rsidRDefault="00C22F2E" w:rsidP="00893930">
            <w:pPr>
              <w:spacing w:after="0"/>
              <w:rPr>
                <w:rFonts w:ascii="Arial" w:hAnsi="Arial" w:cs="Arial"/>
                <w:sz w:val="21"/>
                <w:szCs w:val="21"/>
                <w:lang w:eastAsia="es-CR"/>
              </w:rPr>
            </w:pPr>
            <w:r w:rsidRPr="00026BD4">
              <w:rPr>
                <w:rFonts w:ascii="Arial" w:hAnsi="Arial" w:cs="Arial"/>
                <w:color w:val="000000"/>
                <w:sz w:val="21"/>
                <w:szCs w:val="21"/>
                <w:lang w:eastAsia="es-CR"/>
              </w:rPr>
              <w:t>   FPJ</w:t>
            </w:r>
          </w:p>
        </w:tc>
        <w:tc>
          <w:tcPr>
            <w:tcW w:w="160" w:type="dxa"/>
            <w:shd w:val="clear" w:color="auto" w:fill="F2F2F2"/>
            <w:tcMar>
              <w:top w:w="0" w:type="dxa"/>
              <w:left w:w="70" w:type="dxa"/>
              <w:bottom w:w="0" w:type="dxa"/>
              <w:right w:w="70" w:type="dxa"/>
            </w:tcMar>
          </w:tcPr>
          <w:p w14:paraId="01AEDCAA" w14:textId="77777777" w:rsidR="00C22F2E" w:rsidRPr="00026BD4" w:rsidRDefault="00C22F2E" w:rsidP="00893930">
            <w:pPr>
              <w:spacing w:after="0"/>
              <w:jc w:val="right"/>
              <w:rPr>
                <w:rFonts w:ascii="Arial" w:hAnsi="Arial" w:cs="Arial"/>
                <w:sz w:val="21"/>
                <w:szCs w:val="21"/>
                <w:lang w:eastAsia="es-CR"/>
              </w:rPr>
            </w:pPr>
          </w:p>
        </w:tc>
        <w:tc>
          <w:tcPr>
            <w:tcW w:w="1371" w:type="dxa"/>
            <w:shd w:val="clear" w:color="auto" w:fill="F2F2F2"/>
            <w:tcMar>
              <w:top w:w="0" w:type="dxa"/>
              <w:left w:w="70" w:type="dxa"/>
              <w:bottom w:w="0" w:type="dxa"/>
              <w:right w:w="70" w:type="dxa"/>
            </w:tcMar>
            <w:vAlign w:val="center"/>
            <w:hideMark/>
          </w:tcPr>
          <w:p w14:paraId="2C5428BF"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13 730</w:t>
            </w:r>
          </w:p>
        </w:tc>
        <w:tc>
          <w:tcPr>
            <w:tcW w:w="1417" w:type="dxa"/>
            <w:shd w:val="clear" w:color="auto" w:fill="F2F2F2"/>
            <w:tcMar>
              <w:top w:w="0" w:type="dxa"/>
              <w:left w:w="70" w:type="dxa"/>
              <w:bottom w:w="0" w:type="dxa"/>
              <w:right w:w="70" w:type="dxa"/>
            </w:tcMar>
            <w:vAlign w:val="center"/>
            <w:hideMark/>
          </w:tcPr>
          <w:p w14:paraId="33ABE9B4" w14:textId="77777777" w:rsidR="00C22F2E" w:rsidRPr="00026BD4" w:rsidRDefault="00C22F2E" w:rsidP="00893930">
            <w:pPr>
              <w:spacing w:after="0"/>
              <w:jc w:val="right"/>
              <w:rPr>
                <w:rFonts w:ascii="Arial" w:hAnsi="Arial" w:cs="Arial"/>
                <w:sz w:val="18"/>
                <w:szCs w:val="18"/>
              </w:rPr>
            </w:pPr>
            <w:r w:rsidRPr="00026BD4">
              <w:rPr>
                <w:rFonts w:ascii="Arial" w:hAnsi="Arial" w:cs="Arial"/>
                <w:color w:val="000000"/>
                <w:sz w:val="18"/>
                <w:szCs w:val="18"/>
              </w:rPr>
              <w:t>14 039</w:t>
            </w:r>
          </w:p>
        </w:tc>
        <w:tc>
          <w:tcPr>
            <w:tcW w:w="160" w:type="dxa"/>
            <w:shd w:val="clear" w:color="auto" w:fill="F2F2F2"/>
            <w:tcMar>
              <w:top w:w="0" w:type="dxa"/>
              <w:left w:w="70" w:type="dxa"/>
              <w:bottom w:w="0" w:type="dxa"/>
              <w:right w:w="70" w:type="dxa"/>
            </w:tcMar>
            <w:vAlign w:val="center"/>
          </w:tcPr>
          <w:p w14:paraId="65315F5A" w14:textId="77777777" w:rsidR="00C22F2E" w:rsidRPr="00026BD4" w:rsidRDefault="00C22F2E" w:rsidP="00893930">
            <w:pPr>
              <w:spacing w:after="0"/>
              <w:jc w:val="right"/>
              <w:rPr>
                <w:rFonts w:ascii="Arial" w:hAnsi="Arial" w:cs="Arial"/>
                <w:sz w:val="18"/>
                <w:szCs w:val="18"/>
              </w:rPr>
            </w:pPr>
          </w:p>
        </w:tc>
        <w:tc>
          <w:tcPr>
            <w:tcW w:w="1116" w:type="dxa"/>
            <w:gridSpan w:val="2"/>
            <w:shd w:val="clear" w:color="auto" w:fill="F2F2F2"/>
            <w:tcMar>
              <w:top w:w="0" w:type="dxa"/>
              <w:left w:w="70" w:type="dxa"/>
              <w:bottom w:w="0" w:type="dxa"/>
              <w:right w:w="70" w:type="dxa"/>
            </w:tcMar>
            <w:vAlign w:val="center"/>
            <w:hideMark/>
          </w:tcPr>
          <w:p w14:paraId="3223EC0B"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rPr>
              <w:t>4 219</w:t>
            </w:r>
          </w:p>
        </w:tc>
        <w:tc>
          <w:tcPr>
            <w:tcW w:w="1134" w:type="dxa"/>
            <w:gridSpan w:val="2"/>
            <w:shd w:val="clear" w:color="auto" w:fill="F2F2F2"/>
            <w:tcMar>
              <w:top w:w="0" w:type="dxa"/>
              <w:left w:w="70" w:type="dxa"/>
              <w:bottom w:w="0" w:type="dxa"/>
              <w:right w:w="70" w:type="dxa"/>
            </w:tcMar>
            <w:vAlign w:val="center"/>
            <w:hideMark/>
          </w:tcPr>
          <w:p w14:paraId="27232E80" w14:textId="77777777" w:rsidR="00C22F2E" w:rsidRPr="00026BD4" w:rsidRDefault="00C22F2E" w:rsidP="00893930">
            <w:pPr>
              <w:spacing w:after="0"/>
              <w:jc w:val="right"/>
              <w:rPr>
                <w:rFonts w:ascii="Arial" w:hAnsi="Arial" w:cs="Arial"/>
                <w:sz w:val="18"/>
                <w:szCs w:val="18"/>
              </w:rPr>
            </w:pPr>
            <w:r w:rsidRPr="00026BD4">
              <w:rPr>
                <w:rFonts w:ascii="Arial" w:hAnsi="Arial" w:cs="Arial"/>
                <w:color w:val="000000"/>
                <w:sz w:val="18"/>
                <w:szCs w:val="18"/>
              </w:rPr>
              <w:t>4 193</w:t>
            </w:r>
          </w:p>
        </w:tc>
        <w:tc>
          <w:tcPr>
            <w:tcW w:w="160" w:type="dxa"/>
            <w:gridSpan w:val="2"/>
            <w:shd w:val="clear" w:color="auto" w:fill="F2F2F2"/>
            <w:tcMar>
              <w:top w:w="0" w:type="dxa"/>
              <w:left w:w="70" w:type="dxa"/>
              <w:bottom w:w="0" w:type="dxa"/>
              <w:right w:w="70" w:type="dxa"/>
            </w:tcMar>
            <w:vAlign w:val="center"/>
          </w:tcPr>
          <w:p w14:paraId="0BBBA970" w14:textId="77777777" w:rsidR="00C22F2E" w:rsidRPr="00026BD4" w:rsidRDefault="00C22F2E" w:rsidP="00893930">
            <w:pPr>
              <w:spacing w:after="0"/>
              <w:jc w:val="right"/>
              <w:rPr>
                <w:rFonts w:ascii="Arial" w:hAnsi="Arial" w:cs="Arial"/>
                <w:sz w:val="18"/>
                <w:szCs w:val="18"/>
              </w:rPr>
            </w:pPr>
          </w:p>
        </w:tc>
      </w:tr>
      <w:tr w:rsidR="00893930" w:rsidRPr="00026BD4" w14:paraId="4C495AB2"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2EEED2B0" w14:textId="77777777" w:rsidR="00C22F2E" w:rsidRPr="00026BD4" w:rsidRDefault="00C22F2E" w:rsidP="00893930">
            <w:pPr>
              <w:spacing w:after="0"/>
              <w:rPr>
                <w:rFonts w:ascii="Arial" w:hAnsi="Arial" w:cs="Arial"/>
                <w:sz w:val="21"/>
                <w:szCs w:val="21"/>
                <w:lang w:eastAsia="es-CR"/>
              </w:rPr>
            </w:pPr>
            <w:r w:rsidRPr="00026BD4">
              <w:rPr>
                <w:rFonts w:ascii="Arial" w:hAnsi="Arial" w:cs="Arial"/>
                <w:color w:val="000000"/>
                <w:sz w:val="21"/>
                <w:szCs w:val="21"/>
                <w:lang w:eastAsia="es-CR"/>
              </w:rPr>
              <w:t>   FBOMBEROS</w:t>
            </w:r>
          </w:p>
        </w:tc>
        <w:tc>
          <w:tcPr>
            <w:tcW w:w="160" w:type="dxa"/>
            <w:shd w:val="clear" w:color="auto" w:fill="F2F2F2"/>
            <w:tcMar>
              <w:top w:w="0" w:type="dxa"/>
              <w:left w:w="70" w:type="dxa"/>
              <w:bottom w:w="0" w:type="dxa"/>
              <w:right w:w="70" w:type="dxa"/>
            </w:tcMar>
            <w:vAlign w:val="center"/>
          </w:tcPr>
          <w:p w14:paraId="1B1582BB" w14:textId="77777777" w:rsidR="00C22F2E" w:rsidRPr="00026BD4" w:rsidRDefault="00C22F2E" w:rsidP="00893930">
            <w:pPr>
              <w:spacing w:after="0"/>
              <w:jc w:val="right"/>
              <w:rPr>
                <w:rFonts w:ascii="Arial" w:hAnsi="Arial" w:cs="Arial"/>
                <w:sz w:val="21"/>
                <w:szCs w:val="21"/>
                <w:lang w:eastAsia="es-CR"/>
              </w:rPr>
            </w:pPr>
          </w:p>
        </w:tc>
        <w:tc>
          <w:tcPr>
            <w:tcW w:w="1371" w:type="dxa"/>
            <w:shd w:val="clear" w:color="auto" w:fill="F2F2F2"/>
            <w:tcMar>
              <w:top w:w="0" w:type="dxa"/>
              <w:left w:w="70" w:type="dxa"/>
              <w:bottom w:w="0" w:type="dxa"/>
              <w:right w:w="70" w:type="dxa"/>
            </w:tcMar>
            <w:vAlign w:val="center"/>
            <w:hideMark/>
          </w:tcPr>
          <w:p w14:paraId="2344FCC7"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1</w:t>
            </w:r>
          </w:p>
        </w:tc>
        <w:tc>
          <w:tcPr>
            <w:tcW w:w="1417" w:type="dxa"/>
            <w:shd w:val="clear" w:color="auto" w:fill="F2F2F2"/>
            <w:tcMar>
              <w:top w:w="0" w:type="dxa"/>
              <w:left w:w="70" w:type="dxa"/>
              <w:bottom w:w="0" w:type="dxa"/>
              <w:right w:w="70" w:type="dxa"/>
            </w:tcMar>
            <w:vAlign w:val="center"/>
            <w:hideMark/>
          </w:tcPr>
          <w:p w14:paraId="28A224A7" w14:textId="77777777" w:rsidR="00C22F2E" w:rsidRPr="00026BD4" w:rsidRDefault="00C22F2E" w:rsidP="00893930">
            <w:pPr>
              <w:spacing w:after="0"/>
              <w:jc w:val="right"/>
              <w:rPr>
                <w:rFonts w:ascii="Arial" w:hAnsi="Arial" w:cs="Arial"/>
                <w:sz w:val="18"/>
                <w:szCs w:val="18"/>
              </w:rPr>
            </w:pPr>
            <w:r w:rsidRPr="00026BD4">
              <w:rPr>
                <w:rFonts w:ascii="Arial" w:hAnsi="Arial" w:cs="Arial"/>
                <w:color w:val="000000"/>
                <w:sz w:val="18"/>
                <w:szCs w:val="18"/>
              </w:rPr>
              <w:t>1</w:t>
            </w:r>
          </w:p>
        </w:tc>
        <w:tc>
          <w:tcPr>
            <w:tcW w:w="160" w:type="dxa"/>
            <w:shd w:val="clear" w:color="auto" w:fill="F2F2F2"/>
            <w:tcMar>
              <w:top w:w="0" w:type="dxa"/>
              <w:left w:w="70" w:type="dxa"/>
              <w:bottom w:w="0" w:type="dxa"/>
              <w:right w:w="70" w:type="dxa"/>
            </w:tcMar>
            <w:vAlign w:val="center"/>
          </w:tcPr>
          <w:p w14:paraId="6F64E3A5" w14:textId="77777777" w:rsidR="00C22F2E" w:rsidRPr="00026BD4" w:rsidRDefault="00C22F2E" w:rsidP="00893930">
            <w:pPr>
              <w:spacing w:after="0"/>
              <w:jc w:val="right"/>
              <w:rPr>
                <w:rFonts w:ascii="Arial" w:hAnsi="Arial" w:cs="Arial"/>
                <w:sz w:val="18"/>
                <w:szCs w:val="18"/>
              </w:rPr>
            </w:pPr>
          </w:p>
        </w:tc>
        <w:tc>
          <w:tcPr>
            <w:tcW w:w="1116" w:type="dxa"/>
            <w:gridSpan w:val="2"/>
            <w:shd w:val="clear" w:color="auto" w:fill="F2F2F2"/>
            <w:tcMar>
              <w:top w:w="0" w:type="dxa"/>
              <w:left w:w="70" w:type="dxa"/>
              <w:bottom w:w="0" w:type="dxa"/>
              <w:right w:w="70" w:type="dxa"/>
            </w:tcMar>
            <w:vAlign w:val="center"/>
            <w:hideMark/>
          </w:tcPr>
          <w:p w14:paraId="0C7E2E00"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rPr>
              <w:t>222</w:t>
            </w:r>
          </w:p>
        </w:tc>
        <w:tc>
          <w:tcPr>
            <w:tcW w:w="1134" w:type="dxa"/>
            <w:gridSpan w:val="2"/>
            <w:shd w:val="clear" w:color="auto" w:fill="F2F2F2"/>
            <w:tcMar>
              <w:top w:w="0" w:type="dxa"/>
              <w:left w:w="70" w:type="dxa"/>
              <w:bottom w:w="0" w:type="dxa"/>
              <w:right w:w="70" w:type="dxa"/>
            </w:tcMar>
            <w:vAlign w:val="center"/>
            <w:hideMark/>
          </w:tcPr>
          <w:p w14:paraId="5FB76F9E" w14:textId="77777777" w:rsidR="00C22F2E" w:rsidRPr="00026BD4" w:rsidRDefault="00C22F2E" w:rsidP="00893930">
            <w:pPr>
              <w:spacing w:after="0"/>
              <w:jc w:val="right"/>
              <w:rPr>
                <w:rFonts w:ascii="Arial" w:hAnsi="Arial" w:cs="Arial"/>
                <w:sz w:val="18"/>
                <w:szCs w:val="18"/>
              </w:rPr>
            </w:pPr>
            <w:r w:rsidRPr="00026BD4">
              <w:rPr>
                <w:rFonts w:ascii="Arial" w:hAnsi="Arial" w:cs="Arial"/>
                <w:color w:val="000000"/>
                <w:sz w:val="18"/>
                <w:szCs w:val="18"/>
              </w:rPr>
              <w:t>223</w:t>
            </w:r>
          </w:p>
        </w:tc>
        <w:tc>
          <w:tcPr>
            <w:tcW w:w="160" w:type="dxa"/>
            <w:gridSpan w:val="2"/>
            <w:shd w:val="clear" w:color="auto" w:fill="F2F2F2"/>
            <w:tcMar>
              <w:top w:w="0" w:type="dxa"/>
              <w:left w:w="70" w:type="dxa"/>
              <w:bottom w:w="0" w:type="dxa"/>
              <w:right w:w="70" w:type="dxa"/>
            </w:tcMar>
            <w:vAlign w:val="center"/>
          </w:tcPr>
          <w:p w14:paraId="1B41F464" w14:textId="77777777" w:rsidR="00C22F2E" w:rsidRPr="00026BD4" w:rsidRDefault="00C22F2E" w:rsidP="00893930">
            <w:pPr>
              <w:spacing w:after="0"/>
              <w:jc w:val="right"/>
              <w:rPr>
                <w:rFonts w:ascii="Arial" w:hAnsi="Arial" w:cs="Arial"/>
                <w:sz w:val="18"/>
                <w:szCs w:val="18"/>
              </w:rPr>
            </w:pPr>
          </w:p>
        </w:tc>
      </w:tr>
      <w:tr w:rsidR="00893930" w:rsidRPr="00026BD4" w14:paraId="339EAC68" w14:textId="77777777" w:rsidTr="00893930">
        <w:trPr>
          <w:gridAfter w:val="1"/>
          <w:wAfter w:w="20" w:type="dxa"/>
          <w:trHeight w:val="245"/>
        </w:trPr>
        <w:tc>
          <w:tcPr>
            <w:tcW w:w="3998" w:type="dxa"/>
            <w:shd w:val="clear" w:color="auto" w:fill="FFFFFF"/>
            <w:noWrap/>
            <w:tcMar>
              <w:top w:w="0" w:type="dxa"/>
              <w:left w:w="70" w:type="dxa"/>
              <w:bottom w:w="0" w:type="dxa"/>
              <w:right w:w="70" w:type="dxa"/>
            </w:tcMar>
            <w:vAlign w:val="center"/>
            <w:hideMark/>
          </w:tcPr>
          <w:p w14:paraId="35294B9C" w14:textId="77777777" w:rsidR="00C22F2E" w:rsidRPr="00026BD4" w:rsidRDefault="00C22F2E">
            <w:pPr>
              <w:rPr>
                <w:rFonts w:ascii="Arial" w:hAnsi="Arial" w:cs="Arial"/>
                <w:b/>
                <w:bCs/>
                <w:sz w:val="21"/>
                <w:szCs w:val="21"/>
                <w:lang w:eastAsia="es-CR"/>
              </w:rPr>
            </w:pPr>
            <w:r w:rsidRPr="00026BD4">
              <w:rPr>
                <w:rFonts w:ascii="Arial" w:hAnsi="Arial" w:cs="Arial"/>
                <w:b/>
                <w:bCs/>
                <w:color w:val="000000"/>
                <w:sz w:val="21"/>
                <w:szCs w:val="21"/>
                <w:lang w:eastAsia="es-CR"/>
              </w:rPr>
              <w:t>Régimen Obligatorio Comp. (ROP)</w:t>
            </w:r>
            <w:r w:rsidRPr="00026BD4">
              <w:rPr>
                <w:rFonts w:ascii="Arial" w:hAnsi="Arial" w:cs="Arial"/>
                <w:b/>
                <w:bCs/>
                <w:color w:val="000000"/>
                <w:sz w:val="21"/>
                <w:szCs w:val="21"/>
                <w:vertAlign w:val="superscript"/>
                <w:lang w:eastAsia="es-CR"/>
              </w:rPr>
              <w:t xml:space="preserve"> </w:t>
            </w:r>
          </w:p>
        </w:tc>
        <w:tc>
          <w:tcPr>
            <w:tcW w:w="160" w:type="dxa"/>
            <w:shd w:val="clear" w:color="auto" w:fill="FFFFFF"/>
            <w:tcMar>
              <w:top w:w="0" w:type="dxa"/>
              <w:left w:w="70" w:type="dxa"/>
              <w:bottom w:w="0" w:type="dxa"/>
              <w:right w:w="70" w:type="dxa"/>
            </w:tcMar>
          </w:tcPr>
          <w:p w14:paraId="0C467D8F" w14:textId="77777777" w:rsidR="00C22F2E" w:rsidRPr="00026BD4" w:rsidRDefault="00C22F2E">
            <w:pPr>
              <w:jc w:val="right"/>
              <w:rPr>
                <w:rFonts w:ascii="Arial" w:hAnsi="Arial" w:cs="Arial"/>
                <w:sz w:val="21"/>
                <w:szCs w:val="21"/>
                <w:lang w:eastAsia="es-CR"/>
              </w:rPr>
            </w:pPr>
          </w:p>
        </w:tc>
        <w:tc>
          <w:tcPr>
            <w:tcW w:w="1371" w:type="dxa"/>
            <w:shd w:val="clear" w:color="auto" w:fill="FFFFFF"/>
            <w:tcMar>
              <w:top w:w="0" w:type="dxa"/>
              <w:left w:w="70" w:type="dxa"/>
              <w:bottom w:w="0" w:type="dxa"/>
              <w:right w:w="70" w:type="dxa"/>
            </w:tcMar>
            <w:vAlign w:val="center"/>
            <w:hideMark/>
          </w:tcPr>
          <w:p w14:paraId="074BA148" w14:textId="77777777" w:rsidR="00C22F2E" w:rsidRPr="00026BD4" w:rsidRDefault="00C22F2E">
            <w:pPr>
              <w:jc w:val="right"/>
              <w:rPr>
                <w:rFonts w:ascii="Arial" w:hAnsi="Arial" w:cs="Arial"/>
                <w:sz w:val="18"/>
                <w:szCs w:val="18"/>
                <w:lang w:eastAsia="es-CR"/>
              </w:rPr>
            </w:pPr>
            <w:r w:rsidRPr="00026BD4">
              <w:rPr>
                <w:rFonts w:ascii="Arial" w:hAnsi="Arial" w:cs="Arial"/>
                <w:color w:val="000000"/>
                <w:sz w:val="18"/>
                <w:szCs w:val="18"/>
                <w:lang w:eastAsia="es-CR"/>
              </w:rPr>
              <w:t>2 875 722</w:t>
            </w:r>
          </w:p>
        </w:tc>
        <w:tc>
          <w:tcPr>
            <w:tcW w:w="1417" w:type="dxa"/>
            <w:shd w:val="clear" w:color="auto" w:fill="FFFFFF"/>
            <w:tcMar>
              <w:top w:w="0" w:type="dxa"/>
              <w:left w:w="70" w:type="dxa"/>
              <w:bottom w:w="0" w:type="dxa"/>
              <w:right w:w="70" w:type="dxa"/>
            </w:tcMar>
            <w:vAlign w:val="center"/>
            <w:hideMark/>
          </w:tcPr>
          <w:p w14:paraId="7B7701D2" w14:textId="77777777" w:rsidR="00C22F2E" w:rsidRPr="00026BD4" w:rsidRDefault="00C22F2E">
            <w:pPr>
              <w:jc w:val="right"/>
              <w:rPr>
                <w:rFonts w:ascii="Arial" w:hAnsi="Arial" w:cs="Arial"/>
                <w:sz w:val="18"/>
                <w:szCs w:val="18"/>
              </w:rPr>
            </w:pPr>
            <w:r w:rsidRPr="00026BD4">
              <w:rPr>
                <w:rFonts w:ascii="Arial" w:hAnsi="Arial" w:cs="Arial"/>
                <w:color w:val="000000"/>
                <w:sz w:val="18"/>
                <w:szCs w:val="18"/>
              </w:rPr>
              <w:t>2 979 039</w:t>
            </w:r>
          </w:p>
        </w:tc>
        <w:tc>
          <w:tcPr>
            <w:tcW w:w="160" w:type="dxa"/>
            <w:shd w:val="clear" w:color="auto" w:fill="FFFFFF"/>
            <w:tcMar>
              <w:top w:w="0" w:type="dxa"/>
              <w:left w:w="70" w:type="dxa"/>
              <w:bottom w:w="0" w:type="dxa"/>
              <w:right w:w="70" w:type="dxa"/>
            </w:tcMar>
            <w:vAlign w:val="center"/>
          </w:tcPr>
          <w:p w14:paraId="1F8DDE1C" w14:textId="77777777" w:rsidR="00C22F2E" w:rsidRPr="00026BD4" w:rsidRDefault="00C22F2E">
            <w:pPr>
              <w:jc w:val="right"/>
              <w:rPr>
                <w:rFonts w:ascii="Arial" w:hAnsi="Arial" w:cs="Arial"/>
                <w:sz w:val="18"/>
                <w:szCs w:val="18"/>
              </w:rPr>
            </w:pPr>
          </w:p>
        </w:tc>
        <w:tc>
          <w:tcPr>
            <w:tcW w:w="1116" w:type="dxa"/>
            <w:gridSpan w:val="2"/>
            <w:shd w:val="clear" w:color="auto" w:fill="FFFFFF"/>
            <w:tcMar>
              <w:top w:w="0" w:type="dxa"/>
              <w:left w:w="70" w:type="dxa"/>
              <w:bottom w:w="0" w:type="dxa"/>
              <w:right w:w="70" w:type="dxa"/>
            </w:tcMar>
            <w:vAlign w:val="center"/>
            <w:hideMark/>
          </w:tcPr>
          <w:p w14:paraId="208EA5BA" w14:textId="77777777" w:rsidR="00C22F2E" w:rsidRPr="00026BD4" w:rsidRDefault="00C22F2E">
            <w:pPr>
              <w:jc w:val="right"/>
              <w:rPr>
                <w:rFonts w:ascii="Arial" w:hAnsi="Arial" w:cs="Arial"/>
                <w:color w:val="000000"/>
                <w:sz w:val="18"/>
                <w:szCs w:val="18"/>
              </w:rPr>
            </w:pPr>
            <w:r w:rsidRPr="00026BD4">
              <w:rPr>
                <w:rFonts w:ascii="Arial" w:hAnsi="Arial" w:cs="Arial"/>
                <w:color w:val="000000"/>
                <w:sz w:val="18"/>
                <w:szCs w:val="18"/>
              </w:rPr>
              <w:t>29 577</w:t>
            </w:r>
          </w:p>
        </w:tc>
        <w:tc>
          <w:tcPr>
            <w:tcW w:w="1134" w:type="dxa"/>
            <w:gridSpan w:val="2"/>
            <w:shd w:val="clear" w:color="auto" w:fill="FFFFFF"/>
            <w:tcMar>
              <w:top w:w="0" w:type="dxa"/>
              <w:left w:w="70" w:type="dxa"/>
              <w:bottom w:w="0" w:type="dxa"/>
              <w:right w:w="70" w:type="dxa"/>
            </w:tcMar>
            <w:vAlign w:val="center"/>
            <w:hideMark/>
          </w:tcPr>
          <w:p w14:paraId="1B7883F9" w14:textId="77777777" w:rsidR="00C22F2E" w:rsidRPr="00026BD4" w:rsidRDefault="00C22F2E">
            <w:pPr>
              <w:jc w:val="right"/>
              <w:rPr>
                <w:rFonts w:ascii="Arial" w:hAnsi="Arial" w:cs="Arial"/>
                <w:color w:val="000000"/>
                <w:sz w:val="18"/>
                <w:szCs w:val="18"/>
              </w:rPr>
            </w:pPr>
            <w:r w:rsidRPr="00026BD4">
              <w:rPr>
                <w:rFonts w:ascii="Arial" w:hAnsi="Arial" w:cs="Arial"/>
                <w:color w:val="000000"/>
                <w:sz w:val="18"/>
                <w:szCs w:val="18"/>
              </w:rPr>
              <w:t>46 450</w:t>
            </w:r>
          </w:p>
        </w:tc>
        <w:tc>
          <w:tcPr>
            <w:tcW w:w="160" w:type="dxa"/>
            <w:gridSpan w:val="2"/>
            <w:shd w:val="clear" w:color="auto" w:fill="FFFFFF"/>
            <w:tcMar>
              <w:top w:w="0" w:type="dxa"/>
              <w:left w:w="70" w:type="dxa"/>
              <w:bottom w:w="0" w:type="dxa"/>
              <w:right w:w="70" w:type="dxa"/>
            </w:tcMar>
            <w:vAlign w:val="center"/>
          </w:tcPr>
          <w:p w14:paraId="796BB228" w14:textId="77777777" w:rsidR="00C22F2E" w:rsidRPr="00026BD4" w:rsidRDefault="00C22F2E">
            <w:pPr>
              <w:jc w:val="right"/>
              <w:rPr>
                <w:rFonts w:ascii="Arial" w:hAnsi="Arial" w:cs="Arial"/>
                <w:color w:val="000000"/>
                <w:sz w:val="18"/>
                <w:szCs w:val="18"/>
              </w:rPr>
            </w:pPr>
          </w:p>
        </w:tc>
      </w:tr>
      <w:tr w:rsidR="00893930" w:rsidRPr="00026BD4" w14:paraId="64090201" w14:textId="77777777" w:rsidTr="00893930">
        <w:trPr>
          <w:gridAfter w:val="1"/>
          <w:wAfter w:w="20" w:type="dxa"/>
          <w:trHeight w:val="245"/>
        </w:trPr>
        <w:tc>
          <w:tcPr>
            <w:tcW w:w="5529" w:type="dxa"/>
            <w:gridSpan w:val="3"/>
            <w:shd w:val="clear" w:color="auto" w:fill="F2F2F2"/>
            <w:noWrap/>
            <w:tcMar>
              <w:top w:w="0" w:type="dxa"/>
              <w:left w:w="70" w:type="dxa"/>
              <w:bottom w:w="0" w:type="dxa"/>
              <w:right w:w="70" w:type="dxa"/>
            </w:tcMar>
            <w:vAlign w:val="center"/>
            <w:hideMark/>
          </w:tcPr>
          <w:p w14:paraId="6948DFA1" w14:textId="77777777" w:rsidR="00C22F2E" w:rsidRPr="00026BD4" w:rsidRDefault="00C22F2E">
            <w:pPr>
              <w:rPr>
                <w:rFonts w:ascii="Arial" w:hAnsi="Arial" w:cs="Arial"/>
                <w:sz w:val="21"/>
                <w:szCs w:val="21"/>
                <w:lang w:eastAsia="es-CR"/>
              </w:rPr>
            </w:pPr>
            <w:r w:rsidRPr="00026BD4">
              <w:rPr>
                <w:rFonts w:ascii="Arial" w:hAnsi="Arial" w:cs="Arial"/>
                <w:b/>
                <w:bCs/>
                <w:color w:val="000000"/>
                <w:sz w:val="21"/>
                <w:szCs w:val="21"/>
                <w:lang w:eastAsia="es-CR"/>
              </w:rPr>
              <w:t>Regímenes ocupacionales complementarios</w:t>
            </w:r>
          </w:p>
        </w:tc>
        <w:tc>
          <w:tcPr>
            <w:tcW w:w="1417" w:type="dxa"/>
            <w:shd w:val="clear" w:color="auto" w:fill="F2F2F2"/>
            <w:tcMar>
              <w:top w:w="0" w:type="dxa"/>
              <w:left w:w="70" w:type="dxa"/>
              <w:bottom w:w="0" w:type="dxa"/>
              <w:right w:w="70" w:type="dxa"/>
            </w:tcMar>
            <w:vAlign w:val="center"/>
          </w:tcPr>
          <w:p w14:paraId="2BB81921" w14:textId="77777777" w:rsidR="00C22F2E" w:rsidRPr="00026BD4" w:rsidRDefault="00C22F2E">
            <w:pPr>
              <w:jc w:val="right"/>
              <w:rPr>
                <w:rFonts w:ascii="Arial" w:hAnsi="Arial" w:cs="Arial"/>
                <w:sz w:val="18"/>
                <w:szCs w:val="18"/>
              </w:rPr>
            </w:pPr>
          </w:p>
        </w:tc>
        <w:tc>
          <w:tcPr>
            <w:tcW w:w="160" w:type="dxa"/>
            <w:shd w:val="clear" w:color="auto" w:fill="F2F2F2"/>
            <w:tcMar>
              <w:top w:w="0" w:type="dxa"/>
              <w:left w:w="70" w:type="dxa"/>
              <w:bottom w:w="0" w:type="dxa"/>
              <w:right w:w="70" w:type="dxa"/>
            </w:tcMar>
            <w:vAlign w:val="center"/>
          </w:tcPr>
          <w:p w14:paraId="50A8C135" w14:textId="77777777" w:rsidR="00C22F2E" w:rsidRPr="00026BD4" w:rsidRDefault="00C22F2E">
            <w:pPr>
              <w:jc w:val="right"/>
              <w:rPr>
                <w:rFonts w:ascii="Arial" w:hAnsi="Arial" w:cs="Arial"/>
                <w:sz w:val="18"/>
                <w:szCs w:val="18"/>
              </w:rPr>
            </w:pPr>
          </w:p>
        </w:tc>
        <w:tc>
          <w:tcPr>
            <w:tcW w:w="1116" w:type="dxa"/>
            <w:gridSpan w:val="2"/>
            <w:shd w:val="clear" w:color="auto" w:fill="F2F2F2"/>
            <w:tcMar>
              <w:top w:w="0" w:type="dxa"/>
              <w:left w:w="70" w:type="dxa"/>
              <w:bottom w:w="0" w:type="dxa"/>
              <w:right w:w="70" w:type="dxa"/>
            </w:tcMar>
            <w:vAlign w:val="center"/>
          </w:tcPr>
          <w:p w14:paraId="7508ED43" w14:textId="77777777" w:rsidR="00C22F2E" w:rsidRPr="00026BD4" w:rsidRDefault="00C22F2E">
            <w:pPr>
              <w:jc w:val="right"/>
              <w:rPr>
                <w:rFonts w:ascii="Arial" w:hAnsi="Arial" w:cs="Arial"/>
                <w:sz w:val="18"/>
                <w:szCs w:val="18"/>
                <w:lang w:eastAsia="es-CR"/>
              </w:rPr>
            </w:pPr>
          </w:p>
        </w:tc>
        <w:tc>
          <w:tcPr>
            <w:tcW w:w="1134" w:type="dxa"/>
            <w:gridSpan w:val="2"/>
            <w:shd w:val="clear" w:color="auto" w:fill="F2F2F2"/>
            <w:tcMar>
              <w:top w:w="0" w:type="dxa"/>
              <w:left w:w="70" w:type="dxa"/>
              <w:bottom w:w="0" w:type="dxa"/>
              <w:right w:w="70" w:type="dxa"/>
            </w:tcMar>
            <w:vAlign w:val="center"/>
          </w:tcPr>
          <w:p w14:paraId="72830977" w14:textId="77777777" w:rsidR="00C22F2E" w:rsidRPr="00026BD4" w:rsidRDefault="00C22F2E">
            <w:pPr>
              <w:jc w:val="right"/>
              <w:rPr>
                <w:rFonts w:ascii="Arial" w:hAnsi="Arial" w:cs="Arial"/>
                <w:sz w:val="18"/>
                <w:szCs w:val="18"/>
                <w:lang w:eastAsia="es-CR"/>
              </w:rPr>
            </w:pPr>
          </w:p>
        </w:tc>
        <w:tc>
          <w:tcPr>
            <w:tcW w:w="160" w:type="dxa"/>
            <w:gridSpan w:val="2"/>
            <w:shd w:val="clear" w:color="auto" w:fill="F2F2F2"/>
            <w:tcMar>
              <w:top w:w="0" w:type="dxa"/>
              <w:left w:w="70" w:type="dxa"/>
              <w:bottom w:w="0" w:type="dxa"/>
              <w:right w:w="70" w:type="dxa"/>
            </w:tcMar>
            <w:vAlign w:val="center"/>
          </w:tcPr>
          <w:p w14:paraId="280F0A40" w14:textId="77777777" w:rsidR="00C22F2E" w:rsidRPr="00026BD4" w:rsidRDefault="00C22F2E">
            <w:pPr>
              <w:jc w:val="right"/>
              <w:rPr>
                <w:rFonts w:ascii="Arial" w:hAnsi="Arial" w:cs="Arial"/>
                <w:sz w:val="18"/>
                <w:szCs w:val="18"/>
                <w:lang w:eastAsia="es-CR"/>
              </w:rPr>
            </w:pPr>
          </w:p>
        </w:tc>
      </w:tr>
      <w:tr w:rsidR="00893930" w:rsidRPr="00026BD4" w14:paraId="2AA67C47"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489EC883" w14:textId="77777777" w:rsidR="00C22F2E" w:rsidRPr="00026BD4" w:rsidRDefault="00C22F2E" w:rsidP="00893930">
            <w:pPr>
              <w:spacing w:after="0"/>
              <w:rPr>
                <w:rFonts w:ascii="Arial" w:hAnsi="Arial" w:cs="Arial"/>
                <w:color w:val="000000"/>
                <w:sz w:val="21"/>
                <w:szCs w:val="21"/>
                <w:lang w:eastAsia="es-CR"/>
              </w:rPr>
            </w:pPr>
            <w:r w:rsidRPr="00026BD4">
              <w:rPr>
                <w:rFonts w:ascii="Arial" w:hAnsi="Arial" w:cs="Arial"/>
                <w:color w:val="000000"/>
                <w:sz w:val="21"/>
                <w:szCs w:val="21"/>
                <w:lang w:eastAsia="es-CR"/>
              </w:rPr>
              <w:t xml:space="preserve">   FBNCR </w:t>
            </w:r>
          </w:p>
        </w:tc>
        <w:tc>
          <w:tcPr>
            <w:tcW w:w="160" w:type="dxa"/>
            <w:shd w:val="clear" w:color="auto" w:fill="F2F2F2"/>
            <w:tcMar>
              <w:top w:w="0" w:type="dxa"/>
              <w:left w:w="70" w:type="dxa"/>
              <w:bottom w:w="0" w:type="dxa"/>
              <w:right w:w="70" w:type="dxa"/>
            </w:tcMar>
          </w:tcPr>
          <w:p w14:paraId="0E7F35DD" w14:textId="77777777" w:rsidR="00C22F2E" w:rsidRPr="00026BD4" w:rsidRDefault="00C22F2E" w:rsidP="00893930">
            <w:pPr>
              <w:spacing w:after="0"/>
              <w:jc w:val="right"/>
              <w:rPr>
                <w:rFonts w:ascii="Arial" w:hAnsi="Arial" w:cs="Arial"/>
                <w:color w:val="000000"/>
                <w:sz w:val="21"/>
                <w:szCs w:val="21"/>
                <w:lang w:eastAsia="es-CR"/>
              </w:rPr>
            </w:pPr>
          </w:p>
        </w:tc>
        <w:tc>
          <w:tcPr>
            <w:tcW w:w="1371" w:type="dxa"/>
            <w:shd w:val="clear" w:color="auto" w:fill="F2F2F2"/>
            <w:tcMar>
              <w:top w:w="0" w:type="dxa"/>
              <w:left w:w="70" w:type="dxa"/>
              <w:bottom w:w="0" w:type="dxa"/>
              <w:right w:w="70" w:type="dxa"/>
            </w:tcMar>
            <w:vAlign w:val="center"/>
            <w:hideMark/>
          </w:tcPr>
          <w:p w14:paraId="414224D2" w14:textId="77777777" w:rsidR="00C22F2E" w:rsidRPr="00026BD4" w:rsidRDefault="00C22F2E" w:rsidP="00893930">
            <w:pPr>
              <w:spacing w:after="0"/>
              <w:jc w:val="right"/>
              <w:rPr>
                <w:rFonts w:ascii="Arial" w:hAnsi="Arial" w:cs="Arial"/>
                <w:color w:val="000000"/>
                <w:sz w:val="18"/>
                <w:szCs w:val="18"/>
                <w:lang w:eastAsia="es-CR"/>
              </w:rPr>
            </w:pPr>
            <w:r w:rsidRPr="00026BD4">
              <w:rPr>
                <w:rFonts w:ascii="Arial" w:hAnsi="Arial" w:cs="Arial"/>
                <w:color w:val="000000"/>
                <w:sz w:val="18"/>
                <w:szCs w:val="18"/>
                <w:lang w:eastAsia="es-CR"/>
              </w:rPr>
              <w:t>5 178</w:t>
            </w:r>
          </w:p>
        </w:tc>
        <w:tc>
          <w:tcPr>
            <w:tcW w:w="1417" w:type="dxa"/>
            <w:shd w:val="clear" w:color="auto" w:fill="F2F2F2"/>
            <w:tcMar>
              <w:top w:w="0" w:type="dxa"/>
              <w:left w:w="70" w:type="dxa"/>
              <w:bottom w:w="0" w:type="dxa"/>
              <w:right w:w="70" w:type="dxa"/>
            </w:tcMar>
            <w:vAlign w:val="center"/>
            <w:hideMark/>
          </w:tcPr>
          <w:p w14:paraId="218B5559"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5 308</w:t>
            </w:r>
          </w:p>
        </w:tc>
        <w:tc>
          <w:tcPr>
            <w:tcW w:w="160" w:type="dxa"/>
            <w:shd w:val="clear" w:color="auto" w:fill="F2F2F2"/>
            <w:tcMar>
              <w:top w:w="0" w:type="dxa"/>
              <w:left w:w="70" w:type="dxa"/>
              <w:bottom w:w="0" w:type="dxa"/>
              <w:right w:w="70" w:type="dxa"/>
            </w:tcMar>
            <w:vAlign w:val="center"/>
          </w:tcPr>
          <w:p w14:paraId="7955EEA0" w14:textId="77777777" w:rsidR="00C22F2E" w:rsidRPr="00026BD4" w:rsidRDefault="00C22F2E" w:rsidP="00893930">
            <w:pPr>
              <w:spacing w:after="0"/>
              <w:jc w:val="right"/>
              <w:rPr>
                <w:rFonts w:ascii="Arial" w:hAnsi="Arial" w:cs="Arial"/>
                <w:color w:val="000000"/>
                <w:sz w:val="18"/>
                <w:szCs w:val="18"/>
              </w:rPr>
            </w:pPr>
          </w:p>
        </w:tc>
        <w:tc>
          <w:tcPr>
            <w:tcW w:w="1116" w:type="dxa"/>
            <w:gridSpan w:val="2"/>
            <w:shd w:val="clear" w:color="auto" w:fill="F2F2F2"/>
            <w:tcMar>
              <w:top w:w="0" w:type="dxa"/>
              <w:left w:w="70" w:type="dxa"/>
              <w:bottom w:w="0" w:type="dxa"/>
              <w:right w:w="70" w:type="dxa"/>
            </w:tcMar>
            <w:vAlign w:val="center"/>
            <w:hideMark/>
          </w:tcPr>
          <w:p w14:paraId="70B07246"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1 587</w:t>
            </w:r>
          </w:p>
        </w:tc>
        <w:tc>
          <w:tcPr>
            <w:tcW w:w="1134" w:type="dxa"/>
            <w:gridSpan w:val="2"/>
            <w:shd w:val="clear" w:color="auto" w:fill="F2F2F2"/>
            <w:tcMar>
              <w:top w:w="0" w:type="dxa"/>
              <w:left w:w="70" w:type="dxa"/>
              <w:bottom w:w="0" w:type="dxa"/>
              <w:right w:w="70" w:type="dxa"/>
            </w:tcMar>
            <w:vAlign w:val="center"/>
            <w:hideMark/>
          </w:tcPr>
          <w:p w14:paraId="3C1CD4E7"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1 609</w:t>
            </w:r>
          </w:p>
        </w:tc>
        <w:tc>
          <w:tcPr>
            <w:tcW w:w="160" w:type="dxa"/>
            <w:gridSpan w:val="2"/>
            <w:shd w:val="clear" w:color="auto" w:fill="F2F2F2"/>
            <w:tcMar>
              <w:top w:w="0" w:type="dxa"/>
              <w:left w:w="70" w:type="dxa"/>
              <w:bottom w:w="0" w:type="dxa"/>
              <w:right w:w="70" w:type="dxa"/>
            </w:tcMar>
            <w:vAlign w:val="center"/>
          </w:tcPr>
          <w:p w14:paraId="392063EE" w14:textId="77777777" w:rsidR="00C22F2E" w:rsidRPr="00026BD4" w:rsidRDefault="00C22F2E" w:rsidP="00893930">
            <w:pPr>
              <w:spacing w:after="0"/>
              <w:jc w:val="right"/>
              <w:rPr>
                <w:rFonts w:ascii="Arial" w:hAnsi="Arial" w:cs="Arial"/>
                <w:color w:val="000000"/>
                <w:sz w:val="18"/>
                <w:szCs w:val="18"/>
              </w:rPr>
            </w:pPr>
          </w:p>
        </w:tc>
      </w:tr>
      <w:tr w:rsidR="00893930" w:rsidRPr="00026BD4" w14:paraId="17D6A375"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4FFA68F6" w14:textId="77777777" w:rsidR="00C22F2E" w:rsidRPr="00026BD4" w:rsidRDefault="00C22F2E" w:rsidP="00893930">
            <w:pPr>
              <w:spacing w:after="0"/>
              <w:rPr>
                <w:rFonts w:ascii="Arial" w:hAnsi="Arial" w:cs="Arial"/>
                <w:color w:val="000000"/>
                <w:sz w:val="21"/>
                <w:szCs w:val="21"/>
                <w:lang w:eastAsia="es-CR"/>
              </w:rPr>
            </w:pPr>
            <w:r w:rsidRPr="00026BD4">
              <w:rPr>
                <w:rFonts w:ascii="Arial" w:hAnsi="Arial" w:cs="Arial"/>
                <w:color w:val="000000"/>
                <w:sz w:val="21"/>
                <w:szCs w:val="21"/>
                <w:lang w:eastAsia="es-CR"/>
              </w:rPr>
              <w:t>   FICE</w:t>
            </w:r>
          </w:p>
        </w:tc>
        <w:tc>
          <w:tcPr>
            <w:tcW w:w="160" w:type="dxa"/>
            <w:shd w:val="clear" w:color="auto" w:fill="F2F2F2"/>
            <w:tcMar>
              <w:top w:w="0" w:type="dxa"/>
              <w:left w:w="70" w:type="dxa"/>
              <w:bottom w:w="0" w:type="dxa"/>
              <w:right w:w="70" w:type="dxa"/>
            </w:tcMar>
          </w:tcPr>
          <w:p w14:paraId="549995E9" w14:textId="77777777" w:rsidR="00C22F2E" w:rsidRPr="00026BD4" w:rsidRDefault="00C22F2E" w:rsidP="00893930">
            <w:pPr>
              <w:spacing w:after="0"/>
              <w:jc w:val="right"/>
              <w:rPr>
                <w:rFonts w:ascii="Arial" w:hAnsi="Arial" w:cs="Arial"/>
                <w:color w:val="000000"/>
                <w:sz w:val="21"/>
                <w:szCs w:val="21"/>
                <w:lang w:eastAsia="es-CR"/>
              </w:rPr>
            </w:pPr>
          </w:p>
        </w:tc>
        <w:tc>
          <w:tcPr>
            <w:tcW w:w="1371" w:type="dxa"/>
            <w:shd w:val="clear" w:color="auto" w:fill="F2F2F2"/>
            <w:tcMar>
              <w:top w:w="0" w:type="dxa"/>
              <w:left w:w="70" w:type="dxa"/>
              <w:bottom w:w="0" w:type="dxa"/>
              <w:right w:w="70" w:type="dxa"/>
            </w:tcMar>
            <w:vAlign w:val="center"/>
            <w:hideMark/>
          </w:tcPr>
          <w:p w14:paraId="2318DEBE" w14:textId="77777777" w:rsidR="00C22F2E" w:rsidRPr="00026BD4" w:rsidRDefault="00C22F2E" w:rsidP="00893930">
            <w:pPr>
              <w:spacing w:after="0"/>
              <w:jc w:val="right"/>
              <w:rPr>
                <w:rFonts w:ascii="Arial" w:hAnsi="Arial" w:cs="Arial"/>
                <w:color w:val="000000"/>
                <w:sz w:val="18"/>
                <w:szCs w:val="18"/>
                <w:lang w:eastAsia="es-CR"/>
              </w:rPr>
            </w:pPr>
            <w:r w:rsidRPr="00026BD4">
              <w:rPr>
                <w:rFonts w:ascii="Arial" w:hAnsi="Arial" w:cs="Arial"/>
                <w:color w:val="000000"/>
                <w:sz w:val="18"/>
                <w:szCs w:val="18"/>
                <w:lang w:eastAsia="es-CR"/>
              </w:rPr>
              <w:t>11 537</w:t>
            </w:r>
          </w:p>
        </w:tc>
        <w:tc>
          <w:tcPr>
            <w:tcW w:w="1417" w:type="dxa"/>
            <w:shd w:val="clear" w:color="auto" w:fill="F2F2F2"/>
            <w:tcMar>
              <w:top w:w="0" w:type="dxa"/>
              <w:left w:w="70" w:type="dxa"/>
              <w:bottom w:w="0" w:type="dxa"/>
              <w:right w:w="70" w:type="dxa"/>
            </w:tcMar>
            <w:vAlign w:val="center"/>
            <w:hideMark/>
          </w:tcPr>
          <w:p w14:paraId="0C25E35D"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11 029</w:t>
            </w:r>
          </w:p>
        </w:tc>
        <w:tc>
          <w:tcPr>
            <w:tcW w:w="160" w:type="dxa"/>
            <w:shd w:val="clear" w:color="auto" w:fill="F2F2F2"/>
            <w:tcMar>
              <w:top w:w="0" w:type="dxa"/>
              <w:left w:w="70" w:type="dxa"/>
              <w:bottom w:w="0" w:type="dxa"/>
              <w:right w:w="70" w:type="dxa"/>
            </w:tcMar>
            <w:vAlign w:val="center"/>
          </w:tcPr>
          <w:p w14:paraId="24900D13" w14:textId="77777777" w:rsidR="00C22F2E" w:rsidRPr="00026BD4" w:rsidRDefault="00C22F2E" w:rsidP="00893930">
            <w:pPr>
              <w:spacing w:after="0"/>
              <w:jc w:val="right"/>
              <w:rPr>
                <w:rFonts w:ascii="Arial" w:hAnsi="Arial" w:cs="Arial"/>
                <w:color w:val="000000"/>
                <w:sz w:val="18"/>
                <w:szCs w:val="18"/>
              </w:rPr>
            </w:pPr>
          </w:p>
        </w:tc>
        <w:tc>
          <w:tcPr>
            <w:tcW w:w="1116" w:type="dxa"/>
            <w:gridSpan w:val="2"/>
            <w:shd w:val="clear" w:color="auto" w:fill="F2F2F2"/>
            <w:tcMar>
              <w:top w:w="0" w:type="dxa"/>
              <w:left w:w="70" w:type="dxa"/>
              <w:bottom w:w="0" w:type="dxa"/>
              <w:right w:w="70" w:type="dxa"/>
            </w:tcMar>
            <w:vAlign w:val="center"/>
            <w:hideMark/>
          </w:tcPr>
          <w:p w14:paraId="455264C6" w14:textId="77777777" w:rsidR="00C22F2E" w:rsidRPr="00026BD4" w:rsidRDefault="00C22F2E" w:rsidP="00893930">
            <w:pPr>
              <w:spacing w:after="0"/>
              <w:jc w:val="right"/>
              <w:rPr>
                <w:rFonts w:ascii="Arial" w:hAnsi="Arial" w:cs="Arial"/>
                <w:color w:val="000000"/>
                <w:sz w:val="18"/>
                <w:szCs w:val="18"/>
                <w:lang w:eastAsia="es-CR"/>
              </w:rPr>
            </w:pPr>
            <w:r w:rsidRPr="00026BD4">
              <w:rPr>
                <w:rFonts w:ascii="Arial" w:hAnsi="Arial" w:cs="Arial"/>
                <w:color w:val="000000"/>
                <w:sz w:val="18"/>
                <w:szCs w:val="18"/>
              </w:rPr>
              <w:t>4 483</w:t>
            </w:r>
          </w:p>
        </w:tc>
        <w:tc>
          <w:tcPr>
            <w:tcW w:w="1134" w:type="dxa"/>
            <w:gridSpan w:val="2"/>
            <w:shd w:val="clear" w:color="auto" w:fill="F2F2F2"/>
            <w:tcMar>
              <w:top w:w="0" w:type="dxa"/>
              <w:left w:w="70" w:type="dxa"/>
              <w:bottom w:w="0" w:type="dxa"/>
              <w:right w:w="70" w:type="dxa"/>
            </w:tcMar>
            <w:vAlign w:val="center"/>
            <w:hideMark/>
          </w:tcPr>
          <w:p w14:paraId="04F0D5BA"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4 707</w:t>
            </w:r>
          </w:p>
        </w:tc>
        <w:tc>
          <w:tcPr>
            <w:tcW w:w="160" w:type="dxa"/>
            <w:gridSpan w:val="2"/>
            <w:shd w:val="clear" w:color="auto" w:fill="F2F2F2"/>
            <w:tcMar>
              <w:top w:w="0" w:type="dxa"/>
              <w:left w:w="70" w:type="dxa"/>
              <w:bottom w:w="0" w:type="dxa"/>
              <w:right w:w="70" w:type="dxa"/>
            </w:tcMar>
            <w:vAlign w:val="center"/>
          </w:tcPr>
          <w:p w14:paraId="2643F339" w14:textId="77777777" w:rsidR="00C22F2E" w:rsidRPr="00026BD4" w:rsidRDefault="00C22F2E" w:rsidP="00893930">
            <w:pPr>
              <w:spacing w:after="0"/>
              <w:jc w:val="right"/>
              <w:rPr>
                <w:rFonts w:ascii="Arial" w:hAnsi="Arial" w:cs="Arial"/>
                <w:color w:val="000000"/>
                <w:sz w:val="18"/>
                <w:szCs w:val="18"/>
              </w:rPr>
            </w:pPr>
          </w:p>
        </w:tc>
      </w:tr>
      <w:tr w:rsidR="00893930" w:rsidRPr="00026BD4" w14:paraId="7A4D72E8"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20497980" w14:textId="77777777" w:rsidR="00C22F2E" w:rsidRPr="00026BD4" w:rsidRDefault="00C22F2E" w:rsidP="00893930">
            <w:pPr>
              <w:spacing w:after="0"/>
              <w:rPr>
                <w:rFonts w:ascii="Arial" w:hAnsi="Arial" w:cs="Arial"/>
                <w:color w:val="000000"/>
                <w:sz w:val="21"/>
                <w:szCs w:val="21"/>
                <w:lang w:eastAsia="es-CR"/>
              </w:rPr>
            </w:pPr>
            <w:r w:rsidRPr="00026BD4">
              <w:rPr>
                <w:rFonts w:ascii="Arial" w:hAnsi="Arial" w:cs="Arial"/>
                <w:color w:val="000000"/>
                <w:sz w:val="21"/>
                <w:szCs w:val="21"/>
                <w:lang w:eastAsia="es-CR"/>
              </w:rPr>
              <w:t>   FRE</w:t>
            </w:r>
          </w:p>
        </w:tc>
        <w:tc>
          <w:tcPr>
            <w:tcW w:w="160" w:type="dxa"/>
            <w:shd w:val="clear" w:color="auto" w:fill="F2F2F2"/>
            <w:tcMar>
              <w:top w:w="0" w:type="dxa"/>
              <w:left w:w="70" w:type="dxa"/>
              <w:bottom w:w="0" w:type="dxa"/>
              <w:right w:w="70" w:type="dxa"/>
            </w:tcMar>
          </w:tcPr>
          <w:p w14:paraId="3DC6ED9B" w14:textId="77777777" w:rsidR="00C22F2E" w:rsidRPr="00026BD4" w:rsidRDefault="00C22F2E" w:rsidP="00893930">
            <w:pPr>
              <w:spacing w:after="0"/>
              <w:jc w:val="right"/>
              <w:rPr>
                <w:rFonts w:ascii="Arial" w:hAnsi="Arial" w:cs="Arial"/>
                <w:color w:val="000000"/>
                <w:sz w:val="21"/>
                <w:szCs w:val="21"/>
                <w:lang w:eastAsia="es-CR"/>
              </w:rPr>
            </w:pPr>
          </w:p>
        </w:tc>
        <w:tc>
          <w:tcPr>
            <w:tcW w:w="1371" w:type="dxa"/>
            <w:shd w:val="clear" w:color="auto" w:fill="F2F2F2"/>
            <w:tcMar>
              <w:top w:w="0" w:type="dxa"/>
              <w:left w:w="70" w:type="dxa"/>
              <w:bottom w:w="0" w:type="dxa"/>
              <w:right w:w="70" w:type="dxa"/>
            </w:tcMar>
            <w:vAlign w:val="center"/>
            <w:hideMark/>
          </w:tcPr>
          <w:p w14:paraId="13961F70" w14:textId="77777777" w:rsidR="00C22F2E" w:rsidRPr="00026BD4" w:rsidRDefault="00C22F2E" w:rsidP="00893930">
            <w:pPr>
              <w:spacing w:after="0"/>
              <w:jc w:val="right"/>
              <w:rPr>
                <w:rFonts w:ascii="Arial" w:hAnsi="Arial" w:cs="Arial"/>
                <w:color w:val="000000"/>
                <w:sz w:val="18"/>
                <w:szCs w:val="18"/>
                <w:lang w:eastAsia="es-CR"/>
              </w:rPr>
            </w:pPr>
            <w:r w:rsidRPr="00026BD4">
              <w:rPr>
                <w:rFonts w:ascii="Arial" w:hAnsi="Arial" w:cs="Arial"/>
                <w:color w:val="000000"/>
                <w:sz w:val="18"/>
                <w:szCs w:val="18"/>
                <w:lang w:eastAsia="es-CR"/>
              </w:rPr>
              <w:t>63 619</w:t>
            </w:r>
          </w:p>
        </w:tc>
        <w:tc>
          <w:tcPr>
            <w:tcW w:w="1417" w:type="dxa"/>
            <w:shd w:val="clear" w:color="auto" w:fill="F2F2F2"/>
            <w:tcMar>
              <w:top w:w="0" w:type="dxa"/>
              <w:left w:w="70" w:type="dxa"/>
              <w:bottom w:w="0" w:type="dxa"/>
              <w:right w:w="70" w:type="dxa"/>
            </w:tcMar>
            <w:vAlign w:val="center"/>
            <w:hideMark/>
          </w:tcPr>
          <w:p w14:paraId="0140D426"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71 590</w:t>
            </w:r>
          </w:p>
        </w:tc>
        <w:tc>
          <w:tcPr>
            <w:tcW w:w="160" w:type="dxa"/>
            <w:shd w:val="clear" w:color="auto" w:fill="F2F2F2"/>
            <w:tcMar>
              <w:top w:w="0" w:type="dxa"/>
              <w:left w:w="70" w:type="dxa"/>
              <w:bottom w:w="0" w:type="dxa"/>
              <w:right w:w="70" w:type="dxa"/>
            </w:tcMar>
            <w:vAlign w:val="center"/>
          </w:tcPr>
          <w:p w14:paraId="2F175BB8" w14:textId="77777777" w:rsidR="00C22F2E" w:rsidRPr="00026BD4" w:rsidRDefault="00C22F2E" w:rsidP="00893930">
            <w:pPr>
              <w:spacing w:after="0"/>
              <w:jc w:val="right"/>
              <w:rPr>
                <w:rFonts w:ascii="Arial" w:hAnsi="Arial" w:cs="Arial"/>
                <w:color w:val="000000"/>
                <w:sz w:val="18"/>
                <w:szCs w:val="18"/>
              </w:rPr>
            </w:pPr>
          </w:p>
        </w:tc>
        <w:tc>
          <w:tcPr>
            <w:tcW w:w="1116" w:type="dxa"/>
            <w:gridSpan w:val="2"/>
            <w:shd w:val="clear" w:color="auto" w:fill="F2F2F2"/>
            <w:tcMar>
              <w:top w:w="0" w:type="dxa"/>
              <w:left w:w="70" w:type="dxa"/>
              <w:bottom w:w="0" w:type="dxa"/>
              <w:right w:w="70" w:type="dxa"/>
            </w:tcMar>
            <w:vAlign w:val="center"/>
            <w:hideMark/>
          </w:tcPr>
          <w:p w14:paraId="2E26783D" w14:textId="77777777" w:rsidR="00C22F2E" w:rsidRPr="00026BD4" w:rsidRDefault="00C22F2E" w:rsidP="00893930">
            <w:pPr>
              <w:spacing w:after="0"/>
              <w:jc w:val="right"/>
              <w:rPr>
                <w:rFonts w:ascii="Arial" w:hAnsi="Arial" w:cs="Arial"/>
                <w:color w:val="000000"/>
                <w:sz w:val="18"/>
                <w:szCs w:val="18"/>
                <w:lang w:eastAsia="es-CR"/>
              </w:rPr>
            </w:pPr>
            <w:r w:rsidRPr="00026BD4">
              <w:rPr>
                <w:rFonts w:ascii="Arial" w:hAnsi="Arial" w:cs="Arial"/>
                <w:color w:val="000000"/>
                <w:sz w:val="18"/>
                <w:szCs w:val="18"/>
              </w:rPr>
              <w:t>18 783</w:t>
            </w:r>
          </w:p>
        </w:tc>
        <w:tc>
          <w:tcPr>
            <w:tcW w:w="1134" w:type="dxa"/>
            <w:gridSpan w:val="2"/>
            <w:shd w:val="clear" w:color="auto" w:fill="F2F2F2"/>
            <w:tcMar>
              <w:top w:w="0" w:type="dxa"/>
              <w:left w:w="70" w:type="dxa"/>
              <w:bottom w:w="0" w:type="dxa"/>
              <w:right w:w="70" w:type="dxa"/>
            </w:tcMar>
            <w:vAlign w:val="center"/>
            <w:hideMark/>
          </w:tcPr>
          <w:p w14:paraId="14DF8BB3"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19 208</w:t>
            </w:r>
          </w:p>
        </w:tc>
        <w:tc>
          <w:tcPr>
            <w:tcW w:w="160" w:type="dxa"/>
            <w:gridSpan w:val="2"/>
            <w:shd w:val="clear" w:color="auto" w:fill="F2F2F2"/>
            <w:tcMar>
              <w:top w:w="0" w:type="dxa"/>
              <w:left w:w="70" w:type="dxa"/>
              <w:bottom w:w="0" w:type="dxa"/>
              <w:right w:w="70" w:type="dxa"/>
            </w:tcMar>
            <w:vAlign w:val="center"/>
          </w:tcPr>
          <w:p w14:paraId="5EFF1174" w14:textId="77777777" w:rsidR="00C22F2E" w:rsidRPr="00026BD4" w:rsidRDefault="00C22F2E" w:rsidP="00893930">
            <w:pPr>
              <w:spacing w:after="0"/>
              <w:jc w:val="right"/>
              <w:rPr>
                <w:rFonts w:ascii="Arial" w:hAnsi="Arial" w:cs="Arial"/>
                <w:color w:val="000000"/>
                <w:sz w:val="18"/>
                <w:szCs w:val="18"/>
              </w:rPr>
            </w:pPr>
          </w:p>
        </w:tc>
      </w:tr>
      <w:tr w:rsidR="00893930" w:rsidRPr="00026BD4" w14:paraId="2FA3EB38" w14:textId="77777777" w:rsidTr="00893930">
        <w:trPr>
          <w:gridAfter w:val="1"/>
          <w:wAfter w:w="20" w:type="dxa"/>
          <w:trHeight w:val="326"/>
        </w:trPr>
        <w:tc>
          <w:tcPr>
            <w:tcW w:w="3998" w:type="dxa"/>
            <w:shd w:val="clear" w:color="auto" w:fill="F2F2F2"/>
            <w:noWrap/>
            <w:tcMar>
              <w:top w:w="0" w:type="dxa"/>
              <w:left w:w="70" w:type="dxa"/>
              <w:bottom w:w="0" w:type="dxa"/>
              <w:right w:w="70" w:type="dxa"/>
            </w:tcMar>
            <w:vAlign w:val="center"/>
            <w:hideMark/>
          </w:tcPr>
          <w:p w14:paraId="083E15B0" w14:textId="77777777" w:rsidR="00C22F2E" w:rsidRPr="00026BD4" w:rsidRDefault="00C22F2E" w:rsidP="00893930">
            <w:pPr>
              <w:spacing w:after="0"/>
              <w:rPr>
                <w:rFonts w:ascii="Arial" w:hAnsi="Arial" w:cs="Arial"/>
                <w:color w:val="000000"/>
                <w:sz w:val="21"/>
                <w:szCs w:val="21"/>
                <w:lang w:eastAsia="es-CR"/>
              </w:rPr>
            </w:pPr>
            <w:r w:rsidRPr="00026BD4">
              <w:rPr>
                <w:rFonts w:ascii="Arial" w:hAnsi="Arial" w:cs="Arial"/>
                <w:color w:val="000000"/>
                <w:sz w:val="21"/>
                <w:szCs w:val="21"/>
                <w:lang w:eastAsia="es-CR"/>
              </w:rPr>
              <w:t>   FVENTLOT</w:t>
            </w:r>
          </w:p>
        </w:tc>
        <w:tc>
          <w:tcPr>
            <w:tcW w:w="160" w:type="dxa"/>
            <w:shd w:val="clear" w:color="auto" w:fill="F2F2F2"/>
            <w:tcMar>
              <w:top w:w="0" w:type="dxa"/>
              <w:left w:w="70" w:type="dxa"/>
              <w:bottom w:w="0" w:type="dxa"/>
              <w:right w:w="70" w:type="dxa"/>
            </w:tcMar>
          </w:tcPr>
          <w:p w14:paraId="50D2A786" w14:textId="77777777" w:rsidR="00C22F2E" w:rsidRPr="00026BD4" w:rsidRDefault="00C22F2E" w:rsidP="00893930">
            <w:pPr>
              <w:spacing w:after="0"/>
              <w:jc w:val="right"/>
              <w:rPr>
                <w:rFonts w:ascii="Arial" w:hAnsi="Arial" w:cs="Arial"/>
                <w:color w:val="000000"/>
                <w:sz w:val="21"/>
                <w:szCs w:val="21"/>
                <w:lang w:eastAsia="es-CR"/>
              </w:rPr>
            </w:pPr>
          </w:p>
        </w:tc>
        <w:tc>
          <w:tcPr>
            <w:tcW w:w="1371" w:type="dxa"/>
            <w:shd w:val="clear" w:color="auto" w:fill="F2F2F2"/>
            <w:tcMar>
              <w:top w:w="0" w:type="dxa"/>
              <w:left w:w="70" w:type="dxa"/>
              <w:bottom w:w="0" w:type="dxa"/>
              <w:right w:w="70" w:type="dxa"/>
            </w:tcMar>
            <w:vAlign w:val="center"/>
            <w:hideMark/>
          </w:tcPr>
          <w:p w14:paraId="3C71AE6D" w14:textId="77777777" w:rsidR="00C22F2E" w:rsidRPr="00026BD4" w:rsidRDefault="00C22F2E" w:rsidP="00893930">
            <w:pPr>
              <w:spacing w:after="0"/>
              <w:jc w:val="right"/>
              <w:rPr>
                <w:rFonts w:ascii="Arial" w:hAnsi="Arial" w:cs="Arial"/>
                <w:color w:val="000000"/>
                <w:sz w:val="18"/>
                <w:szCs w:val="18"/>
                <w:lang w:eastAsia="es-CR"/>
              </w:rPr>
            </w:pPr>
            <w:r w:rsidRPr="00026BD4">
              <w:rPr>
                <w:rFonts w:ascii="Arial" w:hAnsi="Arial" w:cs="Arial"/>
                <w:color w:val="000000"/>
                <w:sz w:val="18"/>
                <w:szCs w:val="18"/>
                <w:lang w:eastAsia="es-CR"/>
              </w:rPr>
              <w:t>1 589</w:t>
            </w:r>
          </w:p>
        </w:tc>
        <w:tc>
          <w:tcPr>
            <w:tcW w:w="1417" w:type="dxa"/>
            <w:shd w:val="clear" w:color="auto" w:fill="F2F2F2"/>
            <w:tcMar>
              <w:top w:w="0" w:type="dxa"/>
              <w:left w:w="70" w:type="dxa"/>
              <w:bottom w:w="0" w:type="dxa"/>
              <w:right w:w="70" w:type="dxa"/>
            </w:tcMar>
            <w:vAlign w:val="center"/>
            <w:hideMark/>
          </w:tcPr>
          <w:p w14:paraId="703D50E7"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1 576</w:t>
            </w:r>
          </w:p>
        </w:tc>
        <w:tc>
          <w:tcPr>
            <w:tcW w:w="160" w:type="dxa"/>
            <w:shd w:val="clear" w:color="auto" w:fill="F2F2F2"/>
            <w:tcMar>
              <w:top w:w="0" w:type="dxa"/>
              <w:left w:w="70" w:type="dxa"/>
              <w:bottom w:w="0" w:type="dxa"/>
              <w:right w:w="70" w:type="dxa"/>
            </w:tcMar>
            <w:vAlign w:val="center"/>
          </w:tcPr>
          <w:p w14:paraId="7B55AECB" w14:textId="77777777" w:rsidR="00C22F2E" w:rsidRPr="00026BD4" w:rsidRDefault="00C22F2E" w:rsidP="00893930">
            <w:pPr>
              <w:spacing w:after="0"/>
              <w:jc w:val="right"/>
              <w:rPr>
                <w:rFonts w:ascii="Arial" w:hAnsi="Arial" w:cs="Arial"/>
                <w:color w:val="000000"/>
                <w:sz w:val="18"/>
                <w:szCs w:val="18"/>
              </w:rPr>
            </w:pPr>
          </w:p>
        </w:tc>
        <w:tc>
          <w:tcPr>
            <w:tcW w:w="1116" w:type="dxa"/>
            <w:gridSpan w:val="2"/>
            <w:shd w:val="clear" w:color="auto" w:fill="F2F2F2"/>
            <w:tcMar>
              <w:top w:w="0" w:type="dxa"/>
              <w:left w:w="70" w:type="dxa"/>
              <w:bottom w:w="0" w:type="dxa"/>
              <w:right w:w="70" w:type="dxa"/>
            </w:tcMar>
            <w:vAlign w:val="center"/>
            <w:hideMark/>
          </w:tcPr>
          <w:p w14:paraId="211F8BC6" w14:textId="77777777" w:rsidR="00C22F2E" w:rsidRPr="00026BD4" w:rsidRDefault="00C22F2E" w:rsidP="00893930">
            <w:pPr>
              <w:spacing w:after="0"/>
              <w:jc w:val="right"/>
              <w:rPr>
                <w:rFonts w:ascii="Arial" w:hAnsi="Arial" w:cs="Arial"/>
                <w:color w:val="000000"/>
                <w:sz w:val="18"/>
                <w:szCs w:val="18"/>
                <w:lang w:eastAsia="es-CR"/>
              </w:rPr>
            </w:pPr>
            <w:r w:rsidRPr="00026BD4">
              <w:rPr>
                <w:rFonts w:ascii="Arial" w:hAnsi="Arial" w:cs="Arial"/>
                <w:color w:val="000000"/>
                <w:sz w:val="18"/>
                <w:szCs w:val="18"/>
                <w:lang w:eastAsia="es-CR"/>
              </w:rPr>
              <w:t>275</w:t>
            </w:r>
          </w:p>
        </w:tc>
        <w:tc>
          <w:tcPr>
            <w:tcW w:w="1134" w:type="dxa"/>
            <w:gridSpan w:val="2"/>
            <w:shd w:val="clear" w:color="auto" w:fill="F2F2F2"/>
            <w:tcMar>
              <w:top w:w="0" w:type="dxa"/>
              <w:left w:w="70" w:type="dxa"/>
              <w:bottom w:w="0" w:type="dxa"/>
              <w:right w:w="70" w:type="dxa"/>
            </w:tcMar>
            <w:vAlign w:val="center"/>
            <w:hideMark/>
          </w:tcPr>
          <w:p w14:paraId="5241DF4E" w14:textId="77777777" w:rsidR="00C22F2E" w:rsidRPr="00026BD4" w:rsidRDefault="00C22F2E" w:rsidP="00893930">
            <w:pPr>
              <w:spacing w:after="0"/>
              <w:jc w:val="right"/>
              <w:rPr>
                <w:rFonts w:ascii="Arial" w:hAnsi="Arial" w:cs="Arial"/>
                <w:color w:val="000000"/>
                <w:sz w:val="18"/>
                <w:szCs w:val="18"/>
              </w:rPr>
            </w:pPr>
            <w:r w:rsidRPr="00026BD4">
              <w:rPr>
                <w:rFonts w:ascii="Arial" w:hAnsi="Arial" w:cs="Arial"/>
                <w:color w:val="000000"/>
                <w:sz w:val="18"/>
                <w:szCs w:val="18"/>
              </w:rPr>
              <w:t>265</w:t>
            </w:r>
          </w:p>
        </w:tc>
        <w:tc>
          <w:tcPr>
            <w:tcW w:w="160" w:type="dxa"/>
            <w:gridSpan w:val="2"/>
            <w:shd w:val="clear" w:color="auto" w:fill="F2F2F2"/>
            <w:tcMar>
              <w:top w:w="0" w:type="dxa"/>
              <w:left w:w="70" w:type="dxa"/>
              <w:bottom w:w="0" w:type="dxa"/>
              <w:right w:w="70" w:type="dxa"/>
            </w:tcMar>
            <w:vAlign w:val="center"/>
          </w:tcPr>
          <w:p w14:paraId="44208BE7" w14:textId="77777777" w:rsidR="00C22F2E" w:rsidRPr="00026BD4" w:rsidRDefault="00C22F2E" w:rsidP="00893930">
            <w:pPr>
              <w:spacing w:after="0"/>
              <w:jc w:val="right"/>
              <w:rPr>
                <w:rFonts w:ascii="Arial" w:hAnsi="Arial" w:cs="Arial"/>
                <w:color w:val="000000"/>
                <w:sz w:val="18"/>
                <w:szCs w:val="18"/>
              </w:rPr>
            </w:pPr>
          </w:p>
        </w:tc>
      </w:tr>
      <w:tr w:rsidR="00893930" w14:paraId="174E0031" w14:textId="77777777" w:rsidTr="00893930">
        <w:trPr>
          <w:gridAfter w:val="1"/>
          <w:wAfter w:w="20" w:type="dxa"/>
          <w:trHeight w:val="245"/>
        </w:trPr>
        <w:tc>
          <w:tcPr>
            <w:tcW w:w="3998" w:type="dxa"/>
            <w:shd w:val="clear" w:color="auto" w:fill="F2F2F2"/>
            <w:noWrap/>
            <w:tcMar>
              <w:top w:w="0" w:type="dxa"/>
              <w:left w:w="70" w:type="dxa"/>
              <w:bottom w:w="0" w:type="dxa"/>
              <w:right w:w="70" w:type="dxa"/>
            </w:tcMar>
            <w:vAlign w:val="center"/>
            <w:hideMark/>
          </w:tcPr>
          <w:p w14:paraId="3E839611" w14:textId="77777777" w:rsidR="00C22F2E" w:rsidRPr="00026BD4" w:rsidRDefault="00C22F2E" w:rsidP="00893930">
            <w:pPr>
              <w:spacing w:after="0"/>
              <w:rPr>
                <w:rFonts w:ascii="Arial" w:hAnsi="Arial" w:cs="Arial"/>
                <w:sz w:val="21"/>
                <w:szCs w:val="21"/>
                <w:lang w:eastAsia="es-CR"/>
              </w:rPr>
            </w:pPr>
            <w:r w:rsidRPr="00026BD4">
              <w:rPr>
                <w:rFonts w:ascii="Arial" w:hAnsi="Arial" w:cs="Arial"/>
                <w:color w:val="000000"/>
                <w:sz w:val="21"/>
                <w:szCs w:val="21"/>
                <w:lang w:eastAsia="es-CR"/>
              </w:rPr>
              <w:t>   FBCR</w:t>
            </w:r>
          </w:p>
        </w:tc>
        <w:tc>
          <w:tcPr>
            <w:tcW w:w="160" w:type="dxa"/>
            <w:shd w:val="clear" w:color="auto" w:fill="F2F2F2"/>
            <w:tcMar>
              <w:top w:w="0" w:type="dxa"/>
              <w:left w:w="70" w:type="dxa"/>
              <w:bottom w:w="0" w:type="dxa"/>
              <w:right w:w="70" w:type="dxa"/>
            </w:tcMar>
          </w:tcPr>
          <w:p w14:paraId="5920D208" w14:textId="77777777" w:rsidR="00C22F2E" w:rsidRPr="00026BD4" w:rsidRDefault="00C22F2E" w:rsidP="00893930">
            <w:pPr>
              <w:spacing w:after="0"/>
              <w:jc w:val="right"/>
              <w:rPr>
                <w:rFonts w:ascii="Arial" w:hAnsi="Arial" w:cs="Arial"/>
                <w:sz w:val="21"/>
                <w:szCs w:val="21"/>
                <w:lang w:eastAsia="es-CR"/>
              </w:rPr>
            </w:pPr>
          </w:p>
        </w:tc>
        <w:tc>
          <w:tcPr>
            <w:tcW w:w="1371" w:type="dxa"/>
            <w:shd w:val="clear" w:color="auto" w:fill="F2F2F2"/>
            <w:tcMar>
              <w:top w:w="0" w:type="dxa"/>
              <w:left w:w="70" w:type="dxa"/>
              <w:bottom w:w="0" w:type="dxa"/>
              <w:right w:w="70" w:type="dxa"/>
            </w:tcMar>
            <w:vAlign w:val="center"/>
            <w:hideMark/>
          </w:tcPr>
          <w:p w14:paraId="5B265E29"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lang w:eastAsia="es-CR"/>
              </w:rPr>
              <w:t>3 941</w:t>
            </w:r>
          </w:p>
        </w:tc>
        <w:tc>
          <w:tcPr>
            <w:tcW w:w="1417" w:type="dxa"/>
            <w:shd w:val="clear" w:color="auto" w:fill="F2F2F2"/>
            <w:tcMar>
              <w:top w:w="0" w:type="dxa"/>
              <w:left w:w="70" w:type="dxa"/>
              <w:bottom w:w="0" w:type="dxa"/>
              <w:right w:w="70" w:type="dxa"/>
            </w:tcMar>
            <w:vAlign w:val="center"/>
            <w:hideMark/>
          </w:tcPr>
          <w:p w14:paraId="69F74241" w14:textId="77777777" w:rsidR="00C22F2E" w:rsidRPr="00026BD4" w:rsidRDefault="00C22F2E" w:rsidP="00893930">
            <w:pPr>
              <w:spacing w:after="0"/>
              <w:jc w:val="right"/>
              <w:rPr>
                <w:rFonts w:ascii="Arial" w:hAnsi="Arial" w:cs="Arial"/>
                <w:sz w:val="18"/>
                <w:szCs w:val="18"/>
              </w:rPr>
            </w:pPr>
            <w:r w:rsidRPr="00026BD4">
              <w:rPr>
                <w:rFonts w:ascii="Arial" w:hAnsi="Arial" w:cs="Arial"/>
                <w:color w:val="000000"/>
                <w:sz w:val="18"/>
                <w:szCs w:val="18"/>
              </w:rPr>
              <w:t>4 070</w:t>
            </w:r>
          </w:p>
        </w:tc>
        <w:tc>
          <w:tcPr>
            <w:tcW w:w="160" w:type="dxa"/>
            <w:shd w:val="clear" w:color="auto" w:fill="F2F2F2"/>
            <w:tcMar>
              <w:top w:w="0" w:type="dxa"/>
              <w:left w:w="70" w:type="dxa"/>
              <w:bottom w:w="0" w:type="dxa"/>
              <w:right w:w="70" w:type="dxa"/>
            </w:tcMar>
            <w:vAlign w:val="center"/>
          </w:tcPr>
          <w:p w14:paraId="4DB59F04" w14:textId="77777777" w:rsidR="00C22F2E" w:rsidRPr="00026BD4" w:rsidRDefault="00C22F2E" w:rsidP="00893930">
            <w:pPr>
              <w:spacing w:after="0"/>
              <w:jc w:val="right"/>
              <w:rPr>
                <w:rFonts w:ascii="Arial" w:hAnsi="Arial" w:cs="Arial"/>
                <w:sz w:val="18"/>
                <w:szCs w:val="18"/>
              </w:rPr>
            </w:pPr>
          </w:p>
        </w:tc>
        <w:tc>
          <w:tcPr>
            <w:tcW w:w="1116" w:type="dxa"/>
            <w:gridSpan w:val="2"/>
            <w:shd w:val="clear" w:color="auto" w:fill="F2F2F2"/>
            <w:tcMar>
              <w:top w:w="0" w:type="dxa"/>
              <w:left w:w="70" w:type="dxa"/>
              <w:bottom w:w="0" w:type="dxa"/>
              <w:right w:w="70" w:type="dxa"/>
            </w:tcMar>
            <w:vAlign w:val="center"/>
            <w:hideMark/>
          </w:tcPr>
          <w:p w14:paraId="4BA22967" w14:textId="77777777" w:rsidR="00C22F2E" w:rsidRPr="00026BD4" w:rsidRDefault="00C22F2E" w:rsidP="00893930">
            <w:pPr>
              <w:spacing w:after="0"/>
              <w:jc w:val="right"/>
              <w:rPr>
                <w:rFonts w:ascii="Arial" w:hAnsi="Arial" w:cs="Arial"/>
                <w:sz w:val="18"/>
                <w:szCs w:val="18"/>
                <w:lang w:eastAsia="es-CR"/>
              </w:rPr>
            </w:pPr>
            <w:r w:rsidRPr="00026BD4">
              <w:rPr>
                <w:rFonts w:ascii="Arial" w:hAnsi="Arial" w:cs="Arial"/>
                <w:color w:val="000000"/>
                <w:sz w:val="18"/>
                <w:szCs w:val="18"/>
              </w:rPr>
              <w:t>30</w:t>
            </w:r>
          </w:p>
        </w:tc>
        <w:tc>
          <w:tcPr>
            <w:tcW w:w="1134" w:type="dxa"/>
            <w:gridSpan w:val="2"/>
            <w:shd w:val="clear" w:color="auto" w:fill="F2F2F2"/>
            <w:tcMar>
              <w:top w:w="0" w:type="dxa"/>
              <w:left w:w="70" w:type="dxa"/>
              <w:bottom w:w="0" w:type="dxa"/>
              <w:right w:w="70" w:type="dxa"/>
            </w:tcMar>
            <w:vAlign w:val="center"/>
            <w:hideMark/>
          </w:tcPr>
          <w:p w14:paraId="271B432A" w14:textId="77777777" w:rsidR="00C22F2E" w:rsidRPr="00026BD4" w:rsidRDefault="00C22F2E" w:rsidP="00893930">
            <w:pPr>
              <w:spacing w:after="0"/>
              <w:jc w:val="right"/>
              <w:rPr>
                <w:rFonts w:ascii="Arial" w:hAnsi="Arial" w:cs="Arial"/>
                <w:sz w:val="18"/>
                <w:szCs w:val="18"/>
              </w:rPr>
            </w:pPr>
            <w:r w:rsidRPr="00026BD4">
              <w:rPr>
                <w:rFonts w:ascii="Arial" w:hAnsi="Arial" w:cs="Arial"/>
                <w:color w:val="000000"/>
                <w:sz w:val="18"/>
                <w:szCs w:val="18"/>
              </w:rPr>
              <w:t>30</w:t>
            </w:r>
          </w:p>
        </w:tc>
        <w:tc>
          <w:tcPr>
            <w:tcW w:w="160" w:type="dxa"/>
            <w:gridSpan w:val="2"/>
            <w:shd w:val="clear" w:color="auto" w:fill="F2F2F2"/>
            <w:tcMar>
              <w:top w:w="0" w:type="dxa"/>
              <w:left w:w="70" w:type="dxa"/>
              <w:bottom w:w="0" w:type="dxa"/>
              <w:right w:w="70" w:type="dxa"/>
            </w:tcMar>
            <w:vAlign w:val="center"/>
          </w:tcPr>
          <w:p w14:paraId="5BEC6791" w14:textId="77777777" w:rsidR="00C22F2E" w:rsidRDefault="00C22F2E" w:rsidP="00893930">
            <w:pPr>
              <w:spacing w:after="0"/>
              <w:jc w:val="right"/>
              <w:rPr>
                <w:rFonts w:ascii="Arial" w:hAnsi="Arial" w:cs="Arial"/>
                <w:sz w:val="18"/>
                <w:szCs w:val="18"/>
              </w:rPr>
            </w:pPr>
          </w:p>
        </w:tc>
      </w:tr>
      <w:tr w:rsidR="00C22F2E" w14:paraId="7FDD7C2F" w14:textId="77777777" w:rsidTr="00893930">
        <w:trPr>
          <w:gridAfter w:val="1"/>
          <w:wAfter w:w="20" w:type="dxa"/>
          <w:trHeight w:val="245"/>
        </w:trPr>
        <w:tc>
          <w:tcPr>
            <w:tcW w:w="3998" w:type="dxa"/>
            <w:shd w:val="clear" w:color="auto" w:fill="auto"/>
            <w:noWrap/>
            <w:tcMar>
              <w:top w:w="0" w:type="dxa"/>
              <w:left w:w="70" w:type="dxa"/>
              <w:bottom w:w="0" w:type="dxa"/>
              <w:right w:w="70" w:type="dxa"/>
            </w:tcMar>
            <w:vAlign w:val="center"/>
            <w:hideMark/>
          </w:tcPr>
          <w:p w14:paraId="266A1B77" w14:textId="77777777" w:rsidR="00C22F2E" w:rsidRDefault="00C22F2E">
            <w:pPr>
              <w:rPr>
                <w:rFonts w:ascii="Arial" w:hAnsi="Arial" w:cs="Arial"/>
                <w:b/>
                <w:bCs/>
                <w:sz w:val="21"/>
                <w:szCs w:val="21"/>
                <w:lang w:eastAsia="es-CR"/>
              </w:rPr>
            </w:pPr>
            <w:r>
              <w:rPr>
                <w:rFonts w:ascii="Arial" w:hAnsi="Arial" w:cs="Arial"/>
                <w:b/>
                <w:bCs/>
                <w:sz w:val="21"/>
                <w:szCs w:val="21"/>
                <w:lang w:eastAsia="es-CR"/>
              </w:rPr>
              <w:t>Planes Voluntarios</w:t>
            </w:r>
            <w:r>
              <w:rPr>
                <w:rFonts w:ascii="Arial" w:hAnsi="Arial" w:cs="Arial"/>
                <w:b/>
                <w:bCs/>
                <w:sz w:val="21"/>
                <w:szCs w:val="21"/>
                <w:vertAlign w:val="superscript"/>
                <w:lang w:eastAsia="es-CR"/>
              </w:rPr>
              <w:t>2/</w:t>
            </w:r>
          </w:p>
        </w:tc>
        <w:tc>
          <w:tcPr>
            <w:tcW w:w="160" w:type="dxa"/>
            <w:shd w:val="clear" w:color="auto" w:fill="auto"/>
            <w:tcMar>
              <w:top w:w="0" w:type="dxa"/>
              <w:left w:w="70" w:type="dxa"/>
              <w:bottom w:w="0" w:type="dxa"/>
              <w:right w:w="70" w:type="dxa"/>
            </w:tcMar>
          </w:tcPr>
          <w:p w14:paraId="4FAC5888" w14:textId="77777777" w:rsidR="00C22F2E" w:rsidRDefault="00C22F2E">
            <w:pPr>
              <w:jc w:val="right"/>
              <w:rPr>
                <w:rFonts w:ascii="Arial" w:hAnsi="Arial" w:cs="Arial"/>
                <w:color w:val="000000"/>
                <w:sz w:val="21"/>
                <w:szCs w:val="21"/>
              </w:rPr>
            </w:pPr>
          </w:p>
        </w:tc>
        <w:tc>
          <w:tcPr>
            <w:tcW w:w="1371" w:type="dxa"/>
            <w:shd w:val="clear" w:color="auto" w:fill="auto"/>
            <w:tcMar>
              <w:top w:w="0" w:type="dxa"/>
              <w:left w:w="70" w:type="dxa"/>
              <w:bottom w:w="0" w:type="dxa"/>
              <w:right w:w="70" w:type="dxa"/>
            </w:tcMar>
            <w:vAlign w:val="center"/>
            <w:hideMark/>
          </w:tcPr>
          <w:p w14:paraId="21CD2B01" w14:textId="77777777" w:rsidR="00C22F2E" w:rsidRDefault="00C22F2E">
            <w:pPr>
              <w:jc w:val="right"/>
              <w:rPr>
                <w:rFonts w:ascii="Arial" w:hAnsi="Arial" w:cs="Arial"/>
                <w:color w:val="000000"/>
                <w:sz w:val="18"/>
                <w:szCs w:val="18"/>
              </w:rPr>
            </w:pPr>
            <w:r>
              <w:rPr>
                <w:rFonts w:ascii="Arial" w:hAnsi="Arial" w:cs="Arial"/>
                <w:color w:val="000000"/>
                <w:sz w:val="18"/>
                <w:szCs w:val="18"/>
              </w:rPr>
              <w:t>166 004</w:t>
            </w:r>
          </w:p>
        </w:tc>
        <w:tc>
          <w:tcPr>
            <w:tcW w:w="1417" w:type="dxa"/>
            <w:shd w:val="clear" w:color="auto" w:fill="auto"/>
            <w:tcMar>
              <w:top w:w="0" w:type="dxa"/>
              <w:left w:w="70" w:type="dxa"/>
              <w:bottom w:w="0" w:type="dxa"/>
              <w:right w:w="70" w:type="dxa"/>
            </w:tcMar>
            <w:vAlign w:val="center"/>
            <w:hideMark/>
          </w:tcPr>
          <w:p w14:paraId="56F797C9" w14:textId="77777777" w:rsidR="00C22F2E" w:rsidRDefault="00C22F2E">
            <w:pPr>
              <w:jc w:val="right"/>
              <w:rPr>
                <w:rFonts w:ascii="Arial" w:hAnsi="Arial" w:cs="Arial"/>
                <w:color w:val="000000"/>
                <w:sz w:val="18"/>
                <w:szCs w:val="18"/>
              </w:rPr>
            </w:pPr>
            <w:r>
              <w:rPr>
                <w:rFonts w:ascii="Arial" w:hAnsi="Arial" w:cs="Arial"/>
                <w:color w:val="000000"/>
                <w:sz w:val="18"/>
                <w:szCs w:val="18"/>
              </w:rPr>
              <w:t>175 643</w:t>
            </w:r>
          </w:p>
        </w:tc>
        <w:tc>
          <w:tcPr>
            <w:tcW w:w="160" w:type="dxa"/>
            <w:shd w:val="clear" w:color="auto" w:fill="auto"/>
            <w:tcMar>
              <w:top w:w="0" w:type="dxa"/>
              <w:left w:w="70" w:type="dxa"/>
              <w:bottom w:w="0" w:type="dxa"/>
              <w:right w:w="70" w:type="dxa"/>
            </w:tcMar>
            <w:vAlign w:val="center"/>
          </w:tcPr>
          <w:p w14:paraId="7386CC5D" w14:textId="77777777" w:rsidR="00C22F2E" w:rsidRDefault="00C22F2E">
            <w:pPr>
              <w:jc w:val="right"/>
              <w:rPr>
                <w:rFonts w:ascii="Arial" w:hAnsi="Arial" w:cs="Arial"/>
                <w:color w:val="000000"/>
                <w:sz w:val="18"/>
                <w:szCs w:val="18"/>
              </w:rPr>
            </w:pPr>
          </w:p>
        </w:tc>
        <w:tc>
          <w:tcPr>
            <w:tcW w:w="1116" w:type="dxa"/>
            <w:gridSpan w:val="2"/>
            <w:shd w:val="clear" w:color="auto" w:fill="auto"/>
            <w:tcMar>
              <w:top w:w="0" w:type="dxa"/>
              <w:left w:w="70" w:type="dxa"/>
              <w:bottom w:w="0" w:type="dxa"/>
              <w:right w:w="70" w:type="dxa"/>
            </w:tcMar>
            <w:vAlign w:val="center"/>
            <w:hideMark/>
          </w:tcPr>
          <w:p w14:paraId="155AFD87" w14:textId="77777777" w:rsidR="00C22F2E" w:rsidRDefault="00C22F2E">
            <w:pPr>
              <w:jc w:val="right"/>
              <w:rPr>
                <w:rFonts w:ascii="Arial" w:hAnsi="Arial" w:cs="Arial"/>
                <w:color w:val="000000"/>
                <w:sz w:val="18"/>
                <w:szCs w:val="18"/>
                <w:lang w:eastAsia="es-CR"/>
              </w:rPr>
            </w:pPr>
            <w:r>
              <w:rPr>
                <w:rFonts w:ascii="Arial" w:hAnsi="Arial" w:cs="Arial"/>
                <w:color w:val="000000"/>
                <w:sz w:val="18"/>
                <w:szCs w:val="18"/>
                <w:lang w:eastAsia="es-CR"/>
              </w:rPr>
              <w:t>11</w:t>
            </w:r>
          </w:p>
        </w:tc>
        <w:tc>
          <w:tcPr>
            <w:tcW w:w="1134" w:type="dxa"/>
            <w:gridSpan w:val="2"/>
            <w:shd w:val="clear" w:color="auto" w:fill="auto"/>
            <w:tcMar>
              <w:top w:w="0" w:type="dxa"/>
              <w:left w:w="70" w:type="dxa"/>
              <w:bottom w:w="0" w:type="dxa"/>
              <w:right w:w="70" w:type="dxa"/>
            </w:tcMar>
            <w:vAlign w:val="center"/>
            <w:hideMark/>
          </w:tcPr>
          <w:p w14:paraId="5EBCF3B1" w14:textId="77777777" w:rsidR="00C22F2E" w:rsidRDefault="00C22F2E">
            <w:pPr>
              <w:jc w:val="right"/>
              <w:rPr>
                <w:rFonts w:ascii="Arial" w:hAnsi="Arial" w:cs="Arial"/>
                <w:color w:val="000000"/>
                <w:sz w:val="18"/>
                <w:szCs w:val="18"/>
              </w:rPr>
            </w:pPr>
            <w:r>
              <w:rPr>
                <w:rFonts w:ascii="Arial" w:hAnsi="Arial" w:cs="Arial"/>
                <w:color w:val="000000"/>
                <w:sz w:val="18"/>
                <w:szCs w:val="18"/>
              </w:rPr>
              <w:t>9</w:t>
            </w:r>
          </w:p>
        </w:tc>
        <w:tc>
          <w:tcPr>
            <w:tcW w:w="160" w:type="dxa"/>
            <w:gridSpan w:val="2"/>
            <w:shd w:val="clear" w:color="auto" w:fill="auto"/>
            <w:tcMar>
              <w:top w:w="0" w:type="dxa"/>
              <w:left w:w="70" w:type="dxa"/>
              <w:bottom w:w="0" w:type="dxa"/>
              <w:right w:w="70" w:type="dxa"/>
            </w:tcMar>
            <w:vAlign w:val="center"/>
          </w:tcPr>
          <w:p w14:paraId="11DDAA5D" w14:textId="77777777" w:rsidR="00C22F2E" w:rsidRDefault="00C22F2E">
            <w:pPr>
              <w:jc w:val="right"/>
              <w:rPr>
                <w:rFonts w:ascii="Arial" w:hAnsi="Arial" w:cs="Arial"/>
                <w:color w:val="000000"/>
                <w:sz w:val="18"/>
                <w:szCs w:val="18"/>
              </w:rPr>
            </w:pPr>
          </w:p>
        </w:tc>
      </w:tr>
      <w:tr w:rsidR="00893930" w14:paraId="2048B806" w14:textId="77777777" w:rsidTr="00893930">
        <w:trPr>
          <w:gridAfter w:val="1"/>
          <w:wAfter w:w="20" w:type="dxa"/>
          <w:trHeight w:val="245"/>
        </w:trPr>
        <w:tc>
          <w:tcPr>
            <w:tcW w:w="3998" w:type="dxa"/>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6EF2256F" w14:textId="77777777" w:rsidR="00C22F2E" w:rsidRDefault="00C22F2E">
            <w:pPr>
              <w:rPr>
                <w:rFonts w:ascii="Arial" w:hAnsi="Arial" w:cs="Arial"/>
                <w:b/>
                <w:bCs/>
                <w:sz w:val="21"/>
                <w:szCs w:val="21"/>
                <w:lang w:eastAsia="es-CR"/>
              </w:rPr>
            </w:pPr>
            <w:r>
              <w:rPr>
                <w:rFonts w:ascii="Arial" w:hAnsi="Arial" w:cs="Arial"/>
                <w:b/>
                <w:bCs/>
                <w:color w:val="000000"/>
                <w:sz w:val="21"/>
                <w:szCs w:val="21"/>
                <w:lang w:eastAsia="es-CR"/>
              </w:rPr>
              <w:t>Fondo de Capitalización Laboral (FCL)</w:t>
            </w:r>
          </w:p>
        </w:tc>
        <w:tc>
          <w:tcPr>
            <w:tcW w:w="160" w:type="dxa"/>
            <w:tcBorders>
              <w:top w:val="nil"/>
              <w:left w:val="nil"/>
              <w:bottom w:val="single" w:sz="8" w:space="0" w:color="auto"/>
              <w:right w:val="nil"/>
            </w:tcBorders>
            <w:shd w:val="clear" w:color="auto" w:fill="F2F2F2"/>
            <w:tcMar>
              <w:top w:w="0" w:type="dxa"/>
              <w:left w:w="70" w:type="dxa"/>
              <w:bottom w:w="0" w:type="dxa"/>
              <w:right w:w="70" w:type="dxa"/>
            </w:tcMar>
          </w:tcPr>
          <w:p w14:paraId="5A931805" w14:textId="77777777" w:rsidR="00C22F2E" w:rsidRDefault="00C22F2E">
            <w:pPr>
              <w:jc w:val="right"/>
              <w:rPr>
                <w:rFonts w:ascii="Arial" w:hAnsi="Arial" w:cs="Arial"/>
                <w:color w:val="000000"/>
                <w:sz w:val="21"/>
                <w:szCs w:val="21"/>
              </w:rPr>
            </w:pPr>
          </w:p>
        </w:tc>
        <w:tc>
          <w:tcPr>
            <w:tcW w:w="1371" w:type="dxa"/>
            <w:tcBorders>
              <w:top w:val="nil"/>
              <w:left w:val="nil"/>
              <w:bottom w:val="single" w:sz="8" w:space="0" w:color="auto"/>
              <w:right w:val="nil"/>
            </w:tcBorders>
            <w:shd w:val="clear" w:color="auto" w:fill="F2F2F2"/>
            <w:tcMar>
              <w:top w:w="0" w:type="dxa"/>
              <w:left w:w="70" w:type="dxa"/>
              <w:bottom w:w="0" w:type="dxa"/>
              <w:right w:w="70" w:type="dxa"/>
            </w:tcMar>
            <w:vAlign w:val="center"/>
            <w:hideMark/>
          </w:tcPr>
          <w:p w14:paraId="580D6C07" w14:textId="77777777" w:rsidR="00C22F2E" w:rsidRDefault="00C22F2E">
            <w:pPr>
              <w:jc w:val="right"/>
              <w:rPr>
                <w:rFonts w:ascii="Arial" w:hAnsi="Arial" w:cs="Arial"/>
                <w:color w:val="000000"/>
                <w:sz w:val="18"/>
                <w:szCs w:val="18"/>
              </w:rPr>
            </w:pPr>
            <w:r>
              <w:rPr>
                <w:rFonts w:ascii="Arial" w:hAnsi="Arial" w:cs="Arial"/>
                <w:color w:val="000000"/>
                <w:sz w:val="18"/>
                <w:szCs w:val="18"/>
              </w:rPr>
              <w:t>2 601 235</w:t>
            </w:r>
          </w:p>
        </w:tc>
        <w:tc>
          <w:tcPr>
            <w:tcW w:w="1417" w:type="dxa"/>
            <w:tcBorders>
              <w:top w:val="nil"/>
              <w:left w:val="nil"/>
              <w:bottom w:val="single" w:sz="8" w:space="0" w:color="auto"/>
              <w:right w:val="nil"/>
            </w:tcBorders>
            <w:shd w:val="clear" w:color="auto" w:fill="F2F2F2"/>
            <w:tcMar>
              <w:top w:w="0" w:type="dxa"/>
              <w:left w:w="70" w:type="dxa"/>
              <w:bottom w:w="0" w:type="dxa"/>
              <w:right w:w="70" w:type="dxa"/>
            </w:tcMar>
            <w:vAlign w:val="center"/>
            <w:hideMark/>
          </w:tcPr>
          <w:p w14:paraId="15F63E2F" w14:textId="77777777" w:rsidR="00C22F2E" w:rsidRDefault="00C22F2E">
            <w:pPr>
              <w:jc w:val="right"/>
              <w:rPr>
                <w:rFonts w:ascii="Arial" w:hAnsi="Arial" w:cs="Arial"/>
                <w:color w:val="000000"/>
                <w:sz w:val="18"/>
                <w:szCs w:val="18"/>
              </w:rPr>
            </w:pPr>
            <w:r>
              <w:rPr>
                <w:rFonts w:ascii="Arial" w:hAnsi="Arial" w:cs="Arial"/>
                <w:color w:val="000000"/>
                <w:sz w:val="18"/>
                <w:szCs w:val="18"/>
              </w:rPr>
              <w:t>2 689 759  </w:t>
            </w:r>
          </w:p>
        </w:tc>
        <w:tc>
          <w:tcPr>
            <w:tcW w:w="160" w:type="dxa"/>
            <w:tcBorders>
              <w:top w:val="nil"/>
              <w:left w:val="nil"/>
              <w:bottom w:val="single" w:sz="8" w:space="0" w:color="auto"/>
              <w:right w:val="nil"/>
            </w:tcBorders>
            <w:shd w:val="clear" w:color="auto" w:fill="F2F2F2"/>
            <w:tcMar>
              <w:top w:w="0" w:type="dxa"/>
              <w:left w:w="70" w:type="dxa"/>
              <w:bottom w:w="0" w:type="dxa"/>
              <w:right w:w="70" w:type="dxa"/>
            </w:tcMar>
            <w:vAlign w:val="center"/>
          </w:tcPr>
          <w:p w14:paraId="22BC4B4C" w14:textId="77777777" w:rsidR="00C22F2E" w:rsidRDefault="00C22F2E">
            <w:pPr>
              <w:jc w:val="right"/>
              <w:rPr>
                <w:rFonts w:ascii="Arial" w:hAnsi="Arial" w:cs="Arial"/>
                <w:color w:val="000000"/>
                <w:sz w:val="18"/>
                <w:szCs w:val="18"/>
              </w:rPr>
            </w:pPr>
          </w:p>
        </w:tc>
        <w:tc>
          <w:tcPr>
            <w:tcW w:w="1116" w:type="dxa"/>
            <w:gridSpan w:val="2"/>
            <w:tcBorders>
              <w:top w:val="nil"/>
              <w:left w:val="nil"/>
              <w:bottom w:val="single" w:sz="8" w:space="0" w:color="auto"/>
              <w:right w:val="nil"/>
            </w:tcBorders>
            <w:shd w:val="clear" w:color="auto" w:fill="F2F2F2"/>
            <w:noWrap/>
            <w:tcMar>
              <w:top w:w="0" w:type="dxa"/>
              <w:left w:w="70" w:type="dxa"/>
              <w:bottom w:w="0" w:type="dxa"/>
              <w:right w:w="70" w:type="dxa"/>
            </w:tcMar>
            <w:vAlign w:val="center"/>
            <w:hideMark/>
          </w:tcPr>
          <w:p w14:paraId="2CA15B42" w14:textId="77777777" w:rsidR="00C22F2E" w:rsidRDefault="00C22F2E">
            <w:pPr>
              <w:jc w:val="right"/>
              <w:rPr>
                <w:rFonts w:ascii="Arial" w:hAnsi="Arial" w:cs="Arial"/>
                <w:color w:val="000000"/>
                <w:sz w:val="18"/>
                <w:szCs w:val="18"/>
                <w:lang w:eastAsia="es-CR"/>
              </w:rPr>
            </w:pPr>
            <w:r>
              <w:rPr>
                <w:rFonts w:ascii="Arial" w:hAnsi="Arial" w:cs="Arial"/>
                <w:color w:val="000000"/>
                <w:sz w:val="18"/>
                <w:szCs w:val="18"/>
                <w:lang w:eastAsia="es-CR"/>
              </w:rPr>
              <w:t>No aplica</w:t>
            </w:r>
          </w:p>
        </w:tc>
        <w:tc>
          <w:tcPr>
            <w:tcW w:w="1134" w:type="dxa"/>
            <w:gridSpan w:val="2"/>
            <w:tcBorders>
              <w:top w:val="nil"/>
              <w:left w:val="nil"/>
              <w:bottom w:val="single" w:sz="8" w:space="0" w:color="auto"/>
              <w:right w:val="nil"/>
            </w:tcBorders>
            <w:shd w:val="clear" w:color="auto" w:fill="F2F2F2"/>
            <w:tcMar>
              <w:top w:w="0" w:type="dxa"/>
              <w:left w:w="70" w:type="dxa"/>
              <w:bottom w:w="0" w:type="dxa"/>
              <w:right w:w="70" w:type="dxa"/>
            </w:tcMar>
            <w:vAlign w:val="center"/>
            <w:hideMark/>
          </w:tcPr>
          <w:p w14:paraId="4536B2BE" w14:textId="77777777" w:rsidR="00C22F2E" w:rsidRDefault="00C22F2E">
            <w:pPr>
              <w:jc w:val="right"/>
              <w:rPr>
                <w:rFonts w:ascii="Arial" w:hAnsi="Arial" w:cs="Arial"/>
                <w:color w:val="000000"/>
                <w:sz w:val="18"/>
                <w:szCs w:val="18"/>
              </w:rPr>
            </w:pPr>
            <w:r>
              <w:rPr>
                <w:rFonts w:ascii="Arial" w:hAnsi="Arial" w:cs="Arial"/>
                <w:color w:val="000000"/>
                <w:sz w:val="18"/>
                <w:szCs w:val="18"/>
              </w:rPr>
              <w:t>No aplica</w:t>
            </w:r>
          </w:p>
        </w:tc>
        <w:tc>
          <w:tcPr>
            <w:tcW w:w="160" w:type="dxa"/>
            <w:gridSpan w:val="2"/>
            <w:tcBorders>
              <w:top w:val="nil"/>
              <w:left w:val="nil"/>
              <w:bottom w:val="single" w:sz="8" w:space="0" w:color="auto"/>
              <w:right w:val="nil"/>
            </w:tcBorders>
            <w:shd w:val="clear" w:color="auto" w:fill="F2F2F2"/>
            <w:tcMar>
              <w:top w:w="0" w:type="dxa"/>
              <w:left w:w="70" w:type="dxa"/>
              <w:bottom w:w="0" w:type="dxa"/>
              <w:right w:w="70" w:type="dxa"/>
            </w:tcMar>
            <w:vAlign w:val="center"/>
          </w:tcPr>
          <w:p w14:paraId="5E73EC9A" w14:textId="77777777" w:rsidR="00C22F2E" w:rsidRDefault="00C22F2E">
            <w:pPr>
              <w:jc w:val="right"/>
              <w:rPr>
                <w:rFonts w:ascii="Arial" w:hAnsi="Arial" w:cs="Arial"/>
                <w:color w:val="000000"/>
                <w:sz w:val="18"/>
                <w:szCs w:val="18"/>
              </w:rPr>
            </w:pPr>
          </w:p>
        </w:tc>
      </w:tr>
      <w:tr w:rsidR="00C22F2E" w14:paraId="0D04122D" w14:textId="77777777" w:rsidTr="00893930">
        <w:tc>
          <w:tcPr>
            <w:tcW w:w="3998" w:type="dxa"/>
            <w:shd w:val="clear" w:color="auto" w:fill="FFFFFF"/>
            <w:vAlign w:val="center"/>
            <w:hideMark/>
          </w:tcPr>
          <w:p w14:paraId="20C87D1F" w14:textId="77777777" w:rsidR="00C22F2E" w:rsidRDefault="00C22F2E">
            <w:pPr>
              <w:rPr>
                <w:rFonts w:ascii="Arial" w:hAnsi="Arial" w:cs="Arial"/>
                <w:color w:val="000000"/>
                <w:sz w:val="18"/>
                <w:szCs w:val="18"/>
              </w:rPr>
            </w:pPr>
          </w:p>
        </w:tc>
        <w:tc>
          <w:tcPr>
            <w:tcW w:w="160" w:type="dxa"/>
            <w:shd w:val="clear" w:color="auto" w:fill="FFFFFF"/>
            <w:vAlign w:val="center"/>
            <w:hideMark/>
          </w:tcPr>
          <w:p w14:paraId="4674D7EB" w14:textId="77777777" w:rsidR="00C22F2E" w:rsidRDefault="00C22F2E">
            <w:pPr>
              <w:rPr>
                <w:rFonts w:ascii="Times New Roman" w:eastAsia="Times New Roman" w:hAnsi="Times New Roman" w:cs="Times New Roman"/>
                <w:sz w:val="20"/>
                <w:szCs w:val="20"/>
                <w:lang w:eastAsia="es-CR"/>
              </w:rPr>
            </w:pPr>
          </w:p>
        </w:tc>
        <w:tc>
          <w:tcPr>
            <w:tcW w:w="1371" w:type="dxa"/>
            <w:shd w:val="clear" w:color="auto" w:fill="FFFFFF"/>
            <w:vAlign w:val="center"/>
            <w:hideMark/>
          </w:tcPr>
          <w:p w14:paraId="0B8C1B0E" w14:textId="77777777" w:rsidR="00C22F2E" w:rsidRDefault="00C22F2E">
            <w:pPr>
              <w:rPr>
                <w:rFonts w:ascii="Times New Roman" w:eastAsia="Times New Roman" w:hAnsi="Times New Roman" w:cs="Times New Roman"/>
                <w:sz w:val="20"/>
                <w:szCs w:val="20"/>
                <w:lang w:eastAsia="es-CR"/>
              </w:rPr>
            </w:pPr>
          </w:p>
        </w:tc>
        <w:tc>
          <w:tcPr>
            <w:tcW w:w="1417" w:type="dxa"/>
            <w:shd w:val="clear" w:color="auto" w:fill="FFFFFF"/>
            <w:vAlign w:val="center"/>
            <w:hideMark/>
          </w:tcPr>
          <w:p w14:paraId="18F6A2E8" w14:textId="77777777" w:rsidR="00C22F2E" w:rsidRDefault="00C22F2E">
            <w:pPr>
              <w:rPr>
                <w:rFonts w:ascii="Times New Roman" w:eastAsia="Times New Roman" w:hAnsi="Times New Roman" w:cs="Times New Roman"/>
                <w:sz w:val="20"/>
                <w:szCs w:val="20"/>
                <w:lang w:eastAsia="es-CR"/>
              </w:rPr>
            </w:pPr>
          </w:p>
        </w:tc>
        <w:tc>
          <w:tcPr>
            <w:tcW w:w="160" w:type="dxa"/>
            <w:shd w:val="clear" w:color="auto" w:fill="FFFFFF"/>
            <w:vAlign w:val="center"/>
            <w:hideMark/>
          </w:tcPr>
          <w:p w14:paraId="48D4684F" w14:textId="77777777" w:rsidR="00C22F2E" w:rsidRDefault="00C22F2E">
            <w:pPr>
              <w:rPr>
                <w:rFonts w:ascii="Times New Roman" w:eastAsia="Times New Roman" w:hAnsi="Times New Roman" w:cs="Times New Roman"/>
                <w:sz w:val="20"/>
                <w:szCs w:val="20"/>
                <w:lang w:eastAsia="es-CR"/>
              </w:rPr>
            </w:pPr>
          </w:p>
        </w:tc>
        <w:tc>
          <w:tcPr>
            <w:tcW w:w="20" w:type="dxa"/>
            <w:shd w:val="clear" w:color="auto" w:fill="FFFFFF"/>
            <w:vAlign w:val="center"/>
            <w:hideMark/>
          </w:tcPr>
          <w:p w14:paraId="17B28A39" w14:textId="77777777" w:rsidR="00C22F2E" w:rsidRDefault="00C22F2E">
            <w:pPr>
              <w:rPr>
                <w:rFonts w:ascii="Times New Roman" w:eastAsia="Times New Roman" w:hAnsi="Times New Roman" w:cs="Times New Roman"/>
                <w:sz w:val="20"/>
                <w:szCs w:val="20"/>
                <w:lang w:eastAsia="es-CR"/>
              </w:rPr>
            </w:pPr>
          </w:p>
        </w:tc>
        <w:tc>
          <w:tcPr>
            <w:tcW w:w="1096" w:type="dxa"/>
            <w:shd w:val="clear" w:color="auto" w:fill="FFFFFF"/>
            <w:vAlign w:val="center"/>
            <w:hideMark/>
          </w:tcPr>
          <w:p w14:paraId="376D7949" w14:textId="77777777" w:rsidR="00C22F2E" w:rsidRDefault="00C22F2E">
            <w:pPr>
              <w:rPr>
                <w:rFonts w:ascii="Times New Roman" w:eastAsia="Times New Roman" w:hAnsi="Times New Roman" w:cs="Times New Roman"/>
                <w:sz w:val="20"/>
                <w:szCs w:val="20"/>
                <w:lang w:eastAsia="es-CR"/>
              </w:rPr>
            </w:pPr>
          </w:p>
        </w:tc>
        <w:tc>
          <w:tcPr>
            <w:tcW w:w="627" w:type="dxa"/>
            <w:shd w:val="clear" w:color="auto" w:fill="FFFFFF"/>
            <w:vAlign w:val="center"/>
            <w:hideMark/>
          </w:tcPr>
          <w:p w14:paraId="7DD2B16B" w14:textId="77777777" w:rsidR="00C22F2E" w:rsidRDefault="00C22F2E">
            <w:pPr>
              <w:rPr>
                <w:rFonts w:ascii="Times New Roman" w:eastAsia="Times New Roman" w:hAnsi="Times New Roman" w:cs="Times New Roman"/>
                <w:sz w:val="20"/>
                <w:szCs w:val="20"/>
                <w:lang w:eastAsia="es-CR"/>
              </w:rPr>
            </w:pPr>
          </w:p>
        </w:tc>
        <w:tc>
          <w:tcPr>
            <w:tcW w:w="507" w:type="dxa"/>
            <w:shd w:val="clear" w:color="auto" w:fill="FFFFFF"/>
            <w:vAlign w:val="center"/>
            <w:hideMark/>
          </w:tcPr>
          <w:p w14:paraId="16ED5627" w14:textId="77777777" w:rsidR="00C22F2E" w:rsidRDefault="00C22F2E">
            <w:pPr>
              <w:rPr>
                <w:rFonts w:ascii="Times New Roman" w:eastAsia="Times New Roman" w:hAnsi="Times New Roman" w:cs="Times New Roman"/>
                <w:sz w:val="20"/>
                <w:szCs w:val="20"/>
                <w:lang w:eastAsia="es-CR"/>
              </w:rPr>
            </w:pPr>
          </w:p>
        </w:tc>
        <w:tc>
          <w:tcPr>
            <w:tcW w:w="20" w:type="dxa"/>
            <w:shd w:val="clear" w:color="auto" w:fill="FFFFFF"/>
            <w:vAlign w:val="center"/>
            <w:hideMark/>
          </w:tcPr>
          <w:p w14:paraId="2A0EC872" w14:textId="77777777" w:rsidR="00C22F2E" w:rsidRDefault="00C22F2E">
            <w:pPr>
              <w:rPr>
                <w:rFonts w:ascii="Times New Roman" w:eastAsia="Times New Roman" w:hAnsi="Times New Roman" w:cs="Times New Roman"/>
                <w:sz w:val="20"/>
                <w:szCs w:val="20"/>
                <w:lang w:eastAsia="es-CR"/>
              </w:rPr>
            </w:pPr>
          </w:p>
        </w:tc>
        <w:tc>
          <w:tcPr>
            <w:tcW w:w="160" w:type="dxa"/>
            <w:gridSpan w:val="2"/>
            <w:shd w:val="clear" w:color="auto" w:fill="FFFFFF"/>
            <w:vAlign w:val="center"/>
            <w:hideMark/>
          </w:tcPr>
          <w:p w14:paraId="142C92AF" w14:textId="77777777" w:rsidR="00C22F2E" w:rsidRDefault="00C22F2E">
            <w:pPr>
              <w:rPr>
                <w:rFonts w:ascii="Times New Roman" w:eastAsia="Times New Roman" w:hAnsi="Times New Roman" w:cs="Times New Roman"/>
                <w:sz w:val="20"/>
                <w:szCs w:val="20"/>
                <w:lang w:eastAsia="es-CR"/>
              </w:rPr>
            </w:pPr>
          </w:p>
        </w:tc>
      </w:tr>
    </w:tbl>
    <w:p w14:paraId="703A1093" w14:textId="77777777" w:rsidR="00C22F2E" w:rsidRDefault="00C22F2E" w:rsidP="00C22F2E">
      <w:pPr>
        <w:jc w:val="both"/>
        <w:rPr>
          <w:rFonts w:ascii="Calibri" w:hAnsi="Calibri" w:cs="Calibri"/>
          <w:sz w:val="18"/>
          <w:szCs w:val="18"/>
          <w:lang w:eastAsia="es-CR"/>
        </w:rPr>
      </w:pPr>
      <w:r>
        <w:rPr>
          <w:rFonts w:ascii="Arial" w:hAnsi="Arial" w:cs="Arial"/>
          <w:color w:val="FFFFFF"/>
          <w:sz w:val="18"/>
          <w:szCs w:val="18"/>
          <w:vertAlign w:val="superscript"/>
          <w:lang w:eastAsia="es-CR"/>
        </w:rPr>
        <w:t>1/</w:t>
      </w:r>
      <w:r>
        <w:rPr>
          <w:rFonts w:ascii="Arial" w:hAnsi="Arial" w:cs="Arial"/>
          <w:sz w:val="18"/>
          <w:szCs w:val="18"/>
          <w:lang w:eastAsia="es-CR"/>
        </w:rPr>
        <w:t xml:space="preserve"> Últimos datos disponibles a diciembre de 2021, producto de retrasos luego de los ataques cibernéticos. Actualmente se está en un proceso de actualización y depuración de la información al 2022.</w:t>
      </w:r>
    </w:p>
    <w:p w14:paraId="7E9ADB7F" w14:textId="77777777" w:rsidR="00C22F2E" w:rsidRDefault="00C22F2E" w:rsidP="00C22F2E">
      <w:pPr>
        <w:jc w:val="both"/>
        <w:rPr>
          <w:rFonts w:ascii="Arial" w:hAnsi="Arial" w:cs="Arial"/>
          <w:sz w:val="18"/>
          <w:szCs w:val="18"/>
          <w:lang w:eastAsia="es-CR"/>
        </w:rPr>
      </w:pPr>
      <w:r>
        <w:rPr>
          <w:rFonts w:ascii="Arial" w:hAnsi="Arial" w:cs="Arial"/>
          <w:sz w:val="18"/>
          <w:szCs w:val="18"/>
          <w:vertAlign w:val="superscript"/>
          <w:lang w:eastAsia="es-CR"/>
        </w:rPr>
        <w:t>2/</w:t>
      </w:r>
      <w:r>
        <w:rPr>
          <w:rFonts w:ascii="Arial" w:hAnsi="Arial" w:cs="Arial"/>
          <w:sz w:val="18"/>
          <w:szCs w:val="18"/>
          <w:lang w:eastAsia="es-CR"/>
        </w:rPr>
        <w:t xml:space="preserve"> Corresponde a la cantidad de personas que perciben al menos una pensión mensual en diciembre de cada año. El cambio abrupto en los datos en 2022 obedece a que en el periodo dejaron de percibir beneficios 3 pensionados, mientras que un nuevo pensionado de este régimen recibe una pensión cercana a 1,5 millones de colones.</w:t>
      </w:r>
    </w:p>
    <w:p w14:paraId="15E3A055" w14:textId="77777777" w:rsidR="00C22F2E" w:rsidRDefault="00C22F2E" w:rsidP="00C22F2E">
      <w:pPr>
        <w:jc w:val="both"/>
        <w:rPr>
          <w:rFonts w:ascii="Calibri" w:hAnsi="Calibri" w:cs="Calibri"/>
          <w:sz w:val="18"/>
          <w:szCs w:val="18"/>
          <w:lang w:eastAsia="es-CR"/>
        </w:rPr>
      </w:pPr>
      <w:r w:rsidRPr="00026BD4">
        <w:rPr>
          <w:rFonts w:ascii="Arial" w:hAnsi="Arial" w:cs="Arial"/>
          <w:sz w:val="18"/>
          <w:szCs w:val="18"/>
          <w:vertAlign w:val="superscript"/>
          <w:lang w:eastAsia="es-CR"/>
        </w:rPr>
        <w:lastRenderedPageBreak/>
        <w:t>3/</w:t>
      </w:r>
      <w:r w:rsidRPr="00026BD4">
        <w:t xml:space="preserve"> </w:t>
      </w:r>
      <w:r w:rsidRPr="00026BD4">
        <w:rPr>
          <w:rFonts w:ascii="Arial" w:hAnsi="Arial" w:cs="Arial"/>
          <w:sz w:val="18"/>
          <w:szCs w:val="18"/>
          <w:lang w:eastAsia="es-CR"/>
        </w:rPr>
        <w:t>Últimos datos disponibles a mayo del 2022, producto de retrasos luego de los ataques cibernéticos. Actualmente se está en un proceso de actualización y depuración de la información al 2022.</w:t>
      </w:r>
    </w:p>
    <w:p w14:paraId="588AA6D5" w14:textId="77777777" w:rsidR="00C22F2E" w:rsidRDefault="00C22F2E" w:rsidP="00C22F2E">
      <w:pPr>
        <w:jc w:val="both"/>
        <w:rPr>
          <w:rFonts w:ascii="Arial" w:hAnsi="Arial" w:cs="Arial"/>
          <w:sz w:val="18"/>
          <w:szCs w:val="18"/>
        </w:rPr>
      </w:pPr>
      <w:r>
        <w:rPr>
          <w:rFonts w:ascii="Arial" w:hAnsi="Arial" w:cs="Arial"/>
          <w:sz w:val="18"/>
          <w:szCs w:val="18"/>
        </w:rPr>
        <w:t>Fuente: SUPEN</w:t>
      </w:r>
    </w:p>
    <w:p w14:paraId="5A2F1DEE" w14:textId="77777777" w:rsidR="004E6A57" w:rsidRDefault="004E6A57" w:rsidP="00F60500">
      <w:pPr>
        <w:tabs>
          <w:tab w:val="left" w:pos="1056"/>
        </w:tabs>
        <w:spacing w:line="360" w:lineRule="auto"/>
        <w:jc w:val="both"/>
        <w:rPr>
          <w:rFonts w:ascii="Arial" w:hAnsi="Arial" w:cs="Arial"/>
          <w:lang w:val="es-CR"/>
        </w:rPr>
      </w:pPr>
    </w:p>
    <w:p w14:paraId="5C9C2A85" w14:textId="77777777" w:rsidR="004307EC" w:rsidRPr="00453FE6" w:rsidRDefault="0060239B" w:rsidP="00A57BE4">
      <w:pPr>
        <w:pStyle w:val="Ttulo1"/>
        <w:numPr>
          <w:ilvl w:val="0"/>
          <w:numId w:val="1"/>
        </w:numPr>
        <w:rPr>
          <w:rFonts w:ascii="Arial" w:hAnsi="Arial" w:cs="Arial"/>
          <w:b/>
          <w:lang w:val="es-CR"/>
        </w:rPr>
      </w:pPr>
      <w:bookmarkStart w:id="4" w:name="_Toc128662716"/>
      <w:bookmarkEnd w:id="3"/>
      <w:r w:rsidRPr="00453FE6">
        <w:rPr>
          <w:rFonts w:ascii="Arial" w:hAnsi="Arial" w:cs="Arial"/>
          <w:b/>
          <w:lang w:val="es-CR"/>
        </w:rPr>
        <w:t xml:space="preserve">Estructura organizacional </w:t>
      </w:r>
      <w:r w:rsidR="006F3D96" w:rsidRPr="00453FE6">
        <w:rPr>
          <w:rFonts w:ascii="Arial" w:hAnsi="Arial" w:cs="Arial"/>
          <w:b/>
          <w:lang w:val="es-CR"/>
        </w:rPr>
        <w:t xml:space="preserve">vigente </w:t>
      </w:r>
      <w:r w:rsidRPr="00453FE6">
        <w:rPr>
          <w:rFonts w:ascii="Arial" w:hAnsi="Arial" w:cs="Arial"/>
          <w:b/>
          <w:lang w:val="es-CR"/>
        </w:rPr>
        <w:t>y descripción de las áreas de trabajo</w:t>
      </w:r>
      <w:bookmarkEnd w:id="4"/>
    </w:p>
    <w:p w14:paraId="6E182234" w14:textId="77777777" w:rsidR="00270B4E" w:rsidRPr="00453FE6" w:rsidRDefault="00270B4E" w:rsidP="00270B4E">
      <w:pPr>
        <w:widowControl w:val="0"/>
        <w:autoSpaceDE w:val="0"/>
        <w:autoSpaceDN w:val="0"/>
        <w:adjustRightInd w:val="0"/>
        <w:spacing w:line="360" w:lineRule="auto"/>
        <w:ind w:left="-142"/>
        <w:jc w:val="both"/>
        <w:rPr>
          <w:rFonts w:ascii="Arial" w:hAnsi="Arial" w:cs="Arial"/>
          <w:lang w:val="es-CR"/>
        </w:rPr>
      </w:pPr>
    </w:p>
    <w:p w14:paraId="2EE528B1" w14:textId="77777777" w:rsidR="00024BBE" w:rsidRPr="00453FE6" w:rsidRDefault="00270B4E" w:rsidP="00F60500">
      <w:pPr>
        <w:widowControl w:val="0"/>
        <w:autoSpaceDE w:val="0"/>
        <w:autoSpaceDN w:val="0"/>
        <w:adjustRightInd w:val="0"/>
        <w:spacing w:line="360" w:lineRule="auto"/>
        <w:ind w:left="-142"/>
        <w:jc w:val="both"/>
        <w:rPr>
          <w:rFonts w:ascii="Arial" w:hAnsi="Arial" w:cs="Arial"/>
          <w:lang w:val="es-CR"/>
        </w:rPr>
      </w:pPr>
      <w:r w:rsidRPr="00453FE6">
        <w:rPr>
          <w:rFonts w:ascii="Arial" w:hAnsi="Arial" w:cs="Arial"/>
          <w:lang w:val="es-CR"/>
        </w:rPr>
        <w:t xml:space="preserve">La </w:t>
      </w:r>
      <w:r w:rsidR="003C12B0" w:rsidRPr="00453FE6">
        <w:rPr>
          <w:rFonts w:ascii="Arial" w:hAnsi="Arial" w:cs="Arial"/>
          <w:lang w:val="es-CR"/>
        </w:rPr>
        <w:t>SUPEN</w:t>
      </w:r>
      <w:r w:rsidRPr="00453FE6">
        <w:rPr>
          <w:rFonts w:ascii="Arial" w:hAnsi="Arial" w:cs="Arial"/>
          <w:lang w:val="es-CR"/>
        </w:rPr>
        <w:t xml:space="preserve"> es liderada por </w:t>
      </w:r>
      <w:r w:rsidR="009D01F0" w:rsidRPr="00453FE6">
        <w:rPr>
          <w:rFonts w:ascii="Arial" w:hAnsi="Arial" w:cs="Arial"/>
          <w:lang w:val="es-CR"/>
        </w:rPr>
        <w:t>la</w:t>
      </w:r>
      <w:r w:rsidRPr="00453FE6">
        <w:rPr>
          <w:rFonts w:ascii="Arial" w:hAnsi="Arial" w:cs="Arial"/>
          <w:lang w:val="es-CR"/>
        </w:rPr>
        <w:t xml:space="preserve"> Superintendente de Pensiones, quien responde </w:t>
      </w:r>
      <w:r w:rsidR="009A4D87" w:rsidRPr="00453FE6">
        <w:rPr>
          <w:rFonts w:ascii="Arial" w:hAnsi="Arial" w:cs="Arial"/>
          <w:lang w:val="es-CR"/>
        </w:rPr>
        <w:t xml:space="preserve">directamente </w:t>
      </w:r>
      <w:r w:rsidRPr="00453FE6">
        <w:rPr>
          <w:rFonts w:ascii="Arial" w:hAnsi="Arial" w:cs="Arial"/>
          <w:lang w:val="es-CR"/>
        </w:rPr>
        <w:t xml:space="preserve">ante el CONASSIF. </w:t>
      </w:r>
    </w:p>
    <w:p w14:paraId="2856D542" w14:textId="77777777" w:rsidR="00024BBE" w:rsidRDefault="00270B4E" w:rsidP="00F60500">
      <w:pPr>
        <w:widowControl w:val="0"/>
        <w:autoSpaceDE w:val="0"/>
        <w:autoSpaceDN w:val="0"/>
        <w:adjustRightInd w:val="0"/>
        <w:spacing w:line="360" w:lineRule="auto"/>
        <w:ind w:left="-142"/>
        <w:jc w:val="both"/>
        <w:rPr>
          <w:rFonts w:ascii="Arial" w:hAnsi="Arial" w:cs="Arial"/>
          <w:bCs/>
          <w:lang w:val="es-CR"/>
        </w:rPr>
      </w:pPr>
      <w:r w:rsidRPr="00453FE6">
        <w:rPr>
          <w:rFonts w:ascii="Arial" w:hAnsi="Arial" w:cs="Arial"/>
          <w:bCs/>
          <w:lang w:val="es-CR"/>
        </w:rPr>
        <w:t xml:space="preserve">La estructura organizacional de la </w:t>
      </w:r>
      <w:r w:rsidR="009D01F0" w:rsidRPr="00453FE6">
        <w:rPr>
          <w:rFonts w:ascii="Arial" w:hAnsi="Arial" w:cs="Arial"/>
          <w:bCs/>
          <w:lang w:val="es-CR"/>
        </w:rPr>
        <w:t>SUPEN</w:t>
      </w:r>
      <w:r w:rsidRPr="00453FE6">
        <w:rPr>
          <w:rFonts w:ascii="Arial" w:hAnsi="Arial" w:cs="Arial"/>
          <w:bCs/>
          <w:lang w:val="es-CR"/>
        </w:rPr>
        <w:t xml:space="preserve"> está conformada por las siguientes dependencias</w:t>
      </w:r>
      <w:r w:rsidR="00275F1D" w:rsidRPr="00453FE6">
        <w:rPr>
          <w:rFonts w:ascii="Arial" w:hAnsi="Arial" w:cs="Arial"/>
          <w:bCs/>
          <w:lang w:val="es-CR"/>
        </w:rPr>
        <w:t>,</w:t>
      </w:r>
      <w:r w:rsidR="00024BBE" w:rsidRPr="00453FE6">
        <w:rPr>
          <w:rFonts w:ascii="Arial" w:hAnsi="Arial" w:cs="Arial"/>
          <w:bCs/>
          <w:lang w:val="es-CR"/>
        </w:rPr>
        <w:t xml:space="preserve"> según se puede apreciar en el siguiente organigrama institucional</w:t>
      </w:r>
      <w:r w:rsidRPr="00453FE6">
        <w:rPr>
          <w:rFonts w:ascii="Arial" w:hAnsi="Arial" w:cs="Arial"/>
          <w:bCs/>
          <w:lang w:val="es-CR"/>
        </w:rPr>
        <w:t>:</w:t>
      </w:r>
    </w:p>
    <w:p w14:paraId="26401F58" w14:textId="77777777" w:rsidR="004D5DF3" w:rsidRPr="00453FE6" w:rsidRDefault="004D5DF3" w:rsidP="004D5DF3">
      <w:pPr>
        <w:ind w:left="360"/>
        <w:rPr>
          <w:rFonts w:cstheme="minorHAnsi"/>
          <w:b/>
          <w:lang w:val="es-CR"/>
        </w:rPr>
      </w:pPr>
      <w:r w:rsidRPr="00453FE6">
        <w:rPr>
          <w:rFonts w:cstheme="minorHAnsi"/>
          <w:color w:val="000000" w:themeColor="text1"/>
          <w:lang w:val="es-CR"/>
        </w:rPr>
        <w:t xml:space="preserve">Figura 1. </w:t>
      </w:r>
      <w:r w:rsidRPr="00453FE6">
        <w:rPr>
          <w:rFonts w:cstheme="minorHAnsi"/>
          <w:b/>
          <w:lang w:val="es-CR"/>
        </w:rPr>
        <w:t xml:space="preserve">Estructura Organizacional de la </w:t>
      </w:r>
      <w:r w:rsidR="003C12B0" w:rsidRPr="00453FE6">
        <w:rPr>
          <w:rFonts w:cstheme="minorHAnsi"/>
          <w:b/>
          <w:lang w:val="es-CR"/>
        </w:rPr>
        <w:t>SUPEN</w:t>
      </w:r>
      <w:r w:rsidRPr="00453FE6">
        <w:rPr>
          <w:rFonts w:cstheme="minorHAnsi"/>
          <w:b/>
          <w:lang w:val="es-CR"/>
        </w:rPr>
        <w:t xml:space="preserve"> </w:t>
      </w:r>
    </w:p>
    <w:p w14:paraId="04FF28B2" w14:textId="77777777" w:rsidR="004D5DF3" w:rsidRPr="00453FE6" w:rsidRDefault="00855C00" w:rsidP="001239D2">
      <w:pPr>
        <w:spacing w:after="0"/>
        <w:ind w:left="360"/>
        <w:jc w:val="center"/>
        <w:rPr>
          <w:rFonts w:cstheme="minorHAnsi"/>
          <w:lang w:val="es-CR"/>
        </w:rPr>
      </w:pPr>
      <w:r w:rsidRPr="00453FE6">
        <w:rPr>
          <w:noProof/>
          <w:lang w:val="es-CR" w:eastAsia="es-ES"/>
        </w:rPr>
        <w:drawing>
          <wp:inline distT="0" distB="0" distL="0" distR="0" wp14:anchorId="50432A45" wp14:editId="23B050D4">
            <wp:extent cx="4533670" cy="4314825"/>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51036" cy="4331352"/>
                    </a:xfrm>
                    <a:prstGeom prst="rect">
                      <a:avLst/>
                    </a:prstGeom>
                    <a:noFill/>
                    <a:ln>
                      <a:noFill/>
                    </a:ln>
                  </pic:spPr>
                </pic:pic>
              </a:graphicData>
            </a:graphic>
          </wp:inline>
        </w:drawing>
      </w:r>
    </w:p>
    <w:p w14:paraId="4BC8F135" w14:textId="77777777" w:rsidR="001239D2" w:rsidRPr="00453FE6" w:rsidRDefault="001239D2" w:rsidP="001239D2">
      <w:pPr>
        <w:widowControl w:val="0"/>
        <w:ind w:left="1275" w:firstLine="1"/>
        <w:jc w:val="both"/>
        <w:rPr>
          <w:rFonts w:ascii="Arial" w:hAnsi="Arial" w:cs="Arial"/>
          <w:sz w:val="18"/>
          <w:szCs w:val="20"/>
          <w:lang w:val="es-CR"/>
        </w:rPr>
      </w:pPr>
      <w:r w:rsidRPr="00453FE6">
        <w:rPr>
          <w:rFonts w:ascii="Arial" w:hAnsi="Arial" w:cs="Arial"/>
          <w:sz w:val="18"/>
          <w:szCs w:val="20"/>
          <w:lang w:val="es-CR"/>
        </w:rPr>
        <w:lastRenderedPageBreak/>
        <w:t>Fuente: Área Comunicación y Servicios</w:t>
      </w:r>
    </w:p>
    <w:p w14:paraId="76DA4F19" w14:textId="77777777" w:rsidR="00270B4E" w:rsidRDefault="00270B4E" w:rsidP="00855C00">
      <w:pPr>
        <w:widowControl w:val="0"/>
        <w:spacing w:line="360" w:lineRule="auto"/>
        <w:jc w:val="both"/>
        <w:rPr>
          <w:rFonts w:ascii="Arial" w:hAnsi="Arial" w:cs="Arial"/>
          <w:lang w:val="es-CR"/>
        </w:rPr>
      </w:pPr>
      <w:r w:rsidRPr="00453FE6">
        <w:rPr>
          <w:rFonts w:ascii="Arial" w:hAnsi="Arial" w:cs="Arial"/>
          <w:lang w:val="es-CR"/>
        </w:rPr>
        <w:t>A continuación, se presentan las principales funcione</w:t>
      </w:r>
      <w:r w:rsidR="002B6C00" w:rsidRPr="00453FE6">
        <w:rPr>
          <w:rFonts w:ascii="Arial" w:hAnsi="Arial" w:cs="Arial"/>
          <w:lang w:val="es-CR"/>
        </w:rPr>
        <w:t>s de cada unidad organizacional, así como un resumen de la cantidad de funcionarios por unidad</w:t>
      </w:r>
      <w:r w:rsidR="007A7CE1" w:rsidRPr="00453FE6">
        <w:rPr>
          <w:rFonts w:ascii="Arial" w:hAnsi="Arial" w:cs="Arial"/>
          <w:lang w:val="es-CR"/>
        </w:rPr>
        <w:t xml:space="preserve"> </w:t>
      </w:r>
      <w:r w:rsidR="009A4D87" w:rsidRPr="00453FE6">
        <w:rPr>
          <w:rFonts w:ascii="Arial" w:hAnsi="Arial" w:cs="Arial"/>
          <w:lang w:val="es-CR"/>
        </w:rPr>
        <w:t>y</w:t>
      </w:r>
      <w:r w:rsidR="007A7CE1" w:rsidRPr="00453FE6">
        <w:rPr>
          <w:rFonts w:ascii="Arial" w:hAnsi="Arial" w:cs="Arial"/>
          <w:lang w:val="es-CR"/>
        </w:rPr>
        <w:t xml:space="preserve"> la actividad ocupacional.</w:t>
      </w:r>
    </w:p>
    <w:p w14:paraId="301971E9" w14:textId="77777777" w:rsidR="000C0062" w:rsidRPr="00453FE6" w:rsidRDefault="000C0062" w:rsidP="00855C00">
      <w:pPr>
        <w:widowControl w:val="0"/>
        <w:spacing w:line="360" w:lineRule="auto"/>
        <w:jc w:val="both"/>
        <w:rPr>
          <w:rFonts w:ascii="Arial" w:hAnsi="Arial" w:cs="Arial"/>
          <w:lang w:val="es-CR"/>
        </w:rPr>
      </w:pPr>
    </w:p>
    <w:p w14:paraId="5B33CCFD" w14:textId="77777777" w:rsidR="00855C00" w:rsidRPr="00453FE6" w:rsidRDefault="00855C00" w:rsidP="00855C00">
      <w:pPr>
        <w:widowControl w:val="0"/>
        <w:spacing w:after="240"/>
        <w:jc w:val="both"/>
        <w:rPr>
          <w:rFonts w:ascii="Arial" w:hAnsi="Arial" w:cs="Arial"/>
          <w:lang w:val="es-CR"/>
        </w:rPr>
      </w:pPr>
      <w:r w:rsidRPr="00453FE6">
        <w:rPr>
          <w:rFonts w:ascii="Arial" w:hAnsi="Arial" w:cs="Arial"/>
          <w:b/>
          <w:lang w:val="es-CR"/>
        </w:rPr>
        <w:t xml:space="preserve">a) Despacho Superintendencia de Pensiones </w:t>
      </w:r>
    </w:p>
    <w:p w14:paraId="6D4BDB7A" w14:textId="77777777" w:rsidR="00855C00" w:rsidRPr="00453FE6" w:rsidRDefault="00855C00" w:rsidP="00F60500">
      <w:pPr>
        <w:widowControl w:val="0"/>
        <w:spacing w:line="360" w:lineRule="auto"/>
        <w:ind w:left="567"/>
        <w:jc w:val="both"/>
        <w:rPr>
          <w:rFonts w:ascii="Arial" w:hAnsi="Arial" w:cs="Arial"/>
          <w:lang w:val="es-CR"/>
        </w:rPr>
      </w:pPr>
      <w:r w:rsidRPr="00453FE6">
        <w:rPr>
          <w:rFonts w:ascii="Arial" w:hAnsi="Arial" w:cs="Arial"/>
          <w:lang w:val="es-CR"/>
        </w:rPr>
        <w:t>Tiene a cargo planificar, dirigir y coordinar todas aquellas actividades relacionadas con la organización, funcionamiento y coordinación de las dependencias de la institución, con apoyo de las leyes, reglamentos y resoluciones del CONASSIF.</w:t>
      </w:r>
    </w:p>
    <w:p w14:paraId="122FC1CC" w14:textId="77777777" w:rsidR="00855C00" w:rsidRPr="00453FE6" w:rsidRDefault="00855C00" w:rsidP="00D35FD3">
      <w:pPr>
        <w:widowControl w:val="0"/>
        <w:spacing w:after="0" w:line="360" w:lineRule="auto"/>
        <w:ind w:left="567"/>
        <w:jc w:val="both"/>
        <w:rPr>
          <w:rFonts w:ascii="Arial" w:hAnsi="Arial" w:cs="Arial"/>
          <w:lang w:val="es-CR"/>
        </w:rPr>
      </w:pPr>
      <w:r w:rsidRPr="00453FE6">
        <w:rPr>
          <w:rFonts w:ascii="Arial" w:hAnsi="Arial" w:cs="Arial"/>
          <w:lang w:val="es-CR"/>
        </w:rPr>
        <w:t>De igual forma, gestiona el cumplimiento de los objetivos estratégicos, de calidad y tácticos de cada dependencia.</w:t>
      </w:r>
    </w:p>
    <w:p w14:paraId="4D2A66EE" w14:textId="77777777" w:rsidR="00855C00" w:rsidRPr="00453FE6" w:rsidRDefault="00855C00" w:rsidP="00220F2C">
      <w:pPr>
        <w:widowControl w:val="0"/>
        <w:spacing w:after="0" w:line="240" w:lineRule="auto"/>
        <w:ind w:left="567"/>
        <w:jc w:val="both"/>
        <w:rPr>
          <w:rFonts w:asciiTheme="majorHAnsi" w:hAnsiTheme="majorHAnsi" w:cstheme="majorHAnsi"/>
          <w:lang w:val="es-CR"/>
        </w:rPr>
      </w:pPr>
    </w:p>
    <w:p w14:paraId="6EBB9EA9" w14:textId="77777777" w:rsidR="00855C00" w:rsidRPr="00453FE6" w:rsidRDefault="00855C00" w:rsidP="00F60500">
      <w:pPr>
        <w:widowControl w:val="0"/>
        <w:spacing w:after="0"/>
        <w:ind w:left="1134"/>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2</w:t>
      </w:r>
      <w:r w:rsidRPr="00453FE6">
        <w:rPr>
          <w:rFonts w:ascii="Arial" w:eastAsia="Times New Roman" w:hAnsi="Arial" w:cs="Arial"/>
          <w:lang w:val="es-CR" w:eastAsia="es-CR"/>
        </w:rPr>
        <w:t>:</w:t>
      </w:r>
      <w:r w:rsidRPr="00453FE6">
        <w:rPr>
          <w:rFonts w:ascii="Arial" w:eastAsia="Times New Roman" w:hAnsi="Arial" w:cs="Arial"/>
          <w:b/>
          <w:bCs/>
          <w:lang w:val="es-CR" w:eastAsia="es-CR"/>
        </w:rPr>
        <w:t xml:space="preserve"> Plazas Despacho SUPEN</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5B64F47C" w14:textId="77777777" w:rsidTr="00940A25">
        <w:trPr>
          <w:trHeight w:val="330"/>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EC2B04F" w14:textId="77777777" w:rsidR="00855C00" w:rsidRPr="00453FE6" w:rsidRDefault="00855C00" w:rsidP="003363BF">
            <w:pPr>
              <w:spacing w:after="0"/>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single" w:sz="12" w:space="0" w:color="9BC2E6"/>
              <w:left w:val="nil"/>
              <w:bottom w:val="single" w:sz="8" w:space="0" w:color="95B3D7" w:themeColor="accent1" w:themeTint="99"/>
              <w:right w:val="single" w:sz="8" w:space="0" w:color="9BC2E6"/>
            </w:tcBorders>
            <w:shd w:val="clear" w:color="auto" w:fill="DBE5F1" w:themeFill="accent1" w:themeFillTint="33"/>
            <w:vAlign w:val="center"/>
            <w:hideMark/>
          </w:tcPr>
          <w:p w14:paraId="7DF2845D" w14:textId="77777777" w:rsidR="00855C00" w:rsidRPr="00453FE6" w:rsidRDefault="00855C00"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5BCCD06E" w14:textId="77777777" w:rsidR="00855C00" w:rsidRPr="00453FE6" w:rsidRDefault="00855C00" w:rsidP="003363BF">
            <w:pPr>
              <w:spacing w:after="0"/>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416E4A62"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B0421CC"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Superintendente</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78916666"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7D124858"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C1582ED" w14:textId="77777777" w:rsidTr="009E381A">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FFFFFF" w:themeFill="background1"/>
            <w:vAlign w:val="center"/>
            <w:hideMark/>
          </w:tcPr>
          <w:p w14:paraId="3F287987"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Intendente</w:t>
            </w:r>
          </w:p>
        </w:tc>
        <w:tc>
          <w:tcPr>
            <w:tcW w:w="1200" w:type="dxa"/>
            <w:tcBorders>
              <w:top w:val="nil"/>
              <w:left w:val="nil"/>
              <w:bottom w:val="single" w:sz="8" w:space="0" w:color="95B3D7" w:themeColor="accent1" w:themeTint="99"/>
              <w:right w:val="single" w:sz="8" w:space="0" w:color="9BC2E6"/>
            </w:tcBorders>
            <w:shd w:val="clear" w:color="auto" w:fill="FFFFFF" w:themeFill="background1"/>
            <w:vAlign w:val="center"/>
            <w:hideMark/>
          </w:tcPr>
          <w:p w14:paraId="0ECB076A" w14:textId="77777777" w:rsidR="00855C00" w:rsidRPr="00453FE6" w:rsidRDefault="009E381A" w:rsidP="003363BF">
            <w:pPr>
              <w:spacing w:after="0"/>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FFFFFF" w:themeFill="background1"/>
            <w:vAlign w:val="center"/>
            <w:hideMark/>
          </w:tcPr>
          <w:p w14:paraId="1DE8190B" w14:textId="77777777" w:rsidR="00855C00" w:rsidRPr="00453FE6" w:rsidRDefault="00855C00" w:rsidP="003363BF">
            <w:pPr>
              <w:spacing w:after="0"/>
              <w:jc w:val="center"/>
              <w:rPr>
                <w:rFonts w:ascii="Arial" w:eastAsia="Times New Roman" w:hAnsi="Arial" w:cs="Arial"/>
                <w:color w:val="000000"/>
                <w:lang w:val="es-CR" w:eastAsia="es-CR"/>
              </w:rPr>
            </w:pPr>
          </w:p>
        </w:tc>
      </w:tr>
      <w:tr w:rsidR="00855C00" w:rsidRPr="00453FE6" w14:paraId="60B2441C"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04CA653" w14:textId="77777777" w:rsidR="00855C00" w:rsidRPr="00453FE6" w:rsidRDefault="00855C00"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5</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67958B1A"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6F065330" w14:textId="77777777" w:rsidR="00855C00" w:rsidRPr="00453FE6" w:rsidRDefault="00855C00"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E16468" w:rsidRPr="00453FE6" w14:paraId="053E75B1"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tcPr>
          <w:p w14:paraId="31EBC0C3" w14:textId="77777777" w:rsidR="00E16468" w:rsidRPr="00453FE6" w:rsidRDefault="00E16468" w:rsidP="003363BF">
            <w:pPr>
              <w:spacing w:after="0"/>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tcPr>
          <w:p w14:paraId="3C4EC378" w14:textId="77777777" w:rsidR="00E16468" w:rsidRPr="00453FE6" w:rsidRDefault="00E16468" w:rsidP="003363BF">
            <w:pPr>
              <w:spacing w:after="0"/>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tcPr>
          <w:p w14:paraId="34ADA923" w14:textId="77777777" w:rsidR="00E16468" w:rsidRPr="00453FE6" w:rsidRDefault="00E16468" w:rsidP="003363BF">
            <w:pPr>
              <w:spacing w:after="0"/>
              <w:jc w:val="center"/>
              <w:rPr>
                <w:rFonts w:ascii="Arial" w:eastAsia="Times New Roman" w:hAnsi="Arial" w:cs="Arial"/>
                <w:color w:val="000000"/>
                <w:lang w:val="es-CR" w:eastAsia="es-CR"/>
              </w:rPr>
            </w:pPr>
          </w:p>
        </w:tc>
      </w:tr>
      <w:tr w:rsidR="00855C00" w:rsidRPr="00453FE6" w14:paraId="1DA49BE3" w14:textId="77777777" w:rsidTr="00940A2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4835AFD6" w14:textId="77777777" w:rsidR="00855C00" w:rsidRPr="00453FE6" w:rsidRDefault="00855C00" w:rsidP="003363BF">
            <w:pPr>
              <w:spacing w:after="0"/>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4EA788D9" w14:textId="77777777" w:rsidR="00855C00" w:rsidRPr="00453FE6" w:rsidRDefault="009E381A" w:rsidP="003363BF">
            <w:pPr>
              <w:spacing w:after="0"/>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4</w:t>
            </w:r>
          </w:p>
        </w:tc>
        <w:tc>
          <w:tcPr>
            <w:tcW w:w="1200" w:type="dxa"/>
            <w:tcBorders>
              <w:top w:val="nil"/>
              <w:left w:val="nil"/>
              <w:bottom w:val="single" w:sz="12" w:space="0" w:color="9BC2E6"/>
              <w:right w:val="nil"/>
            </w:tcBorders>
            <w:shd w:val="clear" w:color="auto" w:fill="DBE5F1" w:themeFill="accent1" w:themeFillTint="33"/>
            <w:vAlign w:val="center"/>
            <w:hideMark/>
          </w:tcPr>
          <w:p w14:paraId="0C39BA16" w14:textId="77777777" w:rsidR="00855C00" w:rsidRPr="00453FE6" w:rsidRDefault="00855C00" w:rsidP="003363BF">
            <w:pPr>
              <w:spacing w:after="0"/>
              <w:jc w:val="center"/>
              <w:rPr>
                <w:rFonts w:ascii="Arial" w:eastAsia="Times New Roman" w:hAnsi="Arial" w:cs="Arial"/>
                <w:b/>
                <w:bCs/>
                <w:color w:val="000000"/>
                <w:lang w:val="es-CR" w:eastAsia="es-CR"/>
              </w:rPr>
            </w:pPr>
          </w:p>
        </w:tc>
      </w:tr>
      <w:tr w:rsidR="00855C00" w:rsidRPr="00453FE6" w14:paraId="4E8B49F5"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4EFD084A" w14:textId="77777777" w:rsidR="00855C00" w:rsidRPr="00453FE6" w:rsidRDefault="00855C00" w:rsidP="003363BF">
            <w:pPr>
              <w:spacing w:after="0"/>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5C33DAE5" w14:textId="77777777" w:rsidR="00855C00" w:rsidRPr="00453FE6" w:rsidRDefault="00855C00" w:rsidP="003363BF">
            <w:pPr>
              <w:spacing w:after="0"/>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4C615F21" w14:textId="77777777" w:rsidR="00855C00" w:rsidRPr="00453FE6" w:rsidRDefault="00855C00" w:rsidP="003363BF">
            <w:pPr>
              <w:spacing w:after="0"/>
              <w:rPr>
                <w:rFonts w:ascii="Arial" w:eastAsia="Times New Roman" w:hAnsi="Arial" w:cs="Arial"/>
                <w:sz w:val="20"/>
                <w:szCs w:val="20"/>
                <w:lang w:val="es-CR" w:eastAsia="es-CR"/>
              </w:rPr>
            </w:pPr>
          </w:p>
        </w:tc>
      </w:tr>
    </w:tbl>
    <w:p w14:paraId="50A11518" w14:textId="77777777" w:rsidR="00855C00" w:rsidRPr="00453FE6" w:rsidRDefault="00855C00" w:rsidP="00D35FD3">
      <w:pPr>
        <w:widowControl w:val="0"/>
        <w:spacing w:after="0"/>
        <w:ind w:left="567"/>
        <w:jc w:val="both"/>
        <w:rPr>
          <w:rFonts w:ascii="Arial" w:hAnsi="Arial" w:cs="Arial"/>
          <w:lang w:val="es-CR"/>
        </w:rPr>
      </w:pPr>
    </w:p>
    <w:p w14:paraId="4EB3126F" w14:textId="77777777" w:rsidR="00855C00" w:rsidRPr="00453FE6" w:rsidRDefault="00855C00" w:rsidP="00855C00">
      <w:pPr>
        <w:spacing w:after="240"/>
        <w:rPr>
          <w:rFonts w:ascii="Arial" w:hAnsi="Arial" w:cs="Arial"/>
          <w:lang w:val="es-CR"/>
        </w:rPr>
      </w:pPr>
      <w:r w:rsidRPr="00453FE6">
        <w:rPr>
          <w:rFonts w:ascii="Arial" w:hAnsi="Arial" w:cs="Arial"/>
          <w:b/>
          <w:lang w:val="es-CR"/>
        </w:rPr>
        <w:t>b) División de Supervisión de Regímenes de Capitalización Individual (RCI)</w:t>
      </w:r>
    </w:p>
    <w:p w14:paraId="46D70890" w14:textId="77777777" w:rsidR="00855C00" w:rsidRPr="00453FE6" w:rsidRDefault="00855C00" w:rsidP="00423098">
      <w:pPr>
        <w:spacing w:after="0" w:line="360" w:lineRule="auto"/>
        <w:ind w:left="567"/>
        <w:jc w:val="both"/>
        <w:rPr>
          <w:rFonts w:ascii="Arial" w:hAnsi="Arial" w:cs="Arial"/>
          <w:lang w:val="es-CR"/>
        </w:rPr>
      </w:pPr>
      <w:r w:rsidRPr="00453FE6">
        <w:rPr>
          <w:rFonts w:ascii="Arial" w:hAnsi="Arial" w:cs="Arial"/>
          <w:lang w:val="es-CR"/>
        </w:rPr>
        <w:t>Tiene a cargo planificar, dirigir, coordinar, ejecutar y controlar las acciones de supervisión tendientes a fiscalizar y supervisar el funcionamiento de las principales áreas, operaciones y riesgos de los fondos de pensiones y las entidades que los administran, procurando la mejora continua de los procesos y procedimientos dentro de un sistema de gestión de la calidad.</w:t>
      </w:r>
    </w:p>
    <w:p w14:paraId="427046CB" w14:textId="77777777" w:rsidR="00855C00" w:rsidRPr="00453FE6" w:rsidRDefault="00855C00" w:rsidP="00F5528E">
      <w:pPr>
        <w:spacing w:after="0" w:line="240" w:lineRule="auto"/>
        <w:ind w:left="567"/>
        <w:jc w:val="both"/>
        <w:rPr>
          <w:rFonts w:asciiTheme="majorHAnsi" w:hAnsiTheme="majorHAnsi" w:cstheme="majorHAnsi"/>
          <w:lang w:val="es-CR"/>
        </w:rPr>
      </w:pPr>
    </w:p>
    <w:p w14:paraId="6858A259" w14:textId="77777777" w:rsidR="00855C00" w:rsidRPr="00453FE6" w:rsidRDefault="00855C00" w:rsidP="00E46FBF">
      <w:pPr>
        <w:spacing w:after="0"/>
        <w:ind w:left="426"/>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3</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Supervisión de Regímenes de Capitalización Individual</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5A3EC74A" w14:textId="77777777" w:rsidTr="000E30D2">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B5930E9"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7B628CC"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4247DEE5"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1B09D043"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5704264"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Supervisión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2EAFCE5F"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98CD666"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748648E3"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62875F9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Líder de Supervisión</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7E6A5DF2" w14:textId="77777777" w:rsidR="00855C00" w:rsidRPr="00453FE6" w:rsidRDefault="00D20734"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51A2FB0F"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78DEA7D8"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EA70F85"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Principal</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4A0B4040" w14:textId="7777777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2CACB669"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544759A7"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10D9F12C"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lastRenderedPageBreak/>
              <w:t>Supervisor 2</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405E773" w14:textId="7777777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418CDEAD"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05C92AAA"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0474E75"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TI</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5A99C2D5"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57D44789"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1FAE9E77" w14:textId="77777777" w:rsidTr="000E30D2">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117671B6"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1</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7F4FE34" w14:textId="7777777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5CC8D560" w14:textId="77777777" w:rsidR="00855C00" w:rsidRPr="00453FE6" w:rsidRDefault="003363BF"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r w:rsidR="00855C00" w:rsidRPr="00453FE6">
              <w:rPr>
                <w:rFonts w:ascii="Arial" w:eastAsia="Times New Roman" w:hAnsi="Arial" w:cs="Arial"/>
                <w:color w:val="000000"/>
                <w:lang w:val="es-CR" w:eastAsia="es-CR"/>
              </w:rPr>
              <w:t> </w:t>
            </w:r>
          </w:p>
        </w:tc>
      </w:tr>
      <w:tr w:rsidR="00855C00" w:rsidRPr="00453FE6" w14:paraId="3C001BCA" w14:textId="77777777" w:rsidTr="000E30D2">
        <w:trPr>
          <w:trHeight w:val="315"/>
          <w:jc w:val="center"/>
        </w:trPr>
        <w:tc>
          <w:tcPr>
            <w:tcW w:w="4240" w:type="dxa"/>
            <w:tcBorders>
              <w:top w:val="nil"/>
              <w:left w:val="nil"/>
              <w:bottom w:val="single" w:sz="12" w:space="0" w:color="9BC2E6"/>
              <w:right w:val="single" w:sz="8" w:space="0" w:color="95B3D7" w:themeColor="accent1" w:themeTint="99"/>
            </w:tcBorders>
            <w:shd w:val="clear" w:color="auto" w:fill="auto"/>
            <w:vAlign w:val="center"/>
            <w:hideMark/>
          </w:tcPr>
          <w:p w14:paraId="090205DD"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auto"/>
            <w:vAlign w:val="center"/>
            <w:hideMark/>
          </w:tcPr>
          <w:p w14:paraId="2DA79F77" w14:textId="77777777" w:rsidR="00855C00" w:rsidRPr="00453FE6" w:rsidRDefault="0028118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21</w:t>
            </w:r>
          </w:p>
        </w:tc>
        <w:tc>
          <w:tcPr>
            <w:tcW w:w="1200" w:type="dxa"/>
            <w:tcBorders>
              <w:top w:val="nil"/>
              <w:left w:val="nil"/>
              <w:bottom w:val="single" w:sz="12" w:space="0" w:color="9BC2E6"/>
              <w:right w:val="nil"/>
            </w:tcBorders>
            <w:shd w:val="clear" w:color="auto" w:fill="auto"/>
            <w:vAlign w:val="center"/>
            <w:hideMark/>
          </w:tcPr>
          <w:p w14:paraId="129D6A35" w14:textId="77777777" w:rsidR="00855C00" w:rsidRPr="00453FE6" w:rsidRDefault="00023FA9"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2</w:t>
            </w:r>
          </w:p>
        </w:tc>
      </w:tr>
      <w:tr w:rsidR="00855C00" w:rsidRPr="00453FE6" w14:paraId="2131365E" w14:textId="77777777" w:rsidTr="000E30D2">
        <w:trPr>
          <w:trHeight w:val="315"/>
          <w:jc w:val="center"/>
        </w:trPr>
        <w:tc>
          <w:tcPr>
            <w:tcW w:w="4240" w:type="dxa"/>
            <w:tcBorders>
              <w:top w:val="nil"/>
              <w:left w:val="nil"/>
              <w:bottom w:val="nil"/>
              <w:right w:val="nil"/>
            </w:tcBorders>
            <w:shd w:val="clear" w:color="auto" w:fill="auto"/>
            <w:noWrap/>
            <w:vAlign w:val="center"/>
            <w:hideMark/>
          </w:tcPr>
          <w:p w14:paraId="6B36F87C" w14:textId="77777777" w:rsidR="00855C00" w:rsidRPr="00453FE6" w:rsidRDefault="00855C00" w:rsidP="00BA242F">
            <w:pPr>
              <w:spacing w:after="0" w:line="360" w:lineRule="auto"/>
              <w:jc w:val="both"/>
              <w:rPr>
                <w:rFonts w:ascii="Arial" w:eastAsia="Times New Roman" w:hAnsi="Arial" w:cs="Arial"/>
                <w:color w:val="000000"/>
                <w:sz w:val="16"/>
                <w:szCs w:val="16"/>
                <w:lang w:val="es-CR" w:eastAsia="es-CR"/>
              </w:rPr>
            </w:pPr>
            <w:r w:rsidRPr="00453FE6">
              <w:rPr>
                <w:rFonts w:ascii="Arial" w:eastAsia="Times New Roman" w:hAnsi="Arial" w:cs="Arial"/>
                <w:color w:val="000000"/>
                <w:sz w:val="16"/>
                <w:szCs w:val="16"/>
                <w:lang w:val="es-CR" w:eastAsia="es-CR"/>
              </w:rPr>
              <w:t xml:space="preserve">Fuente: </w:t>
            </w:r>
            <w:r w:rsidRPr="00453FE6">
              <w:rPr>
                <w:rFonts w:ascii="Arial" w:eastAsia="Times New Roman" w:hAnsi="Arial" w:cs="Arial"/>
                <w:i/>
                <w:iCs/>
                <w:color w:val="000000"/>
                <w:sz w:val="16"/>
                <w:szCs w:val="16"/>
                <w:lang w:val="es-CR" w:eastAsia="es-CR"/>
              </w:rPr>
              <w:t>Área Comunicación y Servicios</w:t>
            </w:r>
          </w:p>
        </w:tc>
        <w:tc>
          <w:tcPr>
            <w:tcW w:w="1204" w:type="dxa"/>
            <w:tcBorders>
              <w:top w:val="nil"/>
              <w:left w:val="nil"/>
              <w:bottom w:val="nil"/>
              <w:right w:val="nil"/>
            </w:tcBorders>
            <w:shd w:val="clear" w:color="auto" w:fill="auto"/>
            <w:noWrap/>
            <w:vAlign w:val="bottom"/>
            <w:hideMark/>
          </w:tcPr>
          <w:p w14:paraId="36E7A0AA" w14:textId="77777777" w:rsidR="00855C00" w:rsidRPr="00453FE6" w:rsidRDefault="00855C00" w:rsidP="00BA242F">
            <w:pPr>
              <w:spacing w:after="0" w:line="360" w:lineRule="auto"/>
              <w:jc w:val="both"/>
              <w:rPr>
                <w:rFonts w:ascii="Arial" w:eastAsia="Times New Roman" w:hAnsi="Arial" w:cs="Arial"/>
                <w:color w:val="000000"/>
                <w:sz w:val="16"/>
                <w:szCs w:val="16"/>
                <w:lang w:val="es-CR" w:eastAsia="es-CR"/>
              </w:rPr>
            </w:pPr>
          </w:p>
        </w:tc>
        <w:tc>
          <w:tcPr>
            <w:tcW w:w="1200" w:type="dxa"/>
            <w:tcBorders>
              <w:top w:val="nil"/>
              <w:left w:val="nil"/>
              <w:bottom w:val="nil"/>
              <w:right w:val="nil"/>
            </w:tcBorders>
            <w:shd w:val="clear" w:color="auto" w:fill="auto"/>
            <w:noWrap/>
            <w:vAlign w:val="bottom"/>
            <w:hideMark/>
          </w:tcPr>
          <w:p w14:paraId="6F0B57B9" w14:textId="77777777" w:rsidR="00855C00" w:rsidRPr="00453FE6" w:rsidRDefault="00855C00" w:rsidP="00BA242F">
            <w:pPr>
              <w:spacing w:after="0" w:line="360" w:lineRule="auto"/>
              <w:rPr>
                <w:rFonts w:ascii="Arial" w:eastAsia="Times New Roman" w:hAnsi="Arial" w:cs="Arial"/>
                <w:sz w:val="16"/>
                <w:szCs w:val="16"/>
                <w:lang w:val="es-CR" w:eastAsia="es-CR"/>
              </w:rPr>
            </w:pPr>
          </w:p>
        </w:tc>
      </w:tr>
    </w:tbl>
    <w:p w14:paraId="77FF65D3" w14:textId="77777777" w:rsidR="006C0978" w:rsidRPr="003F1E4D" w:rsidRDefault="006C0978" w:rsidP="003F1E4D">
      <w:pPr>
        <w:spacing w:after="0"/>
        <w:jc w:val="both"/>
        <w:rPr>
          <w:rFonts w:ascii="Arial" w:hAnsi="Arial" w:cs="Arial"/>
          <w:bCs/>
          <w:lang w:val="es-CR"/>
        </w:rPr>
      </w:pPr>
    </w:p>
    <w:p w14:paraId="1BF239E7" w14:textId="77777777" w:rsidR="00855C00" w:rsidRPr="00453FE6" w:rsidRDefault="00855C00" w:rsidP="00855C00">
      <w:pPr>
        <w:spacing w:after="240"/>
        <w:jc w:val="both"/>
        <w:rPr>
          <w:rFonts w:ascii="Arial" w:hAnsi="Arial" w:cs="Arial"/>
          <w:b/>
          <w:lang w:val="es-CR"/>
        </w:rPr>
      </w:pPr>
      <w:r w:rsidRPr="00453FE6">
        <w:rPr>
          <w:rFonts w:ascii="Arial" w:hAnsi="Arial" w:cs="Arial"/>
          <w:b/>
          <w:lang w:val="es-CR"/>
        </w:rPr>
        <w:t>c) División de Supervisión de Regímenes Colectivos (RC)</w:t>
      </w:r>
    </w:p>
    <w:p w14:paraId="36A41C46" w14:textId="77777777" w:rsidR="00855C00" w:rsidRPr="00453FE6" w:rsidRDefault="00855C00" w:rsidP="00497932">
      <w:pPr>
        <w:widowControl w:val="0"/>
        <w:spacing w:after="0" w:line="360" w:lineRule="auto"/>
        <w:ind w:left="567"/>
        <w:jc w:val="both"/>
        <w:rPr>
          <w:rFonts w:ascii="Arial" w:hAnsi="Arial" w:cs="Arial"/>
          <w:lang w:val="es-CR"/>
        </w:rPr>
      </w:pPr>
      <w:r w:rsidRPr="00453FE6">
        <w:rPr>
          <w:rFonts w:ascii="Arial" w:hAnsi="Arial" w:cs="Arial"/>
          <w:lang w:val="es-CR"/>
        </w:rPr>
        <w:t>Se encarga de planificar, dirigir, coordinar, ejecutar y controlar las acciones de supervisión tendientes a fiscalizar y supervisar el funcionamiento de las principales áreas, operaciones y riesgos de los Regímenes Colectivos conformados por los Regímenes Básicos y los Fondos Complementarios Especiales.</w:t>
      </w:r>
    </w:p>
    <w:p w14:paraId="50DD7C99" w14:textId="77777777" w:rsidR="00855C00" w:rsidRPr="00453FE6" w:rsidRDefault="00855C00" w:rsidP="00497932">
      <w:pPr>
        <w:widowControl w:val="0"/>
        <w:spacing w:line="240" w:lineRule="auto"/>
        <w:ind w:left="567"/>
        <w:jc w:val="both"/>
        <w:rPr>
          <w:rFonts w:ascii="Arial" w:hAnsi="Arial" w:cs="Arial"/>
          <w:lang w:val="es-CR"/>
        </w:rPr>
      </w:pPr>
    </w:p>
    <w:p w14:paraId="5C01EB3F" w14:textId="77777777" w:rsidR="00855C00" w:rsidRPr="00453FE6" w:rsidRDefault="00855C00" w:rsidP="00BA242F">
      <w:pPr>
        <w:widowControl w:val="0"/>
        <w:spacing w:after="0"/>
        <w:ind w:left="993"/>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4</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Supervisión de Regímenes Colectivos</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792DE535"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0AABEC8"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4165D1E7"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7A325D30"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1F1AE919"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0BF1C4F"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Supervisión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6EADFEDA" w14:textId="77777777" w:rsidR="00855C00" w:rsidRPr="00453FE6" w:rsidRDefault="00960D0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2416F0A6"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4BD692BD"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666D20EC"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Líder de Supervisión</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394EA76" w14:textId="77777777" w:rsidR="00855C00" w:rsidRPr="00453FE6" w:rsidRDefault="00F64AE8"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2F3537D"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7EC0BFF5" w14:textId="77777777" w:rsidTr="003626EE">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01C83C93"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Principal</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79C88AB2"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tcPr>
          <w:p w14:paraId="1D7DD0D2"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31756629" w14:textId="77777777" w:rsidTr="003626EE">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439118A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2</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306AD7CB"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7</w:t>
            </w:r>
          </w:p>
        </w:tc>
        <w:tc>
          <w:tcPr>
            <w:tcW w:w="1200" w:type="dxa"/>
            <w:tcBorders>
              <w:top w:val="nil"/>
              <w:left w:val="nil"/>
              <w:bottom w:val="single" w:sz="8" w:space="0" w:color="95B3D7" w:themeColor="accent1" w:themeTint="99"/>
              <w:right w:val="nil"/>
            </w:tcBorders>
            <w:shd w:val="clear" w:color="auto" w:fill="DBE5F1" w:themeFill="accent1" w:themeFillTint="33"/>
            <w:vAlign w:val="center"/>
          </w:tcPr>
          <w:p w14:paraId="0DE55187"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150DF8D"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7FDCFC9F"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5BD455C6"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7BEB6A10"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r>
      <w:tr w:rsidR="00855C00" w:rsidRPr="00453FE6" w14:paraId="4CD4E5AC"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669CE1E3"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TI</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2B92AE1D"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52E508C"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1031F9A2"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E7BD705"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Supervisor 1</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0FF4A500"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376A9DBC" w14:textId="77777777" w:rsidR="00855C00" w:rsidRPr="00453FE6" w:rsidRDefault="0003202A"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r>
      <w:tr w:rsidR="00855C00" w:rsidRPr="00453FE6" w14:paraId="4CD84C5F" w14:textId="77777777" w:rsidTr="00940A2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68428880"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DBE5F1" w:themeFill="accent1" w:themeFillTint="33"/>
            <w:vAlign w:val="center"/>
            <w:hideMark/>
          </w:tcPr>
          <w:p w14:paraId="5B7B8FBC"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r w:rsidR="0003202A">
              <w:rPr>
                <w:rFonts w:ascii="Arial" w:eastAsia="Times New Roman" w:hAnsi="Arial" w:cs="Arial"/>
                <w:b/>
                <w:bCs/>
                <w:color w:val="000000"/>
                <w:lang w:val="es-CR" w:eastAsia="es-CR"/>
              </w:rPr>
              <w:t>7</w:t>
            </w:r>
          </w:p>
        </w:tc>
        <w:tc>
          <w:tcPr>
            <w:tcW w:w="1200" w:type="dxa"/>
            <w:tcBorders>
              <w:top w:val="nil"/>
              <w:left w:val="nil"/>
              <w:bottom w:val="single" w:sz="12" w:space="0" w:color="9BC2E6"/>
              <w:right w:val="nil"/>
            </w:tcBorders>
            <w:shd w:val="clear" w:color="auto" w:fill="DBE5F1" w:themeFill="accent1" w:themeFillTint="33"/>
            <w:vAlign w:val="center"/>
            <w:hideMark/>
          </w:tcPr>
          <w:p w14:paraId="2E45F517" w14:textId="77777777" w:rsidR="00855C00" w:rsidRPr="00453FE6" w:rsidRDefault="0003202A"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3</w:t>
            </w:r>
          </w:p>
        </w:tc>
      </w:tr>
      <w:tr w:rsidR="00855C00" w:rsidRPr="00453FE6" w14:paraId="0A513176"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20F6AA43"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31EE8656"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26A45B59"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67E34452" w14:textId="77777777" w:rsidR="00855C00" w:rsidRPr="00453FE6" w:rsidRDefault="00855C00" w:rsidP="00855C00">
      <w:pPr>
        <w:widowControl w:val="0"/>
        <w:ind w:left="567"/>
        <w:jc w:val="both"/>
        <w:rPr>
          <w:rFonts w:asciiTheme="majorHAnsi" w:hAnsiTheme="majorHAnsi" w:cstheme="majorHAnsi"/>
          <w:lang w:val="es-CR"/>
        </w:rPr>
      </w:pPr>
    </w:p>
    <w:p w14:paraId="14C0F06F" w14:textId="77777777" w:rsidR="00855C00" w:rsidRPr="00453FE6" w:rsidRDefault="00855C00" w:rsidP="00855C00">
      <w:pPr>
        <w:spacing w:after="240"/>
        <w:jc w:val="both"/>
        <w:rPr>
          <w:rFonts w:ascii="Arial" w:hAnsi="Arial" w:cs="Arial"/>
          <w:b/>
          <w:lang w:val="es-CR"/>
        </w:rPr>
      </w:pPr>
      <w:r w:rsidRPr="00453FE6">
        <w:rPr>
          <w:rFonts w:ascii="Arial" w:hAnsi="Arial" w:cs="Arial"/>
          <w:b/>
          <w:lang w:val="es-CR"/>
        </w:rPr>
        <w:t>d) División de Planificación y Normativa (PyN)</w:t>
      </w:r>
    </w:p>
    <w:p w14:paraId="48D4825A" w14:textId="77777777" w:rsidR="00855C00" w:rsidRPr="00453FE6" w:rsidRDefault="00855C00" w:rsidP="00BA242F">
      <w:pPr>
        <w:spacing w:line="360" w:lineRule="auto"/>
        <w:ind w:left="567"/>
        <w:jc w:val="both"/>
        <w:rPr>
          <w:rFonts w:ascii="Arial" w:hAnsi="Arial" w:cs="Arial"/>
          <w:lang w:val="es-CR"/>
        </w:rPr>
      </w:pPr>
      <w:r w:rsidRPr="00453FE6">
        <w:rPr>
          <w:rFonts w:ascii="Arial" w:hAnsi="Arial" w:cs="Arial"/>
          <w:lang w:val="es-CR"/>
        </w:rPr>
        <w:t xml:space="preserve">Entre sus funciones </w:t>
      </w:r>
      <w:r w:rsidR="00AB11B5" w:rsidRPr="00453FE6">
        <w:rPr>
          <w:rFonts w:ascii="Arial" w:hAnsi="Arial" w:cs="Arial"/>
          <w:lang w:val="es-CR"/>
        </w:rPr>
        <w:t>se destacan</w:t>
      </w:r>
      <w:r w:rsidRPr="00453FE6">
        <w:rPr>
          <w:rFonts w:ascii="Arial" w:hAnsi="Arial" w:cs="Arial"/>
          <w:lang w:val="es-CR"/>
        </w:rPr>
        <w:t xml:space="preserve"> planificar, dirigir, coordinar, ejecutar y controlar las actividades relacionadas con la modernización permanente del Modelo de Supervisión. Asimismo, determina</w:t>
      </w:r>
      <w:r w:rsidR="00AB11B5" w:rsidRPr="00453FE6">
        <w:rPr>
          <w:rFonts w:ascii="Arial" w:hAnsi="Arial" w:cs="Arial"/>
          <w:lang w:val="es-CR"/>
        </w:rPr>
        <w:t>,</w:t>
      </w:r>
      <w:r w:rsidRPr="00453FE6">
        <w:rPr>
          <w:rFonts w:ascii="Arial" w:hAnsi="Arial" w:cs="Arial"/>
          <w:lang w:val="es-CR"/>
        </w:rPr>
        <w:t xml:space="preserve"> emite las normas y disposiciones legales para su posterior aprobación, que regulan la organización, funcionamiento y operación de este. Además, elabora los acuerdos que deben ser refrendados por el </w:t>
      </w:r>
      <w:r w:rsidRPr="00453FE6">
        <w:rPr>
          <w:rFonts w:ascii="Arial" w:hAnsi="Arial" w:cs="Arial"/>
          <w:lang w:val="es-CR"/>
        </w:rPr>
        <w:lastRenderedPageBreak/>
        <w:t>Superintendente de las autorizaciones que se soliciten para la operación y funcionamiento por parte de los participantes.</w:t>
      </w:r>
    </w:p>
    <w:p w14:paraId="1B99A119" w14:textId="77777777" w:rsidR="00855C00" w:rsidRPr="00453FE6" w:rsidRDefault="00855C00" w:rsidP="001E7421">
      <w:pPr>
        <w:spacing w:after="0"/>
        <w:ind w:left="1134"/>
        <w:jc w:val="both"/>
        <w:rPr>
          <w:rFonts w:ascii="Arial" w:hAnsi="Arial" w:cs="Arial"/>
          <w:lang w:val="es-CR"/>
        </w:rPr>
      </w:pPr>
      <w:r w:rsidRPr="00453FE6">
        <w:rPr>
          <w:rFonts w:ascii="Arial" w:eastAsia="Times New Roman" w:hAnsi="Arial" w:cs="Arial"/>
          <w:color w:val="000000"/>
          <w:lang w:val="es-CR" w:eastAsia="es-CR"/>
        </w:rPr>
        <w:t xml:space="preserve">Cuadro </w:t>
      </w:r>
      <w:r w:rsidR="00416E9B" w:rsidRPr="00453FE6">
        <w:rPr>
          <w:rFonts w:ascii="Arial" w:eastAsia="Times New Roman" w:hAnsi="Arial" w:cs="Arial"/>
          <w:color w:val="000000"/>
          <w:lang w:val="es-CR" w:eastAsia="es-CR"/>
        </w:rPr>
        <w:t>5</w:t>
      </w:r>
      <w:r w:rsidRPr="00453FE6">
        <w:rPr>
          <w:rFonts w:ascii="Arial" w:eastAsia="Times New Roman" w:hAnsi="Arial" w:cs="Arial"/>
          <w:color w:val="000000"/>
          <w:lang w:val="es-CR" w:eastAsia="es-CR"/>
        </w:rPr>
        <w:t xml:space="preserve">: </w:t>
      </w:r>
      <w:r w:rsidRPr="00453FE6">
        <w:rPr>
          <w:rFonts w:ascii="Arial" w:eastAsia="Times New Roman" w:hAnsi="Arial" w:cs="Arial"/>
          <w:b/>
          <w:bCs/>
          <w:color w:val="000000"/>
          <w:lang w:val="es-CR" w:eastAsia="es-CR"/>
        </w:rPr>
        <w:t>Plazas División de Planificación y Normativa</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585A19D5" w14:textId="77777777" w:rsidTr="00E031BA">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6FC5ECDC"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71C9748"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EE4533D"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4B3229B8"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39DF5F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División</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2DF0F82B" w14:textId="77777777" w:rsidR="00855C00" w:rsidRPr="00453FE6" w:rsidRDefault="00880EA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106D4664" w14:textId="77777777" w:rsidR="00855C00" w:rsidRPr="00453FE6" w:rsidRDefault="00880EA9"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r>
      <w:tr w:rsidR="00855C00" w:rsidRPr="00453FE6" w14:paraId="3CE2498C"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E7744F2"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Departamento</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209CCE3C" w14:textId="77777777" w:rsidR="00855C00" w:rsidRPr="00453FE6" w:rsidRDefault="00627397"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3AA090DD" w14:textId="77777777" w:rsidR="00855C00" w:rsidRPr="00453FE6" w:rsidRDefault="00855C00" w:rsidP="00346B41">
            <w:pPr>
              <w:spacing w:after="0" w:line="360" w:lineRule="auto"/>
              <w:rPr>
                <w:rFonts w:ascii="Arial" w:eastAsia="Times New Roman" w:hAnsi="Arial" w:cs="Arial"/>
                <w:color w:val="000000"/>
                <w:lang w:val="es-CR" w:eastAsia="es-CR"/>
              </w:rPr>
            </w:pPr>
          </w:p>
        </w:tc>
      </w:tr>
      <w:tr w:rsidR="00855C00" w:rsidRPr="00453FE6" w14:paraId="72060CD5"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02C62D7"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51D8A9EC" w14:textId="77777777" w:rsidR="00855C00" w:rsidRPr="00453FE6" w:rsidRDefault="00346B41"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0</w:t>
            </w:r>
          </w:p>
        </w:tc>
        <w:tc>
          <w:tcPr>
            <w:tcW w:w="1200" w:type="dxa"/>
            <w:tcBorders>
              <w:top w:val="nil"/>
              <w:left w:val="nil"/>
              <w:bottom w:val="single" w:sz="8" w:space="0" w:color="95B3D7" w:themeColor="accent1" w:themeTint="99"/>
              <w:right w:val="nil"/>
            </w:tcBorders>
            <w:shd w:val="clear" w:color="auto" w:fill="auto"/>
            <w:vAlign w:val="center"/>
            <w:hideMark/>
          </w:tcPr>
          <w:p w14:paraId="7FFB9813" w14:textId="77777777" w:rsidR="00855C00" w:rsidRPr="00453FE6" w:rsidRDefault="00346B41"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r w:rsidR="00855C00" w:rsidRPr="00453FE6">
              <w:rPr>
                <w:rFonts w:ascii="Arial" w:eastAsia="Times New Roman" w:hAnsi="Arial" w:cs="Arial"/>
                <w:color w:val="000000"/>
                <w:lang w:val="es-CR" w:eastAsia="es-CR"/>
              </w:rPr>
              <w:t> </w:t>
            </w:r>
          </w:p>
        </w:tc>
      </w:tr>
      <w:tr w:rsidR="00855C00" w:rsidRPr="00453FE6" w14:paraId="5C1C18E0" w14:textId="77777777" w:rsidTr="003E3149">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6D273200"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13B61620" w14:textId="77777777" w:rsidR="00855C00" w:rsidRPr="00453FE6" w:rsidRDefault="00211883"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4B7B814C" w14:textId="77777777" w:rsidR="00855C00" w:rsidRPr="00453FE6" w:rsidRDefault="00211883"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r>
      <w:tr w:rsidR="00855C00" w:rsidRPr="00453FE6" w14:paraId="669880D5" w14:textId="77777777" w:rsidTr="003E3149">
        <w:trPr>
          <w:trHeight w:val="315"/>
          <w:jc w:val="center"/>
        </w:trPr>
        <w:tc>
          <w:tcPr>
            <w:tcW w:w="4240" w:type="dxa"/>
            <w:tcBorders>
              <w:top w:val="nil"/>
              <w:left w:val="nil"/>
              <w:bottom w:val="single" w:sz="12" w:space="0" w:color="9BC2E6"/>
              <w:right w:val="single" w:sz="8" w:space="0" w:color="95B3D7" w:themeColor="accent1" w:themeTint="99"/>
            </w:tcBorders>
            <w:shd w:val="clear" w:color="auto" w:fill="auto"/>
            <w:vAlign w:val="center"/>
            <w:hideMark/>
          </w:tcPr>
          <w:p w14:paraId="3CF3222A" w14:textId="77777777" w:rsidR="00855C00" w:rsidRPr="00453FE6" w:rsidRDefault="00855C00" w:rsidP="00BA242F">
            <w:pPr>
              <w:spacing w:after="0" w:line="360" w:lineRule="auto"/>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auto"/>
            <w:vAlign w:val="center"/>
            <w:hideMark/>
          </w:tcPr>
          <w:p w14:paraId="56728876" w14:textId="77777777" w:rsidR="00855C00" w:rsidRPr="00453FE6" w:rsidRDefault="00D2294F"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6</w:t>
            </w:r>
          </w:p>
        </w:tc>
        <w:tc>
          <w:tcPr>
            <w:tcW w:w="1200" w:type="dxa"/>
            <w:tcBorders>
              <w:top w:val="nil"/>
              <w:left w:val="nil"/>
              <w:bottom w:val="single" w:sz="12" w:space="0" w:color="9BC2E6"/>
              <w:right w:val="nil"/>
            </w:tcBorders>
            <w:shd w:val="clear" w:color="auto" w:fill="auto"/>
            <w:vAlign w:val="center"/>
            <w:hideMark/>
          </w:tcPr>
          <w:p w14:paraId="02EA0398" w14:textId="77777777" w:rsidR="00855C00" w:rsidRPr="00453FE6" w:rsidRDefault="00211883"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3</w:t>
            </w:r>
          </w:p>
        </w:tc>
      </w:tr>
    </w:tbl>
    <w:p w14:paraId="03936871" w14:textId="77777777" w:rsidR="00855C00" w:rsidRPr="00453FE6" w:rsidRDefault="00705EFA" w:rsidP="00705EFA">
      <w:pPr>
        <w:ind w:left="1134"/>
        <w:jc w:val="both"/>
        <w:rPr>
          <w:rFonts w:ascii="Arial" w:hAnsi="Arial" w:cs="Arial"/>
          <w:lang w:val="es-CR"/>
        </w:rPr>
      </w:pPr>
      <w:r w:rsidRPr="00453FE6">
        <w:rPr>
          <w:rFonts w:ascii="Arial" w:eastAsia="Times New Roman" w:hAnsi="Arial" w:cs="Arial"/>
          <w:sz w:val="20"/>
          <w:szCs w:val="20"/>
          <w:lang w:val="es-CR" w:eastAsia="es-CR"/>
        </w:rPr>
        <w:t xml:space="preserve">Fuente: </w:t>
      </w:r>
      <w:r w:rsidRPr="00453FE6">
        <w:rPr>
          <w:rFonts w:ascii="Arial" w:eastAsia="Times New Roman" w:hAnsi="Arial" w:cs="Arial"/>
          <w:i/>
          <w:iCs/>
          <w:sz w:val="20"/>
          <w:szCs w:val="20"/>
          <w:lang w:val="es-CR" w:eastAsia="es-CR"/>
        </w:rPr>
        <w:t>Área Comunicación y Servicios</w:t>
      </w:r>
    </w:p>
    <w:p w14:paraId="491A613C" w14:textId="77777777" w:rsidR="00423098" w:rsidRPr="00453FE6" w:rsidRDefault="00423098" w:rsidP="006E49B3">
      <w:pPr>
        <w:spacing w:after="0"/>
        <w:ind w:left="567"/>
        <w:jc w:val="both"/>
        <w:rPr>
          <w:rFonts w:ascii="Arial" w:hAnsi="Arial" w:cs="Arial"/>
          <w:lang w:val="es-CR"/>
        </w:rPr>
      </w:pPr>
    </w:p>
    <w:p w14:paraId="14111EC1" w14:textId="77777777" w:rsidR="00855C00" w:rsidRPr="00453FE6" w:rsidRDefault="00855C00" w:rsidP="00855C00">
      <w:pPr>
        <w:widowControl w:val="0"/>
        <w:spacing w:after="240"/>
        <w:jc w:val="both"/>
        <w:rPr>
          <w:rFonts w:ascii="Arial" w:hAnsi="Arial" w:cs="Arial"/>
          <w:b/>
          <w:lang w:val="es-CR"/>
        </w:rPr>
      </w:pPr>
      <w:r w:rsidRPr="00453FE6">
        <w:rPr>
          <w:rFonts w:ascii="Arial" w:hAnsi="Arial" w:cs="Arial"/>
          <w:b/>
          <w:lang w:val="es-CR"/>
        </w:rPr>
        <w:t>e) División Asesoría Jurídica (AJ)</w:t>
      </w:r>
    </w:p>
    <w:p w14:paraId="6FD5916D" w14:textId="77777777" w:rsidR="00855C00" w:rsidRDefault="000D112F" w:rsidP="00BA242F">
      <w:pPr>
        <w:widowControl w:val="0"/>
        <w:spacing w:line="360" w:lineRule="auto"/>
        <w:ind w:left="567"/>
        <w:jc w:val="both"/>
        <w:rPr>
          <w:rFonts w:ascii="Arial" w:hAnsi="Arial" w:cs="Arial"/>
          <w:lang w:val="es-CR"/>
        </w:rPr>
      </w:pPr>
      <w:r w:rsidRPr="00453FE6">
        <w:rPr>
          <w:rFonts w:ascii="Arial" w:hAnsi="Arial" w:cs="Arial"/>
          <w:lang w:val="es-CR"/>
        </w:rPr>
        <w:t>Asesora</w:t>
      </w:r>
      <w:r w:rsidR="00855C00" w:rsidRPr="00453FE6">
        <w:rPr>
          <w:rFonts w:ascii="Arial" w:hAnsi="Arial" w:cs="Arial"/>
          <w:lang w:val="es-CR"/>
        </w:rPr>
        <w:t xml:space="preserve"> </w:t>
      </w:r>
      <w:r w:rsidR="0036795B">
        <w:rPr>
          <w:rFonts w:ascii="Arial" w:hAnsi="Arial" w:cs="Arial"/>
          <w:lang w:val="es-CR"/>
        </w:rPr>
        <w:t xml:space="preserve">en su totalidad </w:t>
      </w:r>
      <w:r w:rsidR="00855C00" w:rsidRPr="00453FE6">
        <w:rPr>
          <w:rFonts w:ascii="Arial" w:hAnsi="Arial" w:cs="Arial"/>
          <w:lang w:val="es-CR"/>
        </w:rPr>
        <w:t>a la institución en materia jurídica de forma oportuna, con el propósito de coadyuvar en el proceso de toma de decisiones y garantizar que ejecut</w:t>
      </w:r>
      <w:r w:rsidR="004622BC" w:rsidRPr="00453FE6">
        <w:rPr>
          <w:rFonts w:ascii="Arial" w:hAnsi="Arial" w:cs="Arial"/>
          <w:lang w:val="es-CR"/>
        </w:rPr>
        <w:t>e</w:t>
      </w:r>
      <w:r w:rsidR="00855C00" w:rsidRPr="00453FE6">
        <w:rPr>
          <w:rFonts w:ascii="Arial" w:hAnsi="Arial" w:cs="Arial"/>
          <w:lang w:val="es-CR"/>
        </w:rPr>
        <w:t xml:space="preserve"> sus funciones con estricto apego al ordenamiento jurídico. Asimismo, supervisa la atención de quejas y denuncias presentadas por los afiliados.</w:t>
      </w:r>
    </w:p>
    <w:p w14:paraId="6F38EF17" w14:textId="77777777" w:rsidR="00855C00" w:rsidRPr="00453FE6" w:rsidRDefault="00855C00" w:rsidP="00BA242F">
      <w:pPr>
        <w:widowControl w:val="0"/>
        <w:spacing w:after="0"/>
        <w:ind w:left="1134"/>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6</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División Asesoría Jurídica</w:t>
      </w:r>
    </w:p>
    <w:tbl>
      <w:tblPr>
        <w:tblW w:w="6640"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752C1AC6" w14:textId="77777777" w:rsidTr="00940A25">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76394627"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E454FAA"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140DEC3A"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71D8D778"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80C167D"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Director de División</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42C79D4A"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7EE9FE97"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37A3B870"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26CF1719"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71B5E156"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6992967A"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378B22BA"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1EE76CAB"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0" w:type="dxa"/>
            <w:tcBorders>
              <w:top w:val="nil"/>
              <w:left w:val="nil"/>
              <w:bottom w:val="single" w:sz="8" w:space="0" w:color="95B3D7" w:themeColor="accent1" w:themeTint="99"/>
              <w:right w:val="single" w:sz="8" w:space="0" w:color="9BC2E6"/>
            </w:tcBorders>
            <w:shd w:val="clear" w:color="auto" w:fill="auto"/>
            <w:vAlign w:val="center"/>
            <w:hideMark/>
          </w:tcPr>
          <w:p w14:paraId="2F4096A4"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4</w:t>
            </w:r>
          </w:p>
        </w:tc>
        <w:tc>
          <w:tcPr>
            <w:tcW w:w="1200" w:type="dxa"/>
            <w:tcBorders>
              <w:top w:val="nil"/>
              <w:left w:val="nil"/>
              <w:bottom w:val="single" w:sz="8" w:space="0" w:color="95B3D7" w:themeColor="accent1" w:themeTint="99"/>
              <w:right w:val="nil"/>
            </w:tcBorders>
            <w:shd w:val="clear" w:color="auto" w:fill="auto"/>
            <w:vAlign w:val="center"/>
            <w:hideMark/>
          </w:tcPr>
          <w:p w14:paraId="5BDFE619"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75EBCC93" w14:textId="77777777" w:rsidTr="00940A25">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6FC004A5"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2</w:t>
            </w:r>
          </w:p>
        </w:tc>
        <w:tc>
          <w:tcPr>
            <w:tcW w:w="1200"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347F2E4B" w14:textId="77777777" w:rsidR="00855C00" w:rsidRPr="00453FE6" w:rsidRDefault="008303BE"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0E1FD2EF"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43CEA6D6" w14:textId="77777777" w:rsidTr="00940A25">
        <w:trPr>
          <w:trHeight w:val="315"/>
          <w:jc w:val="center"/>
        </w:trPr>
        <w:tc>
          <w:tcPr>
            <w:tcW w:w="4240" w:type="dxa"/>
            <w:tcBorders>
              <w:top w:val="nil"/>
              <w:left w:val="nil"/>
              <w:bottom w:val="single" w:sz="12" w:space="0" w:color="9BC2E6"/>
              <w:right w:val="single" w:sz="8" w:space="0" w:color="95B3D7" w:themeColor="accent1" w:themeTint="99"/>
            </w:tcBorders>
            <w:shd w:val="clear" w:color="auto" w:fill="auto"/>
            <w:vAlign w:val="center"/>
            <w:hideMark/>
          </w:tcPr>
          <w:p w14:paraId="7214149E"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0" w:type="dxa"/>
            <w:tcBorders>
              <w:top w:val="nil"/>
              <w:left w:val="nil"/>
              <w:bottom w:val="single" w:sz="12" w:space="0" w:color="9BC2E6"/>
              <w:right w:val="single" w:sz="8" w:space="0" w:color="9BC2E6"/>
            </w:tcBorders>
            <w:shd w:val="clear" w:color="auto" w:fill="auto"/>
            <w:vAlign w:val="center"/>
            <w:hideMark/>
          </w:tcPr>
          <w:p w14:paraId="0767DCED" w14:textId="77777777" w:rsidR="00855C00" w:rsidRPr="00453FE6" w:rsidRDefault="00B63832" w:rsidP="00BA242F">
            <w:pPr>
              <w:spacing w:after="0" w:line="360" w:lineRule="auto"/>
              <w:jc w:val="center"/>
              <w:rPr>
                <w:rFonts w:ascii="Arial" w:eastAsia="Times New Roman" w:hAnsi="Arial" w:cs="Arial"/>
                <w:b/>
                <w:bCs/>
                <w:color w:val="000000"/>
                <w:lang w:val="es-CR" w:eastAsia="es-CR"/>
              </w:rPr>
            </w:pPr>
            <w:r>
              <w:rPr>
                <w:rFonts w:ascii="Arial" w:eastAsia="Times New Roman" w:hAnsi="Arial" w:cs="Arial"/>
                <w:b/>
                <w:bCs/>
                <w:color w:val="000000"/>
                <w:lang w:val="es-CR" w:eastAsia="es-CR"/>
              </w:rPr>
              <w:t>8</w:t>
            </w:r>
          </w:p>
        </w:tc>
        <w:tc>
          <w:tcPr>
            <w:tcW w:w="1200" w:type="dxa"/>
            <w:tcBorders>
              <w:top w:val="nil"/>
              <w:left w:val="nil"/>
              <w:bottom w:val="single" w:sz="12" w:space="0" w:color="9BC2E6"/>
              <w:right w:val="nil"/>
            </w:tcBorders>
            <w:shd w:val="clear" w:color="auto" w:fill="auto"/>
            <w:vAlign w:val="center"/>
            <w:hideMark/>
          </w:tcPr>
          <w:p w14:paraId="36931663"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p>
        </w:tc>
      </w:tr>
      <w:tr w:rsidR="00855C00" w:rsidRPr="00453FE6" w14:paraId="2C4FD890" w14:textId="77777777" w:rsidTr="00940A25">
        <w:trPr>
          <w:trHeight w:val="315"/>
          <w:jc w:val="center"/>
        </w:trPr>
        <w:tc>
          <w:tcPr>
            <w:tcW w:w="4240" w:type="dxa"/>
            <w:tcBorders>
              <w:top w:val="nil"/>
              <w:left w:val="nil"/>
              <w:bottom w:val="nil"/>
              <w:right w:val="nil"/>
            </w:tcBorders>
            <w:shd w:val="clear" w:color="auto" w:fill="auto"/>
            <w:noWrap/>
            <w:vAlign w:val="center"/>
            <w:hideMark/>
          </w:tcPr>
          <w:p w14:paraId="69E33588"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0" w:type="dxa"/>
            <w:tcBorders>
              <w:top w:val="nil"/>
              <w:left w:val="nil"/>
              <w:bottom w:val="nil"/>
              <w:right w:val="nil"/>
            </w:tcBorders>
            <w:shd w:val="clear" w:color="auto" w:fill="auto"/>
            <w:noWrap/>
            <w:vAlign w:val="bottom"/>
            <w:hideMark/>
          </w:tcPr>
          <w:p w14:paraId="4C89A1C9"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bottom"/>
            <w:hideMark/>
          </w:tcPr>
          <w:p w14:paraId="57106DC4"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0E33D66C" w14:textId="77777777" w:rsidR="00855C00" w:rsidRPr="00453FE6" w:rsidRDefault="00855C00" w:rsidP="00855C00">
      <w:pPr>
        <w:tabs>
          <w:tab w:val="left" w:pos="0"/>
          <w:tab w:val="left" w:pos="540"/>
        </w:tabs>
        <w:jc w:val="both"/>
        <w:rPr>
          <w:rFonts w:asciiTheme="majorHAnsi" w:hAnsiTheme="majorHAnsi" w:cstheme="majorHAnsi"/>
          <w:b/>
          <w:lang w:val="es-CR"/>
        </w:rPr>
      </w:pPr>
    </w:p>
    <w:p w14:paraId="75B592FF" w14:textId="77777777" w:rsidR="00855C00" w:rsidRPr="00453FE6" w:rsidRDefault="00855C00" w:rsidP="00855C00">
      <w:pPr>
        <w:tabs>
          <w:tab w:val="left" w:pos="0"/>
          <w:tab w:val="left" w:pos="540"/>
        </w:tabs>
        <w:spacing w:after="240"/>
        <w:jc w:val="both"/>
        <w:rPr>
          <w:rFonts w:ascii="Arial" w:hAnsi="Arial" w:cs="Arial"/>
          <w:b/>
          <w:lang w:val="es-CR"/>
        </w:rPr>
      </w:pPr>
      <w:r w:rsidRPr="00453FE6">
        <w:rPr>
          <w:rFonts w:ascii="Arial" w:hAnsi="Arial" w:cs="Arial"/>
          <w:b/>
          <w:lang w:val="es-CR"/>
        </w:rPr>
        <w:t>f) Área Comunicación y Servicios (CyS)</w:t>
      </w:r>
    </w:p>
    <w:p w14:paraId="51D52F74" w14:textId="77777777" w:rsidR="00855C00" w:rsidRPr="00453FE6" w:rsidRDefault="000B4D57" w:rsidP="00BA242F">
      <w:pPr>
        <w:tabs>
          <w:tab w:val="left" w:pos="0"/>
        </w:tabs>
        <w:spacing w:line="360" w:lineRule="auto"/>
        <w:ind w:left="567"/>
        <w:jc w:val="both"/>
        <w:rPr>
          <w:rFonts w:ascii="Arial" w:hAnsi="Arial" w:cs="Arial"/>
          <w:lang w:val="es-CR"/>
        </w:rPr>
      </w:pPr>
      <w:r>
        <w:rPr>
          <w:rFonts w:ascii="Arial" w:hAnsi="Arial" w:cs="Arial"/>
          <w:lang w:val="es-CR"/>
        </w:rPr>
        <w:t>A esta área l</w:t>
      </w:r>
      <w:r w:rsidR="00855C00" w:rsidRPr="00453FE6">
        <w:rPr>
          <w:rFonts w:ascii="Arial" w:hAnsi="Arial" w:cs="Arial"/>
          <w:lang w:val="es-CR"/>
        </w:rPr>
        <w:t>e compete apoyar a las demás dependencias de la SUPEN, proveyendo en calidad y oportunidad</w:t>
      </w:r>
      <w:r w:rsidR="00197AC2" w:rsidRPr="00453FE6">
        <w:rPr>
          <w:rFonts w:ascii="Arial" w:hAnsi="Arial" w:cs="Arial"/>
          <w:lang w:val="es-CR"/>
        </w:rPr>
        <w:t>,</w:t>
      </w:r>
      <w:r w:rsidR="00855C00" w:rsidRPr="00453FE6">
        <w:rPr>
          <w:rFonts w:ascii="Arial" w:hAnsi="Arial" w:cs="Arial"/>
          <w:lang w:val="es-CR"/>
        </w:rPr>
        <w:t xml:space="preserve"> los servicios requeridos para ejecutar las diferentes actividades, basados en un proceso de mejoramiento continuo que facilite la </w:t>
      </w:r>
      <w:r w:rsidR="00855C00" w:rsidRPr="00453FE6">
        <w:rPr>
          <w:rFonts w:ascii="Arial" w:hAnsi="Arial" w:cs="Arial"/>
          <w:lang w:val="es-CR"/>
        </w:rPr>
        <w:lastRenderedPageBreak/>
        <w:t>adecuación a los cambios del entorno. Además, tiene a cargo la formulación, ejecución</w:t>
      </w:r>
      <w:r w:rsidR="00596605">
        <w:rPr>
          <w:rFonts w:ascii="Arial" w:hAnsi="Arial" w:cs="Arial"/>
          <w:lang w:val="es-CR"/>
        </w:rPr>
        <w:t>,</w:t>
      </w:r>
      <w:r w:rsidR="00855C00" w:rsidRPr="00453FE6">
        <w:rPr>
          <w:rFonts w:ascii="Arial" w:hAnsi="Arial" w:cs="Arial"/>
          <w:lang w:val="es-CR"/>
        </w:rPr>
        <w:t xml:space="preserve"> evaluación de planes y presupuestos institucionales.</w:t>
      </w:r>
    </w:p>
    <w:p w14:paraId="7A8A67DA" w14:textId="77777777" w:rsidR="00855C00" w:rsidRDefault="00855C00" w:rsidP="00BA242F">
      <w:pPr>
        <w:tabs>
          <w:tab w:val="left" w:pos="0"/>
        </w:tabs>
        <w:spacing w:line="360" w:lineRule="auto"/>
        <w:ind w:left="567"/>
        <w:jc w:val="both"/>
        <w:rPr>
          <w:rFonts w:ascii="Arial" w:hAnsi="Arial" w:cs="Arial"/>
          <w:lang w:val="es-CR"/>
        </w:rPr>
      </w:pPr>
      <w:r w:rsidRPr="00453FE6">
        <w:rPr>
          <w:rFonts w:ascii="Arial" w:hAnsi="Arial" w:cs="Arial"/>
          <w:lang w:val="es-CR"/>
        </w:rPr>
        <w:t xml:space="preserve">Asimismo, le corresponde planificar, ejecutar y evaluar las estrategias de comunicación encaminadas a crear una cultura previsional, así como dar a conocer a la sociedad </w:t>
      </w:r>
      <w:r w:rsidR="001D547C">
        <w:rPr>
          <w:rFonts w:ascii="Arial" w:hAnsi="Arial" w:cs="Arial"/>
          <w:lang w:val="es-CR"/>
        </w:rPr>
        <w:t>la más a</w:t>
      </w:r>
      <w:r w:rsidR="00607B87">
        <w:rPr>
          <w:rFonts w:ascii="Arial" w:hAnsi="Arial" w:cs="Arial"/>
          <w:lang w:val="es-CR"/>
        </w:rPr>
        <w:t xml:space="preserve">mplia información </w:t>
      </w:r>
      <w:r w:rsidRPr="00453FE6">
        <w:rPr>
          <w:rFonts w:ascii="Arial" w:hAnsi="Arial" w:cs="Arial"/>
          <w:lang w:val="es-CR"/>
        </w:rPr>
        <w:t>del SNP</w:t>
      </w:r>
      <w:r w:rsidR="00607B87">
        <w:rPr>
          <w:rFonts w:ascii="Arial" w:hAnsi="Arial" w:cs="Arial"/>
          <w:lang w:val="es-CR"/>
        </w:rPr>
        <w:t xml:space="preserve"> y coadyubar en la atención de consultas de l</w:t>
      </w:r>
      <w:r w:rsidR="00076F0A">
        <w:rPr>
          <w:rFonts w:ascii="Arial" w:hAnsi="Arial" w:cs="Arial"/>
          <w:lang w:val="es-CR"/>
        </w:rPr>
        <w:t>as personas que acuden a SUPEN por los diferentes medios</w:t>
      </w:r>
      <w:r w:rsidRPr="00453FE6">
        <w:rPr>
          <w:rFonts w:ascii="Arial" w:hAnsi="Arial" w:cs="Arial"/>
          <w:lang w:val="es-CR"/>
        </w:rPr>
        <w:t xml:space="preserve">. </w:t>
      </w:r>
    </w:p>
    <w:p w14:paraId="2ABF19EC" w14:textId="77777777" w:rsidR="00855C00" w:rsidRPr="00453FE6" w:rsidRDefault="00855C00" w:rsidP="00612D0D">
      <w:pPr>
        <w:tabs>
          <w:tab w:val="left" w:pos="0"/>
        </w:tabs>
        <w:spacing w:after="0"/>
        <w:ind w:left="1134"/>
        <w:jc w:val="both"/>
        <w:rPr>
          <w:rFonts w:ascii="Arial" w:hAnsi="Arial" w:cs="Arial"/>
          <w:lang w:val="es-CR"/>
        </w:rPr>
      </w:pPr>
      <w:r w:rsidRPr="00453FE6">
        <w:rPr>
          <w:rFonts w:ascii="Arial" w:eastAsia="Times New Roman" w:hAnsi="Arial" w:cs="Arial"/>
          <w:lang w:val="es-CR" w:eastAsia="es-CR"/>
        </w:rPr>
        <w:t xml:space="preserve">Cuadro </w:t>
      </w:r>
      <w:r w:rsidR="00416E9B" w:rsidRPr="00453FE6">
        <w:rPr>
          <w:rFonts w:ascii="Arial" w:eastAsia="Times New Roman" w:hAnsi="Arial" w:cs="Arial"/>
          <w:lang w:val="es-CR" w:eastAsia="es-CR"/>
        </w:rPr>
        <w:t>7</w:t>
      </w:r>
      <w:r w:rsidRPr="00453FE6">
        <w:rPr>
          <w:rFonts w:ascii="Arial" w:eastAsia="Times New Roman" w:hAnsi="Arial" w:cs="Arial"/>
          <w:lang w:val="es-CR" w:eastAsia="es-CR"/>
        </w:rPr>
        <w:t xml:space="preserve">: </w:t>
      </w:r>
      <w:r w:rsidRPr="00453FE6">
        <w:rPr>
          <w:rFonts w:ascii="Arial" w:eastAsia="Times New Roman" w:hAnsi="Arial" w:cs="Arial"/>
          <w:b/>
          <w:bCs/>
          <w:lang w:val="es-CR" w:eastAsia="es-CR"/>
        </w:rPr>
        <w:t>Plazas Área Comunicación y Servicios</w:t>
      </w:r>
    </w:p>
    <w:tbl>
      <w:tblPr>
        <w:tblW w:w="6644" w:type="dxa"/>
        <w:jc w:val="center"/>
        <w:tblCellMar>
          <w:left w:w="70" w:type="dxa"/>
          <w:right w:w="70" w:type="dxa"/>
        </w:tblCellMar>
        <w:tblLook w:val="04A0" w:firstRow="1" w:lastRow="0" w:firstColumn="1" w:lastColumn="0" w:noHBand="0" w:noVBand="1"/>
      </w:tblPr>
      <w:tblGrid>
        <w:gridCol w:w="4240"/>
        <w:gridCol w:w="1204"/>
        <w:gridCol w:w="1200"/>
      </w:tblGrid>
      <w:tr w:rsidR="00855C00" w:rsidRPr="00453FE6" w14:paraId="3638DB2F" w14:textId="77777777" w:rsidTr="005534E6">
        <w:trPr>
          <w:trHeight w:val="330"/>
          <w:tblHeader/>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005232CD"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Actividad ocupacional</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6C73A18F"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Ocupadas</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2B09E8E8" w14:textId="77777777" w:rsidR="00855C00" w:rsidRPr="00453FE6" w:rsidRDefault="00855C00"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Vacantes</w:t>
            </w:r>
          </w:p>
        </w:tc>
      </w:tr>
      <w:tr w:rsidR="00855C00" w:rsidRPr="00453FE6" w14:paraId="3D03D322"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3E3D57D1"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4</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525EBA2D"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1719349B"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66C9976F"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6C79B5D"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Profesional Gestión Bancaria 3</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42A01AB9"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3</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132E002E" w14:textId="77777777" w:rsidR="00855C00" w:rsidRPr="00453FE6" w:rsidRDefault="00855C00" w:rsidP="00BA242F">
            <w:pPr>
              <w:spacing w:after="0" w:line="360" w:lineRule="auto"/>
              <w:jc w:val="center"/>
              <w:rPr>
                <w:rFonts w:ascii="Arial" w:eastAsia="Times New Roman" w:hAnsi="Arial" w:cs="Arial"/>
                <w:color w:val="000000"/>
                <w:lang w:val="es-CR" w:eastAsia="es-CR"/>
              </w:rPr>
            </w:pPr>
          </w:p>
        </w:tc>
      </w:tr>
      <w:tr w:rsidR="00855C00" w:rsidRPr="00453FE6" w14:paraId="02DC7433"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5EC37C67"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Técnico Servicios Institucionales 2</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0C8857A8" w14:textId="77777777" w:rsidR="00855C00" w:rsidRPr="00453FE6" w:rsidRDefault="008303BE"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c>
          <w:tcPr>
            <w:tcW w:w="1200" w:type="dxa"/>
            <w:tcBorders>
              <w:top w:val="nil"/>
              <w:left w:val="nil"/>
              <w:bottom w:val="single" w:sz="8" w:space="0" w:color="95B3D7" w:themeColor="accent1" w:themeTint="99"/>
              <w:right w:val="nil"/>
            </w:tcBorders>
            <w:shd w:val="clear" w:color="auto" w:fill="auto"/>
            <w:vAlign w:val="center"/>
            <w:hideMark/>
          </w:tcPr>
          <w:p w14:paraId="65979282"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73BD78EE"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DBE5F1" w:themeFill="accent1" w:themeFillTint="33"/>
            <w:vAlign w:val="center"/>
            <w:hideMark/>
          </w:tcPr>
          <w:p w14:paraId="5E627C60"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Asistente Servicios Institucionales 2</w:t>
            </w:r>
          </w:p>
        </w:tc>
        <w:tc>
          <w:tcPr>
            <w:tcW w:w="1204" w:type="dxa"/>
            <w:tcBorders>
              <w:top w:val="nil"/>
              <w:left w:val="nil"/>
              <w:bottom w:val="single" w:sz="8" w:space="0" w:color="95B3D7" w:themeColor="accent1" w:themeTint="99"/>
              <w:right w:val="single" w:sz="8" w:space="0" w:color="9BC2E6"/>
            </w:tcBorders>
            <w:shd w:val="clear" w:color="auto" w:fill="DBE5F1" w:themeFill="accent1" w:themeFillTint="33"/>
            <w:vAlign w:val="center"/>
            <w:hideMark/>
          </w:tcPr>
          <w:p w14:paraId="034A6365" w14:textId="77777777" w:rsidR="00855C00" w:rsidRPr="00453FE6" w:rsidRDefault="00BE0E43"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6</w:t>
            </w:r>
          </w:p>
        </w:tc>
        <w:tc>
          <w:tcPr>
            <w:tcW w:w="1200" w:type="dxa"/>
            <w:tcBorders>
              <w:top w:val="nil"/>
              <w:left w:val="nil"/>
              <w:bottom w:val="single" w:sz="8" w:space="0" w:color="95B3D7" w:themeColor="accent1" w:themeTint="99"/>
              <w:right w:val="nil"/>
            </w:tcBorders>
            <w:shd w:val="clear" w:color="auto" w:fill="DBE5F1" w:themeFill="accent1" w:themeFillTint="33"/>
            <w:vAlign w:val="center"/>
            <w:hideMark/>
          </w:tcPr>
          <w:p w14:paraId="57D3CF1D" w14:textId="77777777" w:rsidR="00855C00" w:rsidRPr="00453FE6" w:rsidRDefault="00BE0E43" w:rsidP="00BA242F">
            <w:pPr>
              <w:spacing w:after="0" w:line="360" w:lineRule="auto"/>
              <w:jc w:val="center"/>
              <w:rPr>
                <w:rFonts w:ascii="Arial" w:eastAsia="Times New Roman" w:hAnsi="Arial" w:cs="Arial"/>
                <w:color w:val="000000"/>
                <w:lang w:val="es-CR" w:eastAsia="es-CR"/>
              </w:rPr>
            </w:pPr>
            <w:r>
              <w:rPr>
                <w:rFonts w:ascii="Arial" w:eastAsia="Times New Roman" w:hAnsi="Arial" w:cs="Arial"/>
                <w:color w:val="000000"/>
                <w:lang w:val="es-CR" w:eastAsia="es-CR"/>
              </w:rPr>
              <w:t>1</w:t>
            </w:r>
          </w:p>
        </w:tc>
      </w:tr>
      <w:tr w:rsidR="00855C00" w:rsidRPr="00453FE6" w14:paraId="40CA4790" w14:textId="77777777" w:rsidTr="005534E6">
        <w:trPr>
          <w:trHeight w:val="315"/>
          <w:jc w:val="center"/>
        </w:trPr>
        <w:tc>
          <w:tcPr>
            <w:tcW w:w="4240" w:type="dxa"/>
            <w:tcBorders>
              <w:top w:val="nil"/>
              <w:left w:val="nil"/>
              <w:bottom w:val="single" w:sz="8" w:space="0" w:color="95B3D7" w:themeColor="accent1" w:themeTint="99"/>
              <w:right w:val="single" w:sz="8" w:space="0" w:color="95B3D7" w:themeColor="accent1" w:themeTint="99"/>
            </w:tcBorders>
            <w:shd w:val="clear" w:color="auto" w:fill="auto"/>
            <w:vAlign w:val="center"/>
            <w:hideMark/>
          </w:tcPr>
          <w:p w14:paraId="46D53ACC" w14:textId="77777777" w:rsidR="00855C00" w:rsidRPr="00453FE6" w:rsidRDefault="00855C00" w:rsidP="00BA242F">
            <w:pPr>
              <w:spacing w:after="0" w:line="360" w:lineRule="auto"/>
              <w:jc w:val="both"/>
              <w:rPr>
                <w:rFonts w:ascii="Arial" w:eastAsia="Times New Roman" w:hAnsi="Arial" w:cs="Arial"/>
                <w:color w:val="000000"/>
                <w:lang w:val="es-CR" w:eastAsia="es-CR"/>
              </w:rPr>
            </w:pPr>
            <w:r w:rsidRPr="00453FE6">
              <w:rPr>
                <w:rFonts w:ascii="Arial" w:eastAsia="Times New Roman" w:hAnsi="Arial" w:cs="Arial"/>
                <w:color w:val="000000"/>
                <w:lang w:val="es-CR" w:eastAsia="es-CR"/>
              </w:rPr>
              <w:t>Asistente Servicios Institucionales 1</w:t>
            </w:r>
          </w:p>
        </w:tc>
        <w:tc>
          <w:tcPr>
            <w:tcW w:w="1204" w:type="dxa"/>
            <w:tcBorders>
              <w:top w:val="nil"/>
              <w:left w:val="nil"/>
              <w:bottom w:val="single" w:sz="8" w:space="0" w:color="95B3D7" w:themeColor="accent1" w:themeTint="99"/>
              <w:right w:val="single" w:sz="8" w:space="0" w:color="9BC2E6"/>
            </w:tcBorders>
            <w:shd w:val="clear" w:color="auto" w:fill="auto"/>
            <w:vAlign w:val="center"/>
            <w:hideMark/>
          </w:tcPr>
          <w:p w14:paraId="7D3D7328"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2</w:t>
            </w:r>
          </w:p>
        </w:tc>
        <w:tc>
          <w:tcPr>
            <w:tcW w:w="1200" w:type="dxa"/>
            <w:tcBorders>
              <w:top w:val="nil"/>
              <w:left w:val="nil"/>
              <w:bottom w:val="single" w:sz="8" w:space="0" w:color="95B3D7" w:themeColor="accent1" w:themeTint="99"/>
              <w:right w:val="nil"/>
            </w:tcBorders>
            <w:shd w:val="clear" w:color="auto" w:fill="auto"/>
            <w:vAlign w:val="center"/>
            <w:hideMark/>
          </w:tcPr>
          <w:p w14:paraId="3977B793" w14:textId="77777777" w:rsidR="00855C00" w:rsidRPr="00453FE6" w:rsidRDefault="00855C00" w:rsidP="00BA242F">
            <w:pPr>
              <w:spacing w:after="0" w:line="360" w:lineRule="auto"/>
              <w:jc w:val="center"/>
              <w:rPr>
                <w:rFonts w:ascii="Arial" w:eastAsia="Times New Roman" w:hAnsi="Arial" w:cs="Arial"/>
                <w:color w:val="000000"/>
                <w:lang w:val="es-CR" w:eastAsia="es-CR"/>
              </w:rPr>
            </w:pPr>
            <w:r w:rsidRPr="00453FE6">
              <w:rPr>
                <w:rFonts w:ascii="Arial" w:eastAsia="Times New Roman" w:hAnsi="Arial" w:cs="Arial"/>
                <w:color w:val="000000"/>
                <w:lang w:val="es-CR" w:eastAsia="es-CR"/>
              </w:rPr>
              <w:t> </w:t>
            </w:r>
          </w:p>
        </w:tc>
      </w:tr>
      <w:tr w:rsidR="00855C00" w:rsidRPr="00453FE6" w14:paraId="41FE5D79" w14:textId="77777777" w:rsidTr="0037737A">
        <w:trPr>
          <w:trHeight w:val="315"/>
          <w:jc w:val="center"/>
        </w:trPr>
        <w:tc>
          <w:tcPr>
            <w:tcW w:w="4240" w:type="dxa"/>
            <w:tcBorders>
              <w:top w:val="nil"/>
              <w:left w:val="nil"/>
              <w:bottom w:val="single" w:sz="12" w:space="0" w:color="9BC2E6"/>
              <w:right w:val="single" w:sz="8" w:space="0" w:color="95B3D7" w:themeColor="accent1" w:themeTint="99"/>
            </w:tcBorders>
            <w:shd w:val="clear" w:color="auto" w:fill="DBE5F1" w:themeFill="accent1" w:themeFillTint="33"/>
            <w:vAlign w:val="center"/>
            <w:hideMark/>
          </w:tcPr>
          <w:p w14:paraId="2B282BE4" w14:textId="77777777" w:rsidR="00855C00" w:rsidRPr="00453FE6" w:rsidRDefault="00855C00" w:rsidP="00BA242F">
            <w:pPr>
              <w:spacing w:after="0" w:line="360" w:lineRule="auto"/>
              <w:jc w:val="both"/>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Total</w:t>
            </w:r>
          </w:p>
        </w:tc>
        <w:tc>
          <w:tcPr>
            <w:tcW w:w="1204" w:type="dxa"/>
            <w:tcBorders>
              <w:top w:val="nil"/>
              <w:left w:val="nil"/>
              <w:bottom w:val="single" w:sz="12" w:space="0" w:color="9BC2E6"/>
              <w:right w:val="single" w:sz="8" w:space="0" w:color="9BC2E6"/>
            </w:tcBorders>
            <w:shd w:val="clear" w:color="auto" w:fill="DBE5F1" w:themeFill="accent1" w:themeFillTint="33"/>
            <w:vAlign w:val="center"/>
            <w:hideMark/>
          </w:tcPr>
          <w:p w14:paraId="3F2895BB" w14:textId="77777777" w:rsidR="00855C00" w:rsidRPr="00453FE6" w:rsidRDefault="00D578EE"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r w:rsidR="00CD22E3" w:rsidRPr="00453FE6">
              <w:rPr>
                <w:rFonts w:ascii="Arial" w:eastAsia="Times New Roman" w:hAnsi="Arial" w:cs="Arial"/>
                <w:b/>
                <w:bCs/>
                <w:color w:val="000000"/>
                <w:lang w:val="es-CR" w:eastAsia="es-CR"/>
              </w:rPr>
              <w:t>3</w:t>
            </w:r>
          </w:p>
        </w:tc>
        <w:tc>
          <w:tcPr>
            <w:tcW w:w="1200" w:type="dxa"/>
            <w:tcBorders>
              <w:top w:val="nil"/>
              <w:left w:val="nil"/>
              <w:bottom w:val="single" w:sz="12" w:space="0" w:color="9BC2E6"/>
              <w:right w:val="nil"/>
            </w:tcBorders>
            <w:shd w:val="clear" w:color="auto" w:fill="DBE5F1" w:themeFill="accent1" w:themeFillTint="33"/>
            <w:vAlign w:val="center"/>
            <w:hideMark/>
          </w:tcPr>
          <w:p w14:paraId="130500DA" w14:textId="77777777" w:rsidR="00855C00" w:rsidRPr="00453FE6" w:rsidRDefault="00D578EE" w:rsidP="00BA242F">
            <w:pPr>
              <w:spacing w:after="0" w:line="360" w:lineRule="auto"/>
              <w:jc w:val="center"/>
              <w:rPr>
                <w:rFonts w:ascii="Arial" w:eastAsia="Times New Roman" w:hAnsi="Arial" w:cs="Arial"/>
                <w:b/>
                <w:bCs/>
                <w:color w:val="000000"/>
                <w:lang w:val="es-CR" w:eastAsia="es-CR"/>
              </w:rPr>
            </w:pPr>
            <w:r w:rsidRPr="00453FE6">
              <w:rPr>
                <w:rFonts w:ascii="Arial" w:eastAsia="Times New Roman" w:hAnsi="Arial" w:cs="Arial"/>
                <w:b/>
                <w:bCs/>
                <w:color w:val="000000"/>
                <w:lang w:val="es-CR" w:eastAsia="es-CR"/>
              </w:rPr>
              <w:t>1</w:t>
            </w:r>
          </w:p>
        </w:tc>
      </w:tr>
      <w:tr w:rsidR="00855C00" w:rsidRPr="00453FE6" w14:paraId="3A895737" w14:textId="77777777" w:rsidTr="005534E6">
        <w:trPr>
          <w:trHeight w:val="315"/>
          <w:jc w:val="center"/>
        </w:trPr>
        <w:tc>
          <w:tcPr>
            <w:tcW w:w="4240" w:type="dxa"/>
            <w:tcBorders>
              <w:top w:val="nil"/>
              <w:left w:val="nil"/>
              <w:bottom w:val="nil"/>
              <w:right w:val="nil"/>
            </w:tcBorders>
            <w:shd w:val="clear" w:color="auto" w:fill="auto"/>
            <w:noWrap/>
            <w:vAlign w:val="center"/>
            <w:hideMark/>
          </w:tcPr>
          <w:p w14:paraId="5654C039"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r w:rsidRPr="00453FE6">
              <w:rPr>
                <w:rFonts w:ascii="Arial" w:eastAsia="Times New Roman" w:hAnsi="Arial" w:cs="Arial"/>
                <w:color w:val="000000"/>
                <w:sz w:val="20"/>
                <w:szCs w:val="20"/>
                <w:lang w:val="es-CR" w:eastAsia="es-CR"/>
              </w:rPr>
              <w:t xml:space="preserve">Fuente: </w:t>
            </w:r>
            <w:r w:rsidRPr="00453FE6">
              <w:rPr>
                <w:rFonts w:ascii="Arial" w:eastAsia="Times New Roman" w:hAnsi="Arial" w:cs="Arial"/>
                <w:i/>
                <w:iCs/>
                <w:color w:val="000000"/>
                <w:sz w:val="20"/>
                <w:szCs w:val="20"/>
                <w:lang w:val="es-CR" w:eastAsia="es-CR"/>
              </w:rPr>
              <w:t>Área Comunicación y Servicios</w:t>
            </w:r>
          </w:p>
        </w:tc>
        <w:tc>
          <w:tcPr>
            <w:tcW w:w="1204" w:type="dxa"/>
            <w:tcBorders>
              <w:top w:val="nil"/>
              <w:left w:val="nil"/>
              <w:bottom w:val="nil"/>
              <w:right w:val="nil"/>
            </w:tcBorders>
            <w:shd w:val="clear" w:color="auto" w:fill="auto"/>
            <w:noWrap/>
            <w:vAlign w:val="center"/>
            <w:hideMark/>
          </w:tcPr>
          <w:p w14:paraId="0C5F3FAC" w14:textId="77777777" w:rsidR="00855C00" w:rsidRPr="00453FE6" w:rsidRDefault="00855C00" w:rsidP="00BA242F">
            <w:pPr>
              <w:spacing w:after="0" w:line="360" w:lineRule="auto"/>
              <w:jc w:val="both"/>
              <w:rPr>
                <w:rFonts w:ascii="Arial" w:eastAsia="Times New Roman" w:hAnsi="Arial" w:cs="Arial"/>
                <w:color w:val="000000"/>
                <w:sz w:val="20"/>
                <w:szCs w:val="20"/>
                <w:lang w:val="es-CR" w:eastAsia="es-CR"/>
              </w:rPr>
            </w:pPr>
          </w:p>
        </w:tc>
        <w:tc>
          <w:tcPr>
            <w:tcW w:w="1200" w:type="dxa"/>
            <w:tcBorders>
              <w:top w:val="nil"/>
              <w:left w:val="nil"/>
              <w:bottom w:val="nil"/>
              <w:right w:val="nil"/>
            </w:tcBorders>
            <w:shd w:val="clear" w:color="auto" w:fill="auto"/>
            <w:noWrap/>
            <w:vAlign w:val="center"/>
            <w:hideMark/>
          </w:tcPr>
          <w:p w14:paraId="3D1A71B7" w14:textId="77777777" w:rsidR="00855C00" w:rsidRPr="00453FE6" w:rsidRDefault="00855C00" w:rsidP="00BA242F">
            <w:pPr>
              <w:spacing w:after="0" w:line="360" w:lineRule="auto"/>
              <w:rPr>
                <w:rFonts w:ascii="Arial" w:eastAsia="Times New Roman" w:hAnsi="Arial" w:cs="Arial"/>
                <w:sz w:val="20"/>
                <w:szCs w:val="20"/>
                <w:lang w:val="es-CR" w:eastAsia="es-CR"/>
              </w:rPr>
            </w:pPr>
          </w:p>
        </w:tc>
      </w:tr>
    </w:tbl>
    <w:p w14:paraId="41E3BBBC" w14:textId="77777777" w:rsidR="00301FFC" w:rsidRPr="00D52F45" w:rsidRDefault="00301FFC" w:rsidP="00270B4E">
      <w:pPr>
        <w:ind w:left="1701"/>
        <w:jc w:val="both"/>
        <w:rPr>
          <w:rFonts w:ascii="Arial" w:hAnsi="Arial" w:cs="Arial"/>
          <w:sz w:val="10"/>
          <w:szCs w:val="12"/>
          <w:lang w:val="es-CR"/>
        </w:rPr>
      </w:pPr>
    </w:p>
    <w:p w14:paraId="58A60492" w14:textId="77777777" w:rsidR="004D5DF3" w:rsidRPr="00453FE6" w:rsidRDefault="0060239B" w:rsidP="00E4683D">
      <w:pPr>
        <w:tabs>
          <w:tab w:val="left" w:pos="1056"/>
        </w:tabs>
        <w:spacing w:line="360" w:lineRule="auto"/>
        <w:jc w:val="both"/>
        <w:rPr>
          <w:rFonts w:ascii="Arial" w:hAnsi="Arial" w:cs="Arial"/>
          <w:lang w:val="es-CR"/>
        </w:rPr>
      </w:pPr>
      <w:r w:rsidRPr="00453FE6">
        <w:rPr>
          <w:rFonts w:ascii="Arial" w:hAnsi="Arial" w:cs="Arial"/>
          <w:lang w:val="es-CR"/>
        </w:rPr>
        <w:t xml:space="preserve">El siguiente </w:t>
      </w:r>
      <w:r w:rsidR="009D2FD7" w:rsidRPr="00453FE6">
        <w:rPr>
          <w:rFonts w:ascii="Arial" w:hAnsi="Arial" w:cs="Arial"/>
          <w:lang w:val="es-CR"/>
        </w:rPr>
        <w:t xml:space="preserve">cuadro resume la cantidad de plazas que conforman la SUPEN, según su categoría, clase de puesto, escala, cantidad de puestos y salario. Al finalizar </w:t>
      </w:r>
      <w:r w:rsidR="00D93BB0" w:rsidRPr="00453FE6">
        <w:rPr>
          <w:rFonts w:ascii="Arial" w:hAnsi="Arial" w:cs="Arial"/>
          <w:lang w:val="es-CR"/>
        </w:rPr>
        <w:t>el 20</w:t>
      </w:r>
      <w:r w:rsidR="00462B24" w:rsidRPr="00453FE6">
        <w:rPr>
          <w:rFonts w:ascii="Arial" w:hAnsi="Arial" w:cs="Arial"/>
          <w:lang w:val="es-CR"/>
        </w:rPr>
        <w:t>2</w:t>
      </w:r>
      <w:r w:rsidR="001824F2">
        <w:rPr>
          <w:rFonts w:ascii="Arial" w:hAnsi="Arial" w:cs="Arial"/>
          <w:lang w:val="es-CR"/>
        </w:rPr>
        <w:t>2</w:t>
      </w:r>
      <w:r w:rsidR="00D93BB0" w:rsidRPr="00453FE6">
        <w:rPr>
          <w:rFonts w:ascii="Arial" w:hAnsi="Arial" w:cs="Arial"/>
          <w:lang w:val="es-CR"/>
        </w:rPr>
        <w:t>, se reportaron</w:t>
      </w:r>
      <w:r w:rsidR="009D2FD7" w:rsidRPr="00453FE6">
        <w:rPr>
          <w:rFonts w:ascii="Arial" w:hAnsi="Arial" w:cs="Arial"/>
          <w:lang w:val="es-CR"/>
        </w:rPr>
        <w:t xml:space="preserve"> un total de </w:t>
      </w:r>
      <w:r w:rsidR="00CD22E3" w:rsidRPr="00453FE6">
        <w:rPr>
          <w:rFonts w:ascii="Arial" w:hAnsi="Arial" w:cs="Arial"/>
          <w:lang w:val="es-CR"/>
        </w:rPr>
        <w:t>nueve</w:t>
      </w:r>
      <w:r w:rsidR="00855C00" w:rsidRPr="00453FE6">
        <w:rPr>
          <w:rFonts w:ascii="Arial" w:hAnsi="Arial" w:cs="Arial"/>
          <w:lang w:val="es-CR"/>
        </w:rPr>
        <w:t xml:space="preserve"> </w:t>
      </w:r>
      <w:r w:rsidR="009D2FD7" w:rsidRPr="00453FE6">
        <w:rPr>
          <w:rFonts w:ascii="Arial" w:hAnsi="Arial" w:cs="Arial"/>
          <w:lang w:val="es-CR"/>
        </w:rPr>
        <w:t>plazas vacantes.</w:t>
      </w:r>
    </w:p>
    <w:p w14:paraId="740A36BE" w14:textId="77777777" w:rsidR="00305D7C" w:rsidRDefault="00305D7C" w:rsidP="001E0A5E">
      <w:pPr>
        <w:tabs>
          <w:tab w:val="left" w:pos="1056"/>
        </w:tabs>
        <w:spacing w:after="0" w:line="240" w:lineRule="auto"/>
        <w:ind w:left="284"/>
        <w:jc w:val="both"/>
        <w:rPr>
          <w:rFonts w:ascii="Arial" w:eastAsia="Times New Roman" w:hAnsi="Arial" w:cs="Arial"/>
          <w:b/>
          <w:bCs/>
          <w:sz w:val="20"/>
          <w:szCs w:val="20"/>
          <w:lang w:val="es-CR" w:eastAsia="es-CR"/>
        </w:rPr>
      </w:pPr>
      <w:bookmarkStart w:id="5" w:name="RANGE!A1:F44"/>
      <w:bookmarkStart w:id="6" w:name="_Hlk1984024"/>
      <w:r w:rsidRPr="00453FE6">
        <w:rPr>
          <w:rFonts w:ascii="Arial" w:hAnsi="Arial" w:cs="Arial"/>
          <w:sz w:val="20"/>
          <w:szCs w:val="20"/>
          <w:lang w:val="es-CR"/>
        </w:rPr>
        <w:t xml:space="preserve">Cuadro </w:t>
      </w:r>
      <w:r w:rsidR="00416E9B" w:rsidRPr="00453FE6">
        <w:rPr>
          <w:rFonts w:ascii="Arial" w:hAnsi="Arial" w:cs="Arial"/>
          <w:sz w:val="20"/>
          <w:szCs w:val="20"/>
          <w:lang w:val="es-CR"/>
        </w:rPr>
        <w:t>8</w:t>
      </w:r>
      <w:r w:rsidRPr="00453FE6">
        <w:rPr>
          <w:rFonts w:ascii="Arial" w:hAnsi="Arial" w:cs="Arial"/>
          <w:sz w:val="20"/>
          <w:szCs w:val="20"/>
          <w:lang w:val="es-CR"/>
        </w:rPr>
        <w:t>.</w:t>
      </w:r>
      <w:r w:rsidRPr="00453FE6">
        <w:rPr>
          <w:rFonts w:ascii="Arial" w:hAnsi="Arial" w:cs="Arial"/>
          <w:b/>
          <w:sz w:val="20"/>
          <w:szCs w:val="20"/>
          <w:lang w:val="es-CR"/>
        </w:rPr>
        <w:t xml:space="preserve"> </w:t>
      </w:r>
      <w:r w:rsidRPr="00453FE6">
        <w:rPr>
          <w:rFonts w:ascii="Arial" w:eastAsia="Times New Roman" w:hAnsi="Arial" w:cs="Arial"/>
          <w:b/>
          <w:bCs/>
          <w:sz w:val="20"/>
          <w:szCs w:val="20"/>
          <w:lang w:val="es-CR" w:eastAsia="es-CR"/>
        </w:rPr>
        <w:t>Resumen general de la relación de puestos de plazas fijas</w:t>
      </w:r>
      <w:bookmarkEnd w:id="5"/>
      <w:r w:rsidR="004B3B6A" w:rsidRPr="00453FE6">
        <w:rPr>
          <w:rFonts w:ascii="Arial" w:eastAsia="Times New Roman" w:hAnsi="Arial" w:cs="Arial"/>
          <w:b/>
          <w:bCs/>
          <w:sz w:val="20"/>
          <w:szCs w:val="20"/>
          <w:lang w:val="es-CR" w:eastAsia="es-CR"/>
        </w:rPr>
        <w:t xml:space="preserve"> y salarios</w:t>
      </w:r>
    </w:p>
    <w:p w14:paraId="46E311D5" w14:textId="77777777" w:rsidR="00A57BE4" w:rsidRDefault="00A57BE4" w:rsidP="001E0A5E">
      <w:pPr>
        <w:tabs>
          <w:tab w:val="left" w:pos="1056"/>
        </w:tabs>
        <w:spacing w:after="0" w:line="240" w:lineRule="auto"/>
        <w:ind w:left="284"/>
        <w:jc w:val="both"/>
        <w:rPr>
          <w:rFonts w:ascii="Arial" w:eastAsia="Times New Roman" w:hAnsi="Arial" w:cs="Arial"/>
          <w:b/>
          <w:bCs/>
          <w:sz w:val="20"/>
          <w:szCs w:val="20"/>
          <w:lang w:val="es-CR" w:eastAsia="es-CR"/>
        </w:rPr>
      </w:pPr>
    </w:p>
    <w:tbl>
      <w:tblPr>
        <w:tblW w:w="9118" w:type="dxa"/>
        <w:tblCellMar>
          <w:left w:w="70" w:type="dxa"/>
          <w:right w:w="70" w:type="dxa"/>
        </w:tblCellMar>
        <w:tblLook w:val="04A0" w:firstRow="1" w:lastRow="0" w:firstColumn="1" w:lastColumn="0" w:noHBand="0" w:noVBand="1"/>
      </w:tblPr>
      <w:tblGrid>
        <w:gridCol w:w="1136"/>
        <w:gridCol w:w="3254"/>
        <w:gridCol w:w="1134"/>
        <w:gridCol w:w="1326"/>
        <w:gridCol w:w="1134"/>
        <w:gridCol w:w="1134"/>
      </w:tblGrid>
      <w:tr w:rsidR="00A57BE4" w:rsidRPr="003A0FA7" w14:paraId="0692DFF9" w14:textId="77777777" w:rsidTr="00A57BE4">
        <w:trPr>
          <w:trHeight w:val="495"/>
          <w:tblHeader/>
        </w:trPr>
        <w:tc>
          <w:tcPr>
            <w:tcW w:w="113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102FE722" w14:textId="77777777" w:rsidR="00A57BE4" w:rsidRPr="003A0FA7" w:rsidRDefault="00A57BE4" w:rsidP="00A57BE4">
            <w:pPr>
              <w:spacing w:after="0"/>
              <w:jc w:val="center"/>
              <w:rPr>
                <w:rFonts w:ascii="Calibri Light" w:hAnsi="Calibri Light" w:cs="Calibri Light"/>
                <w:b/>
                <w:bCs/>
                <w:sz w:val="20"/>
                <w:szCs w:val="20"/>
                <w:lang w:val="es-CR" w:eastAsia="es-CR"/>
              </w:rPr>
            </w:pPr>
            <w:r w:rsidRPr="003A0FA7">
              <w:rPr>
                <w:rFonts w:ascii="Calibri Light" w:hAnsi="Calibri Light" w:cs="Calibri Light"/>
                <w:b/>
                <w:bCs/>
                <w:sz w:val="20"/>
                <w:szCs w:val="20"/>
                <w:lang w:val="es-CR"/>
              </w:rPr>
              <w:t>Categoría</w:t>
            </w:r>
          </w:p>
        </w:tc>
        <w:tc>
          <w:tcPr>
            <w:tcW w:w="325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18C2B329" w14:textId="77777777" w:rsidR="00A57BE4" w:rsidRPr="003A0FA7" w:rsidRDefault="00A57BE4" w:rsidP="00A57BE4">
            <w:pPr>
              <w:spacing w:after="0"/>
              <w:jc w:val="center"/>
              <w:rPr>
                <w:rFonts w:ascii="Calibri Light" w:hAnsi="Calibri Light" w:cs="Calibri Light"/>
                <w:b/>
                <w:bCs/>
                <w:sz w:val="20"/>
                <w:szCs w:val="20"/>
                <w:lang w:val="es-CR"/>
              </w:rPr>
            </w:pPr>
            <w:r w:rsidRPr="003A0FA7">
              <w:rPr>
                <w:rFonts w:ascii="Calibri Light" w:hAnsi="Calibri Light" w:cs="Calibri Light"/>
                <w:b/>
                <w:bCs/>
                <w:sz w:val="20"/>
                <w:szCs w:val="20"/>
                <w:lang w:val="es-CR"/>
              </w:rPr>
              <w:t>Clase de puesto</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05FDB07" w14:textId="77777777" w:rsidR="00A57BE4" w:rsidRPr="003A0FA7" w:rsidRDefault="00A57BE4" w:rsidP="00A57BE4">
            <w:pPr>
              <w:spacing w:after="0"/>
              <w:jc w:val="center"/>
              <w:rPr>
                <w:rFonts w:ascii="Calibri Light" w:hAnsi="Calibri Light" w:cs="Calibri Light"/>
                <w:b/>
                <w:bCs/>
                <w:sz w:val="20"/>
                <w:szCs w:val="20"/>
                <w:lang w:val="es-CR"/>
              </w:rPr>
            </w:pPr>
            <w:r w:rsidRPr="003A0FA7">
              <w:rPr>
                <w:rFonts w:ascii="Calibri Light" w:hAnsi="Calibri Light" w:cs="Calibri Light"/>
                <w:b/>
                <w:bCs/>
                <w:sz w:val="20"/>
                <w:szCs w:val="20"/>
                <w:lang w:val="es-CR"/>
              </w:rPr>
              <w:t>Escala</w:t>
            </w:r>
          </w:p>
        </w:tc>
        <w:tc>
          <w:tcPr>
            <w:tcW w:w="1326"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786258AE" w14:textId="77777777" w:rsidR="00A57BE4" w:rsidRPr="003A0FA7" w:rsidRDefault="00A57BE4" w:rsidP="00A57BE4">
            <w:pPr>
              <w:spacing w:after="0"/>
              <w:jc w:val="center"/>
              <w:rPr>
                <w:rFonts w:ascii="Calibri Light" w:hAnsi="Calibri Light" w:cs="Calibri Light"/>
                <w:b/>
                <w:bCs/>
                <w:sz w:val="20"/>
                <w:szCs w:val="20"/>
                <w:lang w:val="es-CR"/>
              </w:rPr>
            </w:pPr>
            <w:r w:rsidRPr="003A0FA7">
              <w:rPr>
                <w:rFonts w:ascii="Calibri Light" w:hAnsi="Calibri Light" w:cs="Calibri Light"/>
                <w:b/>
                <w:bCs/>
                <w:sz w:val="20"/>
                <w:szCs w:val="20"/>
                <w:lang w:val="es-CR"/>
              </w:rPr>
              <w:t>Salario base /global 2022</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6FF113CE" w14:textId="77777777" w:rsidR="00A57BE4" w:rsidRPr="003A0FA7" w:rsidRDefault="00A57BE4" w:rsidP="00A57BE4">
            <w:pPr>
              <w:spacing w:after="0"/>
              <w:jc w:val="center"/>
              <w:rPr>
                <w:rFonts w:ascii="Calibri Light" w:hAnsi="Calibri Light" w:cs="Calibri Light"/>
                <w:b/>
                <w:bCs/>
                <w:sz w:val="20"/>
                <w:szCs w:val="20"/>
                <w:lang w:val="es-CR"/>
              </w:rPr>
            </w:pPr>
            <w:r w:rsidRPr="003A0FA7">
              <w:rPr>
                <w:rFonts w:ascii="Calibri Light" w:hAnsi="Calibri Light" w:cs="Calibri Light"/>
                <w:b/>
                <w:bCs/>
                <w:sz w:val="20"/>
                <w:szCs w:val="20"/>
                <w:lang w:val="es-CR"/>
              </w:rPr>
              <w:t>Número de puestos</w:t>
            </w:r>
          </w:p>
        </w:tc>
        <w:tc>
          <w:tcPr>
            <w:tcW w:w="1134" w:type="dxa"/>
            <w:tcBorders>
              <w:top w:val="single" w:sz="4" w:space="0" w:color="auto"/>
              <w:left w:val="nil"/>
              <w:bottom w:val="single" w:sz="4" w:space="0" w:color="auto"/>
              <w:right w:val="single" w:sz="4" w:space="0" w:color="auto"/>
            </w:tcBorders>
            <w:shd w:val="clear" w:color="auto" w:fill="B8CCE4" w:themeFill="accent1" w:themeFillTint="66"/>
            <w:vAlign w:val="center"/>
            <w:hideMark/>
          </w:tcPr>
          <w:p w14:paraId="0E91B329" w14:textId="77777777" w:rsidR="00A57BE4" w:rsidRPr="003A0FA7" w:rsidRDefault="00A57BE4" w:rsidP="00A57BE4">
            <w:pPr>
              <w:spacing w:after="0"/>
              <w:jc w:val="center"/>
              <w:rPr>
                <w:rFonts w:ascii="Calibri Light" w:hAnsi="Calibri Light" w:cs="Calibri Light"/>
                <w:b/>
                <w:bCs/>
                <w:sz w:val="20"/>
                <w:szCs w:val="20"/>
                <w:lang w:val="es-CR"/>
              </w:rPr>
            </w:pPr>
            <w:r w:rsidRPr="003A0FA7">
              <w:rPr>
                <w:rFonts w:ascii="Calibri Light" w:hAnsi="Calibri Light" w:cs="Calibri Light"/>
                <w:b/>
                <w:bCs/>
                <w:sz w:val="20"/>
                <w:szCs w:val="20"/>
                <w:lang w:val="es-CR"/>
              </w:rPr>
              <w:t>Total anual (miles)</w:t>
            </w:r>
          </w:p>
        </w:tc>
      </w:tr>
      <w:tr w:rsidR="00A57BE4" w:rsidRPr="003A0FA7" w14:paraId="75E83895"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4BA71026"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03</w:t>
            </w:r>
          </w:p>
        </w:tc>
        <w:tc>
          <w:tcPr>
            <w:tcW w:w="3254" w:type="dxa"/>
            <w:tcBorders>
              <w:top w:val="nil"/>
              <w:left w:val="nil"/>
              <w:bottom w:val="single" w:sz="4" w:space="0" w:color="auto"/>
              <w:right w:val="single" w:sz="4" w:space="0" w:color="auto"/>
            </w:tcBorders>
            <w:shd w:val="clear" w:color="000000" w:fill="FFFFFF"/>
            <w:noWrap/>
            <w:vAlign w:val="bottom"/>
            <w:hideMark/>
          </w:tcPr>
          <w:p w14:paraId="63236096"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Intendente</w:t>
            </w:r>
          </w:p>
        </w:tc>
        <w:tc>
          <w:tcPr>
            <w:tcW w:w="1134" w:type="dxa"/>
            <w:tcBorders>
              <w:top w:val="nil"/>
              <w:left w:val="nil"/>
              <w:bottom w:val="single" w:sz="4" w:space="0" w:color="auto"/>
              <w:right w:val="single" w:sz="4" w:space="0" w:color="auto"/>
            </w:tcBorders>
            <w:shd w:val="clear" w:color="000000" w:fill="FFFFFF"/>
            <w:noWrap/>
            <w:vAlign w:val="bottom"/>
            <w:hideMark/>
          </w:tcPr>
          <w:p w14:paraId="5F3D5213"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 Global</w:t>
            </w:r>
          </w:p>
        </w:tc>
        <w:tc>
          <w:tcPr>
            <w:tcW w:w="1326" w:type="dxa"/>
            <w:tcBorders>
              <w:top w:val="nil"/>
              <w:left w:val="nil"/>
              <w:bottom w:val="single" w:sz="4" w:space="0" w:color="auto"/>
              <w:right w:val="single" w:sz="4" w:space="0" w:color="auto"/>
            </w:tcBorders>
            <w:shd w:val="clear" w:color="000000" w:fill="FFFFFF"/>
            <w:noWrap/>
            <w:vAlign w:val="bottom"/>
            <w:hideMark/>
          </w:tcPr>
          <w:p w14:paraId="4E829F35"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5 453 000</w:t>
            </w:r>
          </w:p>
        </w:tc>
        <w:tc>
          <w:tcPr>
            <w:tcW w:w="1134" w:type="dxa"/>
            <w:tcBorders>
              <w:top w:val="nil"/>
              <w:left w:val="nil"/>
              <w:bottom w:val="single" w:sz="4" w:space="0" w:color="auto"/>
              <w:right w:val="single" w:sz="4" w:space="0" w:color="auto"/>
            </w:tcBorders>
            <w:shd w:val="clear" w:color="000000" w:fill="FFFFFF"/>
            <w:noWrap/>
            <w:vAlign w:val="bottom"/>
            <w:hideMark/>
          </w:tcPr>
          <w:p w14:paraId="04229B36"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000000" w:fill="FFFFFF"/>
            <w:noWrap/>
            <w:vAlign w:val="bottom"/>
            <w:hideMark/>
          </w:tcPr>
          <w:p w14:paraId="3EA909C2"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65 436</w:t>
            </w:r>
          </w:p>
        </w:tc>
      </w:tr>
      <w:tr w:rsidR="00A57BE4" w:rsidRPr="003A0FA7" w14:paraId="34262E14"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68CF958D"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04</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7EA931F0"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Superintendente</w:t>
            </w:r>
            <w:r>
              <w:rPr>
                <w:rStyle w:val="Refdenotaalpie"/>
                <w:rFonts w:ascii="Calibri Light" w:hAnsi="Calibri Light" w:cs="Calibri Light"/>
                <w:sz w:val="20"/>
                <w:szCs w:val="20"/>
                <w:lang w:val="es-CR"/>
              </w:rPr>
              <w:footnoteReference w:id="1"/>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11A882DD"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 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08B1234B"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5 596 500</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0EA3A0E8"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3660A1A6"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72 329</w:t>
            </w:r>
          </w:p>
        </w:tc>
      </w:tr>
      <w:tr w:rsidR="00A57BE4" w:rsidRPr="003A0FA7" w14:paraId="712E62BE"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37C287C3"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02</w:t>
            </w:r>
          </w:p>
        </w:tc>
        <w:tc>
          <w:tcPr>
            <w:tcW w:w="3254" w:type="dxa"/>
            <w:tcBorders>
              <w:top w:val="nil"/>
              <w:left w:val="nil"/>
              <w:bottom w:val="single" w:sz="4" w:space="0" w:color="auto"/>
              <w:right w:val="single" w:sz="4" w:space="0" w:color="auto"/>
            </w:tcBorders>
            <w:shd w:val="clear" w:color="000000" w:fill="FFFFFF"/>
            <w:noWrap/>
            <w:vAlign w:val="bottom"/>
            <w:hideMark/>
          </w:tcPr>
          <w:p w14:paraId="3CDF1D28"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Asistente Servicios Institucionales 1</w:t>
            </w:r>
          </w:p>
        </w:tc>
        <w:tc>
          <w:tcPr>
            <w:tcW w:w="1134" w:type="dxa"/>
            <w:tcBorders>
              <w:top w:val="nil"/>
              <w:left w:val="nil"/>
              <w:bottom w:val="single" w:sz="4" w:space="0" w:color="auto"/>
              <w:right w:val="single" w:sz="4" w:space="0" w:color="auto"/>
            </w:tcBorders>
            <w:shd w:val="clear" w:color="000000" w:fill="FFFFFF"/>
            <w:noWrap/>
            <w:vAlign w:val="bottom"/>
            <w:hideMark/>
          </w:tcPr>
          <w:p w14:paraId="566E4EC9"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60D16B41"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556 021</w:t>
            </w:r>
          </w:p>
        </w:tc>
        <w:tc>
          <w:tcPr>
            <w:tcW w:w="1134" w:type="dxa"/>
            <w:tcBorders>
              <w:top w:val="nil"/>
              <w:left w:val="nil"/>
              <w:bottom w:val="single" w:sz="4" w:space="0" w:color="auto"/>
              <w:right w:val="single" w:sz="4" w:space="0" w:color="auto"/>
            </w:tcBorders>
            <w:shd w:val="clear" w:color="000000" w:fill="FFFFFF"/>
            <w:noWrap/>
            <w:vAlign w:val="bottom"/>
            <w:hideMark/>
          </w:tcPr>
          <w:p w14:paraId="5D0C8E94"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2</w:t>
            </w:r>
          </w:p>
        </w:tc>
        <w:tc>
          <w:tcPr>
            <w:tcW w:w="1134" w:type="dxa"/>
            <w:tcBorders>
              <w:top w:val="nil"/>
              <w:left w:val="nil"/>
              <w:bottom w:val="single" w:sz="4" w:space="0" w:color="auto"/>
              <w:right w:val="single" w:sz="4" w:space="0" w:color="auto"/>
            </w:tcBorders>
            <w:shd w:val="clear" w:color="000000" w:fill="FFFFFF"/>
            <w:noWrap/>
            <w:vAlign w:val="bottom"/>
            <w:hideMark/>
          </w:tcPr>
          <w:p w14:paraId="45C6A82B"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10 712</w:t>
            </w:r>
          </w:p>
        </w:tc>
      </w:tr>
      <w:tr w:rsidR="00A57BE4" w:rsidRPr="003A0FA7" w14:paraId="70C8C235"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B8F0D29"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03</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59F8945E"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Asistente Servicios Institucionales 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3060B603"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09335F18"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667 166</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12D3D292"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6</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6341DD04"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52 487</w:t>
            </w:r>
          </w:p>
        </w:tc>
      </w:tr>
      <w:tr w:rsidR="00A57BE4" w:rsidRPr="003A0FA7" w14:paraId="273F6464"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60CF70B3"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05</w:t>
            </w:r>
          </w:p>
        </w:tc>
        <w:tc>
          <w:tcPr>
            <w:tcW w:w="3254" w:type="dxa"/>
            <w:tcBorders>
              <w:top w:val="nil"/>
              <w:left w:val="nil"/>
              <w:bottom w:val="single" w:sz="4" w:space="0" w:color="auto"/>
              <w:right w:val="single" w:sz="4" w:space="0" w:color="auto"/>
            </w:tcBorders>
            <w:shd w:val="clear" w:color="000000" w:fill="FFFFFF"/>
            <w:noWrap/>
            <w:vAlign w:val="bottom"/>
            <w:hideMark/>
          </w:tcPr>
          <w:p w14:paraId="11237033"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Técnico Servicios Institucionales 2</w:t>
            </w:r>
          </w:p>
        </w:tc>
        <w:tc>
          <w:tcPr>
            <w:tcW w:w="1134" w:type="dxa"/>
            <w:tcBorders>
              <w:top w:val="nil"/>
              <w:left w:val="nil"/>
              <w:bottom w:val="single" w:sz="4" w:space="0" w:color="auto"/>
              <w:right w:val="single" w:sz="4" w:space="0" w:color="auto"/>
            </w:tcBorders>
            <w:shd w:val="clear" w:color="000000" w:fill="FFFFFF"/>
            <w:noWrap/>
            <w:vAlign w:val="bottom"/>
            <w:hideMark/>
          </w:tcPr>
          <w:p w14:paraId="179420F5"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28C114F9"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915 625</w:t>
            </w:r>
          </w:p>
        </w:tc>
        <w:tc>
          <w:tcPr>
            <w:tcW w:w="1134" w:type="dxa"/>
            <w:tcBorders>
              <w:top w:val="nil"/>
              <w:left w:val="nil"/>
              <w:bottom w:val="single" w:sz="4" w:space="0" w:color="auto"/>
              <w:right w:val="single" w:sz="4" w:space="0" w:color="auto"/>
            </w:tcBorders>
            <w:shd w:val="clear" w:color="000000" w:fill="FFFFFF"/>
            <w:noWrap/>
            <w:vAlign w:val="bottom"/>
            <w:hideMark/>
          </w:tcPr>
          <w:p w14:paraId="124E5041"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000000" w:fill="FFFFFF"/>
            <w:noWrap/>
            <w:vAlign w:val="bottom"/>
            <w:hideMark/>
          </w:tcPr>
          <w:p w14:paraId="61697F24"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12 006</w:t>
            </w:r>
          </w:p>
        </w:tc>
      </w:tr>
      <w:tr w:rsidR="00A57BE4" w:rsidRPr="003A0FA7" w14:paraId="66E00525"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5FB21C6"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07</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4E4B93C7"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Profesional Gestión Bancaria 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447113E2"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41148FBB"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1 442 742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4CDACF7A"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01564D4C"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38 894</w:t>
            </w:r>
          </w:p>
        </w:tc>
      </w:tr>
      <w:tr w:rsidR="00A57BE4" w:rsidRPr="003A0FA7" w14:paraId="7675BE1F"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3B32408C"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07</w:t>
            </w:r>
          </w:p>
        </w:tc>
        <w:tc>
          <w:tcPr>
            <w:tcW w:w="3254" w:type="dxa"/>
            <w:tcBorders>
              <w:top w:val="nil"/>
              <w:left w:val="nil"/>
              <w:bottom w:val="single" w:sz="4" w:space="0" w:color="auto"/>
              <w:right w:val="single" w:sz="4" w:space="0" w:color="auto"/>
            </w:tcBorders>
            <w:shd w:val="clear" w:color="000000" w:fill="FFFFFF"/>
            <w:noWrap/>
            <w:vAlign w:val="bottom"/>
            <w:hideMark/>
          </w:tcPr>
          <w:p w14:paraId="11E31394"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Supervisor 1</w:t>
            </w:r>
          </w:p>
        </w:tc>
        <w:tc>
          <w:tcPr>
            <w:tcW w:w="1134" w:type="dxa"/>
            <w:tcBorders>
              <w:top w:val="nil"/>
              <w:left w:val="nil"/>
              <w:bottom w:val="single" w:sz="4" w:space="0" w:color="auto"/>
              <w:right w:val="single" w:sz="4" w:space="0" w:color="auto"/>
            </w:tcBorders>
            <w:shd w:val="clear" w:color="000000" w:fill="FFFFFF"/>
            <w:noWrap/>
            <w:vAlign w:val="bottom"/>
            <w:hideMark/>
          </w:tcPr>
          <w:p w14:paraId="4F72CAA3"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01D4C010"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1 442 742</w:t>
            </w:r>
          </w:p>
        </w:tc>
        <w:tc>
          <w:tcPr>
            <w:tcW w:w="1134" w:type="dxa"/>
            <w:tcBorders>
              <w:top w:val="nil"/>
              <w:left w:val="nil"/>
              <w:bottom w:val="single" w:sz="4" w:space="0" w:color="auto"/>
              <w:right w:val="single" w:sz="4" w:space="0" w:color="auto"/>
            </w:tcBorders>
            <w:shd w:val="clear" w:color="000000" w:fill="FFFFFF"/>
            <w:noWrap/>
            <w:vAlign w:val="bottom"/>
            <w:hideMark/>
          </w:tcPr>
          <w:p w14:paraId="59D8C80E"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8</w:t>
            </w:r>
          </w:p>
        </w:tc>
        <w:tc>
          <w:tcPr>
            <w:tcW w:w="1134" w:type="dxa"/>
            <w:tcBorders>
              <w:top w:val="nil"/>
              <w:left w:val="nil"/>
              <w:bottom w:val="single" w:sz="4" w:space="0" w:color="auto"/>
              <w:right w:val="single" w:sz="4" w:space="0" w:color="auto"/>
            </w:tcBorders>
            <w:shd w:val="clear" w:color="000000" w:fill="FFFFFF"/>
            <w:noWrap/>
            <w:vAlign w:val="bottom"/>
            <w:hideMark/>
          </w:tcPr>
          <w:p w14:paraId="6C7F9B4D"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155 574</w:t>
            </w:r>
          </w:p>
        </w:tc>
      </w:tr>
      <w:tr w:rsidR="00A57BE4" w:rsidRPr="003A0FA7" w14:paraId="2094CB13"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1E0BB3DC"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08</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41FFB77E"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Profesional Gestión Bancaria 3</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0A2F3BF0"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511B0D86"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1 748 719</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15E2B562"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14</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35553310"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298 330</w:t>
            </w:r>
          </w:p>
        </w:tc>
      </w:tr>
      <w:tr w:rsidR="00A57BE4" w:rsidRPr="003A0FA7" w14:paraId="4E91BC70"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073F5EB7"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08</w:t>
            </w:r>
          </w:p>
        </w:tc>
        <w:tc>
          <w:tcPr>
            <w:tcW w:w="3254" w:type="dxa"/>
            <w:tcBorders>
              <w:top w:val="nil"/>
              <w:left w:val="nil"/>
              <w:bottom w:val="single" w:sz="4" w:space="0" w:color="auto"/>
              <w:right w:val="single" w:sz="4" w:space="0" w:color="auto"/>
            </w:tcBorders>
            <w:shd w:val="clear" w:color="000000" w:fill="FFFFFF"/>
            <w:noWrap/>
            <w:vAlign w:val="bottom"/>
            <w:hideMark/>
          </w:tcPr>
          <w:p w14:paraId="2521388C"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Supervisor 2</w:t>
            </w:r>
          </w:p>
        </w:tc>
        <w:tc>
          <w:tcPr>
            <w:tcW w:w="1134" w:type="dxa"/>
            <w:tcBorders>
              <w:top w:val="nil"/>
              <w:left w:val="nil"/>
              <w:bottom w:val="single" w:sz="4" w:space="0" w:color="auto"/>
              <w:right w:val="single" w:sz="4" w:space="0" w:color="auto"/>
            </w:tcBorders>
            <w:shd w:val="clear" w:color="000000" w:fill="FFFFFF"/>
            <w:noWrap/>
            <w:vAlign w:val="bottom"/>
            <w:hideMark/>
          </w:tcPr>
          <w:p w14:paraId="068310D4"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6D2950CE"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1 748 719</w:t>
            </w:r>
          </w:p>
        </w:tc>
        <w:tc>
          <w:tcPr>
            <w:tcW w:w="1134" w:type="dxa"/>
            <w:tcBorders>
              <w:top w:val="nil"/>
              <w:left w:val="nil"/>
              <w:bottom w:val="single" w:sz="4" w:space="0" w:color="auto"/>
              <w:right w:val="single" w:sz="4" w:space="0" w:color="auto"/>
            </w:tcBorders>
            <w:shd w:val="clear" w:color="000000" w:fill="FFFFFF"/>
            <w:noWrap/>
            <w:vAlign w:val="bottom"/>
            <w:hideMark/>
          </w:tcPr>
          <w:p w14:paraId="650DED17"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16</w:t>
            </w:r>
          </w:p>
        </w:tc>
        <w:tc>
          <w:tcPr>
            <w:tcW w:w="1134" w:type="dxa"/>
            <w:tcBorders>
              <w:top w:val="nil"/>
              <w:left w:val="nil"/>
              <w:bottom w:val="single" w:sz="4" w:space="0" w:color="auto"/>
              <w:right w:val="single" w:sz="4" w:space="0" w:color="auto"/>
            </w:tcBorders>
            <w:shd w:val="clear" w:color="000000" w:fill="FFFFFF"/>
            <w:noWrap/>
            <w:vAlign w:val="bottom"/>
            <w:hideMark/>
          </w:tcPr>
          <w:p w14:paraId="624D67BE"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358 337</w:t>
            </w:r>
          </w:p>
        </w:tc>
      </w:tr>
      <w:tr w:rsidR="00A57BE4" w:rsidRPr="003A0FA7" w14:paraId="06D21E26"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7F6FB6A"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lastRenderedPageBreak/>
              <w:t>08</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6917EC78"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Supervisor TI</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55D7A510"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4CE43F1D"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1 748 719</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6B560F61"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5F98DFE4"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44 792</w:t>
            </w:r>
          </w:p>
        </w:tc>
      </w:tr>
      <w:tr w:rsidR="00A57BE4" w:rsidRPr="003A0FA7" w14:paraId="6867385D"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45DB55FF"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09</w:t>
            </w:r>
          </w:p>
        </w:tc>
        <w:tc>
          <w:tcPr>
            <w:tcW w:w="3254" w:type="dxa"/>
            <w:tcBorders>
              <w:top w:val="nil"/>
              <w:left w:val="nil"/>
              <w:bottom w:val="single" w:sz="4" w:space="0" w:color="auto"/>
              <w:right w:val="single" w:sz="4" w:space="0" w:color="auto"/>
            </w:tcBorders>
            <w:shd w:val="clear" w:color="000000" w:fill="FFFFFF"/>
            <w:noWrap/>
            <w:vAlign w:val="bottom"/>
            <w:hideMark/>
          </w:tcPr>
          <w:p w14:paraId="0A7EE857"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Ejecutivo</w:t>
            </w:r>
          </w:p>
        </w:tc>
        <w:tc>
          <w:tcPr>
            <w:tcW w:w="1134" w:type="dxa"/>
            <w:tcBorders>
              <w:top w:val="nil"/>
              <w:left w:val="nil"/>
              <w:bottom w:val="single" w:sz="4" w:space="0" w:color="auto"/>
              <w:right w:val="single" w:sz="4" w:space="0" w:color="auto"/>
            </w:tcBorders>
            <w:shd w:val="clear" w:color="000000" w:fill="FFFFFF"/>
            <w:noWrap/>
            <w:vAlign w:val="bottom"/>
            <w:hideMark/>
          </w:tcPr>
          <w:p w14:paraId="41A3F6C5"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4A3EC100"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2 196 215</w:t>
            </w:r>
          </w:p>
        </w:tc>
        <w:tc>
          <w:tcPr>
            <w:tcW w:w="1134" w:type="dxa"/>
            <w:tcBorders>
              <w:top w:val="nil"/>
              <w:left w:val="nil"/>
              <w:bottom w:val="single" w:sz="4" w:space="0" w:color="auto"/>
              <w:right w:val="single" w:sz="4" w:space="0" w:color="auto"/>
            </w:tcBorders>
            <w:shd w:val="clear" w:color="000000" w:fill="FFFFFF"/>
            <w:noWrap/>
            <w:vAlign w:val="bottom"/>
            <w:hideMark/>
          </w:tcPr>
          <w:p w14:paraId="647F0A3E"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3</w:t>
            </w:r>
          </w:p>
        </w:tc>
        <w:tc>
          <w:tcPr>
            <w:tcW w:w="1134" w:type="dxa"/>
            <w:tcBorders>
              <w:top w:val="nil"/>
              <w:left w:val="nil"/>
              <w:bottom w:val="single" w:sz="4" w:space="0" w:color="auto"/>
              <w:right w:val="single" w:sz="4" w:space="0" w:color="auto"/>
            </w:tcBorders>
            <w:shd w:val="clear" w:color="000000" w:fill="FFFFFF"/>
            <w:noWrap/>
            <w:vAlign w:val="bottom"/>
            <w:hideMark/>
          </w:tcPr>
          <w:p w14:paraId="78B8E647"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88 224</w:t>
            </w:r>
          </w:p>
        </w:tc>
      </w:tr>
      <w:tr w:rsidR="00A57BE4" w:rsidRPr="003A0FA7" w14:paraId="058962CB"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AEA2A51"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09</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646639CB"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Supervisor Principal</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40C40ED1"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3C793B3F"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2 196 215</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11E2B921"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8</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41E4E747"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235 265</w:t>
            </w:r>
          </w:p>
        </w:tc>
      </w:tr>
      <w:tr w:rsidR="00A57BE4" w:rsidRPr="003A0FA7" w14:paraId="0E401ED1"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029FAA9D"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10</w:t>
            </w:r>
          </w:p>
        </w:tc>
        <w:tc>
          <w:tcPr>
            <w:tcW w:w="3254" w:type="dxa"/>
            <w:tcBorders>
              <w:top w:val="nil"/>
              <w:left w:val="nil"/>
              <w:bottom w:val="single" w:sz="4" w:space="0" w:color="auto"/>
              <w:right w:val="single" w:sz="4" w:space="0" w:color="auto"/>
            </w:tcBorders>
            <w:shd w:val="clear" w:color="000000" w:fill="FFFFFF"/>
            <w:noWrap/>
            <w:vAlign w:val="bottom"/>
            <w:hideMark/>
          </w:tcPr>
          <w:p w14:paraId="42610A99"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Director de Departamento</w:t>
            </w:r>
          </w:p>
        </w:tc>
        <w:tc>
          <w:tcPr>
            <w:tcW w:w="1134" w:type="dxa"/>
            <w:tcBorders>
              <w:top w:val="nil"/>
              <w:left w:val="nil"/>
              <w:bottom w:val="single" w:sz="4" w:space="0" w:color="auto"/>
              <w:right w:val="single" w:sz="4" w:space="0" w:color="auto"/>
            </w:tcBorders>
            <w:shd w:val="clear" w:color="000000" w:fill="FFFFFF"/>
            <w:noWrap/>
            <w:vAlign w:val="bottom"/>
            <w:hideMark/>
          </w:tcPr>
          <w:p w14:paraId="1FE066F4"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7EDA612C"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4 030 770</w:t>
            </w:r>
          </w:p>
        </w:tc>
        <w:tc>
          <w:tcPr>
            <w:tcW w:w="1134" w:type="dxa"/>
            <w:tcBorders>
              <w:top w:val="nil"/>
              <w:left w:val="nil"/>
              <w:bottom w:val="single" w:sz="4" w:space="0" w:color="auto"/>
              <w:right w:val="single" w:sz="4" w:space="0" w:color="auto"/>
            </w:tcBorders>
            <w:shd w:val="clear" w:color="000000" w:fill="FFFFFF"/>
            <w:noWrap/>
            <w:vAlign w:val="bottom"/>
            <w:hideMark/>
          </w:tcPr>
          <w:p w14:paraId="1ACEE094"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2</w:t>
            </w:r>
          </w:p>
        </w:tc>
        <w:tc>
          <w:tcPr>
            <w:tcW w:w="1134" w:type="dxa"/>
            <w:tcBorders>
              <w:top w:val="nil"/>
              <w:left w:val="nil"/>
              <w:bottom w:val="single" w:sz="4" w:space="0" w:color="auto"/>
              <w:right w:val="single" w:sz="4" w:space="0" w:color="auto"/>
            </w:tcBorders>
            <w:shd w:val="clear" w:color="000000" w:fill="FFFFFF"/>
            <w:noWrap/>
            <w:vAlign w:val="bottom"/>
            <w:hideMark/>
          </w:tcPr>
          <w:p w14:paraId="0D8A5088"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105 703</w:t>
            </w:r>
          </w:p>
        </w:tc>
      </w:tr>
      <w:tr w:rsidR="00A57BE4" w:rsidRPr="003A0FA7" w14:paraId="36EB8B61"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4CEAEE40"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10</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6BC2DB2C"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Líder de Supervisión</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2D5F2397"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35E53465"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4 030 770</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3517C6AE"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3</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6C2DDFB1"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158 554</w:t>
            </w:r>
          </w:p>
        </w:tc>
      </w:tr>
      <w:tr w:rsidR="00A57BE4" w:rsidRPr="003A0FA7" w14:paraId="48B92737"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054EC84E"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10</w:t>
            </w:r>
          </w:p>
        </w:tc>
        <w:tc>
          <w:tcPr>
            <w:tcW w:w="3254" w:type="dxa"/>
            <w:tcBorders>
              <w:top w:val="nil"/>
              <w:left w:val="nil"/>
              <w:bottom w:val="single" w:sz="4" w:space="0" w:color="auto"/>
              <w:right w:val="single" w:sz="4" w:space="0" w:color="auto"/>
            </w:tcBorders>
            <w:shd w:val="clear" w:color="000000" w:fill="FFFFFF"/>
            <w:noWrap/>
            <w:vAlign w:val="bottom"/>
            <w:hideMark/>
          </w:tcPr>
          <w:p w14:paraId="3A67176D"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Profesional Gestión Bancaria 5</w:t>
            </w:r>
          </w:p>
        </w:tc>
        <w:tc>
          <w:tcPr>
            <w:tcW w:w="1134" w:type="dxa"/>
            <w:tcBorders>
              <w:top w:val="nil"/>
              <w:left w:val="nil"/>
              <w:bottom w:val="single" w:sz="4" w:space="0" w:color="auto"/>
              <w:right w:val="single" w:sz="4" w:space="0" w:color="auto"/>
            </w:tcBorders>
            <w:shd w:val="clear" w:color="000000" w:fill="FFFFFF"/>
            <w:noWrap/>
            <w:vAlign w:val="bottom"/>
            <w:hideMark/>
          </w:tcPr>
          <w:p w14:paraId="1FFA8831"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6947803D"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4 030 770</w:t>
            </w:r>
          </w:p>
        </w:tc>
        <w:tc>
          <w:tcPr>
            <w:tcW w:w="1134" w:type="dxa"/>
            <w:tcBorders>
              <w:top w:val="nil"/>
              <w:left w:val="nil"/>
              <w:bottom w:val="single" w:sz="4" w:space="0" w:color="auto"/>
              <w:right w:val="single" w:sz="4" w:space="0" w:color="auto"/>
            </w:tcBorders>
            <w:shd w:val="clear" w:color="000000" w:fill="FFFFFF"/>
            <w:noWrap/>
            <w:vAlign w:val="bottom"/>
            <w:hideMark/>
          </w:tcPr>
          <w:p w14:paraId="770F8617"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000000" w:fill="FFFFFF"/>
            <w:noWrap/>
            <w:vAlign w:val="bottom"/>
            <w:hideMark/>
          </w:tcPr>
          <w:p w14:paraId="299809B5"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52 851</w:t>
            </w:r>
          </w:p>
        </w:tc>
      </w:tr>
      <w:tr w:rsidR="00A57BE4" w:rsidRPr="003A0FA7" w14:paraId="1C28F652"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0222473F"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12</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7813DC54"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Director de División</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2CF8754F"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52B92CBE"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5 456 652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24F65515"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192ADB3A"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130 281</w:t>
            </w:r>
          </w:p>
        </w:tc>
      </w:tr>
      <w:tr w:rsidR="00A57BE4" w:rsidRPr="003A0FA7" w14:paraId="57B85A0B"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6A7E6EBE"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12</w:t>
            </w:r>
          </w:p>
        </w:tc>
        <w:tc>
          <w:tcPr>
            <w:tcW w:w="3254" w:type="dxa"/>
            <w:tcBorders>
              <w:top w:val="nil"/>
              <w:left w:val="nil"/>
              <w:bottom w:val="single" w:sz="4" w:space="0" w:color="auto"/>
              <w:right w:val="single" w:sz="4" w:space="0" w:color="auto"/>
            </w:tcBorders>
            <w:shd w:val="clear" w:color="000000" w:fill="FFFFFF"/>
            <w:noWrap/>
            <w:vAlign w:val="bottom"/>
            <w:hideMark/>
          </w:tcPr>
          <w:p w14:paraId="0F6B6FC1"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Director de Supervisión</w:t>
            </w:r>
          </w:p>
        </w:tc>
        <w:tc>
          <w:tcPr>
            <w:tcW w:w="1134" w:type="dxa"/>
            <w:tcBorders>
              <w:top w:val="nil"/>
              <w:left w:val="nil"/>
              <w:bottom w:val="single" w:sz="4" w:space="0" w:color="auto"/>
              <w:right w:val="single" w:sz="4" w:space="0" w:color="auto"/>
            </w:tcBorders>
            <w:shd w:val="clear" w:color="000000" w:fill="FFFFFF"/>
            <w:noWrap/>
            <w:vAlign w:val="bottom"/>
            <w:hideMark/>
          </w:tcPr>
          <w:p w14:paraId="27AAF4D7"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Global</w:t>
            </w:r>
          </w:p>
        </w:tc>
        <w:tc>
          <w:tcPr>
            <w:tcW w:w="1326" w:type="dxa"/>
            <w:tcBorders>
              <w:top w:val="nil"/>
              <w:left w:val="nil"/>
              <w:bottom w:val="single" w:sz="4" w:space="0" w:color="auto"/>
              <w:right w:val="single" w:sz="4" w:space="0" w:color="auto"/>
            </w:tcBorders>
            <w:shd w:val="clear" w:color="000000" w:fill="FFFFFF"/>
            <w:noWrap/>
            <w:vAlign w:val="bottom"/>
            <w:hideMark/>
          </w:tcPr>
          <w:p w14:paraId="647F98A5"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5 456 652</w:t>
            </w:r>
          </w:p>
        </w:tc>
        <w:tc>
          <w:tcPr>
            <w:tcW w:w="1134" w:type="dxa"/>
            <w:tcBorders>
              <w:top w:val="nil"/>
              <w:left w:val="nil"/>
              <w:bottom w:val="single" w:sz="4" w:space="0" w:color="auto"/>
              <w:right w:val="single" w:sz="4" w:space="0" w:color="auto"/>
            </w:tcBorders>
            <w:shd w:val="clear" w:color="000000" w:fill="FFFFFF"/>
            <w:noWrap/>
            <w:vAlign w:val="bottom"/>
            <w:hideMark/>
          </w:tcPr>
          <w:p w14:paraId="0E0FE928"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000000" w:fill="FFFFFF"/>
            <w:noWrap/>
            <w:vAlign w:val="bottom"/>
            <w:hideMark/>
          </w:tcPr>
          <w:p w14:paraId="137056A3"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65 141</w:t>
            </w:r>
          </w:p>
        </w:tc>
      </w:tr>
      <w:tr w:rsidR="00A57BE4" w:rsidRPr="003A0FA7" w14:paraId="74FCAFB1"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566345FD"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09</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3980EDA0"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Asistente Servicios Institucionales 2</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2228F07D"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Pluses</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179EAB54"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284 694</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3D1F66AB"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78B28DF4"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3 585</w:t>
            </w:r>
          </w:p>
        </w:tc>
      </w:tr>
      <w:tr w:rsidR="00A57BE4" w:rsidRPr="003A0FA7" w14:paraId="516DD311"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1CED026D"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22</w:t>
            </w:r>
          </w:p>
        </w:tc>
        <w:tc>
          <w:tcPr>
            <w:tcW w:w="3254" w:type="dxa"/>
            <w:tcBorders>
              <w:top w:val="nil"/>
              <w:left w:val="nil"/>
              <w:bottom w:val="single" w:sz="4" w:space="0" w:color="auto"/>
              <w:right w:val="single" w:sz="4" w:space="0" w:color="auto"/>
            </w:tcBorders>
            <w:shd w:val="clear" w:color="000000" w:fill="FFFFFF"/>
            <w:noWrap/>
            <w:vAlign w:val="bottom"/>
            <w:hideMark/>
          </w:tcPr>
          <w:p w14:paraId="4B82E371"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Supervisor 2</w:t>
            </w:r>
          </w:p>
        </w:tc>
        <w:tc>
          <w:tcPr>
            <w:tcW w:w="1134" w:type="dxa"/>
            <w:tcBorders>
              <w:top w:val="nil"/>
              <w:left w:val="nil"/>
              <w:bottom w:val="single" w:sz="4" w:space="0" w:color="auto"/>
              <w:right w:val="single" w:sz="4" w:space="0" w:color="auto"/>
            </w:tcBorders>
            <w:shd w:val="clear" w:color="000000" w:fill="FFFFFF"/>
            <w:noWrap/>
            <w:vAlign w:val="bottom"/>
            <w:hideMark/>
          </w:tcPr>
          <w:p w14:paraId="775C49B4"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Pluses</w:t>
            </w:r>
          </w:p>
        </w:tc>
        <w:tc>
          <w:tcPr>
            <w:tcW w:w="1326" w:type="dxa"/>
            <w:tcBorders>
              <w:top w:val="nil"/>
              <w:left w:val="nil"/>
              <w:bottom w:val="single" w:sz="4" w:space="0" w:color="auto"/>
              <w:right w:val="single" w:sz="4" w:space="0" w:color="auto"/>
            </w:tcBorders>
            <w:shd w:val="clear" w:color="000000" w:fill="FFFFFF"/>
            <w:noWrap/>
            <w:vAlign w:val="bottom"/>
            <w:hideMark/>
          </w:tcPr>
          <w:p w14:paraId="2A846E8F"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693 523</w:t>
            </w:r>
          </w:p>
        </w:tc>
        <w:tc>
          <w:tcPr>
            <w:tcW w:w="1134" w:type="dxa"/>
            <w:tcBorders>
              <w:top w:val="nil"/>
              <w:left w:val="nil"/>
              <w:bottom w:val="single" w:sz="4" w:space="0" w:color="auto"/>
              <w:right w:val="single" w:sz="4" w:space="0" w:color="auto"/>
            </w:tcBorders>
            <w:shd w:val="clear" w:color="000000" w:fill="FFFFFF"/>
            <w:noWrap/>
            <w:vAlign w:val="bottom"/>
            <w:hideMark/>
          </w:tcPr>
          <w:p w14:paraId="35923AA4"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2</w:t>
            </w:r>
          </w:p>
        </w:tc>
        <w:tc>
          <w:tcPr>
            <w:tcW w:w="1134" w:type="dxa"/>
            <w:tcBorders>
              <w:top w:val="nil"/>
              <w:left w:val="nil"/>
              <w:bottom w:val="single" w:sz="4" w:space="0" w:color="auto"/>
              <w:right w:val="single" w:sz="4" w:space="0" w:color="auto"/>
            </w:tcBorders>
            <w:shd w:val="clear" w:color="000000" w:fill="FFFFFF"/>
            <w:noWrap/>
            <w:vAlign w:val="bottom"/>
            <w:hideMark/>
          </w:tcPr>
          <w:p w14:paraId="45E0857C"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17 984</w:t>
            </w:r>
          </w:p>
        </w:tc>
      </w:tr>
      <w:tr w:rsidR="00A57BE4" w:rsidRPr="003A0FA7" w14:paraId="48F5BBB6" w14:textId="77777777" w:rsidTr="00A57BE4">
        <w:trPr>
          <w:trHeight w:val="280"/>
        </w:trPr>
        <w:tc>
          <w:tcPr>
            <w:tcW w:w="1136" w:type="dxa"/>
            <w:tcBorders>
              <w:top w:val="nil"/>
              <w:left w:val="single" w:sz="4" w:space="0" w:color="auto"/>
              <w:bottom w:val="single" w:sz="4" w:space="0" w:color="auto"/>
              <w:right w:val="single" w:sz="4" w:space="0" w:color="auto"/>
            </w:tcBorders>
            <w:shd w:val="clear" w:color="auto" w:fill="F2F2F2" w:themeFill="background1" w:themeFillShade="F2"/>
            <w:noWrap/>
            <w:vAlign w:val="bottom"/>
            <w:hideMark/>
          </w:tcPr>
          <w:p w14:paraId="7D471807"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31</w:t>
            </w:r>
          </w:p>
        </w:tc>
        <w:tc>
          <w:tcPr>
            <w:tcW w:w="3254" w:type="dxa"/>
            <w:tcBorders>
              <w:top w:val="nil"/>
              <w:left w:val="nil"/>
              <w:bottom w:val="single" w:sz="4" w:space="0" w:color="auto"/>
              <w:right w:val="single" w:sz="4" w:space="0" w:color="auto"/>
            </w:tcBorders>
            <w:shd w:val="clear" w:color="auto" w:fill="F2F2F2" w:themeFill="background1" w:themeFillShade="F2"/>
            <w:noWrap/>
            <w:vAlign w:val="bottom"/>
            <w:hideMark/>
          </w:tcPr>
          <w:p w14:paraId="2B71B11E"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Líder de Supervisión</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43A48704"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Pluses</w:t>
            </w:r>
          </w:p>
        </w:tc>
        <w:tc>
          <w:tcPr>
            <w:tcW w:w="1326" w:type="dxa"/>
            <w:tcBorders>
              <w:top w:val="nil"/>
              <w:left w:val="nil"/>
              <w:bottom w:val="single" w:sz="4" w:space="0" w:color="auto"/>
              <w:right w:val="single" w:sz="4" w:space="0" w:color="auto"/>
            </w:tcBorders>
            <w:shd w:val="clear" w:color="auto" w:fill="F2F2F2" w:themeFill="background1" w:themeFillShade="F2"/>
            <w:noWrap/>
            <w:vAlign w:val="bottom"/>
            <w:hideMark/>
          </w:tcPr>
          <w:p w14:paraId="19DC8A5C"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1 217 418</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3CB4A019"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auto" w:fill="F2F2F2" w:themeFill="background1" w:themeFillShade="F2"/>
            <w:noWrap/>
            <w:vAlign w:val="bottom"/>
            <w:hideMark/>
          </w:tcPr>
          <w:p w14:paraId="786EAD27"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17 489</w:t>
            </w:r>
          </w:p>
        </w:tc>
      </w:tr>
      <w:tr w:rsidR="00A57BE4" w:rsidRPr="003A0FA7" w14:paraId="7FDC02BD" w14:textId="77777777" w:rsidTr="00A50B9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162F096A"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36</w:t>
            </w:r>
          </w:p>
        </w:tc>
        <w:tc>
          <w:tcPr>
            <w:tcW w:w="3254" w:type="dxa"/>
            <w:tcBorders>
              <w:top w:val="nil"/>
              <w:left w:val="nil"/>
              <w:bottom w:val="single" w:sz="4" w:space="0" w:color="auto"/>
              <w:right w:val="single" w:sz="4" w:space="0" w:color="auto"/>
            </w:tcBorders>
            <w:shd w:val="clear" w:color="000000" w:fill="FFFFFF"/>
            <w:noWrap/>
            <w:vAlign w:val="bottom"/>
            <w:hideMark/>
          </w:tcPr>
          <w:p w14:paraId="2588E83F"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Director de Supervisión</w:t>
            </w:r>
          </w:p>
        </w:tc>
        <w:tc>
          <w:tcPr>
            <w:tcW w:w="1134" w:type="dxa"/>
            <w:tcBorders>
              <w:top w:val="nil"/>
              <w:left w:val="nil"/>
              <w:bottom w:val="single" w:sz="4" w:space="0" w:color="auto"/>
              <w:right w:val="single" w:sz="4" w:space="0" w:color="auto"/>
            </w:tcBorders>
            <w:shd w:val="clear" w:color="000000" w:fill="FFFFFF"/>
            <w:noWrap/>
            <w:vAlign w:val="bottom"/>
            <w:hideMark/>
          </w:tcPr>
          <w:p w14:paraId="10429055"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Pluses</w:t>
            </w:r>
          </w:p>
        </w:tc>
        <w:tc>
          <w:tcPr>
            <w:tcW w:w="1326" w:type="dxa"/>
            <w:tcBorders>
              <w:top w:val="nil"/>
              <w:left w:val="nil"/>
              <w:bottom w:val="single" w:sz="4" w:space="0" w:color="auto"/>
              <w:right w:val="single" w:sz="4" w:space="0" w:color="auto"/>
            </w:tcBorders>
            <w:shd w:val="clear" w:color="000000" w:fill="FFFFFF"/>
            <w:noWrap/>
            <w:vAlign w:val="bottom"/>
            <w:hideMark/>
          </w:tcPr>
          <w:p w14:paraId="64A7BF61"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1 765 456</w:t>
            </w:r>
          </w:p>
        </w:tc>
        <w:tc>
          <w:tcPr>
            <w:tcW w:w="1134" w:type="dxa"/>
            <w:tcBorders>
              <w:top w:val="nil"/>
              <w:left w:val="nil"/>
              <w:bottom w:val="single" w:sz="4" w:space="0" w:color="auto"/>
              <w:right w:val="single" w:sz="4" w:space="0" w:color="auto"/>
            </w:tcBorders>
            <w:shd w:val="clear" w:color="000000" w:fill="FFFFFF"/>
            <w:noWrap/>
            <w:vAlign w:val="bottom"/>
            <w:hideMark/>
          </w:tcPr>
          <w:p w14:paraId="1265D66A"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1</w:t>
            </w:r>
          </w:p>
        </w:tc>
        <w:tc>
          <w:tcPr>
            <w:tcW w:w="1134" w:type="dxa"/>
            <w:tcBorders>
              <w:top w:val="nil"/>
              <w:left w:val="nil"/>
              <w:bottom w:val="single" w:sz="4" w:space="0" w:color="auto"/>
              <w:right w:val="single" w:sz="4" w:space="0" w:color="auto"/>
            </w:tcBorders>
            <w:shd w:val="clear" w:color="000000" w:fill="FFFFFF"/>
            <w:noWrap/>
            <w:vAlign w:val="bottom"/>
            <w:hideMark/>
          </w:tcPr>
          <w:p w14:paraId="67DF62BE" w14:textId="77777777" w:rsidR="00A57BE4" w:rsidRPr="003A0FA7" w:rsidRDefault="00A57BE4" w:rsidP="00A57BE4">
            <w:pPr>
              <w:spacing w:after="0"/>
              <w:jc w:val="right"/>
              <w:rPr>
                <w:rFonts w:ascii="Calibri Light" w:hAnsi="Calibri Light" w:cs="Calibri Light"/>
                <w:sz w:val="20"/>
                <w:szCs w:val="20"/>
                <w:lang w:val="es-CR"/>
              </w:rPr>
            </w:pPr>
            <w:r w:rsidRPr="003A0FA7">
              <w:rPr>
                <w:rFonts w:ascii="Calibri Light" w:hAnsi="Calibri Light" w:cs="Calibri Light"/>
                <w:sz w:val="20"/>
                <w:szCs w:val="20"/>
                <w:lang w:val="es-CR"/>
              </w:rPr>
              <w:t>17 935</w:t>
            </w:r>
          </w:p>
        </w:tc>
      </w:tr>
      <w:tr w:rsidR="00A57BE4" w:rsidRPr="003A0FA7" w14:paraId="2586FBC9" w14:textId="77777777" w:rsidTr="00A50B9F">
        <w:trPr>
          <w:trHeight w:val="280"/>
        </w:trPr>
        <w:tc>
          <w:tcPr>
            <w:tcW w:w="1136" w:type="dxa"/>
            <w:tcBorders>
              <w:top w:val="nil"/>
              <w:left w:val="nil"/>
              <w:bottom w:val="nil"/>
              <w:right w:val="nil"/>
            </w:tcBorders>
            <w:shd w:val="clear" w:color="auto" w:fill="auto"/>
            <w:noWrap/>
            <w:vAlign w:val="bottom"/>
            <w:hideMark/>
          </w:tcPr>
          <w:p w14:paraId="36620632" w14:textId="77777777" w:rsidR="00A57BE4" w:rsidRPr="003A0FA7" w:rsidRDefault="00A57BE4" w:rsidP="00A57BE4">
            <w:pPr>
              <w:spacing w:after="0"/>
              <w:rPr>
                <w:rFonts w:ascii="Calibri Light" w:hAnsi="Calibri Light" w:cs="Calibri Light"/>
                <w:sz w:val="20"/>
                <w:szCs w:val="20"/>
                <w:lang w:val="es-CR"/>
              </w:rPr>
            </w:pPr>
          </w:p>
        </w:tc>
        <w:tc>
          <w:tcPr>
            <w:tcW w:w="3254" w:type="dxa"/>
            <w:tcBorders>
              <w:top w:val="nil"/>
              <w:left w:val="nil"/>
              <w:bottom w:val="nil"/>
              <w:right w:val="nil"/>
            </w:tcBorders>
            <w:shd w:val="clear" w:color="auto" w:fill="auto"/>
            <w:noWrap/>
            <w:vAlign w:val="bottom"/>
            <w:hideMark/>
          </w:tcPr>
          <w:p w14:paraId="6994779D" w14:textId="77777777" w:rsidR="00A57BE4" w:rsidRPr="003A0FA7" w:rsidRDefault="00A57BE4" w:rsidP="00A57BE4">
            <w:pPr>
              <w:spacing w:after="0"/>
              <w:jc w:val="center"/>
              <w:rPr>
                <w:rFonts w:ascii="Calibri Light" w:hAnsi="Calibri Light" w:cs="Calibri Light"/>
                <w:b/>
                <w:bCs/>
                <w:sz w:val="20"/>
                <w:szCs w:val="20"/>
                <w:u w:val="single"/>
                <w:lang w:val="es-CR"/>
              </w:rPr>
            </w:pPr>
            <w:r w:rsidRPr="003A0FA7">
              <w:rPr>
                <w:rFonts w:ascii="Calibri Light" w:hAnsi="Calibri Light" w:cs="Calibri Light"/>
                <w:b/>
                <w:bCs/>
                <w:sz w:val="20"/>
                <w:szCs w:val="20"/>
                <w:u w:val="single"/>
                <w:lang w:val="es-CR"/>
              </w:rPr>
              <w:t>Total</w:t>
            </w:r>
          </w:p>
        </w:tc>
        <w:tc>
          <w:tcPr>
            <w:tcW w:w="1134" w:type="dxa"/>
            <w:tcBorders>
              <w:top w:val="nil"/>
              <w:left w:val="nil"/>
              <w:bottom w:val="nil"/>
              <w:right w:val="nil"/>
            </w:tcBorders>
            <w:shd w:val="clear" w:color="auto" w:fill="auto"/>
            <w:noWrap/>
            <w:vAlign w:val="bottom"/>
            <w:hideMark/>
          </w:tcPr>
          <w:p w14:paraId="7FBDBEDD" w14:textId="77777777" w:rsidR="00A57BE4" w:rsidRPr="003A0FA7" w:rsidRDefault="00A57BE4" w:rsidP="00A57BE4">
            <w:pPr>
              <w:spacing w:after="0"/>
              <w:jc w:val="center"/>
              <w:rPr>
                <w:rFonts w:ascii="Calibri Light" w:hAnsi="Calibri Light" w:cs="Calibri Light"/>
                <w:b/>
                <w:bCs/>
                <w:sz w:val="20"/>
                <w:szCs w:val="20"/>
                <w:u w:val="single"/>
                <w:lang w:val="es-CR"/>
              </w:rPr>
            </w:pPr>
          </w:p>
        </w:tc>
        <w:tc>
          <w:tcPr>
            <w:tcW w:w="1326" w:type="dxa"/>
            <w:tcBorders>
              <w:top w:val="nil"/>
              <w:left w:val="nil"/>
              <w:bottom w:val="nil"/>
              <w:right w:val="nil"/>
            </w:tcBorders>
            <w:shd w:val="clear" w:color="auto" w:fill="auto"/>
            <w:noWrap/>
            <w:vAlign w:val="bottom"/>
            <w:hideMark/>
          </w:tcPr>
          <w:p w14:paraId="2D5015A7" w14:textId="77777777" w:rsidR="00A57BE4" w:rsidRPr="003A0FA7" w:rsidRDefault="00A57BE4" w:rsidP="00A57BE4">
            <w:pPr>
              <w:spacing w:after="0"/>
              <w:jc w:val="center"/>
              <w:rPr>
                <w:rFonts w:ascii="Calibri Light" w:hAnsi="Calibri Light" w:cs="Calibri Light"/>
                <w:sz w:val="20"/>
                <w:szCs w:val="20"/>
                <w:lang w:val="es-CR"/>
              </w:rPr>
            </w:pPr>
          </w:p>
        </w:tc>
        <w:tc>
          <w:tcPr>
            <w:tcW w:w="1134" w:type="dxa"/>
            <w:tcBorders>
              <w:top w:val="nil"/>
              <w:left w:val="nil"/>
              <w:bottom w:val="nil"/>
              <w:right w:val="nil"/>
            </w:tcBorders>
            <w:shd w:val="clear" w:color="auto" w:fill="auto"/>
            <w:noWrap/>
            <w:vAlign w:val="bottom"/>
            <w:hideMark/>
          </w:tcPr>
          <w:p w14:paraId="745B7AC3" w14:textId="77777777" w:rsidR="00A57BE4" w:rsidRPr="003A0FA7" w:rsidRDefault="00A57BE4" w:rsidP="00A57BE4">
            <w:pPr>
              <w:spacing w:after="0"/>
              <w:jc w:val="center"/>
              <w:rPr>
                <w:rFonts w:ascii="Calibri Light" w:hAnsi="Calibri Light" w:cs="Calibri Light"/>
                <w:b/>
                <w:bCs/>
                <w:sz w:val="20"/>
                <w:szCs w:val="20"/>
                <w:u w:val="single"/>
                <w:lang w:val="es-CR"/>
              </w:rPr>
            </w:pPr>
            <w:r w:rsidRPr="003A0FA7">
              <w:rPr>
                <w:rFonts w:ascii="Calibri Light" w:hAnsi="Calibri Light" w:cs="Calibri Light"/>
                <w:b/>
                <w:bCs/>
                <w:sz w:val="20"/>
                <w:szCs w:val="20"/>
                <w:u w:val="single"/>
                <w:lang w:val="es-CR"/>
              </w:rPr>
              <w:t>78</w:t>
            </w:r>
          </w:p>
        </w:tc>
        <w:tc>
          <w:tcPr>
            <w:tcW w:w="1134" w:type="dxa"/>
            <w:tcBorders>
              <w:top w:val="nil"/>
              <w:left w:val="nil"/>
              <w:bottom w:val="nil"/>
              <w:right w:val="nil"/>
            </w:tcBorders>
            <w:shd w:val="clear" w:color="auto" w:fill="auto"/>
            <w:noWrap/>
            <w:vAlign w:val="bottom"/>
            <w:hideMark/>
          </w:tcPr>
          <w:p w14:paraId="74817589" w14:textId="77777777" w:rsidR="00A57BE4" w:rsidRPr="003A0FA7" w:rsidRDefault="00A57BE4" w:rsidP="00A57BE4">
            <w:pPr>
              <w:spacing w:after="0"/>
              <w:jc w:val="right"/>
              <w:rPr>
                <w:rFonts w:ascii="Calibri Light" w:hAnsi="Calibri Light" w:cs="Calibri Light"/>
                <w:b/>
                <w:bCs/>
                <w:sz w:val="20"/>
                <w:szCs w:val="20"/>
                <w:u w:val="single"/>
                <w:lang w:val="es-CR"/>
              </w:rPr>
            </w:pPr>
            <w:r w:rsidRPr="003A0FA7">
              <w:rPr>
                <w:rFonts w:ascii="Calibri Light" w:hAnsi="Calibri Light" w:cs="Calibri Light"/>
                <w:b/>
                <w:bCs/>
                <w:sz w:val="20"/>
                <w:szCs w:val="20"/>
                <w:u w:val="single"/>
                <w:lang w:val="es-CR"/>
              </w:rPr>
              <w:t>2 001 907</w:t>
            </w:r>
          </w:p>
        </w:tc>
      </w:tr>
      <w:tr w:rsidR="00A57BE4" w:rsidRPr="003A0FA7" w14:paraId="5796A9FC" w14:textId="77777777" w:rsidTr="00A50B9F">
        <w:trPr>
          <w:trHeight w:val="280"/>
        </w:trPr>
        <w:tc>
          <w:tcPr>
            <w:tcW w:w="1136" w:type="dxa"/>
            <w:tcBorders>
              <w:top w:val="nil"/>
              <w:left w:val="nil"/>
              <w:bottom w:val="nil"/>
              <w:right w:val="nil"/>
            </w:tcBorders>
            <w:shd w:val="clear" w:color="auto" w:fill="auto"/>
            <w:noWrap/>
            <w:vAlign w:val="bottom"/>
            <w:hideMark/>
          </w:tcPr>
          <w:p w14:paraId="467620F7" w14:textId="77777777" w:rsidR="00A57BE4" w:rsidRPr="003A0FA7" w:rsidRDefault="00A57BE4" w:rsidP="00A57BE4">
            <w:pPr>
              <w:spacing w:after="0"/>
              <w:rPr>
                <w:rFonts w:ascii="Calibri Light" w:hAnsi="Calibri Light" w:cs="Calibri Light"/>
                <w:sz w:val="20"/>
                <w:szCs w:val="20"/>
                <w:lang w:val="es-CR"/>
              </w:rPr>
            </w:pPr>
          </w:p>
        </w:tc>
        <w:tc>
          <w:tcPr>
            <w:tcW w:w="3254" w:type="dxa"/>
            <w:tcBorders>
              <w:top w:val="nil"/>
              <w:left w:val="nil"/>
              <w:bottom w:val="dotted" w:sz="4" w:space="0" w:color="auto"/>
              <w:right w:val="nil"/>
            </w:tcBorders>
            <w:shd w:val="clear" w:color="auto" w:fill="auto"/>
            <w:noWrap/>
            <w:vAlign w:val="bottom"/>
            <w:hideMark/>
          </w:tcPr>
          <w:p w14:paraId="3CDB807E"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Reconocimiento por anualidad</w:t>
            </w:r>
          </w:p>
        </w:tc>
        <w:tc>
          <w:tcPr>
            <w:tcW w:w="1134" w:type="dxa"/>
            <w:tcBorders>
              <w:top w:val="nil"/>
              <w:left w:val="nil"/>
              <w:bottom w:val="dotted" w:sz="4" w:space="0" w:color="auto"/>
              <w:right w:val="nil"/>
            </w:tcBorders>
            <w:shd w:val="clear" w:color="auto" w:fill="auto"/>
            <w:noWrap/>
            <w:vAlign w:val="bottom"/>
            <w:hideMark/>
          </w:tcPr>
          <w:p w14:paraId="4BDD36AB"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326" w:type="dxa"/>
            <w:tcBorders>
              <w:top w:val="nil"/>
              <w:left w:val="nil"/>
              <w:bottom w:val="dotted" w:sz="4" w:space="0" w:color="auto"/>
              <w:right w:val="nil"/>
            </w:tcBorders>
            <w:shd w:val="clear" w:color="auto" w:fill="auto"/>
            <w:noWrap/>
            <w:vAlign w:val="bottom"/>
            <w:hideMark/>
          </w:tcPr>
          <w:p w14:paraId="0087103F"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5886F75C"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4CCC6049" w14:textId="77777777" w:rsidR="00A57BE4" w:rsidRPr="003A0FA7" w:rsidRDefault="00A57BE4" w:rsidP="00A57BE4">
            <w:pPr>
              <w:spacing w:after="0"/>
              <w:jc w:val="right"/>
              <w:rPr>
                <w:rFonts w:ascii="Calibri Light" w:hAnsi="Calibri Light" w:cs="Calibri Light"/>
                <w:b/>
                <w:bCs/>
                <w:sz w:val="20"/>
                <w:szCs w:val="20"/>
                <w:u w:val="single"/>
                <w:lang w:val="es-CR"/>
              </w:rPr>
            </w:pPr>
            <w:r w:rsidRPr="003A0FA7">
              <w:rPr>
                <w:rFonts w:ascii="Calibri Light" w:hAnsi="Calibri Light" w:cs="Calibri Light"/>
                <w:b/>
                <w:bCs/>
                <w:sz w:val="20"/>
                <w:szCs w:val="20"/>
                <w:u w:val="single"/>
                <w:lang w:val="es-CR"/>
              </w:rPr>
              <w:t xml:space="preserve">37 834 </w:t>
            </w:r>
          </w:p>
        </w:tc>
      </w:tr>
      <w:tr w:rsidR="00A57BE4" w:rsidRPr="003A0FA7" w14:paraId="7A902A55" w14:textId="77777777" w:rsidTr="00A50B9F">
        <w:trPr>
          <w:trHeight w:val="280"/>
        </w:trPr>
        <w:tc>
          <w:tcPr>
            <w:tcW w:w="1136" w:type="dxa"/>
            <w:tcBorders>
              <w:top w:val="nil"/>
              <w:left w:val="nil"/>
              <w:bottom w:val="nil"/>
              <w:right w:val="nil"/>
            </w:tcBorders>
            <w:shd w:val="clear" w:color="auto" w:fill="auto"/>
            <w:noWrap/>
            <w:vAlign w:val="bottom"/>
            <w:hideMark/>
          </w:tcPr>
          <w:p w14:paraId="4A03FDBD" w14:textId="77777777" w:rsidR="00A57BE4" w:rsidRPr="003A0FA7" w:rsidRDefault="00A57BE4" w:rsidP="00A57BE4">
            <w:pPr>
              <w:spacing w:after="0"/>
              <w:rPr>
                <w:rFonts w:ascii="Calibri Light" w:hAnsi="Calibri Light" w:cs="Calibri Light"/>
                <w:sz w:val="20"/>
                <w:szCs w:val="20"/>
                <w:lang w:val="es-CR"/>
              </w:rPr>
            </w:pPr>
          </w:p>
        </w:tc>
        <w:tc>
          <w:tcPr>
            <w:tcW w:w="3254" w:type="dxa"/>
            <w:tcBorders>
              <w:top w:val="nil"/>
              <w:left w:val="nil"/>
              <w:bottom w:val="dotted" w:sz="4" w:space="0" w:color="auto"/>
              <w:right w:val="nil"/>
            </w:tcBorders>
            <w:shd w:val="clear" w:color="auto" w:fill="auto"/>
            <w:noWrap/>
            <w:vAlign w:val="bottom"/>
            <w:hideMark/>
          </w:tcPr>
          <w:p w14:paraId="162A29A8" w14:textId="77777777" w:rsidR="00A57BE4" w:rsidRPr="003A0FA7" w:rsidRDefault="00A57BE4" w:rsidP="00A57BE4">
            <w:pPr>
              <w:spacing w:after="0"/>
              <w:ind w:firstLineChars="100" w:firstLine="200"/>
              <w:rPr>
                <w:rFonts w:ascii="Calibri Light" w:hAnsi="Calibri Light" w:cs="Calibri Light"/>
                <w:sz w:val="20"/>
                <w:szCs w:val="20"/>
                <w:lang w:val="es-CR"/>
              </w:rPr>
            </w:pPr>
            <w:r w:rsidRPr="003A0FA7">
              <w:rPr>
                <w:rFonts w:ascii="Calibri Light" w:hAnsi="Calibri Light" w:cs="Calibri Light"/>
                <w:sz w:val="20"/>
                <w:szCs w:val="20"/>
                <w:lang w:val="es-CR"/>
              </w:rPr>
              <w:t>Remuneración adicional</w:t>
            </w:r>
          </w:p>
        </w:tc>
        <w:tc>
          <w:tcPr>
            <w:tcW w:w="1134" w:type="dxa"/>
            <w:tcBorders>
              <w:top w:val="nil"/>
              <w:left w:val="nil"/>
              <w:bottom w:val="dotted" w:sz="4" w:space="0" w:color="auto"/>
              <w:right w:val="nil"/>
            </w:tcBorders>
            <w:shd w:val="clear" w:color="auto" w:fill="auto"/>
            <w:noWrap/>
            <w:vAlign w:val="bottom"/>
            <w:hideMark/>
          </w:tcPr>
          <w:p w14:paraId="6A8CDE62"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326" w:type="dxa"/>
            <w:tcBorders>
              <w:top w:val="nil"/>
              <w:left w:val="nil"/>
              <w:bottom w:val="dotted" w:sz="4" w:space="0" w:color="auto"/>
              <w:right w:val="nil"/>
            </w:tcBorders>
            <w:shd w:val="clear" w:color="auto" w:fill="auto"/>
            <w:noWrap/>
            <w:vAlign w:val="bottom"/>
            <w:hideMark/>
          </w:tcPr>
          <w:p w14:paraId="393C32F7"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557BEDA5" w14:textId="77777777" w:rsidR="00A57BE4" w:rsidRPr="003A0FA7" w:rsidRDefault="00A57BE4" w:rsidP="00A57BE4">
            <w:pPr>
              <w:spacing w:after="0"/>
              <w:jc w:val="right"/>
              <w:rPr>
                <w:rFonts w:ascii="Calibri Light" w:hAnsi="Calibri Light" w:cs="Calibri Light"/>
                <w:b/>
                <w:bCs/>
                <w:sz w:val="20"/>
                <w:szCs w:val="20"/>
                <w:lang w:val="es-CR"/>
              </w:rPr>
            </w:pPr>
            <w:r w:rsidRPr="003A0FA7">
              <w:rPr>
                <w:rFonts w:ascii="Calibri Light" w:hAnsi="Calibri Light" w:cs="Calibri Light"/>
                <w:b/>
                <w:bCs/>
                <w:sz w:val="20"/>
                <w:szCs w:val="20"/>
                <w:lang w:val="es-CR"/>
              </w:rPr>
              <w:t xml:space="preserve">64 </w:t>
            </w:r>
          </w:p>
        </w:tc>
        <w:tc>
          <w:tcPr>
            <w:tcW w:w="1134" w:type="dxa"/>
            <w:tcBorders>
              <w:top w:val="nil"/>
              <w:left w:val="nil"/>
              <w:bottom w:val="dotted" w:sz="4" w:space="0" w:color="auto"/>
              <w:right w:val="nil"/>
            </w:tcBorders>
            <w:shd w:val="clear" w:color="auto" w:fill="auto"/>
            <w:noWrap/>
            <w:vAlign w:val="bottom"/>
            <w:hideMark/>
          </w:tcPr>
          <w:p w14:paraId="0E58AA76" w14:textId="77777777" w:rsidR="00A57BE4" w:rsidRPr="003A0FA7" w:rsidRDefault="00A57BE4" w:rsidP="00A57BE4">
            <w:pPr>
              <w:spacing w:after="0"/>
              <w:rPr>
                <w:rFonts w:ascii="Calibri Light" w:hAnsi="Calibri Light" w:cs="Calibri Light"/>
                <w:b/>
                <w:bCs/>
                <w:sz w:val="20"/>
                <w:szCs w:val="20"/>
                <w:lang w:val="es-CR"/>
              </w:rPr>
            </w:pPr>
            <w:r w:rsidRPr="003A0FA7">
              <w:rPr>
                <w:rFonts w:ascii="Calibri Light" w:hAnsi="Calibri Light" w:cs="Calibri Light"/>
                <w:b/>
                <w:bCs/>
                <w:sz w:val="20"/>
                <w:szCs w:val="20"/>
                <w:lang w:val="es-CR"/>
              </w:rPr>
              <w:t> </w:t>
            </w:r>
          </w:p>
        </w:tc>
      </w:tr>
      <w:tr w:rsidR="00A57BE4" w:rsidRPr="003A0FA7" w14:paraId="1AF34A2E" w14:textId="77777777" w:rsidTr="00A50B9F">
        <w:trPr>
          <w:trHeight w:val="280"/>
        </w:trPr>
        <w:tc>
          <w:tcPr>
            <w:tcW w:w="1136" w:type="dxa"/>
            <w:tcBorders>
              <w:top w:val="nil"/>
              <w:left w:val="nil"/>
              <w:bottom w:val="nil"/>
              <w:right w:val="nil"/>
            </w:tcBorders>
            <w:shd w:val="clear" w:color="auto" w:fill="auto"/>
            <w:noWrap/>
            <w:vAlign w:val="bottom"/>
            <w:hideMark/>
          </w:tcPr>
          <w:p w14:paraId="07B50B4C" w14:textId="77777777" w:rsidR="00A57BE4" w:rsidRPr="003A0FA7" w:rsidRDefault="00A57BE4" w:rsidP="00A57BE4">
            <w:pPr>
              <w:spacing w:after="0"/>
              <w:rPr>
                <w:rFonts w:ascii="Calibri Light" w:hAnsi="Calibri Light" w:cs="Calibri Light"/>
                <w:b/>
                <w:bCs/>
                <w:sz w:val="20"/>
                <w:szCs w:val="20"/>
                <w:lang w:val="es-CR"/>
              </w:rPr>
            </w:pPr>
          </w:p>
        </w:tc>
        <w:tc>
          <w:tcPr>
            <w:tcW w:w="3254" w:type="dxa"/>
            <w:tcBorders>
              <w:top w:val="nil"/>
              <w:left w:val="nil"/>
              <w:bottom w:val="dotted" w:sz="4" w:space="0" w:color="auto"/>
              <w:right w:val="nil"/>
            </w:tcBorders>
            <w:shd w:val="clear" w:color="auto" w:fill="auto"/>
            <w:noWrap/>
            <w:vAlign w:val="bottom"/>
            <w:hideMark/>
          </w:tcPr>
          <w:p w14:paraId="477F255F" w14:textId="77777777" w:rsidR="00A57BE4" w:rsidRPr="003A0FA7" w:rsidRDefault="00A57BE4" w:rsidP="00A57BE4">
            <w:pPr>
              <w:spacing w:after="0"/>
              <w:ind w:firstLineChars="100" w:firstLine="200"/>
              <w:rPr>
                <w:rFonts w:ascii="Calibri Light" w:hAnsi="Calibri Light" w:cs="Calibri Light"/>
                <w:sz w:val="20"/>
                <w:szCs w:val="20"/>
                <w:lang w:val="es-CR"/>
              </w:rPr>
            </w:pPr>
            <w:r w:rsidRPr="003A0FA7">
              <w:rPr>
                <w:rFonts w:ascii="Calibri Light" w:hAnsi="Calibri Light" w:cs="Calibri Light"/>
                <w:sz w:val="20"/>
                <w:szCs w:val="20"/>
                <w:lang w:val="es-CR"/>
              </w:rPr>
              <w:t>Asignación profesional</w:t>
            </w:r>
          </w:p>
        </w:tc>
        <w:tc>
          <w:tcPr>
            <w:tcW w:w="1134" w:type="dxa"/>
            <w:tcBorders>
              <w:top w:val="nil"/>
              <w:left w:val="nil"/>
              <w:bottom w:val="dotted" w:sz="4" w:space="0" w:color="auto"/>
              <w:right w:val="nil"/>
            </w:tcBorders>
            <w:shd w:val="clear" w:color="auto" w:fill="auto"/>
            <w:noWrap/>
            <w:vAlign w:val="bottom"/>
            <w:hideMark/>
          </w:tcPr>
          <w:p w14:paraId="73C98147"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326" w:type="dxa"/>
            <w:tcBorders>
              <w:top w:val="nil"/>
              <w:left w:val="nil"/>
              <w:bottom w:val="dotted" w:sz="4" w:space="0" w:color="auto"/>
              <w:right w:val="nil"/>
            </w:tcBorders>
            <w:shd w:val="clear" w:color="auto" w:fill="auto"/>
            <w:noWrap/>
            <w:vAlign w:val="bottom"/>
            <w:hideMark/>
          </w:tcPr>
          <w:p w14:paraId="147183D8"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61DBC378" w14:textId="77777777" w:rsidR="00A57BE4" w:rsidRPr="003A0FA7" w:rsidRDefault="00A57BE4" w:rsidP="00A57BE4">
            <w:pPr>
              <w:spacing w:after="0"/>
              <w:jc w:val="right"/>
              <w:rPr>
                <w:rFonts w:ascii="Calibri Light" w:hAnsi="Calibri Light" w:cs="Calibri Light"/>
                <w:b/>
                <w:bCs/>
                <w:sz w:val="20"/>
                <w:szCs w:val="20"/>
                <w:lang w:val="es-CR"/>
              </w:rPr>
            </w:pPr>
            <w:r w:rsidRPr="003A0FA7">
              <w:rPr>
                <w:rFonts w:ascii="Calibri Light" w:hAnsi="Calibri Light" w:cs="Calibri Light"/>
                <w:b/>
                <w:bCs/>
                <w:sz w:val="20"/>
                <w:szCs w:val="20"/>
                <w:lang w:val="es-CR"/>
              </w:rPr>
              <w:t xml:space="preserve">13 035 </w:t>
            </w:r>
          </w:p>
        </w:tc>
        <w:tc>
          <w:tcPr>
            <w:tcW w:w="1134" w:type="dxa"/>
            <w:tcBorders>
              <w:top w:val="nil"/>
              <w:left w:val="nil"/>
              <w:bottom w:val="dotted" w:sz="4" w:space="0" w:color="auto"/>
              <w:right w:val="nil"/>
            </w:tcBorders>
            <w:shd w:val="clear" w:color="auto" w:fill="auto"/>
            <w:noWrap/>
            <w:vAlign w:val="bottom"/>
            <w:hideMark/>
          </w:tcPr>
          <w:p w14:paraId="46E6AFCE" w14:textId="77777777" w:rsidR="00A57BE4" w:rsidRPr="003A0FA7" w:rsidRDefault="00A57BE4" w:rsidP="00A57BE4">
            <w:pPr>
              <w:spacing w:after="0"/>
              <w:rPr>
                <w:rFonts w:ascii="Calibri Light" w:hAnsi="Calibri Light" w:cs="Calibri Light"/>
                <w:b/>
                <w:bCs/>
                <w:sz w:val="20"/>
                <w:szCs w:val="20"/>
                <w:lang w:val="es-CR"/>
              </w:rPr>
            </w:pPr>
            <w:r w:rsidRPr="003A0FA7">
              <w:rPr>
                <w:rFonts w:ascii="Calibri Light" w:hAnsi="Calibri Light" w:cs="Calibri Light"/>
                <w:b/>
                <w:bCs/>
                <w:sz w:val="20"/>
                <w:szCs w:val="20"/>
                <w:lang w:val="es-CR"/>
              </w:rPr>
              <w:t> </w:t>
            </w:r>
          </w:p>
        </w:tc>
      </w:tr>
      <w:tr w:rsidR="00A57BE4" w:rsidRPr="003A0FA7" w14:paraId="470A7162" w14:textId="77777777" w:rsidTr="00A50B9F">
        <w:trPr>
          <w:trHeight w:val="280"/>
        </w:trPr>
        <w:tc>
          <w:tcPr>
            <w:tcW w:w="1136" w:type="dxa"/>
            <w:tcBorders>
              <w:top w:val="nil"/>
              <w:left w:val="nil"/>
              <w:bottom w:val="nil"/>
              <w:right w:val="nil"/>
            </w:tcBorders>
            <w:shd w:val="clear" w:color="auto" w:fill="auto"/>
            <w:noWrap/>
            <w:vAlign w:val="bottom"/>
            <w:hideMark/>
          </w:tcPr>
          <w:p w14:paraId="0271801C" w14:textId="77777777" w:rsidR="00A57BE4" w:rsidRPr="003A0FA7" w:rsidRDefault="00A57BE4" w:rsidP="00A57BE4">
            <w:pPr>
              <w:spacing w:after="0"/>
              <w:rPr>
                <w:rFonts w:ascii="Calibri Light" w:hAnsi="Calibri Light" w:cs="Calibri Light"/>
                <w:b/>
                <w:bCs/>
                <w:sz w:val="20"/>
                <w:szCs w:val="20"/>
                <w:lang w:val="es-CR"/>
              </w:rPr>
            </w:pPr>
          </w:p>
        </w:tc>
        <w:tc>
          <w:tcPr>
            <w:tcW w:w="3254" w:type="dxa"/>
            <w:tcBorders>
              <w:top w:val="nil"/>
              <w:left w:val="nil"/>
              <w:bottom w:val="dotted" w:sz="4" w:space="0" w:color="auto"/>
              <w:right w:val="nil"/>
            </w:tcBorders>
            <w:shd w:val="clear" w:color="auto" w:fill="auto"/>
            <w:noWrap/>
            <w:vAlign w:val="bottom"/>
            <w:hideMark/>
          </w:tcPr>
          <w:p w14:paraId="574C6AE4" w14:textId="77777777" w:rsidR="00A57BE4" w:rsidRPr="003A0FA7" w:rsidRDefault="00A57BE4" w:rsidP="00A57BE4">
            <w:pPr>
              <w:spacing w:after="0"/>
              <w:ind w:firstLineChars="100" w:firstLine="200"/>
              <w:rPr>
                <w:rFonts w:ascii="Calibri Light" w:hAnsi="Calibri Light" w:cs="Calibri Light"/>
                <w:sz w:val="20"/>
                <w:szCs w:val="20"/>
                <w:lang w:val="es-CR"/>
              </w:rPr>
            </w:pPr>
            <w:r w:rsidRPr="003A0FA7">
              <w:rPr>
                <w:rFonts w:ascii="Calibri Light" w:hAnsi="Calibri Light" w:cs="Calibri Light"/>
                <w:sz w:val="20"/>
                <w:szCs w:val="20"/>
                <w:lang w:val="es-CR"/>
              </w:rPr>
              <w:t>Prohibición</w:t>
            </w:r>
          </w:p>
        </w:tc>
        <w:tc>
          <w:tcPr>
            <w:tcW w:w="1134" w:type="dxa"/>
            <w:tcBorders>
              <w:top w:val="nil"/>
              <w:left w:val="nil"/>
              <w:bottom w:val="dotted" w:sz="4" w:space="0" w:color="auto"/>
              <w:right w:val="nil"/>
            </w:tcBorders>
            <w:shd w:val="clear" w:color="auto" w:fill="auto"/>
            <w:noWrap/>
            <w:vAlign w:val="bottom"/>
            <w:hideMark/>
          </w:tcPr>
          <w:p w14:paraId="29AD99EE"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326" w:type="dxa"/>
            <w:tcBorders>
              <w:top w:val="nil"/>
              <w:left w:val="nil"/>
              <w:bottom w:val="dotted" w:sz="4" w:space="0" w:color="auto"/>
              <w:right w:val="nil"/>
            </w:tcBorders>
            <w:shd w:val="clear" w:color="auto" w:fill="auto"/>
            <w:noWrap/>
            <w:vAlign w:val="bottom"/>
            <w:hideMark/>
          </w:tcPr>
          <w:p w14:paraId="03F6F590"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34374E55" w14:textId="77777777" w:rsidR="00A57BE4" w:rsidRPr="003A0FA7" w:rsidRDefault="00A57BE4" w:rsidP="00A57BE4">
            <w:pPr>
              <w:spacing w:after="0"/>
              <w:jc w:val="right"/>
              <w:rPr>
                <w:rFonts w:ascii="Calibri Light" w:hAnsi="Calibri Light" w:cs="Calibri Light"/>
                <w:b/>
                <w:bCs/>
                <w:sz w:val="20"/>
                <w:szCs w:val="20"/>
                <w:lang w:val="es-CR"/>
              </w:rPr>
            </w:pPr>
            <w:r w:rsidRPr="003A0FA7">
              <w:rPr>
                <w:rFonts w:ascii="Calibri Light" w:hAnsi="Calibri Light" w:cs="Calibri Light"/>
                <w:b/>
                <w:bCs/>
                <w:sz w:val="20"/>
                <w:szCs w:val="20"/>
                <w:lang w:val="es-CR"/>
              </w:rPr>
              <w:t xml:space="preserve">45 872 </w:t>
            </w:r>
          </w:p>
        </w:tc>
        <w:tc>
          <w:tcPr>
            <w:tcW w:w="1134" w:type="dxa"/>
            <w:tcBorders>
              <w:top w:val="nil"/>
              <w:left w:val="nil"/>
              <w:bottom w:val="dotted" w:sz="4" w:space="0" w:color="auto"/>
              <w:right w:val="nil"/>
            </w:tcBorders>
            <w:shd w:val="clear" w:color="auto" w:fill="auto"/>
            <w:noWrap/>
            <w:vAlign w:val="bottom"/>
            <w:hideMark/>
          </w:tcPr>
          <w:p w14:paraId="48C4F57C" w14:textId="77777777" w:rsidR="00A57BE4" w:rsidRPr="003A0FA7" w:rsidRDefault="00A57BE4" w:rsidP="00A57BE4">
            <w:pPr>
              <w:spacing w:after="0"/>
              <w:rPr>
                <w:rFonts w:ascii="Calibri Light" w:hAnsi="Calibri Light" w:cs="Calibri Light"/>
                <w:b/>
                <w:bCs/>
                <w:sz w:val="20"/>
                <w:szCs w:val="20"/>
                <w:lang w:val="es-CR"/>
              </w:rPr>
            </w:pPr>
            <w:r w:rsidRPr="003A0FA7">
              <w:rPr>
                <w:rFonts w:ascii="Calibri Light" w:hAnsi="Calibri Light" w:cs="Calibri Light"/>
                <w:b/>
                <w:bCs/>
                <w:sz w:val="20"/>
                <w:szCs w:val="20"/>
                <w:lang w:val="es-CR"/>
              </w:rPr>
              <w:t> </w:t>
            </w:r>
          </w:p>
        </w:tc>
      </w:tr>
      <w:tr w:rsidR="00A57BE4" w:rsidRPr="003A0FA7" w14:paraId="16ACC1DC" w14:textId="77777777" w:rsidTr="00A50B9F">
        <w:trPr>
          <w:trHeight w:val="280"/>
        </w:trPr>
        <w:tc>
          <w:tcPr>
            <w:tcW w:w="1136" w:type="dxa"/>
            <w:tcBorders>
              <w:top w:val="nil"/>
              <w:left w:val="nil"/>
              <w:bottom w:val="nil"/>
              <w:right w:val="nil"/>
            </w:tcBorders>
            <w:shd w:val="clear" w:color="auto" w:fill="auto"/>
            <w:noWrap/>
            <w:vAlign w:val="bottom"/>
            <w:hideMark/>
          </w:tcPr>
          <w:p w14:paraId="76ACA68C" w14:textId="77777777" w:rsidR="00A57BE4" w:rsidRPr="003A0FA7" w:rsidRDefault="00A57BE4" w:rsidP="00A57BE4">
            <w:pPr>
              <w:spacing w:after="0"/>
              <w:rPr>
                <w:rFonts w:ascii="Calibri Light" w:hAnsi="Calibri Light" w:cs="Calibri Light"/>
                <w:b/>
                <w:bCs/>
                <w:sz w:val="20"/>
                <w:szCs w:val="20"/>
                <w:lang w:val="es-CR"/>
              </w:rPr>
            </w:pPr>
          </w:p>
        </w:tc>
        <w:tc>
          <w:tcPr>
            <w:tcW w:w="3254" w:type="dxa"/>
            <w:tcBorders>
              <w:top w:val="nil"/>
              <w:left w:val="nil"/>
              <w:bottom w:val="dotted" w:sz="4" w:space="0" w:color="auto"/>
              <w:right w:val="nil"/>
            </w:tcBorders>
            <w:shd w:val="clear" w:color="auto" w:fill="auto"/>
            <w:noWrap/>
            <w:vAlign w:val="bottom"/>
            <w:hideMark/>
          </w:tcPr>
          <w:p w14:paraId="587E42EB" w14:textId="77777777" w:rsidR="00A57BE4" w:rsidRPr="003A0FA7" w:rsidRDefault="00A57BE4" w:rsidP="00A57BE4">
            <w:pPr>
              <w:spacing w:after="0"/>
              <w:ind w:firstLineChars="100" w:firstLine="200"/>
              <w:rPr>
                <w:rFonts w:ascii="Calibri Light" w:hAnsi="Calibri Light" w:cs="Calibri Light"/>
                <w:sz w:val="20"/>
                <w:szCs w:val="20"/>
                <w:lang w:val="es-CR"/>
              </w:rPr>
            </w:pPr>
            <w:r w:rsidRPr="003A0FA7">
              <w:rPr>
                <w:rFonts w:ascii="Calibri Light" w:hAnsi="Calibri Light" w:cs="Calibri Light"/>
                <w:sz w:val="20"/>
                <w:szCs w:val="20"/>
                <w:lang w:val="es-CR"/>
              </w:rPr>
              <w:t>Reconocimiento por méritos</w:t>
            </w:r>
          </w:p>
        </w:tc>
        <w:tc>
          <w:tcPr>
            <w:tcW w:w="1134" w:type="dxa"/>
            <w:tcBorders>
              <w:top w:val="nil"/>
              <w:left w:val="nil"/>
              <w:bottom w:val="dotted" w:sz="4" w:space="0" w:color="auto"/>
              <w:right w:val="nil"/>
            </w:tcBorders>
            <w:shd w:val="clear" w:color="auto" w:fill="auto"/>
            <w:noWrap/>
            <w:vAlign w:val="bottom"/>
            <w:hideMark/>
          </w:tcPr>
          <w:p w14:paraId="7EDA0729"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326" w:type="dxa"/>
            <w:tcBorders>
              <w:top w:val="nil"/>
              <w:left w:val="nil"/>
              <w:bottom w:val="dotted" w:sz="4" w:space="0" w:color="auto"/>
              <w:right w:val="nil"/>
            </w:tcBorders>
            <w:shd w:val="clear" w:color="auto" w:fill="auto"/>
            <w:noWrap/>
            <w:vAlign w:val="bottom"/>
            <w:hideMark/>
          </w:tcPr>
          <w:p w14:paraId="0D51AF47"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11BDE22E" w14:textId="77777777" w:rsidR="00A57BE4" w:rsidRPr="003A0FA7" w:rsidRDefault="00A57BE4" w:rsidP="00A57BE4">
            <w:pPr>
              <w:spacing w:after="0"/>
              <w:jc w:val="right"/>
              <w:rPr>
                <w:rFonts w:ascii="Calibri Light" w:hAnsi="Calibri Light" w:cs="Calibri Light"/>
                <w:b/>
                <w:bCs/>
                <w:sz w:val="20"/>
                <w:szCs w:val="20"/>
                <w:lang w:val="es-CR"/>
              </w:rPr>
            </w:pPr>
            <w:r w:rsidRPr="003A0FA7">
              <w:rPr>
                <w:rFonts w:ascii="Calibri Light" w:hAnsi="Calibri Light" w:cs="Calibri Light"/>
                <w:b/>
                <w:bCs/>
                <w:sz w:val="20"/>
                <w:szCs w:val="20"/>
                <w:lang w:val="es-CR"/>
              </w:rPr>
              <w:t xml:space="preserve">55 070 </w:t>
            </w:r>
          </w:p>
        </w:tc>
        <w:tc>
          <w:tcPr>
            <w:tcW w:w="1134" w:type="dxa"/>
            <w:tcBorders>
              <w:top w:val="nil"/>
              <w:left w:val="nil"/>
              <w:bottom w:val="dotted" w:sz="4" w:space="0" w:color="auto"/>
              <w:right w:val="nil"/>
            </w:tcBorders>
            <w:shd w:val="clear" w:color="auto" w:fill="auto"/>
            <w:noWrap/>
            <w:vAlign w:val="bottom"/>
            <w:hideMark/>
          </w:tcPr>
          <w:p w14:paraId="3C9AB8B5" w14:textId="77777777" w:rsidR="00A57BE4" w:rsidRPr="003A0FA7" w:rsidRDefault="00A57BE4" w:rsidP="00A57BE4">
            <w:pPr>
              <w:spacing w:after="0"/>
              <w:rPr>
                <w:rFonts w:ascii="Calibri Light" w:hAnsi="Calibri Light" w:cs="Calibri Light"/>
                <w:b/>
                <w:bCs/>
                <w:sz w:val="20"/>
                <w:szCs w:val="20"/>
                <w:lang w:val="es-CR"/>
              </w:rPr>
            </w:pPr>
            <w:r w:rsidRPr="003A0FA7">
              <w:rPr>
                <w:rFonts w:ascii="Calibri Light" w:hAnsi="Calibri Light" w:cs="Calibri Light"/>
                <w:b/>
                <w:bCs/>
                <w:sz w:val="20"/>
                <w:szCs w:val="20"/>
                <w:lang w:val="es-CR"/>
              </w:rPr>
              <w:t> </w:t>
            </w:r>
          </w:p>
        </w:tc>
      </w:tr>
      <w:tr w:rsidR="00A57BE4" w:rsidRPr="003A0FA7" w14:paraId="7F1FF80A" w14:textId="77777777" w:rsidTr="00A50B9F">
        <w:trPr>
          <w:trHeight w:val="280"/>
        </w:trPr>
        <w:tc>
          <w:tcPr>
            <w:tcW w:w="1136" w:type="dxa"/>
            <w:tcBorders>
              <w:top w:val="nil"/>
              <w:left w:val="nil"/>
              <w:bottom w:val="nil"/>
              <w:right w:val="nil"/>
            </w:tcBorders>
            <w:shd w:val="clear" w:color="auto" w:fill="auto"/>
            <w:noWrap/>
            <w:vAlign w:val="bottom"/>
            <w:hideMark/>
          </w:tcPr>
          <w:p w14:paraId="7C95E10C" w14:textId="77777777" w:rsidR="00A57BE4" w:rsidRPr="003A0FA7" w:rsidRDefault="00A57BE4" w:rsidP="00A57BE4">
            <w:pPr>
              <w:spacing w:after="0"/>
              <w:rPr>
                <w:rFonts w:ascii="Calibri Light" w:hAnsi="Calibri Light" w:cs="Calibri Light"/>
                <w:b/>
                <w:bCs/>
                <w:sz w:val="20"/>
                <w:szCs w:val="20"/>
                <w:lang w:val="es-CR"/>
              </w:rPr>
            </w:pPr>
          </w:p>
        </w:tc>
        <w:tc>
          <w:tcPr>
            <w:tcW w:w="3254" w:type="dxa"/>
            <w:tcBorders>
              <w:top w:val="nil"/>
              <w:left w:val="nil"/>
              <w:bottom w:val="dotted" w:sz="4" w:space="0" w:color="auto"/>
              <w:right w:val="nil"/>
            </w:tcBorders>
            <w:shd w:val="clear" w:color="auto" w:fill="auto"/>
            <w:noWrap/>
            <w:vAlign w:val="bottom"/>
            <w:hideMark/>
          </w:tcPr>
          <w:p w14:paraId="1CE7782E" w14:textId="77777777" w:rsidR="00A57BE4" w:rsidRPr="003A0FA7" w:rsidRDefault="00A57BE4" w:rsidP="00A57BE4">
            <w:pPr>
              <w:spacing w:after="0"/>
              <w:ind w:left="211" w:firstLineChars="4" w:firstLine="8"/>
              <w:rPr>
                <w:rFonts w:ascii="Calibri Light" w:hAnsi="Calibri Light" w:cs="Calibri Light"/>
                <w:sz w:val="20"/>
                <w:szCs w:val="20"/>
                <w:lang w:val="es-CR"/>
              </w:rPr>
            </w:pPr>
            <w:r w:rsidRPr="003A0FA7">
              <w:rPr>
                <w:rFonts w:ascii="Calibri Light" w:hAnsi="Calibri Light" w:cs="Calibri Light"/>
                <w:sz w:val="20"/>
                <w:szCs w:val="20"/>
                <w:lang w:val="es-CR"/>
              </w:rPr>
              <w:t>Remuneración adicional ajuste de mercado</w:t>
            </w:r>
          </w:p>
        </w:tc>
        <w:tc>
          <w:tcPr>
            <w:tcW w:w="1134" w:type="dxa"/>
            <w:tcBorders>
              <w:top w:val="nil"/>
              <w:left w:val="nil"/>
              <w:bottom w:val="dotted" w:sz="4" w:space="0" w:color="auto"/>
              <w:right w:val="nil"/>
            </w:tcBorders>
            <w:shd w:val="clear" w:color="auto" w:fill="auto"/>
            <w:noWrap/>
            <w:vAlign w:val="bottom"/>
            <w:hideMark/>
          </w:tcPr>
          <w:p w14:paraId="76FA490F"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326" w:type="dxa"/>
            <w:tcBorders>
              <w:top w:val="nil"/>
              <w:left w:val="nil"/>
              <w:bottom w:val="dotted" w:sz="4" w:space="0" w:color="auto"/>
              <w:right w:val="nil"/>
            </w:tcBorders>
            <w:shd w:val="clear" w:color="auto" w:fill="auto"/>
            <w:noWrap/>
            <w:vAlign w:val="bottom"/>
            <w:hideMark/>
          </w:tcPr>
          <w:p w14:paraId="7AD1C82B"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5CF92669" w14:textId="77777777" w:rsidR="00A57BE4" w:rsidRPr="003A0FA7" w:rsidRDefault="00A57BE4" w:rsidP="00A57BE4">
            <w:pPr>
              <w:spacing w:after="0"/>
              <w:jc w:val="right"/>
              <w:rPr>
                <w:rFonts w:ascii="Calibri Light" w:hAnsi="Calibri Light" w:cs="Calibri Light"/>
                <w:b/>
                <w:bCs/>
                <w:sz w:val="20"/>
                <w:szCs w:val="20"/>
                <w:lang w:val="es-CR"/>
              </w:rPr>
            </w:pPr>
            <w:r w:rsidRPr="003A0FA7">
              <w:rPr>
                <w:rFonts w:ascii="Calibri Light" w:hAnsi="Calibri Light" w:cs="Calibri Light"/>
                <w:b/>
                <w:bCs/>
                <w:sz w:val="20"/>
                <w:szCs w:val="20"/>
                <w:lang w:val="es-CR"/>
              </w:rPr>
              <w:t xml:space="preserve">26 756 </w:t>
            </w:r>
          </w:p>
        </w:tc>
        <w:tc>
          <w:tcPr>
            <w:tcW w:w="1134" w:type="dxa"/>
            <w:tcBorders>
              <w:top w:val="nil"/>
              <w:left w:val="nil"/>
              <w:bottom w:val="dotted" w:sz="4" w:space="0" w:color="auto"/>
              <w:right w:val="nil"/>
            </w:tcBorders>
            <w:shd w:val="clear" w:color="auto" w:fill="auto"/>
            <w:noWrap/>
            <w:vAlign w:val="bottom"/>
            <w:hideMark/>
          </w:tcPr>
          <w:p w14:paraId="5D436FAC" w14:textId="77777777" w:rsidR="00A57BE4" w:rsidRPr="003A0FA7" w:rsidRDefault="00A57BE4" w:rsidP="00A57BE4">
            <w:pPr>
              <w:spacing w:after="0"/>
              <w:rPr>
                <w:rFonts w:ascii="Calibri Light" w:hAnsi="Calibri Light" w:cs="Calibri Light"/>
                <w:b/>
                <w:bCs/>
                <w:sz w:val="20"/>
                <w:szCs w:val="20"/>
                <w:lang w:val="es-CR"/>
              </w:rPr>
            </w:pPr>
            <w:r w:rsidRPr="003A0FA7">
              <w:rPr>
                <w:rFonts w:ascii="Calibri Light" w:hAnsi="Calibri Light" w:cs="Calibri Light"/>
                <w:b/>
                <w:bCs/>
                <w:sz w:val="20"/>
                <w:szCs w:val="20"/>
                <w:lang w:val="es-CR"/>
              </w:rPr>
              <w:t> </w:t>
            </w:r>
          </w:p>
        </w:tc>
      </w:tr>
      <w:tr w:rsidR="00A57BE4" w:rsidRPr="003A0FA7" w14:paraId="59679146" w14:textId="77777777" w:rsidTr="00A50B9F">
        <w:trPr>
          <w:trHeight w:val="280"/>
        </w:trPr>
        <w:tc>
          <w:tcPr>
            <w:tcW w:w="1136" w:type="dxa"/>
            <w:tcBorders>
              <w:top w:val="nil"/>
              <w:left w:val="nil"/>
              <w:bottom w:val="nil"/>
              <w:right w:val="nil"/>
            </w:tcBorders>
            <w:shd w:val="clear" w:color="auto" w:fill="auto"/>
            <w:noWrap/>
            <w:vAlign w:val="bottom"/>
            <w:hideMark/>
          </w:tcPr>
          <w:p w14:paraId="087BA0AE" w14:textId="77777777" w:rsidR="00A57BE4" w:rsidRPr="003A0FA7" w:rsidRDefault="00A57BE4" w:rsidP="00A57BE4">
            <w:pPr>
              <w:spacing w:after="0"/>
              <w:rPr>
                <w:rFonts w:ascii="Calibri Light" w:hAnsi="Calibri Light" w:cs="Calibri Light"/>
                <w:b/>
                <w:bCs/>
                <w:sz w:val="20"/>
                <w:szCs w:val="20"/>
                <w:lang w:val="es-CR"/>
              </w:rPr>
            </w:pPr>
          </w:p>
        </w:tc>
        <w:tc>
          <w:tcPr>
            <w:tcW w:w="3254" w:type="dxa"/>
            <w:tcBorders>
              <w:top w:val="nil"/>
              <w:left w:val="nil"/>
              <w:bottom w:val="dotted" w:sz="4" w:space="0" w:color="auto"/>
              <w:right w:val="nil"/>
            </w:tcBorders>
            <w:shd w:val="clear" w:color="auto" w:fill="auto"/>
            <w:noWrap/>
            <w:vAlign w:val="bottom"/>
            <w:hideMark/>
          </w:tcPr>
          <w:p w14:paraId="09CFEF3B"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Otros Incentivos</w:t>
            </w:r>
          </w:p>
        </w:tc>
        <w:tc>
          <w:tcPr>
            <w:tcW w:w="1134" w:type="dxa"/>
            <w:tcBorders>
              <w:top w:val="nil"/>
              <w:left w:val="nil"/>
              <w:bottom w:val="dotted" w:sz="4" w:space="0" w:color="auto"/>
              <w:right w:val="nil"/>
            </w:tcBorders>
            <w:shd w:val="clear" w:color="auto" w:fill="auto"/>
            <w:noWrap/>
            <w:vAlign w:val="bottom"/>
            <w:hideMark/>
          </w:tcPr>
          <w:p w14:paraId="091970DF" w14:textId="77777777" w:rsidR="00A57BE4" w:rsidRPr="003A0FA7" w:rsidRDefault="00A57BE4" w:rsidP="00A57BE4">
            <w:pPr>
              <w:spacing w:after="0"/>
              <w:jc w:val="center"/>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326" w:type="dxa"/>
            <w:tcBorders>
              <w:top w:val="nil"/>
              <w:left w:val="nil"/>
              <w:bottom w:val="dotted" w:sz="4" w:space="0" w:color="auto"/>
              <w:right w:val="nil"/>
            </w:tcBorders>
            <w:shd w:val="clear" w:color="auto" w:fill="auto"/>
            <w:noWrap/>
            <w:vAlign w:val="bottom"/>
            <w:hideMark/>
          </w:tcPr>
          <w:p w14:paraId="300BC499"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4E81F427" w14:textId="77777777" w:rsidR="00A57BE4" w:rsidRPr="003A0FA7" w:rsidRDefault="00A57BE4" w:rsidP="00A57BE4">
            <w:pPr>
              <w:spacing w:after="0"/>
              <w:rPr>
                <w:rFonts w:ascii="Calibri Light" w:hAnsi="Calibri Light" w:cs="Calibri Light"/>
                <w:sz w:val="20"/>
                <w:szCs w:val="20"/>
                <w:lang w:val="es-CR"/>
              </w:rPr>
            </w:pPr>
            <w:r w:rsidRPr="003A0FA7">
              <w:rPr>
                <w:rFonts w:ascii="Calibri Light" w:hAnsi="Calibri Light" w:cs="Calibri Light"/>
                <w:sz w:val="20"/>
                <w:szCs w:val="20"/>
                <w:lang w:val="es-CR"/>
              </w:rPr>
              <w:t> </w:t>
            </w:r>
          </w:p>
        </w:tc>
        <w:tc>
          <w:tcPr>
            <w:tcW w:w="1134" w:type="dxa"/>
            <w:tcBorders>
              <w:top w:val="nil"/>
              <w:left w:val="nil"/>
              <w:bottom w:val="dotted" w:sz="4" w:space="0" w:color="auto"/>
              <w:right w:val="nil"/>
            </w:tcBorders>
            <w:shd w:val="clear" w:color="auto" w:fill="auto"/>
            <w:noWrap/>
            <w:vAlign w:val="bottom"/>
            <w:hideMark/>
          </w:tcPr>
          <w:p w14:paraId="6A805C73" w14:textId="77777777" w:rsidR="00A57BE4" w:rsidRPr="003A0FA7" w:rsidRDefault="00A57BE4" w:rsidP="00A57BE4">
            <w:pPr>
              <w:spacing w:after="0"/>
              <w:jc w:val="right"/>
              <w:rPr>
                <w:rFonts w:ascii="Calibri Light" w:hAnsi="Calibri Light" w:cs="Calibri Light"/>
                <w:b/>
                <w:bCs/>
                <w:sz w:val="20"/>
                <w:szCs w:val="20"/>
                <w:u w:val="single"/>
                <w:lang w:val="es-CR"/>
              </w:rPr>
            </w:pPr>
            <w:r w:rsidRPr="003A0FA7">
              <w:rPr>
                <w:rFonts w:ascii="Calibri Light" w:hAnsi="Calibri Light" w:cs="Calibri Light"/>
                <w:b/>
                <w:bCs/>
                <w:sz w:val="20"/>
                <w:szCs w:val="20"/>
                <w:u w:val="single"/>
                <w:lang w:val="es-CR"/>
              </w:rPr>
              <w:t>140 796</w:t>
            </w:r>
          </w:p>
        </w:tc>
      </w:tr>
      <w:tr w:rsidR="00A57BE4" w:rsidRPr="003A0FA7" w14:paraId="127E4CE8" w14:textId="77777777" w:rsidTr="00A50B9F">
        <w:trPr>
          <w:trHeight w:val="410"/>
        </w:trPr>
        <w:tc>
          <w:tcPr>
            <w:tcW w:w="1136" w:type="dxa"/>
            <w:tcBorders>
              <w:top w:val="nil"/>
              <w:left w:val="nil"/>
              <w:bottom w:val="nil"/>
              <w:right w:val="nil"/>
            </w:tcBorders>
            <w:shd w:val="clear" w:color="auto" w:fill="auto"/>
            <w:noWrap/>
            <w:vAlign w:val="bottom"/>
            <w:hideMark/>
          </w:tcPr>
          <w:p w14:paraId="753D210A" w14:textId="77777777" w:rsidR="00A57BE4" w:rsidRPr="003A0FA7" w:rsidRDefault="00A57BE4" w:rsidP="00A57BE4">
            <w:pPr>
              <w:spacing w:after="0"/>
              <w:rPr>
                <w:rFonts w:ascii="Calibri Light" w:hAnsi="Calibri Light" w:cs="Calibri Light"/>
                <w:sz w:val="20"/>
                <w:szCs w:val="20"/>
                <w:lang w:val="es-CR"/>
              </w:rPr>
            </w:pPr>
          </w:p>
        </w:tc>
        <w:tc>
          <w:tcPr>
            <w:tcW w:w="3254" w:type="dxa"/>
            <w:tcBorders>
              <w:top w:val="nil"/>
              <w:left w:val="nil"/>
              <w:bottom w:val="nil"/>
              <w:right w:val="nil"/>
            </w:tcBorders>
            <w:shd w:val="clear" w:color="auto" w:fill="auto"/>
            <w:noWrap/>
            <w:vAlign w:val="bottom"/>
            <w:hideMark/>
          </w:tcPr>
          <w:p w14:paraId="45296B14" w14:textId="77777777" w:rsidR="00A57BE4" w:rsidRPr="003A0FA7" w:rsidRDefault="00A57BE4" w:rsidP="00A57BE4">
            <w:pPr>
              <w:spacing w:after="0"/>
              <w:jc w:val="center"/>
              <w:rPr>
                <w:rFonts w:ascii="Calibri Light" w:hAnsi="Calibri Light" w:cs="Calibri Light"/>
                <w:b/>
                <w:bCs/>
                <w:sz w:val="20"/>
                <w:szCs w:val="20"/>
                <w:lang w:val="es-CR"/>
              </w:rPr>
            </w:pPr>
            <w:r w:rsidRPr="003A0FA7">
              <w:rPr>
                <w:rFonts w:ascii="Calibri Light" w:hAnsi="Calibri Light" w:cs="Calibri Light"/>
                <w:b/>
                <w:bCs/>
                <w:sz w:val="20"/>
                <w:szCs w:val="20"/>
                <w:lang w:val="es-CR"/>
              </w:rPr>
              <w:t>Total</w:t>
            </w:r>
          </w:p>
        </w:tc>
        <w:tc>
          <w:tcPr>
            <w:tcW w:w="1134" w:type="dxa"/>
            <w:tcBorders>
              <w:top w:val="nil"/>
              <w:left w:val="nil"/>
              <w:bottom w:val="nil"/>
              <w:right w:val="nil"/>
            </w:tcBorders>
            <w:shd w:val="clear" w:color="auto" w:fill="auto"/>
            <w:noWrap/>
            <w:vAlign w:val="bottom"/>
            <w:hideMark/>
          </w:tcPr>
          <w:p w14:paraId="60FDAE36" w14:textId="77777777" w:rsidR="00A57BE4" w:rsidRPr="003A0FA7" w:rsidRDefault="00A57BE4" w:rsidP="00A57BE4">
            <w:pPr>
              <w:spacing w:after="0"/>
              <w:jc w:val="center"/>
              <w:rPr>
                <w:rFonts w:ascii="Calibri Light" w:hAnsi="Calibri Light" w:cs="Calibri Light"/>
                <w:b/>
                <w:bCs/>
                <w:sz w:val="20"/>
                <w:szCs w:val="20"/>
                <w:lang w:val="es-CR"/>
              </w:rPr>
            </w:pPr>
          </w:p>
        </w:tc>
        <w:tc>
          <w:tcPr>
            <w:tcW w:w="1326" w:type="dxa"/>
            <w:tcBorders>
              <w:top w:val="nil"/>
              <w:left w:val="nil"/>
              <w:bottom w:val="nil"/>
              <w:right w:val="nil"/>
            </w:tcBorders>
            <w:shd w:val="clear" w:color="auto" w:fill="auto"/>
            <w:noWrap/>
            <w:vAlign w:val="bottom"/>
            <w:hideMark/>
          </w:tcPr>
          <w:p w14:paraId="7F11468C" w14:textId="77777777" w:rsidR="00A57BE4" w:rsidRPr="003A0FA7" w:rsidRDefault="00A57BE4" w:rsidP="00A57BE4">
            <w:pPr>
              <w:spacing w:after="0"/>
              <w:jc w:val="center"/>
              <w:rPr>
                <w:rFonts w:ascii="Calibri Light" w:hAnsi="Calibri Light" w:cs="Calibri Light"/>
                <w:sz w:val="20"/>
                <w:szCs w:val="20"/>
                <w:lang w:val="es-CR"/>
              </w:rPr>
            </w:pPr>
          </w:p>
        </w:tc>
        <w:tc>
          <w:tcPr>
            <w:tcW w:w="1134" w:type="dxa"/>
            <w:tcBorders>
              <w:top w:val="nil"/>
              <w:left w:val="nil"/>
              <w:bottom w:val="nil"/>
              <w:right w:val="nil"/>
            </w:tcBorders>
            <w:shd w:val="clear" w:color="auto" w:fill="auto"/>
            <w:noWrap/>
            <w:vAlign w:val="bottom"/>
            <w:hideMark/>
          </w:tcPr>
          <w:p w14:paraId="54CC6F81" w14:textId="77777777" w:rsidR="00A57BE4" w:rsidRPr="003A0FA7" w:rsidRDefault="00A57BE4" w:rsidP="00A57BE4">
            <w:pPr>
              <w:spacing w:after="0"/>
              <w:rPr>
                <w:rFonts w:ascii="Calibri Light" w:hAnsi="Calibri Light" w:cs="Calibri Light"/>
                <w:sz w:val="20"/>
                <w:szCs w:val="20"/>
                <w:lang w:val="es-CR"/>
              </w:rPr>
            </w:pPr>
          </w:p>
        </w:tc>
        <w:tc>
          <w:tcPr>
            <w:tcW w:w="1134" w:type="dxa"/>
            <w:tcBorders>
              <w:top w:val="nil"/>
              <w:left w:val="nil"/>
              <w:bottom w:val="nil"/>
              <w:right w:val="nil"/>
            </w:tcBorders>
            <w:shd w:val="clear" w:color="auto" w:fill="auto"/>
            <w:noWrap/>
            <w:vAlign w:val="bottom"/>
            <w:hideMark/>
          </w:tcPr>
          <w:p w14:paraId="41DE9170" w14:textId="77777777" w:rsidR="00A57BE4" w:rsidRPr="003A0FA7" w:rsidRDefault="00A57BE4" w:rsidP="00A57BE4">
            <w:pPr>
              <w:spacing w:after="0"/>
              <w:jc w:val="right"/>
              <w:rPr>
                <w:rFonts w:ascii="Calibri Light" w:hAnsi="Calibri Light" w:cs="Calibri Light"/>
                <w:b/>
                <w:bCs/>
                <w:sz w:val="20"/>
                <w:szCs w:val="20"/>
                <w:u w:val="double"/>
                <w:lang w:val="es-CR"/>
              </w:rPr>
            </w:pPr>
            <w:r w:rsidRPr="003A0FA7">
              <w:rPr>
                <w:rFonts w:ascii="Calibri Light" w:hAnsi="Calibri Light" w:cs="Calibri Light"/>
                <w:b/>
                <w:bCs/>
                <w:sz w:val="20"/>
                <w:szCs w:val="20"/>
                <w:u w:val="double"/>
                <w:lang w:val="es-CR"/>
              </w:rPr>
              <w:t>2 180 537</w:t>
            </w:r>
          </w:p>
        </w:tc>
      </w:tr>
    </w:tbl>
    <w:p w14:paraId="1259243F" w14:textId="77777777" w:rsidR="00A57BE4" w:rsidRDefault="00A57BE4" w:rsidP="001E0A5E">
      <w:pPr>
        <w:tabs>
          <w:tab w:val="left" w:pos="1056"/>
        </w:tabs>
        <w:spacing w:after="0" w:line="240" w:lineRule="auto"/>
        <w:ind w:left="284"/>
        <w:jc w:val="both"/>
        <w:rPr>
          <w:rFonts w:ascii="Arial" w:eastAsia="Times New Roman" w:hAnsi="Arial" w:cs="Arial"/>
          <w:b/>
          <w:bCs/>
          <w:sz w:val="20"/>
          <w:szCs w:val="20"/>
          <w:lang w:val="es-CR" w:eastAsia="es-CR"/>
        </w:rPr>
      </w:pPr>
    </w:p>
    <w:bookmarkEnd w:id="6"/>
    <w:p w14:paraId="00D02EB3" w14:textId="77777777" w:rsidR="00D93BB0" w:rsidRPr="00612D0D" w:rsidRDefault="005762E9" w:rsidP="00612D0D">
      <w:pPr>
        <w:tabs>
          <w:tab w:val="left" w:pos="1056"/>
        </w:tabs>
        <w:spacing w:after="0" w:line="360" w:lineRule="auto"/>
        <w:ind w:left="284"/>
        <w:jc w:val="both"/>
        <w:rPr>
          <w:rFonts w:ascii="Arial" w:hAnsi="Arial" w:cs="Arial"/>
          <w:sz w:val="14"/>
          <w:szCs w:val="18"/>
          <w:lang w:val="es-CR"/>
        </w:rPr>
      </w:pPr>
      <w:r w:rsidRPr="00612D0D">
        <w:rPr>
          <w:rFonts w:ascii="Arial" w:hAnsi="Arial" w:cs="Arial"/>
          <w:sz w:val="14"/>
          <w:szCs w:val="18"/>
          <w:lang w:val="es-CR"/>
        </w:rPr>
        <w:t xml:space="preserve">Fuente: </w:t>
      </w:r>
      <w:r w:rsidR="00984797" w:rsidRPr="00612D0D">
        <w:rPr>
          <w:rFonts w:ascii="Arial" w:hAnsi="Arial" w:cs="Arial"/>
          <w:sz w:val="14"/>
          <w:szCs w:val="18"/>
          <w:lang w:val="es-CR"/>
        </w:rPr>
        <w:t>Departamento de Planillas BCCR</w:t>
      </w:r>
    </w:p>
    <w:p w14:paraId="4D9C4A24" w14:textId="77777777" w:rsidR="00860738" w:rsidRDefault="00860738" w:rsidP="007977CD">
      <w:pPr>
        <w:tabs>
          <w:tab w:val="left" w:pos="1056"/>
        </w:tabs>
        <w:spacing w:after="0" w:line="240" w:lineRule="auto"/>
        <w:ind w:left="284"/>
        <w:jc w:val="both"/>
        <w:rPr>
          <w:rFonts w:ascii="Arial" w:hAnsi="Arial" w:cs="Arial"/>
          <w:sz w:val="18"/>
          <w:szCs w:val="18"/>
          <w:lang w:val="es-CR"/>
        </w:rPr>
      </w:pPr>
    </w:p>
    <w:p w14:paraId="7FD51AFF" w14:textId="77777777" w:rsidR="00A57BE4" w:rsidRPr="00DD67CF" w:rsidRDefault="00A57BE4" w:rsidP="007977CD">
      <w:pPr>
        <w:tabs>
          <w:tab w:val="left" w:pos="1056"/>
        </w:tabs>
        <w:spacing w:after="0" w:line="240" w:lineRule="auto"/>
        <w:ind w:left="284"/>
        <w:jc w:val="both"/>
        <w:rPr>
          <w:rFonts w:ascii="Arial" w:hAnsi="Arial" w:cs="Arial"/>
          <w:sz w:val="18"/>
          <w:szCs w:val="18"/>
          <w:lang w:val="es-CR"/>
        </w:rPr>
      </w:pPr>
    </w:p>
    <w:p w14:paraId="2D799EBA" w14:textId="77777777" w:rsidR="004307EC" w:rsidRPr="00453FE6" w:rsidRDefault="00F10CE9" w:rsidP="00A57BE4">
      <w:pPr>
        <w:pStyle w:val="Ttulo1"/>
        <w:numPr>
          <w:ilvl w:val="0"/>
          <w:numId w:val="1"/>
        </w:numPr>
        <w:rPr>
          <w:rFonts w:ascii="Arial" w:hAnsi="Arial" w:cs="Arial"/>
          <w:b/>
          <w:lang w:val="es-CR"/>
        </w:rPr>
      </w:pPr>
      <w:bookmarkStart w:id="7" w:name="_Toc128662717"/>
      <w:r w:rsidRPr="00453FE6">
        <w:rPr>
          <w:rFonts w:ascii="Arial" w:hAnsi="Arial" w:cs="Arial"/>
          <w:b/>
          <w:lang w:val="es-CR"/>
        </w:rPr>
        <w:t>Metas trazadas para el período en análisis</w:t>
      </w:r>
      <w:bookmarkEnd w:id="7"/>
    </w:p>
    <w:p w14:paraId="2DCB033D" w14:textId="77777777" w:rsidR="00245C39" w:rsidRPr="00453FE6" w:rsidRDefault="00711975" w:rsidP="00A57BE4">
      <w:pPr>
        <w:pStyle w:val="Prrafodelista"/>
        <w:numPr>
          <w:ilvl w:val="0"/>
          <w:numId w:val="4"/>
        </w:numPr>
        <w:tabs>
          <w:tab w:val="left" w:pos="1056"/>
        </w:tabs>
        <w:spacing w:before="240" w:after="240" w:line="360" w:lineRule="auto"/>
        <w:jc w:val="both"/>
        <w:outlineLvl w:val="2"/>
        <w:rPr>
          <w:rFonts w:ascii="Arial" w:hAnsi="Arial" w:cs="Arial"/>
          <w:sz w:val="28"/>
          <w:lang w:val="es-CR"/>
        </w:rPr>
      </w:pPr>
      <w:bookmarkStart w:id="8" w:name="_Toc475092272"/>
      <w:bookmarkStart w:id="9" w:name="_Toc128662718"/>
      <w:r w:rsidRPr="00453FE6">
        <w:rPr>
          <w:rFonts w:ascii="Arial" w:hAnsi="Arial" w:cs="Arial"/>
          <w:sz w:val="28"/>
          <w:lang w:val="es-CR"/>
        </w:rPr>
        <w:t>Plan Nacional de Desarrollo (PND)</w:t>
      </w:r>
      <w:bookmarkEnd w:id="8"/>
      <w:bookmarkEnd w:id="9"/>
      <w:r w:rsidRPr="00453FE6">
        <w:rPr>
          <w:rFonts w:ascii="Arial" w:hAnsi="Arial" w:cs="Arial"/>
          <w:sz w:val="28"/>
          <w:lang w:val="es-CR"/>
        </w:rPr>
        <w:t xml:space="preserve"> </w:t>
      </w:r>
    </w:p>
    <w:p w14:paraId="60480171" w14:textId="77777777" w:rsidR="007F695C" w:rsidRPr="007F695C" w:rsidRDefault="007F695C" w:rsidP="007F695C">
      <w:pPr>
        <w:spacing w:after="0" w:line="360" w:lineRule="auto"/>
        <w:jc w:val="both"/>
        <w:rPr>
          <w:rFonts w:ascii="Arial" w:eastAsia="Calibri" w:hAnsi="Arial" w:cs="Arial"/>
          <w:color w:val="000000" w:themeColor="text1"/>
          <w:lang w:val="es-CR"/>
        </w:rPr>
      </w:pPr>
      <w:r w:rsidRPr="007F695C">
        <w:rPr>
          <w:rFonts w:ascii="Arial" w:eastAsia="Calibri" w:hAnsi="Arial" w:cs="Arial"/>
          <w:color w:val="000000" w:themeColor="text1"/>
          <w:lang w:val="es-CR"/>
        </w:rPr>
        <w:t xml:space="preserve">En primera instancia se aplicó la metodología de cumplimiento de metas del Plan Nacional de Desarrollo, </w:t>
      </w:r>
      <w:r w:rsidR="00CB0DA3">
        <w:rPr>
          <w:rFonts w:ascii="Arial" w:eastAsia="Calibri" w:hAnsi="Arial" w:cs="Arial"/>
          <w:color w:val="000000" w:themeColor="text1"/>
          <w:lang w:val="es-CR"/>
        </w:rPr>
        <w:t xml:space="preserve">logrando la consecución de la meta </w:t>
      </w:r>
      <w:r w:rsidR="00AA1255">
        <w:rPr>
          <w:rFonts w:ascii="Arial" w:eastAsia="Calibri" w:hAnsi="Arial" w:cs="Arial"/>
          <w:color w:val="000000" w:themeColor="text1"/>
          <w:lang w:val="es-CR"/>
        </w:rPr>
        <w:t>denominada</w:t>
      </w:r>
      <w:r w:rsidR="00CB0DA3">
        <w:rPr>
          <w:rFonts w:ascii="Arial" w:eastAsia="Calibri" w:hAnsi="Arial" w:cs="Arial"/>
          <w:color w:val="000000" w:themeColor="text1"/>
          <w:lang w:val="es-CR"/>
        </w:rPr>
        <w:t xml:space="preserve"> con </w:t>
      </w:r>
      <w:r w:rsidR="00CB0DA3" w:rsidRPr="008234A4">
        <w:rPr>
          <w:rFonts w:ascii="Arial" w:eastAsia="Calibri" w:hAnsi="Arial" w:cs="Arial"/>
          <w:i/>
          <w:iCs/>
          <w:color w:val="000000" w:themeColor="text1"/>
          <w:lang w:val="es-CR"/>
        </w:rPr>
        <w:t>Consolidar la supervisión basada en riesgos en las entidades supervisadas en el Sistema Financiero Costarricense</w:t>
      </w:r>
      <w:r w:rsidR="00CB0DA3">
        <w:rPr>
          <w:rFonts w:ascii="Arial" w:eastAsia="Calibri" w:hAnsi="Arial" w:cs="Arial"/>
          <w:color w:val="000000" w:themeColor="text1"/>
          <w:lang w:val="es-CR"/>
        </w:rPr>
        <w:t xml:space="preserve"> </w:t>
      </w:r>
      <w:r w:rsidR="0036088C">
        <w:rPr>
          <w:rFonts w:ascii="Arial" w:eastAsia="Calibri" w:hAnsi="Arial" w:cs="Arial"/>
          <w:color w:val="000000" w:themeColor="text1"/>
          <w:lang w:val="es-CR"/>
        </w:rPr>
        <w:t>en</w:t>
      </w:r>
      <w:r w:rsidR="00CB0DA3" w:rsidRPr="00A907FE">
        <w:rPr>
          <w:rFonts w:ascii="Arial" w:eastAsia="Calibri" w:hAnsi="Arial" w:cs="Arial"/>
          <w:color w:val="000000" w:themeColor="text1"/>
          <w:lang w:val="es-CR"/>
        </w:rPr>
        <w:t xml:space="preserve"> un 100%</w:t>
      </w:r>
      <w:r w:rsidR="00540E6B">
        <w:rPr>
          <w:rFonts w:ascii="Arial" w:eastAsia="Calibri" w:hAnsi="Arial" w:cs="Arial"/>
          <w:color w:val="000000" w:themeColor="text1"/>
          <w:lang w:val="es-CR"/>
        </w:rPr>
        <w:t>.</w:t>
      </w:r>
      <w:r w:rsidR="00CB0DA3" w:rsidRPr="00A907FE">
        <w:rPr>
          <w:rFonts w:ascii="Arial" w:eastAsia="Calibri" w:hAnsi="Arial" w:cs="Arial"/>
          <w:color w:val="000000" w:themeColor="text1"/>
          <w:lang w:val="es-CR"/>
        </w:rPr>
        <w:t xml:space="preserve"> </w:t>
      </w:r>
      <w:r w:rsidR="00540E6B">
        <w:rPr>
          <w:rFonts w:ascii="Arial" w:eastAsia="Calibri" w:hAnsi="Arial" w:cs="Arial"/>
          <w:color w:val="000000" w:themeColor="text1"/>
          <w:lang w:val="es-CR"/>
        </w:rPr>
        <w:t xml:space="preserve">De acuerdo con el </w:t>
      </w:r>
      <w:r w:rsidR="00CB0DA3">
        <w:rPr>
          <w:rFonts w:ascii="Arial" w:eastAsia="Calibri" w:hAnsi="Arial" w:cs="Arial"/>
          <w:color w:val="000000" w:themeColor="text1"/>
          <w:lang w:val="es-CR"/>
        </w:rPr>
        <w:t>cronograma original</w:t>
      </w:r>
      <w:r w:rsidR="00540E6B">
        <w:rPr>
          <w:rFonts w:ascii="Arial" w:eastAsia="Calibri" w:hAnsi="Arial" w:cs="Arial"/>
          <w:color w:val="000000" w:themeColor="text1"/>
          <w:lang w:val="es-CR"/>
        </w:rPr>
        <w:t xml:space="preserve"> se adelantó el resultado</w:t>
      </w:r>
      <w:r w:rsidRPr="007F695C">
        <w:rPr>
          <w:rFonts w:ascii="Arial" w:eastAsia="Calibri" w:hAnsi="Arial" w:cs="Arial"/>
          <w:color w:val="000000" w:themeColor="text1"/>
          <w:lang w:val="es-CR"/>
        </w:rPr>
        <w:t xml:space="preserve">. Además, se realizaron las actividades requeridas a lo interno de la organización. </w:t>
      </w:r>
    </w:p>
    <w:p w14:paraId="456C346D" w14:textId="77777777" w:rsidR="00803F0A" w:rsidRDefault="00803F0A" w:rsidP="007F695C">
      <w:pPr>
        <w:spacing w:after="0" w:line="360" w:lineRule="auto"/>
        <w:jc w:val="both"/>
        <w:rPr>
          <w:rFonts w:ascii="Arial" w:eastAsia="Calibri" w:hAnsi="Arial" w:cs="Arial"/>
          <w:color w:val="000000" w:themeColor="text1"/>
          <w:lang w:val="es-CR"/>
        </w:rPr>
      </w:pPr>
    </w:p>
    <w:p w14:paraId="63241469" w14:textId="77777777" w:rsidR="003A2FAA" w:rsidRDefault="007F695C" w:rsidP="003A2FAA">
      <w:pPr>
        <w:spacing w:after="0" w:line="360" w:lineRule="auto"/>
        <w:jc w:val="both"/>
        <w:rPr>
          <w:rFonts w:ascii="Arial" w:eastAsia="Calibri" w:hAnsi="Arial" w:cs="Arial"/>
          <w:color w:val="000000" w:themeColor="text1"/>
          <w:lang w:val="es-CR"/>
        </w:rPr>
      </w:pPr>
      <w:r w:rsidRPr="007F695C">
        <w:rPr>
          <w:rFonts w:ascii="Arial" w:eastAsia="Calibri" w:hAnsi="Arial" w:cs="Arial"/>
          <w:color w:val="000000" w:themeColor="text1"/>
          <w:lang w:val="es-CR"/>
        </w:rPr>
        <w:lastRenderedPageBreak/>
        <w:t>Adicionalmente, las áreas de supervisión aplicaron sus procedimientos internos de supervisión para la ejecución del Modelo de Supervisión Basado en Riesgos</w:t>
      </w:r>
      <w:r w:rsidR="00B12C63">
        <w:rPr>
          <w:rFonts w:ascii="Arial" w:eastAsia="Calibri" w:hAnsi="Arial" w:cs="Arial"/>
          <w:color w:val="000000" w:themeColor="text1"/>
          <w:lang w:val="es-CR"/>
        </w:rPr>
        <w:t xml:space="preserve">. </w:t>
      </w:r>
      <w:r w:rsidR="00EB28B0">
        <w:rPr>
          <w:rFonts w:ascii="Arial" w:eastAsia="Calibri" w:hAnsi="Arial" w:cs="Arial"/>
          <w:color w:val="000000" w:themeColor="text1"/>
          <w:lang w:val="es-CR"/>
        </w:rPr>
        <w:t xml:space="preserve">Por lo tanto, </w:t>
      </w:r>
      <w:r w:rsidR="00671C43">
        <w:rPr>
          <w:rFonts w:ascii="Arial" w:eastAsia="Calibri" w:hAnsi="Arial" w:cs="Arial"/>
          <w:color w:val="000000" w:themeColor="text1"/>
          <w:lang w:val="es-CR"/>
        </w:rPr>
        <w:t>e</w:t>
      </w:r>
      <w:r w:rsidR="00A907FE" w:rsidRPr="00A907FE">
        <w:rPr>
          <w:rFonts w:ascii="Arial" w:eastAsia="Calibri" w:hAnsi="Arial" w:cs="Arial"/>
          <w:color w:val="000000" w:themeColor="text1"/>
          <w:lang w:val="es-CR"/>
        </w:rPr>
        <w:t>l avance logrado se califica como "cumplimiento alto", según los parámetros de MIDEPLAN</w:t>
      </w:r>
      <w:r w:rsidR="003A2FAA" w:rsidRPr="00453FE6">
        <w:rPr>
          <w:rFonts w:ascii="Arial" w:eastAsia="Calibri" w:hAnsi="Arial" w:cs="Arial"/>
          <w:color w:val="000000" w:themeColor="text1"/>
          <w:lang w:val="es-CR"/>
        </w:rPr>
        <w:t>.</w:t>
      </w:r>
    </w:p>
    <w:p w14:paraId="7A2FDFAD" w14:textId="77777777" w:rsidR="000637FF" w:rsidRDefault="000637FF" w:rsidP="003A2FAA">
      <w:pPr>
        <w:spacing w:after="0" w:line="360" w:lineRule="auto"/>
        <w:jc w:val="both"/>
        <w:rPr>
          <w:rFonts w:ascii="Arial" w:eastAsia="Calibri" w:hAnsi="Arial" w:cs="Arial"/>
          <w:color w:val="000000" w:themeColor="text1"/>
          <w:lang w:val="es-CR"/>
        </w:rPr>
      </w:pPr>
    </w:p>
    <w:p w14:paraId="19A4E065" w14:textId="77777777" w:rsidR="000637FF" w:rsidRPr="00453FE6" w:rsidRDefault="000637FF" w:rsidP="003A2FAA">
      <w:pPr>
        <w:spacing w:after="0" w:line="360" w:lineRule="auto"/>
        <w:jc w:val="both"/>
        <w:rPr>
          <w:rFonts w:ascii="Arial" w:eastAsia="Calibri" w:hAnsi="Arial" w:cs="Arial"/>
          <w:color w:val="000000" w:themeColor="text1"/>
          <w:lang w:val="es-CR"/>
        </w:rPr>
      </w:pPr>
    </w:p>
    <w:p w14:paraId="65412F92" w14:textId="77777777" w:rsidR="00FD5AD2" w:rsidRPr="00453FE6" w:rsidRDefault="00671C43" w:rsidP="00A57BE4">
      <w:pPr>
        <w:pStyle w:val="Prrafodelista"/>
        <w:numPr>
          <w:ilvl w:val="0"/>
          <w:numId w:val="4"/>
        </w:numPr>
        <w:tabs>
          <w:tab w:val="left" w:pos="1056"/>
        </w:tabs>
        <w:spacing w:line="360" w:lineRule="auto"/>
        <w:jc w:val="both"/>
        <w:outlineLvl w:val="2"/>
        <w:rPr>
          <w:rFonts w:ascii="Arial" w:hAnsi="Arial" w:cs="Arial"/>
          <w:sz w:val="28"/>
          <w:lang w:val="es-CR"/>
        </w:rPr>
      </w:pPr>
      <w:bookmarkStart w:id="10" w:name="_Toc128662719"/>
      <w:r>
        <w:rPr>
          <w:rFonts w:ascii="Arial" w:hAnsi="Arial" w:cs="Arial"/>
          <w:sz w:val="28"/>
          <w:lang w:val="es-CR"/>
        </w:rPr>
        <w:t>P</w:t>
      </w:r>
      <w:r w:rsidR="00FD5AD2" w:rsidRPr="00453FE6">
        <w:rPr>
          <w:rFonts w:ascii="Arial" w:hAnsi="Arial" w:cs="Arial"/>
          <w:sz w:val="28"/>
          <w:lang w:val="es-CR"/>
        </w:rPr>
        <w:t>lan Estratégico</w:t>
      </w:r>
      <w:bookmarkEnd w:id="10"/>
    </w:p>
    <w:p w14:paraId="10CAECAD" w14:textId="77777777" w:rsidR="00184EF5" w:rsidRPr="00453FE6" w:rsidRDefault="00184EF5" w:rsidP="00484053">
      <w:pPr>
        <w:spacing w:after="0" w:line="360" w:lineRule="auto"/>
        <w:jc w:val="both"/>
        <w:rPr>
          <w:rFonts w:ascii="Arial" w:eastAsia="Calibri" w:hAnsi="Arial" w:cs="Arial"/>
          <w:color w:val="000000" w:themeColor="text1"/>
          <w:lang w:val="es-CR"/>
        </w:rPr>
      </w:pPr>
      <w:r w:rsidRPr="00453FE6">
        <w:rPr>
          <w:rFonts w:ascii="Arial" w:eastAsia="Calibri" w:hAnsi="Arial" w:cs="Arial"/>
          <w:color w:val="000000" w:themeColor="text1"/>
          <w:lang w:val="es-CR"/>
        </w:rPr>
        <w:t>La siguiente tabla resume el avance que de los proyectos estratégicos en que trabajó el personal de la SUPEN en el período que abarca este informe.</w:t>
      </w:r>
    </w:p>
    <w:p w14:paraId="53E66D42" w14:textId="77777777" w:rsidR="00184EF5" w:rsidRPr="00453FE6" w:rsidRDefault="00184EF5" w:rsidP="00C0791C">
      <w:pPr>
        <w:spacing w:after="0"/>
        <w:jc w:val="both"/>
        <w:rPr>
          <w:rFonts w:ascii="Arial" w:eastAsia="Calibri" w:hAnsi="Arial" w:cs="Arial"/>
          <w:color w:val="000000" w:themeColor="text1"/>
          <w:lang w:val="es-CR"/>
        </w:rPr>
      </w:pPr>
    </w:p>
    <w:p w14:paraId="49FA5099" w14:textId="77777777" w:rsidR="00184EF5" w:rsidRDefault="00184EF5" w:rsidP="00184EF5">
      <w:pPr>
        <w:spacing w:after="0"/>
        <w:jc w:val="both"/>
        <w:rPr>
          <w:rFonts w:ascii="Arial" w:eastAsia="Calibri" w:hAnsi="Arial" w:cs="Arial"/>
          <w:b/>
          <w:bCs/>
          <w:color w:val="000000" w:themeColor="text1"/>
          <w:lang w:val="es-CR"/>
        </w:rPr>
      </w:pPr>
      <w:r w:rsidRPr="00453FE6">
        <w:rPr>
          <w:rFonts w:ascii="Arial" w:eastAsia="Calibri" w:hAnsi="Arial" w:cs="Arial"/>
          <w:lang w:val="es-CR"/>
        </w:rPr>
        <w:t xml:space="preserve">Cuadro </w:t>
      </w:r>
      <w:r w:rsidR="005F3E7D">
        <w:rPr>
          <w:rFonts w:ascii="Arial" w:eastAsia="Calibri" w:hAnsi="Arial" w:cs="Arial"/>
          <w:lang w:val="es-CR"/>
        </w:rPr>
        <w:t>9</w:t>
      </w:r>
      <w:r w:rsidRPr="00453FE6">
        <w:rPr>
          <w:rFonts w:ascii="Arial" w:eastAsia="Calibri" w:hAnsi="Arial" w:cs="Arial"/>
          <w:lang w:val="es-CR"/>
        </w:rPr>
        <w:t xml:space="preserve">: </w:t>
      </w:r>
      <w:r w:rsidRPr="00453FE6">
        <w:rPr>
          <w:rFonts w:ascii="Arial" w:eastAsia="Calibri" w:hAnsi="Arial" w:cs="Arial"/>
          <w:b/>
          <w:bCs/>
          <w:color w:val="000000" w:themeColor="text1"/>
          <w:lang w:val="es-CR"/>
        </w:rPr>
        <w:t>Avance en proyectos estratégicos a diciembre 202</w:t>
      </w:r>
      <w:r w:rsidR="0043697E">
        <w:rPr>
          <w:rFonts w:ascii="Arial" w:eastAsia="Calibri" w:hAnsi="Arial" w:cs="Arial"/>
          <w:b/>
          <w:bCs/>
          <w:color w:val="000000" w:themeColor="text1"/>
          <w:lang w:val="es-CR"/>
        </w:rPr>
        <w:t>2</w:t>
      </w:r>
    </w:p>
    <w:tbl>
      <w:tblPr>
        <w:tblW w:w="9257" w:type="dxa"/>
        <w:tblCellMar>
          <w:left w:w="70" w:type="dxa"/>
          <w:right w:w="70" w:type="dxa"/>
        </w:tblCellMar>
        <w:tblLook w:val="04A0" w:firstRow="1" w:lastRow="0" w:firstColumn="1" w:lastColumn="0" w:noHBand="0" w:noVBand="1"/>
      </w:tblPr>
      <w:tblGrid>
        <w:gridCol w:w="1062"/>
        <w:gridCol w:w="3333"/>
        <w:gridCol w:w="850"/>
        <w:gridCol w:w="992"/>
        <w:gridCol w:w="993"/>
        <w:gridCol w:w="893"/>
        <w:gridCol w:w="1134"/>
      </w:tblGrid>
      <w:tr w:rsidR="00305500" w:rsidRPr="00305500" w14:paraId="338C9E8A" w14:textId="77777777" w:rsidTr="005875C6">
        <w:trPr>
          <w:trHeight w:val="870"/>
          <w:tblHeader/>
        </w:trPr>
        <w:tc>
          <w:tcPr>
            <w:tcW w:w="1062" w:type="dxa"/>
            <w:tcBorders>
              <w:top w:val="single" w:sz="4" w:space="0" w:color="8EA9DB"/>
              <w:left w:val="nil"/>
              <w:bottom w:val="single" w:sz="4" w:space="0" w:color="8EA9DB"/>
              <w:right w:val="nil"/>
            </w:tcBorders>
            <w:shd w:val="clear" w:color="auto" w:fill="8DB3E2" w:themeFill="text2" w:themeFillTint="66"/>
            <w:vAlign w:val="center"/>
            <w:hideMark/>
          </w:tcPr>
          <w:p w14:paraId="22F2CC55" w14:textId="77777777" w:rsidR="00305500" w:rsidRPr="00305500" w:rsidRDefault="00305500" w:rsidP="00A50B9F">
            <w:pPr>
              <w:spacing w:line="240" w:lineRule="auto"/>
              <w:jc w:val="center"/>
              <w:rPr>
                <w:rFonts w:cstheme="minorHAnsi"/>
                <w:b/>
                <w:bCs/>
                <w:sz w:val="20"/>
                <w:lang w:val="es-CR" w:eastAsia="es-CR"/>
              </w:rPr>
            </w:pPr>
            <w:r w:rsidRPr="00305500">
              <w:rPr>
                <w:rFonts w:cstheme="minorHAnsi"/>
                <w:b/>
                <w:bCs/>
                <w:sz w:val="20"/>
                <w:lang w:val="es-CR" w:eastAsia="es-CR"/>
              </w:rPr>
              <w:t>Objetivo Estratégico SUPEN</w:t>
            </w:r>
          </w:p>
        </w:tc>
        <w:tc>
          <w:tcPr>
            <w:tcW w:w="3333" w:type="dxa"/>
            <w:tcBorders>
              <w:top w:val="single" w:sz="4" w:space="0" w:color="8EA9DB"/>
              <w:left w:val="nil"/>
              <w:bottom w:val="single" w:sz="4" w:space="0" w:color="8EA9DB"/>
              <w:right w:val="nil"/>
            </w:tcBorders>
            <w:shd w:val="clear" w:color="auto" w:fill="8DB3E2" w:themeFill="text2" w:themeFillTint="66"/>
            <w:vAlign w:val="center"/>
            <w:hideMark/>
          </w:tcPr>
          <w:p w14:paraId="5795AF0C" w14:textId="77777777" w:rsidR="00305500" w:rsidRPr="00305500" w:rsidRDefault="00305500" w:rsidP="00A50B9F">
            <w:pPr>
              <w:spacing w:line="240" w:lineRule="auto"/>
              <w:jc w:val="center"/>
              <w:rPr>
                <w:rFonts w:cstheme="minorHAnsi"/>
                <w:b/>
                <w:bCs/>
                <w:sz w:val="20"/>
                <w:lang w:val="es-CR" w:eastAsia="es-CR"/>
              </w:rPr>
            </w:pPr>
            <w:r w:rsidRPr="00305500">
              <w:rPr>
                <w:rFonts w:cstheme="minorHAnsi"/>
                <w:b/>
                <w:bCs/>
                <w:sz w:val="20"/>
                <w:lang w:val="es-CR" w:eastAsia="es-CR"/>
              </w:rPr>
              <w:t>Actividad</w:t>
            </w:r>
          </w:p>
        </w:tc>
        <w:tc>
          <w:tcPr>
            <w:tcW w:w="850" w:type="dxa"/>
            <w:tcBorders>
              <w:top w:val="single" w:sz="4" w:space="0" w:color="8EA9DB"/>
              <w:left w:val="nil"/>
              <w:bottom w:val="single" w:sz="4" w:space="0" w:color="8EA9DB"/>
              <w:right w:val="nil"/>
            </w:tcBorders>
            <w:shd w:val="clear" w:color="auto" w:fill="8DB3E2" w:themeFill="text2" w:themeFillTint="66"/>
            <w:vAlign w:val="center"/>
            <w:hideMark/>
          </w:tcPr>
          <w:p w14:paraId="246934DB" w14:textId="77777777" w:rsidR="00305500" w:rsidRPr="00305500" w:rsidRDefault="00305500" w:rsidP="00A50B9F">
            <w:pPr>
              <w:spacing w:line="240" w:lineRule="auto"/>
              <w:jc w:val="center"/>
              <w:rPr>
                <w:rFonts w:cstheme="minorHAnsi"/>
                <w:b/>
                <w:bCs/>
                <w:sz w:val="20"/>
                <w:lang w:val="es-CR" w:eastAsia="es-CR"/>
              </w:rPr>
            </w:pPr>
            <w:r w:rsidRPr="00305500">
              <w:rPr>
                <w:rFonts w:cstheme="minorHAnsi"/>
                <w:b/>
                <w:bCs/>
                <w:sz w:val="20"/>
                <w:lang w:val="es-CR" w:eastAsia="es-CR"/>
              </w:rPr>
              <w:t>Inicio</w:t>
            </w:r>
          </w:p>
        </w:tc>
        <w:tc>
          <w:tcPr>
            <w:tcW w:w="992" w:type="dxa"/>
            <w:tcBorders>
              <w:top w:val="single" w:sz="4" w:space="0" w:color="8EA9DB"/>
              <w:left w:val="nil"/>
              <w:bottom w:val="single" w:sz="4" w:space="0" w:color="8EA9DB"/>
              <w:right w:val="nil"/>
            </w:tcBorders>
            <w:shd w:val="clear" w:color="auto" w:fill="8DB3E2" w:themeFill="text2" w:themeFillTint="66"/>
            <w:vAlign w:val="center"/>
            <w:hideMark/>
          </w:tcPr>
          <w:p w14:paraId="731D72B3" w14:textId="77777777" w:rsidR="00305500" w:rsidRPr="00305500" w:rsidRDefault="00305500" w:rsidP="00A50B9F">
            <w:pPr>
              <w:spacing w:line="240" w:lineRule="auto"/>
              <w:jc w:val="center"/>
              <w:rPr>
                <w:rFonts w:cstheme="minorHAnsi"/>
                <w:b/>
                <w:bCs/>
                <w:sz w:val="20"/>
                <w:lang w:val="es-CR" w:eastAsia="es-CR"/>
              </w:rPr>
            </w:pPr>
            <w:r w:rsidRPr="00305500">
              <w:rPr>
                <w:rFonts w:cstheme="minorHAnsi"/>
                <w:b/>
                <w:bCs/>
                <w:sz w:val="20"/>
                <w:lang w:val="es-CR" w:eastAsia="es-CR"/>
              </w:rPr>
              <w:t>Fin</w:t>
            </w:r>
          </w:p>
        </w:tc>
        <w:tc>
          <w:tcPr>
            <w:tcW w:w="993" w:type="dxa"/>
            <w:tcBorders>
              <w:top w:val="single" w:sz="4" w:space="0" w:color="8EA9DB"/>
              <w:left w:val="nil"/>
              <w:bottom w:val="single" w:sz="4" w:space="0" w:color="8EA9DB"/>
              <w:right w:val="nil"/>
            </w:tcBorders>
            <w:shd w:val="clear" w:color="auto" w:fill="8DB3E2" w:themeFill="text2" w:themeFillTint="66"/>
            <w:vAlign w:val="center"/>
            <w:hideMark/>
          </w:tcPr>
          <w:p w14:paraId="4BC61F42" w14:textId="77777777" w:rsidR="00305500" w:rsidRPr="00305500" w:rsidRDefault="00305500" w:rsidP="00A50B9F">
            <w:pPr>
              <w:spacing w:line="240" w:lineRule="auto"/>
              <w:jc w:val="center"/>
              <w:rPr>
                <w:rFonts w:cstheme="minorHAnsi"/>
                <w:b/>
                <w:bCs/>
                <w:sz w:val="20"/>
                <w:lang w:val="es-CR" w:eastAsia="es-CR"/>
              </w:rPr>
            </w:pPr>
            <w:r w:rsidRPr="00305500">
              <w:rPr>
                <w:rFonts w:cstheme="minorHAnsi"/>
                <w:b/>
                <w:bCs/>
                <w:sz w:val="20"/>
                <w:lang w:val="es-CR" w:eastAsia="es-CR"/>
              </w:rPr>
              <w:t>%Avance Tareas</w:t>
            </w:r>
          </w:p>
        </w:tc>
        <w:tc>
          <w:tcPr>
            <w:tcW w:w="893" w:type="dxa"/>
            <w:tcBorders>
              <w:top w:val="single" w:sz="4" w:space="0" w:color="8EA9DB"/>
              <w:left w:val="nil"/>
              <w:bottom w:val="single" w:sz="4" w:space="0" w:color="8EA9DB"/>
              <w:right w:val="nil"/>
            </w:tcBorders>
            <w:shd w:val="clear" w:color="auto" w:fill="8DB3E2" w:themeFill="text2" w:themeFillTint="66"/>
            <w:vAlign w:val="center"/>
            <w:hideMark/>
          </w:tcPr>
          <w:p w14:paraId="0AAA05EA" w14:textId="77777777" w:rsidR="00305500" w:rsidRPr="00305500" w:rsidRDefault="00305500" w:rsidP="00A50B9F">
            <w:pPr>
              <w:spacing w:line="240" w:lineRule="auto"/>
              <w:jc w:val="center"/>
              <w:rPr>
                <w:rFonts w:cstheme="minorHAnsi"/>
                <w:b/>
                <w:bCs/>
                <w:sz w:val="20"/>
                <w:lang w:val="es-CR" w:eastAsia="es-CR"/>
              </w:rPr>
            </w:pPr>
            <w:r w:rsidRPr="00305500">
              <w:rPr>
                <w:rFonts w:cstheme="minorHAnsi"/>
                <w:b/>
                <w:bCs/>
                <w:sz w:val="20"/>
                <w:lang w:val="es-CR" w:eastAsia="es-CR"/>
              </w:rPr>
              <w:t>%Avance Tiempo</w:t>
            </w:r>
          </w:p>
        </w:tc>
        <w:tc>
          <w:tcPr>
            <w:tcW w:w="1134" w:type="dxa"/>
            <w:tcBorders>
              <w:top w:val="single" w:sz="4" w:space="0" w:color="8EA9DB"/>
              <w:left w:val="nil"/>
              <w:bottom w:val="single" w:sz="4" w:space="0" w:color="8EA9DB"/>
              <w:right w:val="single" w:sz="4" w:space="0" w:color="8EA9DB"/>
            </w:tcBorders>
            <w:shd w:val="clear" w:color="auto" w:fill="8DB3E2" w:themeFill="text2" w:themeFillTint="66"/>
            <w:vAlign w:val="center"/>
            <w:hideMark/>
          </w:tcPr>
          <w:p w14:paraId="37B19ACE" w14:textId="77777777" w:rsidR="00305500" w:rsidRPr="00305500" w:rsidRDefault="00305500" w:rsidP="00A50B9F">
            <w:pPr>
              <w:spacing w:line="240" w:lineRule="auto"/>
              <w:jc w:val="center"/>
              <w:rPr>
                <w:rFonts w:cstheme="minorHAnsi"/>
                <w:b/>
                <w:bCs/>
                <w:sz w:val="20"/>
                <w:lang w:val="es-CR" w:eastAsia="es-CR"/>
              </w:rPr>
            </w:pPr>
            <w:r w:rsidRPr="00305500">
              <w:rPr>
                <w:rFonts w:cstheme="minorHAnsi"/>
                <w:b/>
                <w:bCs/>
                <w:sz w:val="20"/>
                <w:lang w:val="es-CR" w:eastAsia="es-CR"/>
              </w:rPr>
              <w:t>Nota</w:t>
            </w:r>
          </w:p>
        </w:tc>
      </w:tr>
      <w:tr w:rsidR="00305500" w:rsidRPr="006C48B1" w14:paraId="6CE51D53" w14:textId="77777777" w:rsidTr="005875C6">
        <w:trPr>
          <w:trHeight w:val="870"/>
        </w:trPr>
        <w:tc>
          <w:tcPr>
            <w:tcW w:w="1062" w:type="dxa"/>
            <w:tcBorders>
              <w:top w:val="single" w:sz="4" w:space="0" w:color="8EA9DB"/>
              <w:left w:val="nil"/>
              <w:bottom w:val="single" w:sz="4" w:space="0" w:color="8EA9DB"/>
              <w:right w:val="nil"/>
            </w:tcBorders>
            <w:shd w:val="clear" w:color="D9E1F2" w:fill="D9E1F2"/>
            <w:noWrap/>
            <w:vAlign w:val="center"/>
            <w:hideMark/>
          </w:tcPr>
          <w:p w14:paraId="34AAD579"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w:t>
            </w:r>
          </w:p>
        </w:tc>
        <w:tc>
          <w:tcPr>
            <w:tcW w:w="3333" w:type="dxa"/>
            <w:tcBorders>
              <w:top w:val="single" w:sz="4" w:space="0" w:color="8EA9DB"/>
              <w:left w:val="nil"/>
              <w:bottom w:val="single" w:sz="4" w:space="0" w:color="8EA9DB"/>
              <w:right w:val="nil"/>
            </w:tcBorders>
            <w:shd w:val="clear" w:color="D9E1F2" w:fill="D9E1F2"/>
            <w:vAlign w:val="center"/>
            <w:hideMark/>
          </w:tcPr>
          <w:p w14:paraId="18CC456C"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1.1.1.1. Creación de un tablero de indicadores de alerta temprana para la Supervisión con indicadores de riesgo financieros y modelación actuarial, RORAC y manuales de información (Proyecto)</w:t>
            </w:r>
          </w:p>
        </w:tc>
        <w:tc>
          <w:tcPr>
            <w:tcW w:w="850" w:type="dxa"/>
            <w:tcBorders>
              <w:top w:val="single" w:sz="4" w:space="0" w:color="8EA9DB"/>
              <w:left w:val="nil"/>
              <w:bottom w:val="single" w:sz="4" w:space="0" w:color="8EA9DB"/>
              <w:right w:val="nil"/>
            </w:tcBorders>
            <w:shd w:val="clear" w:color="D9E1F2" w:fill="D9E1F2"/>
            <w:noWrap/>
            <w:vAlign w:val="center"/>
            <w:hideMark/>
          </w:tcPr>
          <w:p w14:paraId="6F8FF821"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jul-21</w:t>
            </w:r>
          </w:p>
        </w:tc>
        <w:tc>
          <w:tcPr>
            <w:tcW w:w="992" w:type="dxa"/>
            <w:tcBorders>
              <w:top w:val="single" w:sz="4" w:space="0" w:color="8EA9DB"/>
              <w:left w:val="nil"/>
              <w:bottom w:val="single" w:sz="4" w:space="0" w:color="8EA9DB"/>
              <w:right w:val="nil"/>
            </w:tcBorders>
            <w:shd w:val="clear" w:color="D9E1F2" w:fill="D9E1F2"/>
            <w:noWrap/>
            <w:vAlign w:val="center"/>
            <w:hideMark/>
          </w:tcPr>
          <w:p w14:paraId="012EF72A"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D9E1F2" w:fill="D9E1F2"/>
            <w:noWrap/>
            <w:vAlign w:val="center"/>
            <w:hideMark/>
          </w:tcPr>
          <w:p w14:paraId="01CCAC67"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100%</w:t>
            </w:r>
          </w:p>
        </w:tc>
        <w:tc>
          <w:tcPr>
            <w:tcW w:w="893" w:type="dxa"/>
            <w:tcBorders>
              <w:top w:val="single" w:sz="4" w:space="0" w:color="8EA9DB"/>
              <w:left w:val="nil"/>
              <w:bottom w:val="single" w:sz="4" w:space="0" w:color="8EA9DB"/>
              <w:right w:val="nil"/>
            </w:tcBorders>
            <w:shd w:val="clear" w:color="D9E1F2" w:fill="D9E1F2"/>
            <w:noWrap/>
            <w:vAlign w:val="center"/>
            <w:hideMark/>
          </w:tcPr>
          <w:p w14:paraId="23FE89FE"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105,8%</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77009871"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94,53%</w:t>
            </w:r>
          </w:p>
        </w:tc>
      </w:tr>
      <w:tr w:rsidR="00305500" w:rsidRPr="006C48B1" w14:paraId="57779FA1" w14:textId="77777777" w:rsidTr="005875C6">
        <w:trPr>
          <w:trHeight w:val="921"/>
        </w:trPr>
        <w:tc>
          <w:tcPr>
            <w:tcW w:w="1062" w:type="dxa"/>
            <w:tcBorders>
              <w:top w:val="single" w:sz="4" w:space="0" w:color="8EA9DB"/>
              <w:left w:val="nil"/>
              <w:bottom w:val="single" w:sz="4" w:space="0" w:color="8EA9DB"/>
              <w:right w:val="nil"/>
            </w:tcBorders>
            <w:shd w:val="clear" w:color="auto" w:fill="auto"/>
            <w:noWrap/>
            <w:vAlign w:val="center"/>
            <w:hideMark/>
          </w:tcPr>
          <w:p w14:paraId="2CA2DB89"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w:t>
            </w:r>
          </w:p>
        </w:tc>
        <w:tc>
          <w:tcPr>
            <w:tcW w:w="3333" w:type="dxa"/>
            <w:tcBorders>
              <w:top w:val="single" w:sz="4" w:space="0" w:color="8EA9DB"/>
              <w:left w:val="nil"/>
              <w:bottom w:val="single" w:sz="4" w:space="0" w:color="8EA9DB"/>
              <w:right w:val="nil"/>
            </w:tcBorders>
            <w:shd w:val="clear" w:color="auto" w:fill="auto"/>
            <w:vAlign w:val="center"/>
            <w:hideMark/>
          </w:tcPr>
          <w:p w14:paraId="7ECCDD46"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 xml:space="preserve">1.3.1.1. Elaborar un texto de reforma legal para a SUPEN de nuevas capacidades para ejercer la supervisión (Proyecto) </w:t>
            </w:r>
          </w:p>
        </w:tc>
        <w:tc>
          <w:tcPr>
            <w:tcW w:w="850" w:type="dxa"/>
            <w:tcBorders>
              <w:top w:val="single" w:sz="4" w:space="0" w:color="8EA9DB"/>
              <w:left w:val="nil"/>
              <w:bottom w:val="single" w:sz="4" w:space="0" w:color="8EA9DB"/>
              <w:right w:val="nil"/>
            </w:tcBorders>
            <w:shd w:val="clear" w:color="auto" w:fill="auto"/>
            <w:noWrap/>
            <w:vAlign w:val="center"/>
            <w:hideMark/>
          </w:tcPr>
          <w:p w14:paraId="1451C3B6"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oct-21</w:t>
            </w:r>
          </w:p>
        </w:tc>
        <w:tc>
          <w:tcPr>
            <w:tcW w:w="992" w:type="dxa"/>
            <w:tcBorders>
              <w:top w:val="single" w:sz="4" w:space="0" w:color="8EA9DB"/>
              <w:left w:val="nil"/>
              <w:bottom w:val="single" w:sz="4" w:space="0" w:color="8EA9DB"/>
              <w:right w:val="nil"/>
            </w:tcBorders>
            <w:shd w:val="clear" w:color="auto" w:fill="auto"/>
            <w:noWrap/>
            <w:vAlign w:val="center"/>
            <w:hideMark/>
          </w:tcPr>
          <w:p w14:paraId="1FCDEB92"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auto" w:fill="auto"/>
            <w:noWrap/>
            <w:vAlign w:val="center"/>
            <w:hideMark/>
          </w:tcPr>
          <w:p w14:paraId="39D2FA55"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70%</w:t>
            </w:r>
          </w:p>
        </w:tc>
        <w:tc>
          <w:tcPr>
            <w:tcW w:w="893" w:type="dxa"/>
            <w:tcBorders>
              <w:top w:val="single" w:sz="4" w:space="0" w:color="8EA9DB"/>
              <w:left w:val="nil"/>
              <w:bottom w:val="single" w:sz="4" w:space="0" w:color="8EA9DB"/>
              <w:right w:val="nil"/>
            </w:tcBorders>
            <w:shd w:val="clear" w:color="auto" w:fill="auto"/>
            <w:noWrap/>
            <w:vAlign w:val="center"/>
            <w:hideMark/>
          </w:tcPr>
          <w:p w14:paraId="6DDA74DB"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71,6%</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70C1D790"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97,79%</w:t>
            </w:r>
          </w:p>
        </w:tc>
      </w:tr>
      <w:tr w:rsidR="00305500" w:rsidRPr="006C48B1" w14:paraId="0B6CE63A" w14:textId="77777777" w:rsidTr="005875C6">
        <w:trPr>
          <w:trHeight w:val="1160"/>
        </w:trPr>
        <w:tc>
          <w:tcPr>
            <w:tcW w:w="1062" w:type="dxa"/>
            <w:tcBorders>
              <w:top w:val="single" w:sz="4" w:space="0" w:color="8EA9DB"/>
              <w:left w:val="nil"/>
              <w:bottom w:val="single" w:sz="4" w:space="0" w:color="8EA9DB"/>
              <w:right w:val="nil"/>
            </w:tcBorders>
            <w:shd w:val="clear" w:color="D9E1F2" w:fill="D9E1F2"/>
            <w:noWrap/>
            <w:vAlign w:val="center"/>
            <w:hideMark/>
          </w:tcPr>
          <w:p w14:paraId="2333C81E"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w:t>
            </w:r>
          </w:p>
        </w:tc>
        <w:tc>
          <w:tcPr>
            <w:tcW w:w="3333" w:type="dxa"/>
            <w:tcBorders>
              <w:top w:val="single" w:sz="4" w:space="0" w:color="8EA9DB"/>
              <w:left w:val="nil"/>
              <w:bottom w:val="single" w:sz="4" w:space="0" w:color="8EA9DB"/>
              <w:right w:val="nil"/>
            </w:tcBorders>
            <w:shd w:val="clear" w:color="D9E1F2" w:fill="D9E1F2"/>
            <w:vAlign w:val="center"/>
            <w:hideMark/>
          </w:tcPr>
          <w:p w14:paraId="1490FE91"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1.1.2.1. Actualización del Marco de Supervisión, Procedimientos, Perfil Riesgo, Planes de Acciones y Requerimientos de las dos áreas de supervisión para ajustar documentos del MSER. (Autorizados por Panel de Revisión ampliado)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1982C816"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may-22</w:t>
            </w:r>
          </w:p>
        </w:tc>
        <w:tc>
          <w:tcPr>
            <w:tcW w:w="992" w:type="dxa"/>
            <w:tcBorders>
              <w:top w:val="single" w:sz="4" w:space="0" w:color="8EA9DB"/>
              <w:left w:val="nil"/>
              <w:bottom w:val="single" w:sz="4" w:space="0" w:color="8EA9DB"/>
              <w:right w:val="nil"/>
            </w:tcBorders>
            <w:shd w:val="clear" w:color="D9E1F2" w:fill="D9E1F2"/>
            <w:noWrap/>
            <w:vAlign w:val="center"/>
            <w:hideMark/>
          </w:tcPr>
          <w:p w14:paraId="4942AB70"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D9E1F2" w:fill="D9E1F2"/>
            <w:noWrap/>
            <w:vAlign w:val="center"/>
            <w:hideMark/>
          </w:tcPr>
          <w:p w14:paraId="1DB7D16A"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95%</w:t>
            </w:r>
          </w:p>
        </w:tc>
        <w:tc>
          <w:tcPr>
            <w:tcW w:w="893" w:type="dxa"/>
            <w:tcBorders>
              <w:top w:val="single" w:sz="4" w:space="0" w:color="8EA9DB"/>
              <w:left w:val="nil"/>
              <w:bottom w:val="single" w:sz="4" w:space="0" w:color="8EA9DB"/>
              <w:right w:val="nil"/>
            </w:tcBorders>
            <w:shd w:val="clear" w:color="D9E1F2" w:fill="D9E1F2"/>
            <w:noWrap/>
            <w:vAlign w:val="center"/>
            <w:hideMark/>
          </w:tcPr>
          <w:p w14:paraId="2FE98E4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114,0%</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2E04DBB1"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83,32%</w:t>
            </w:r>
          </w:p>
        </w:tc>
      </w:tr>
      <w:tr w:rsidR="00305500" w:rsidRPr="006C48B1" w14:paraId="4B0DDE57" w14:textId="77777777" w:rsidTr="005875C6">
        <w:trPr>
          <w:trHeight w:val="1068"/>
        </w:trPr>
        <w:tc>
          <w:tcPr>
            <w:tcW w:w="1062" w:type="dxa"/>
            <w:tcBorders>
              <w:top w:val="single" w:sz="4" w:space="0" w:color="8EA9DB"/>
              <w:left w:val="nil"/>
              <w:bottom w:val="single" w:sz="4" w:space="0" w:color="8EA9DB"/>
              <w:right w:val="nil"/>
            </w:tcBorders>
            <w:shd w:val="clear" w:color="auto" w:fill="auto"/>
            <w:noWrap/>
            <w:vAlign w:val="center"/>
            <w:hideMark/>
          </w:tcPr>
          <w:p w14:paraId="6BC8F923"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II</w:t>
            </w:r>
          </w:p>
        </w:tc>
        <w:tc>
          <w:tcPr>
            <w:tcW w:w="3333" w:type="dxa"/>
            <w:tcBorders>
              <w:top w:val="single" w:sz="4" w:space="0" w:color="8EA9DB"/>
              <w:left w:val="nil"/>
              <w:bottom w:val="single" w:sz="4" w:space="0" w:color="8EA9DB"/>
              <w:right w:val="nil"/>
            </w:tcBorders>
            <w:shd w:val="clear" w:color="auto" w:fill="auto"/>
            <w:vAlign w:val="center"/>
            <w:hideMark/>
          </w:tcPr>
          <w:p w14:paraId="180AAB27"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2.1.2.1. Proponer reformas al régimen voluntario para consolidarlo en nuestros Sistema (Proyecto)</w:t>
            </w:r>
          </w:p>
        </w:tc>
        <w:tc>
          <w:tcPr>
            <w:tcW w:w="850" w:type="dxa"/>
            <w:tcBorders>
              <w:top w:val="single" w:sz="4" w:space="0" w:color="8EA9DB"/>
              <w:left w:val="nil"/>
              <w:bottom w:val="single" w:sz="4" w:space="0" w:color="8EA9DB"/>
              <w:right w:val="nil"/>
            </w:tcBorders>
            <w:shd w:val="clear" w:color="auto" w:fill="auto"/>
            <w:noWrap/>
            <w:vAlign w:val="center"/>
            <w:hideMark/>
          </w:tcPr>
          <w:p w14:paraId="6C54BF52"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jun-21</w:t>
            </w:r>
          </w:p>
        </w:tc>
        <w:tc>
          <w:tcPr>
            <w:tcW w:w="992" w:type="dxa"/>
            <w:tcBorders>
              <w:top w:val="single" w:sz="4" w:space="0" w:color="8EA9DB"/>
              <w:left w:val="nil"/>
              <w:bottom w:val="single" w:sz="4" w:space="0" w:color="8EA9DB"/>
              <w:right w:val="nil"/>
            </w:tcBorders>
            <w:shd w:val="clear" w:color="auto" w:fill="auto"/>
            <w:noWrap/>
            <w:vAlign w:val="center"/>
            <w:hideMark/>
          </w:tcPr>
          <w:p w14:paraId="0A3CA9EC"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dic-23</w:t>
            </w:r>
          </w:p>
        </w:tc>
        <w:tc>
          <w:tcPr>
            <w:tcW w:w="993" w:type="dxa"/>
            <w:tcBorders>
              <w:top w:val="single" w:sz="4" w:space="0" w:color="8EA9DB"/>
              <w:left w:val="nil"/>
              <w:bottom w:val="single" w:sz="4" w:space="0" w:color="8EA9DB"/>
              <w:right w:val="nil"/>
            </w:tcBorders>
            <w:shd w:val="clear" w:color="auto" w:fill="auto"/>
            <w:noWrap/>
            <w:vAlign w:val="center"/>
            <w:hideMark/>
          </w:tcPr>
          <w:p w14:paraId="544F8366"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60%</w:t>
            </w:r>
          </w:p>
        </w:tc>
        <w:tc>
          <w:tcPr>
            <w:tcW w:w="893" w:type="dxa"/>
            <w:tcBorders>
              <w:top w:val="single" w:sz="4" w:space="0" w:color="8EA9DB"/>
              <w:left w:val="nil"/>
              <w:bottom w:val="single" w:sz="4" w:space="0" w:color="8EA9DB"/>
              <w:right w:val="nil"/>
            </w:tcBorders>
            <w:shd w:val="clear" w:color="auto" w:fill="auto"/>
            <w:noWrap/>
            <w:vAlign w:val="center"/>
            <w:hideMark/>
          </w:tcPr>
          <w:p w14:paraId="0970B088"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63,3%</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43310807"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94,78%</w:t>
            </w:r>
          </w:p>
        </w:tc>
      </w:tr>
      <w:tr w:rsidR="00305500" w:rsidRPr="006C48B1" w14:paraId="3C05F8E2" w14:textId="77777777" w:rsidTr="005875C6">
        <w:trPr>
          <w:trHeight w:val="1450"/>
        </w:trPr>
        <w:tc>
          <w:tcPr>
            <w:tcW w:w="1062" w:type="dxa"/>
            <w:tcBorders>
              <w:top w:val="single" w:sz="4" w:space="0" w:color="8EA9DB"/>
              <w:left w:val="nil"/>
              <w:bottom w:val="single" w:sz="4" w:space="0" w:color="8EA9DB"/>
              <w:right w:val="nil"/>
            </w:tcBorders>
            <w:shd w:val="clear" w:color="D9E1F2" w:fill="D9E1F2"/>
            <w:noWrap/>
            <w:vAlign w:val="center"/>
            <w:hideMark/>
          </w:tcPr>
          <w:p w14:paraId="6E179BB9"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II</w:t>
            </w:r>
          </w:p>
        </w:tc>
        <w:tc>
          <w:tcPr>
            <w:tcW w:w="3333" w:type="dxa"/>
            <w:tcBorders>
              <w:top w:val="single" w:sz="4" w:space="0" w:color="8EA9DB"/>
              <w:left w:val="nil"/>
              <w:bottom w:val="single" w:sz="4" w:space="0" w:color="8EA9DB"/>
              <w:right w:val="nil"/>
            </w:tcBorders>
            <w:shd w:val="clear" w:color="D9E1F2" w:fill="D9E1F2"/>
            <w:vAlign w:val="center"/>
            <w:hideMark/>
          </w:tcPr>
          <w:p w14:paraId="1ABE0C88"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2.1.3.1 Proponer las reformas normativas para la implementación de fondos generacionales dando énfasis a la protección de los pensionados actuales y futuros. (Proyecto)</w:t>
            </w:r>
          </w:p>
        </w:tc>
        <w:tc>
          <w:tcPr>
            <w:tcW w:w="850" w:type="dxa"/>
            <w:tcBorders>
              <w:top w:val="single" w:sz="4" w:space="0" w:color="8EA9DB"/>
              <w:left w:val="nil"/>
              <w:bottom w:val="single" w:sz="4" w:space="0" w:color="8EA9DB"/>
              <w:right w:val="nil"/>
            </w:tcBorders>
            <w:shd w:val="clear" w:color="D9E1F2" w:fill="D9E1F2"/>
            <w:noWrap/>
            <w:vAlign w:val="center"/>
            <w:hideMark/>
          </w:tcPr>
          <w:p w14:paraId="07F38EDB"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feb-22</w:t>
            </w:r>
          </w:p>
        </w:tc>
        <w:tc>
          <w:tcPr>
            <w:tcW w:w="992" w:type="dxa"/>
            <w:tcBorders>
              <w:top w:val="single" w:sz="4" w:space="0" w:color="8EA9DB"/>
              <w:left w:val="nil"/>
              <w:bottom w:val="single" w:sz="4" w:space="0" w:color="8EA9DB"/>
              <w:right w:val="nil"/>
            </w:tcBorders>
            <w:shd w:val="clear" w:color="D9E1F2" w:fill="D9E1F2"/>
            <w:noWrap/>
            <w:vAlign w:val="center"/>
            <w:hideMark/>
          </w:tcPr>
          <w:p w14:paraId="25BC2C0C"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dic-23</w:t>
            </w:r>
          </w:p>
        </w:tc>
        <w:tc>
          <w:tcPr>
            <w:tcW w:w="993" w:type="dxa"/>
            <w:tcBorders>
              <w:top w:val="single" w:sz="4" w:space="0" w:color="8EA9DB"/>
              <w:left w:val="nil"/>
              <w:bottom w:val="single" w:sz="4" w:space="0" w:color="8EA9DB"/>
              <w:right w:val="nil"/>
            </w:tcBorders>
            <w:shd w:val="clear" w:color="D9E1F2" w:fill="D9E1F2"/>
            <w:noWrap/>
            <w:vAlign w:val="center"/>
            <w:hideMark/>
          </w:tcPr>
          <w:p w14:paraId="3EF27C96"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40%</w:t>
            </w:r>
          </w:p>
        </w:tc>
        <w:tc>
          <w:tcPr>
            <w:tcW w:w="893" w:type="dxa"/>
            <w:tcBorders>
              <w:top w:val="single" w:sz="4" w:space="0" w:color="8EA9DB"/>
              <w:left w:val="nil"/>
              <w:bottom w:val="single" w:sz="4" w:space="0" w:color="8EA9DB"/>
              <w:right w:val="nil"/>
            </w:tcBorders>
            <w:shd w:val="clear" w:color="D9E1F2" w:fill="D9E1F2"/>
            <w:noWrap/>
            <w:vAlign w:val="center"/>
            <w:hideMark/>
          </w:tcPr>
          <w:p w14:paraId="77A2511E"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47,7%</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290EE8CE"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83,84%</w:t>
            </w:r>
          </w:p>
        </w:tc>
      </w:tr>
      <w:tr w:rsidR="00305500" w:rsidRPr="006C48B1" w14:paraId="6457A208" w14:textId="77777777" w:rsidTr="005875C6">
        <w:trPr>
          <w:trHeight w:val="870"/>
        </w:trPr>
        <w:tc>
          <w:tcPr>
            <w:tcW w:w="1062" w:type="dxa"/>
            <w:tcBorders>
              <w:top w:val="single" w:sz="4" w:space="0" w:color="8EA9DB"/>
              <w:left w:val="nil"/>
              <w:bottom w:val="single" w:sz="4" w:space="0" w:color="8EA9DB"/>
              <w:right w:val="nil"/>
            </w:tcBorders>
            <w:shd w:val="clear" w:color="auto" w:fill="auto"/>
            <w:noWrap/>
            <w:vAlign w:val="center"/>
            <w:hideMark/>
          </w:tcPr>
          <w:p w14:paraId="4C29CBF8"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lastRenderedPageBreak/>
              <w:t>II</w:t>
            </w:r>
          </w:p>
        </w:tc>
        <w:tc>
          <w:tcPr>
            <w:tcW w:w="3333" w:type="dxa"/>
            <w:tcBorders>
              <w:top w:val="single" w:sz="4" w:space="0" w:color="8EA9DB"/>
              <w:left w:val="nil"/>
              <w:bottom w:val="single" w:sz="4" w:space="0" w:color="8EA9DB"/>
              <w:right w:val="nil"/>
            </w:tcBorders>
            <w:shd w:val="clear" w:color="auto" w:fill="auto"/>
            <w:vAlign w:val="center"/>
            <w:hideMark/>
          </w:tcPr>
          <w:p w14:paraId="7A82C913"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2.1.1.1 Promover un Consejo Nacional de Pensiones (Actividad)</w:t>
            </w:r>
          </w:p>
        </w:tc>
        <w:tc>
          <w:tcPr>
            <w:tcW w:w="850" w:type="dxa"/>
            <w:tcBorders>
              <w:top w:val="single" w:sz="4" w:space="0" w:color="8EA9DB"/>
              <w:left w:val="nil"/>
              <w:bottom w:val="single" w:sz="4" w:space="0" w:color="8EA9DB"/>
              <w:right w:val="nil"/>
            </w:tcBorders>
            <w:shd w:val="clear" w:color="auto" w:fill="auto"/>
            <w:noWrap/>
            <w:vAlign w:val="center"/>
            <w:hideMark/>
          </w:tcPr>
          <w:p w14:paraId="0668D1E5"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jul-22</w:t>
            </w:r>
          </w:p>
        </w:tc>
        <w:tc>
          <w:tcPr>
            <w:tcW w:w="992" w:type="dxa"/>
            <w:tcBorders>
              <w:top w:val="single" w:sz="4" w:space="0" w:color="8EA9DB"/>
              <w:left w:val="nil"/>
              <w:bottom w:val="single" w:sz="4" w:space="0" w:color="8EA9DB"/>
              <w:right w:val="nil"/>
            </w:tcBorders>
            <w:shd w:val="clear" w:color="auto" w:fill="auto"/>
            <w:noWrap/>
            <w:vAlign w:val="center"/>
            <w:hideMark/>
          </w:tcPr>
          <w:p w14:paraId="7E48F88F"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auto" w:fill="auto"/>
            <w:noWrap/>
            <w:vAlign w:val="center"/>
            <w:hideMark/>
          </w:tcPr>
          <w:p w14:paraId="507472E5"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45%</w:t>
            </w:r>
          </w:p>
        </w:tc>
        <w:tc>
          <w:tcPr>
            <w:tcW w:w="893" w:type="dxa"/>
            <w:tcBorders>
              <w:top w:val="single" w:sz="4" w:space="0" w:color="8EA9DB"/>
              <w:left w:val="nil"/>
              <w:bottom w:val="single" w:sz="4" w:space="0" w:color="8EA9DB"/>
              <w:right w:val="nil"/>
            </w:tcBorders>
            <w:shd w:val="clear" w:color="auto" w:fill="auto"/>
            <w:noWrap/>
            <w:vAlign w:val="center"/>
            <w:hideMark/>
          </w:tcPr>
          <w:p w14:paraId="1E68993B"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54,6%</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2DCB1E56"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82,38%</w:t>
            </w:r>
          </w:p>
        </w:tc>
      </w:tr>
      <w:tr w:rsidR="00305500" w:rsidRPr="006C48B1" w14:paraId="6646CBAA" w14:textId="77777777" w:rsidTr="005875C6">
        <w:trPr>
          <w:trHeight w:val="1160"/>
        </w:trPr>
        <w:tc>
          <w:tcPr>
            <w:tcW w:w="1062" w:type="dxa"/>
            <w:tcBorders>
              <w:top w:val="single" w:sz="4" w:space="0" w:color="8EA9DB"/>
              <w:left w:val="nil"/>
              <w:bottom w:val="single" w:sz="4" w:space="0" w:color="8EA9DB"/>
              <w:right w:val="nil"/>
            </w:tcBorders>
            <w:shd w:val="clear" w:color="D9E1F2" w:fill="D9E1F2"/>
            <w:noWrap/>
            <w:vAlign w:val="center"/>
            <w:hideMark/>
          </w:tcPr>
          <w:p w14:paraId="10EFF01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II</w:t>
            </w:r>
          </w:p>
        </w:tc>
        <w:tc>
          <w:tcPr>
            <w:tcW w:w="3333" w:type="dxa"/>
            <w:tcBorders>
              <w:top w:val="single" w:sz="4" w:space="0" w:color="8EA9DB"/>
              <w:left w:val="nil"/>
              <w:bottom w:val="single" w:sz="4" w:space="0" w:color="8EA9DB"/>
              <w:right w:val="nil"/>
            </w:tcBorders>
            <w:shd w:val="clear" w:color="D9E1F2" w:fill="D9E1F2"/>
            <w:vAlign w:val="center"/>
            <w:hideMark/>
          </w:tcPr>
          <w:p w14:paraId="5FDB4EE4"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2.1.1.2 Elaborar los estudios técnicos para impulsar la reforma para la Pensión Básica Universal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7B6E702B"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jul-22</w:t>
            </w:r>
          </w:p>
        </w:tc>
        <w:tc>
          <w:tcPr>
            <w:tcW w:w="992" w:type="dxa"/>
            <w:tcBorders>
              <w:top w:val="single" w:sz="4" w:space="0" w:color="8EA9DB"/>
              <w:left w:val="nil"/>
              <w:bottom w:val="single" w:sz="4" w:space="0" w:color="8EA9DB"/>
              <w:right w:val="nil"/>
            </w:tcBorders>
            <w:shd w:val="clear" w:color="D9E1F2" w:fill="D9E1F2"/>
            <w:noWrap/>
            <w:vAlign w:val="center"/>
            <w:hideMark/>
          </w:tcPr>
          <w:p w14:paraId="56D21EA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D9E1F2" w:fill="D9E1F2"/>
            <w:noWrap/>
            <w:vAlign w:val="center"/>
            <w:hideMark/>
          </w:tcPr>
          <w:p w14:paraId="55EFB2D4"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45%</w:t>
            </w:r>
          </w:p>
        </w:tc>
        <w:tc>
          <w:tcPr>
            <w:tcW w:w="893" w:type="dxa"/>
            <w:tcBorders>
              <w:top w:val="single" w:sz="4" w:space="0" w:color="8EA9DB"/>
              <w:left w:val="nil"/>
              <w:bottom w:val="single" w:sz="4" w:space="0" w:color="8EA9DB"/>
              <w:right w:val="nil"/>
            </w:tcBorders>
            <w:shd w:val="clear" w:color="D9E1F2" w:fill="D9E1F2"/>
            <w:noWrap/>
            <w:vAlign w:val="center"/>
            <w:hideMark/>
          </w:tcPr>
          <w:p w14:paraId="67AC6301"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54,6%</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5B5EFE18"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82,38%</w:t>
            </w:r>
          </w:p>
        </w:tc>
      </w:tr>
      <w:tr w:rsidR="00305500" w:rsidRPr="006C48B1" w14:paraId="19C3CEB3" w14:textId="77777777" w:rsidTr="005875C6">
        <w:trPr>
          <w:trHeight w:val="580"/>
        </w:trPr>
        <w:tc>
          <w:tcPr>
            <w:tcW w:w="1062" w:type="dxa"/>
            <w:tcBorders>
              <w:top w:val="single" w:sz="4" w:space="0" w:color="8EA9DB"/>
              <w:left w:val="nil"/>
              <w:bottom w:val="single" w:sz="4" w:space="0" w:color="8EA9DB"/>
              <w:right w:val="nil"/>
            </w:tcBorders>
            <w:shd w:val="clear" w:color="auto" w:fill="auto"/>
            <w:noWrap/>
            <w:vAlign w:val="center"/>
            <w:hideMark/>
          </w:tcPr>
          <w:p w14:paraId="450016A5"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III</w:t>
            </w:r>
          </w:p>
        </w:tc>
        <w:tc>
          <w:tcPr>
            <w:tcW w:w="3333" w:type="dxa"/>
            <w:tcBorders>
              <w:top w:val="single" w:sz="4" w:space="0" w:color="8EA9DB"/>
              <w:left w:val="nil"/>
              <w:bottom w:val="single" w:sz="4" w:space="0" w:color="8EA9DB"/>
              <w:right w:val="nil"/>
            </w:tcBorders>
            <w:shd w:val="clear" w:color="auto" w:fill="auto"/>
            <w:vAlign w:val="center"/>
            <w:hideMark/>
          </w:tcPr>
          <w:p w14:paraId="2F718246"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3.1.1.1. Desarrollar herramientas automatizadas para la publicación de estadísticas del SNP (Actividad)</w:t>
            </w:r>
          </w:p>
        </w:tc>
        <w:tc>
          <w:tcPr>
            <w:tcW w:w="850" w:type="dxa"/>
            <w:tcBorders>
              <w:top w:val="single" w:sz="4" w:space="0" w:color="8EA9DB"/>
              <w:left w:val="nil"/>
              <w:bottom w:val="single" w:sz="4" w:space="0" w:color="8EA9DB"/>
              <w:right w:val="nil"/>
            </w:tcBorders>
            <w:shd w:val="clear" w:color="auto" w:fill="auto"/>
            <w:noWrap/>
            <w:vAlign w:val="center"/>
            <w:hideMark/>
          </w:tcPr>
          <w:p w14:paraId="309F721A"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abr-22</w:t>
            </w:r>
          </w:p>
        </w:tc>
        <w:tc>
          <w:tcPr>
            <w:tcW w:w="992" w:type="dxa"/>
            <w:tcBorders>
              <w:top w:val="single" w:sz="4" w:space="0" w:color="8EA9DB"/>
              <w:left w:val="nil"/>
              <w:bottom w:val="single" w:sz="4" w:space="0" w:color="8EA9DB"/>
              <w:right w:val="nil"/>
            </w:tcBorders>
            <w:shd w:val="clear" w:color="auto" w:fill="auto"/>
            <w:noWrap/>
            <w:vAlign w:val="center"/>
            <w:hideMark/>
          </w:tcPr>
          <w:p w14:paraId="6FE90B89"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auto" w:fill="auto"/>
            <w:noWrap/>
            <w:vAlign w:val="center"/>
            <w:hideMark/>
          </w:tcPr>
          <w:p w14:paraId="5A6C7A88"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90%</w:t>
            </w:r>
          </w:p>
        </w:tc>
        <w:tc>
          <w:tcPr>
            <w:tcW w:w="893" w:type="dxa"/>
            <w:tcBorders>
              <w:top w:val="single" w:sz="4" w:space="0" w:color="8EA9DB"/>
              <w:left w:val="nil"/>
              <w:bottom w:val="single" w:sz="4" w:space="0" w:color="8EA9DB"/>
              <w:right w:val="nil"/>
            </w:tcBorders>
            <w:shd w:val="clear" w:color="auto" w:fill="auto"/>
            <w:noWrap/>
            <w:vAlign w:val="center"/>
            <w:hideMark/>
          </w:tcPr>
          <w:p w14:paraId="0EA5A5A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112,3%</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03D19167"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80,15%</w:t>
            </w:r>
          </w:p>
        </w:tc>
      </w:tr>
      <w:tr w:rsidR="00305500" w:rsidRPr="006C48B1" w14:paraId="31F81255" w14:textId="77777777" w:rsidTr="005875C6">
        <w:trPr>
          <w:trHeight w:val="570"/>
        </w:trPr>
        <w:tc>
          <w:tcPr>
            <w:tcW w:w="1062" w:type="dxa"/>
            <w:tcBorders>
              <w:top w:val="single" w:sz="4" w:space="0" w:color="8EA9DB"/>
              <w:left w:val="nil"/>
              <w:bottom w:val="single" w:sz="4" w:space="0" w:color="8EA9DB"/>
              <w:right w:val="nil"/>
            </w:tcBorders>
            <w:shd w:val="clear" w:color="D9E1F2" w:fill="D9E1F2"/>
            <w:noWrap/>
            <w:vAlign w:val="center"/>
            <w:hideMark/>
          </w:tcPr>
          <w:p w14:paraId="07DD57F0"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III</w:t>
            </w:r>
          </w:p>
        </w:tc>
        <w:tc>
          <w:tcPr>
            <w:tcW w:w="3333" w:type="dxa"/>
            <w:tcBorders>
              <w:top w:val="single" w:sz="4" w:space="0" w:color="8EA9DB"/>
              <w:left w:val="nil"/>
              <w:bottom w:val="single" w:sz="4" w:space="0" w:color="8EA9DB"/>
              <w:right w:val="nil"/>
            </w:tcBorders>
            <w:shd w:val="clear" w:color="D9E1F2" w:fill="D9E1F2"/>
            <w:vAlign w:val="center"/>
            <w:hideMark/>
          </w:tcPr>
          <w:p w14:paraId="51833A6C"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3.1.2.1. Establecer acuerdos de cooperación con: RED PLAC, MEIC, IOPS, gestores de pensiones y otras Superintendencias del mundo para el desarrollo de proyectos de generación de cultura financiera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32652FD4"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jun-22</w:t>
            </w:r>
          </w:p>
        </w:tc>
        <w:tc>
          <w:tcPr>
            <w:tcW w:w="992" w:type="dxa"/>
            <w:tcBorders>
              <w:top w:val="single" w:sz="4" w:space="0" w:color="8EA9DB"/>
              <w:left w:val="nil"/>
              <w:bottom w:val="single" w:sz="4" w:space="0" w:color="8EA9DB"/>
              <w:right w:val="nil"/>
            </w:tcBorders>
            <w:shd w:val="clear" w:color="D9E1F2" w:fill="D9E1F2"/>
            <w:noWrap/>
            <w:vAlign w:val="center"/>
            <w:hideMark/>
          </w:tcPr>
          <w:p w14:paraId="6EE8B5C0"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D9E1F2" w:fill="D9E1F2"/>
            <w:noWrap/>
            <w:vAlign w:val="center"/>
            <w:hideMark/>
          </w:tcPr>
          <w:p w14:paraId="70916981"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50%</w:t>
            </w:r>
          </w:p>
        </w:tc>
        <w:tc>
          <w:tcPr>
            <w:tcW w:w="893" w:type="dxa"/>
            <w:tcBorders>
              <w:top w:val="single" w:sz="4" w:space="0" w:color="8EA9DB"/>
              <w:left w:val="nil"/>
              <w:bottom w:val="single" w:sz="4" w:space="0" w:color="8EA9DB"/>
              <w:right w:val="nil"/>
            </w:tcBorders>
            <w:shd w:val="clear" w:color="D9E1F2" w:fill="D9E1F2"/>
            <w:noWrap/>
            <w:vAlign w:val="center"/>
            <w:hideMark/>
          </w:tcPr>
          <w:p w14:paraId="1589634A"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58,4%</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52B2D73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85,68%</w:t>
            </w:r>
          </w:p>
        </w:tc>
      </w:tr>
      <w:tr w:rsidR="00305500" w:rsidRPr="006C48B1" w14:paraId="68DE996A" w14:textId="77777777" w:rsidTr="005875C6">
        <w:trPr>
          <w:trHeight w:val="1541"/>
        </w:trPr>
        <w:tc>
          <w:tcPr>
            <w:tcW w:w="1062" w:type="dxa"/>
            <w:tcBorders>
              <w:top w:val="single" w:sz="4" w:space="0" w:color="8EA9DB"/>
              <w:left w:val="nil"/>
              <w:bottom w:val="single" w:sz="4" w:space="0" w:color="8EA9DB"/>
              <w:right w:val="nil"/>
            </w:tcBorders>
            <w:shd w:val="clear" w:color="auto" w:fill="auto"/>
            <w:noWrap/>
            <w:vAlign w:val="center"/>
            <w:hideMark/>
          </w:tcPr>
          <w:p w14:paraId="14E4122F"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IV</w:t>
            </w:r>
          </w:p>
        </w:tc>
        <w:tc>
          <w:tcPr>
            <w:tcW w:w="3333" w:type="dxa"/>
            <w:tcBorders>
              <w:top w:val="single" w:sz="4" w:space="0" w:color="8EA9DB"/>
              <w:left w:val="nil"/>
              <w:bottom w:val="single" w:sz="4" w:space="0" w:color="8EA9DB"/>
              <w:right w:val="nil"/>
            </w:tcBorders>
            <w:shd w:val="clear" w:color="auto" w:fill="auto"/>
            <w:vAlign w:val="center"/>
            <w:hideMark/>
          </w:tcPr>
          <w:p w14:paraId="0C9A5D9C"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4.1.1.1 Coordinar y dar seguimiento a la elaboración de un diagn</w:t>
            </w:r>
            <w:r>
              <w:rPr>
                <w:rFonts w:cstheme="minorHAnsi"/>
                <w:color w:val="000000"/>
                <w:sz w:val="20"/>
                <w:lang w:val="es-CR" w:eastAsia="es-CR"/>
              </w:rPr>
              <w:t>ó</w:t>
            </w:r>
            <w:r w:rsidRPr="006C48B1">
              <w:rPr>
                <w:rFonts w:cstheme="minorHAnsi"/>
                <w:color w:val="000000"/>
                <w:sz w:val="20"/>
                <w:lang w:val="es-CR" w:eastAsia="es-CR"/>
              </w:rPr>
              <w:t>stico para verificar si la estructura organizacional y los procesos de las superintendencias se ajustan a las necesidades de modelo de supervisión basado en riesgo (Actividad)</w:t>
            </w:r>
          </w:p>
        </w:tc>
        <w:tc>
          <w:tcPr>
            <w:tcW w:w="850" w:type="dxa"/>
            <w:tcBorders>
              <w:top w:val="single" w:sz="4" w:space="0" w:color="8EA9DB"/>
              <w:left w:val="nil"/>
              <w:bottom w:val="single" w:sz="4" w:space="0" w:color="8EA9DB"/>
              <w:right w:val="nil"/>
            </w:tcBorders>
            <w:shd w:val="clear" w:color="auto" w:fill="auto"/>
            <w:noWrap/>
            <w:vAlign w:val="center"/>
            <w:hideMark/>
          </w:tcPr>
          <w:p w14:paraId="1905D68E"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sep-22</w:t>
            </w:r>
          </w:p>
        </w:tc>
        <w:tc>
          <w:tcPr>
            <w:tcW w:w="992" w:type="dxa"/>
            <w:tcBorders>
              <w:top w:val="single" w:sz="4" w:space="0" w:color="8EA9DB"/>
              <w:left w:val="nil"/>
              <w:bottom w:val="single" w:sz="4" w:space="0" w:color="8EA9DB"/>
              <w:right w:val="nil"/>
            </w:tcBorders>
            <w:shd w:val="clear" w:color="auto" w:fill="auto"/>
            <w:noWrap/>
            <w:vAlign w:val="center"/>
            <w:hideMark/>
          </w:tcPr>
          <w:p w14:paraId="1004D7DC"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jun-23</w:t>
            </w:r>
          </w:p>
        </w:tc>
        <w:tc>
          <w:tcPr>
            <w:tcW w:w="993" w:type="dxa"/>
            <w:tcBorders>
              <w:top w:val="single" w:sz="4" w:space="0" w:color="8EA9DB"/>
              <w:left w:val="nil"/>
              <w:bottom w:val="single" w:sz="4" w:space="0" w:color="8EA9DB"/>
              <w:right w:val="nil"/>
            </w:tcBorders>
            <w:shd w:val="clear" w:color="auto" w:fill="auto"/>
            <w:noWrap/>
            <w:vAlign w:val="center"/>
            <w:hideMark/>
          </w:tcPr>
          <w:p w14:paraId="24D9D755"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40%</w:t>
            </w:r>
          </w:p>
        </w:tc>
        <w:tc>
          <w:tcPr>
            <w:tcW w:w="893" w:type="dxa"/>
            <w:tcBorders>
              <w:top w:val="single" w:sz="4" w:space="0" w:color="8EA9DB"/>
              <w:left w:val="nil"/>
              <w:bottom w:val="single" w:sz="4" w:space="0" w:color="8EA9DB"/>
              <w:right w:val="nil"/>
            </w:tcBorders>
            <w:shd w:val="clear" w:color="auto" w:fill="auto"/>
            <w:noWrap/>
            <w:vAlign w:val="center"/>
            <w:hideMark/>
          </w:tcPr>
          <w:p w14:paraId="5426AB7F"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44,3%</w:t>
            </w:r>
          </w:p>
        </w:tc>
        <w:tc>
          <w:tcPr>
            <w:tcW w:w="1134" w:type="dxa"/>
            <w:tcBorders>
              <w:top w:val="single" w:sz="4" w:space="0" w:color="8EA9DB"/>
              <w:left w:val="nil"/>
              <w:bottom w:val="single" w:sz="4" w:space="0" w:color="8EA9DB"/>
              <w:right w:val="single" w:sz="4" w:space="0" w:color="8EA9DB"/>
            </w:tcBorders>
            <w:shd w:val="clear" w:color="auto" w:fill="auto"/>
            <w:noWrap/>
            <w:vAlign w:val="center"/>
            <w:hideMark/>
          </w:tcPr>
          <w:p w14:paraId="6A8E1C3F"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90,25%</w:t>
            </w:r>
          </w:p>
        </w:tc>
      </w:tr>
      <w:tr w:rsidR="00305500" w:rsidRPr="006C48B1" w14:paraId="72CDFBCB" w14:textId="77777777" w:rsidTr="005875C6">
        <w:trPr>
          <w:trHeight w:val="580"/>
        </w:trPr>
        <w:tc>
          <w:tcPr>
            <w:tcW w:w="1062" w:type="dxa"/>
            <w:tcBorders>
              <w:top w:val="single" w:sz="4" w:space="0" w:color="8EA9DB"/>
              <w:left w:val="nil"/>
              <w:bottom w:val="single" w:sz="4" w:space="0" w:color="8EA9DB"/>
              <w:right w:val="nil"/>
            </w:tcBorders>
            <w:shd w:val="clear" w:color="D9E1F2" w:fill="D9E1F2"/>
            <w:noWrap/>
            <w:vAlign w:val="center"/>
            <w:hideMark/>
          </w:tcPr>
          <w:p w14:paraId="3EB0735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IV</w:t>
            </w:r>
          </w:p>
        </w:tc>
        <w:tc>
          <w:tcPr>
            <w:tcW w:w="3333" w:type="dxa"/>
            <w:tcBorders>
              <w:top w:val="single" w:sz="4" w:space="0" w:color="8EA9DB"/>
              <w:left w:val="nil"/>
              <w:bottom w:val="single" w:sz="4" w:space="0" w:color="8EA9DB"/>
              <w:right w:val="nil"/>
            </w:tcBorders>
            <w:shd w:val="clear" w:color="D9E1F2" w:fill="D9E1F2"/>
            <w:vAlign w:val="center"/>
            <w:hideMark/>
          </w:tcPr>
          <w:p w14:paraId="12469A4B" w14:textId="77777777" w:rsidR="00305500" w:rsidRPr="006C48B1" w:rsidRDefault="00305500" w:rsidP="00A50B9F">
            <w:pPr>
              <w:spacing w:line="240" w:lineRule="auto"/>
              <w:rPr>
                <w:rFonts w:cstheme="minorHAnsi"/>
                <w:color w:val="000000"/>
                <w:sz w:val="20"/>
                <w:lang w:val="es-CR" w:eastAsia="es-CR"/>
              </w:rPr>
            </w:pPr>
            <w:r w:rsidRPr="006C48B1">
              <w:rPr>
                <w:rFonts w:cstheme="minorHAnsi"/>
                <w:color w:val="000000"/>
                <w:sz w:val="20"/>
                <w:lang w:val="es-CR" w:eastAsia="es-CR"/>
              </w:rPr>
              <w:t>4.1.1.2 Plan piloto de conformación de un único equipo de supervisor de inversiones. (Actividad)</w:t>
            </w:r>
          </w:p>
        </w:tc>
        <w:tc>
          <w:tcPr>
            <w:tcW w:w="850" w:type="dxa"/>
            <w:tcBorders>
              <w:top w:val="single" w:sz="4" w:space="0" w:color="8EA9DB"/>
              <w:left w:val="nil"/>
              <w:bottom w:val="single" w:sz="4" w:space="0" w:color="8EA9DB"/>
              <w:right w:val="nil"/>
            </w:tcBorders>
            <w:shd w:val="clear" w:color="D9E1F2" w:fill="D9E1F2"/>
            <w:noWrap/>
            <w:vAlign w:val="center"/>
            <w:hideMark/>
          </w:tcPr>
          <w:p w14:paraId="3999EB1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may-22</w:t>
            </w:r>
          </w:p>
        </w:tc>
        <w:tc>
          <w:tcPr>
            <w:tcW w:w="992" w:type="dxa"/>
            <w:tcBorders>
              <w:top w:val="single" w:sz="4" w:space="0" w:color="8EA9DB"/>
              <w:left w:val="nil"/>
              <w:bottom w:val="single" w:sz="4" w:space="0" w:color="8EA9DB"/>
              <w:right w:val="nil"/>
            </w:tcBorders>
            <w:shd w:val="clear" w:color="D9E1F2" w:fill="D9E1F2"/>
            <w:noWrap/>
            <w:vAlign w:val="center"/>
            <w:hideMark/>
          </w:tcPr>
          <w:p w14:paraId="60DD9665"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dic-22</w:t>
            </w:r>
          </w:p>
        </w:tc>
        <w:tc>
          <w:tcPr>
            <w:tcW w:w="993" w:type="dxa"/>
            <w:tcBorders>
              <w:top w:val="single" w:sz="4" w:space="0" w:color="8EA9DB"/>
              <w:left w:val="nil"/>
              <w:bottom w:val="single" w:sz="4" w:space="0" w:color="8EA9DB"/>
              <w:right w:val="nil"/>
            </w:tcBorders>
            <w:shd w:val="clear" w:color="D9E1F2" w:fill="D9E1F2"/>
            <w:noWrap/>
            <w:vAlign w:val="center"/>
            <w:hideMark/>
          </w:tcPr>
          <w:p w14:paraId="2FDF78E2"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95%</w:t>
            </w:r>
          </w:p>
        </w:tc>
        <w:tc>
          <w:tcPr>
            <w:tcW w:w="893" w:type="dxa"/>
            <w:tcBorders>
              <w:top w:val="single" w:sz="4" w:space="0" w:color="8EA9DB"/>
              <w:left w:val="nil"/>
              <w:bottom w:val="single" w:sz="4" w:space="0" w:color="8EA9DB"/>
              <w:right w:val="nil"/>
            </w:tcBorders>
            <w:shd w:val="clear" w:color="D9E1F2" w:fill="D9E1F2"/>
            <w:noWrap/>
            <w:vAlign w:val="center"/>
            <w:hideMark/>
          </w:tcPr>
          <w:p w14:paraId="2B2D47ED"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114,0%</w:t>
            </w:r>
          </w:p>
        </w:tc>
        <w:tc>
          <w:tcPr>
            <w:tcW w:w="1134" w:type="dxa"/>
            <w:tcBorders>
              <w:top w:val="single" w:sz="4" w:space="0" w:color="8EA9DB"/>
              <w:left w:val="nil"/>
              <w:bottom w:val="single" w:sz="4" w:space="0" w:color="8EA9DB"/>
              <w:right w:val="single" w:sz="4" w:space="0" w:color="8EA9DB"/>
            </w:tcBorders>
            <w:shd w:val="clear" w:color="D9E1F2" w:fill="D9E1F2"/>
            <w:noWrap/>
            <w:vAlign w:val="center"/>
            <w:hideMark/>
          </w:tcPr>
          <w:p w14:paraId="032D1011" w14:textId="77777777" w:rsidR="00305500" w:rsidRPr="006C48B1" w:rsidRDefault="00305500" w:rsidP="00A50B9F">
            <w:pPr>
              <w:spacing w:line="240" w:lineRule="auto"/>
              <w:jc w:val="center"/>
              <w:rPr>
                <w:rFonts w:cstheme="minorHAnsi"/>
                <w:color w:val="000000"/>
                <w:sz w:val="20"/>
                <w:lang w:val="es-CR" w:eastAsia="es-CR"/>
              </w:rPr>
            </w:pPr>
            <w:r w:rsidRPr="006C48B1">
              <w:rPr>
                <w:rFonts w:cstheme="minorHAnsi"/>
                <w:color w:val="000000"/>
                <w:sz w:val="20"/>
                <w:lang w:val="es-CR" w:eastAsia="es-CR"/>
              </w:rPr>
              <w:t>83,32%</w:t>
            </w:r>
          </w:p>
        </w:tc>
      </w:tr>
    </w:tbl>
    <w:p w14:paraId="63418D9D" w14:textId="77777777" w:rsidR="00B578C1" w:rsidRPr="00F905DF" w:rsidRDefault="00B578C1" w:rsidP="00B578C1">
      <w:pPr>
        <w:spacing w:after="0" w:line="240" w:lineRule="auto"/>
        <w:rPr>
          <w:rFonts w:ascii="Calibri Light" w:hAnsi="Calibri Light" w:cs="Calibri Light"/>
          <w:sz w:val="18"/>
          <w:lang w:val="es-CR"/>
        </w:rPr>
      </w:pPr>
      <w:r w:rsidRPr="00F905DF">
        <w:rPr>
          <w:rFonts w:ascii="Calibri Light" w:hAnsi="Calibri Light" w:cs="Calibri Light"/>
          <w:sz w:val="18"/>
          <w:lang w:val="es-CR"/>
        </w:rPr>
        <w:t xml:space="preserve">Fuente: </w:t>
      </w:r>
      <w:r>
        <w:rPr>
          <w:rFonts w:ascii="Calibri Light" w:hAnsi="Calibri Light" w:cs="Calibri Light"/>
          <w:sz w:val="18"/>
          <w:lang w:val="es-CR"/>
        </w:rPr>
        <w:t>Planificación</w:t>
      </w:r>
      <w:r w:rsidRPr="00F905DF">
        <w:rPr>
          <w:rFonts w:ascii="Calibri Light" w:hAnsi="Calibri Light" w:cs="Calibri Light"/>
          <w:sz w:val="18"/>
          <w:lang w:val="es-CR"/>
        </w:rPr>
        <w:t xml:space="preserve"> y Desarrollo</w:t>
      </w:r>
      <w:r>
        <w:rPr>
          <w:rFonts w:ascii="Calibri Light" w:hAnsi="Calibri Light" w:cs="Calibri Light"/>
          <w:sz w:val="18"/>
          <w:lang w:val="es-CR"/>
        </w:rPr>
        <w:t>.</w:t>
      </w:r>
    </w:p>
    <w:p w14:paraId="64E29BF8" w14:textId="77777777" w:rsidR="00B578C1" w:rsidRPr="00F905DF" w:rsidRDefault="00B578C1" w:rsidP="00A57BE4">
      <w:pPr>
        <w:pStyle w:val="Prrafodelista"/>
        <w:numPr>
          <w:ilvl w:val="0"/>
          <w:numId w:val="7"/>
        </w:numPr>
        <w:ind w:left="0"/>
        <w:contextualSpacing/>
        <w:jc w:val="both"/>
        <w:rPr>
          <w:rFonts w:ascii="Calibri Light" w:hAnsi="Calibri Light" w:cs="Calibri Light"/>
          <w:sz w:val="18"/>
          <w:lang w:val="es-CR"/>
        </w:rPr>
      </w:pPr>
      <w:r w:rsidRPr="00F905DF">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p w14:paraId="6486746C" w14:textId="77777777" w:rsidR="00A57BE4" w:rsidRDefault="00A57BE4" w:rsidP="005272BB">
      <w:pPr>
        <w:tabs>
          <w:tab w:val="left" w:pos="6804"/>
        </w:tabs>
        <w:jc w:val="both"/>
        <w:rPr>
          <w:rFonts w:ascii="Arial" w:eastAsia="Calibri" w:hAnsi="Arial" w:cs="Arial"/>
          <w:color w:val="000000" w:themeColor="text1"/>
          <w:sz w:val="18"/>
          <w:szCs w:val="20"/>
          <w:lang w:val="es-CR"/>
        </w:rPr>
      </w:pPr>
    </w:p>
    <w:p w14:paraId="152D52B1" w14:textId="77777777" w:rsidR="00711975" w:rsidRPr="00453FE6" w:rsidRDefault="00FD5AD2" w:rsidP="00A57BE4">
      <w:pPr>
        <w:pStyle w:val="Prrafodelista"/>
        <w:numPr>
          <w:ilvl w:val="0"/>
          <w:numId w:val="4"/>
        </w:numPr>
        <w:tabs>
          <w:tab w:val="left" w:pos="1056"/>
        </w:tabs>
        <w:spacing w:after="240" w:line="360" w:lineRule="auto"/>
        <w:jc w:val="both"/>
        <w:outlineLvl w:val="2"/>
        <w:rPr>
          <w:rFonts w:ascii="Arial" w:hAnsi="Arial" w:cs="Arial"/>
          <w:sz w:val="28"/>
          <w:lang w:val="es-CR"/>
        </w:rPr>
      </w:pPr>
      <w:bookmarkStart w:id="11" w:name="_Toc128662720"/>
      <w:r w:rsidRPr="00453FE6">
        <w:rPr>
          <w:rFonts w:ascii="Arial" w:hAnsi="Arial" w:cs="Arial"/>
          <w:sz w:val="28"/>
          <w:lang w:val="es-CR"/>
        </w:rPr>
        <w:t>Plan Operativo Institucional</w:t>
      </w:r>
      <w:r w:rsidR="00F07D8D" w:rsidRPr="00453FE6">
        <w:rPr>
          <w:rFonts w:ascii="Arial" w:hAnsi="Arial" w:cs="Arial"/>
          <w:sz w:val="28"/>
          <w:lang w:val="es-CR"/>
        </w:rPr>
        <w:t xml:space="preserve"> -POI-</w:t>
      </w:r>
      <w:bookmarkEnd w:id="11"/>
    </w:p>
    <w:p w14:paraId="06CA02A8" w14:textId="77777777" w:rsidR="006156D2" w:rsidRDefault="006156D2" w:rsidP="006156D2">
      <w:pPr>
        <w:spacing w:line="360" w:lineRule="auto"/>
        <w:jc w:val="both"/>
        <w:rPr>
          <w:rFonts w:ascii="Arial" w:hAnsi="Arial" w:cs="Arial"/>
          <w:lang w:val="es-CR"/>
        </w:rPr>
      </w:pPr>
      <w:r w:rsidRPr="00453FE6">
        <w:rPr>
          <w:rFonts w:ascii="Arial" w:hAnsi="Arial" w:cs="Arial"/>
          <w:lang w:val="es-CR"/>
        </w:rPr>
        <w:t>La SUPEN está conformada por cinco procesos, cada uno de ellos establece una serie de objetivos y metas que contribuyen al propósito de la organización</w:t>
      </w:r>
      <w:r w:rsidR="000E0A99">
        <w:rPr>
          <w:rFonts w:ascii="Arial" w:hAnsi="Arial" w:cs="Arial"/>
          <w:lang w:val="es-CR"/>
        </w:rPr>
        <w:t xml:space="preserve"> y que coadyuban al logro de los objetivos estratégicos</w:t>
      </w:r>
      <w:r w:rsidRPr="00453FE6">
        <w:rPr>
          <w:rFonts w:ascii="Arial" w:hAnsi="Arial" w:cs="Arial"/>
          <w:lang w:val="es-CR"/>
        </w:rPr>
        <w:t xml:space="preserve">; el siguiente cuadro representa </w:t>
      </w:r>
      <w:r w:rsidR="00595C96" w:rsidRPr="00453FE6">
        <w:rPr>
          <w:rFonts w:ascii="Arial" w:hAnsi="Arial" w:cs="Arial"/>
          <w:lang w:val="es-CR"/>
        </w:rPr>
        <w:t xml:space="preserve">el </w:t>
      </w:r>
      <w:r w:rsidR="00F07D8D" w:rsidRPr="00453FE6">
        <w:rPr>
          <w:rFonts w:ascii="Arial" w:hAnsi="Arial" w:cs="Arial"/>
          <w:lang w:val="es-CR"/>
        </w:rPr>
        <w:t>porcentaje obtenido para cada meta del POI</w:t>
      </w:r>
      <w:r w:rsidRPr="00453FE6">
        <w:rPr>
          <w:rFonts w:ascii="Arial" w:hAnsi="Arial" w:cs="Arial"/>
          <w:lang w:val="es-CR"/>
        </w:rPr>
        <w:t>.</w:t>
      </w:r>
    </w:p>
    <w:p w14:paraId="0ED49CE8" w14:textId="77777777" w:rsidR="00A57BE4" w:rsidRDefault="00A57BE4" w:rsidP="006156D2">
      <w:pPr>
        <w:spacing w:line="360" w:lineRule="auto"/>
        <w:jc w:val="both"/>
        <w:rPr>
          <w:rFonts w:ascii="Arial" w:hAnsi="Arial" w:cs="Arial"/>
          <w:lang w:val="es-CR"/>
        </w:rPr>
      </w:pPr>
    </w:p>
    <w:p w14:paraId="0D943AC3" w14:textId="77777777" w:rsidR="006C0978" w:rsidRDefault="006C0978" w:rsidP="00A72F72">
      <w:pPr>
        <w:tabs>
          <w:tab w:val="left" w:pos="1056"/>
        </w:tabs>
        <w:spacing w:after="0" w:line="240" w:lineRule="auto"/>
        <w:jc w:val="both"/>
        <w:rPr>
          <w:rFonts w:ascii="Arial" w:hAnsi="Arial" w:cs="Arial"/>
          <w:b/>
          <w:i/>
          <w:lang w:val="es-CR"/>
        </w:rPr>
      </w:pPr>
      <w:r w:rsidRPr="00453FE6">
        <w:rPr>
          <w:rFonts w:ascii="Arial" w:hAnsi="Arial" w:cs="Arial"/>
          <w:lang w:val="es-CR"/>
        </w:rPr>
        <w:lastRenderedPageBreak/>
        <w:t xml:space="preserve">Cuadro </w:t>
      </w:r>
      <w:r w:rsidR="00416E9B" w:rsidRPr="00453FE6">
        <w:rPr>
          <w:rFonts w:ascii="Arial" w:hAnsi="Arial" w:cs="Arial"/>
          <w:lang w:val="es-CR"/>
        </w:rPr>
        <w:t>1</w:t>
      </w:r>
      <w:r w:rsidR="005F3E7D">
        <w:rPr>
          <w:rFonts w:ascii="Arial" w:hAnsi="Arial" w:cs="Arial"/>
          <w:lang w:val="es-CR"/>
        </w:rPr>
        <w:t>0</w:t>
      </w:r>
      <w:r w:rsidRPr="00453FE6">
        <w:rPr>
          <w:rFonts w:ascii="Arial" w:hAnsi="Arial" w:cs="Arial"/>
          <w:lang w:val="es-CR"/>
        </w:rPr>
        <w:t xml:space="preserve">: </w:t>
      </w:r>
      <w:r w:rsidRPr="00453FE6">
        <w:rPr>
          <w:rFonts w:ascii="Arial" w:hAnsi="Arial" w:cs="Arial"/>
          <w:b/>
          <w:lang w:val="es-CR"/>
        </w:rPr>
        <w:t>Resumen de metas trazadas</w:t>
      </w:r>
      <w:r w:rsidRPr="00453FE6">
        <w:rPr>
          <w:rFonts w:ascii="Arial" w:hAnsi="Arial" w:cs="Arial"/>
          <w:lang w:val="es-CR"/>
        </w:rPr>
        <w:t xml:space="preserve"> </w:t>
      </w:r>
      <w:r w:rsidRPr="00453FE6">
        <w:rPr>
          <w:rFonts w:ascii="Arial" w:hAnsi="Arial" w:cs="Arial"/>
          <w:b/>
          <w:i/>
          <w:lang w:val="es-CR"/>
        </w:rPr>
        <w:t>Proceso Asesoría Jurídica</w:t>
      </w:r>
    </w:p>
    <w:tbl>
      <w:tblPr>
        <w:tblW w:w="9211" w:type="dxa"/>
        <w:tblCellMar>
          <w:left w:w="70" w:type="dxa"/>
          <w:right w:w="70" w:type="dxa"/>
        </w:tblCellMar>
        <w:tblLook w:val="04A0" w:firstRow="1" w:lastRow="0" w:firstColumn="1" w:lastColumn="0" w:noHBand="0" w:noVBand="1"/>
      </w:tblPr>
      <w:tblGrid>
        <w:gridCol w:w="2830"/>
        <w:gridCol w:w="3673"/>
        <w:gridCol w:w="1295"/>
        <w:gridCol w:w="1413"/>
      </w:tblGrid>
      <w:tr w:rsidR="00C16501" w:rsidRPr="00F96425" w14:paraId="4CCAD45D" w14:textId="77777777" w:rsidTr="001C0403">
        <w:trPr>
          <w:trHeight w:val="396"/>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A9F1373" w14:textId="77777777" w:rsidR="00C16501" w:rsidRPr="003E3C56" w:rsidRDefault="00C16501"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673"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3B9D6A1" w14:textId="77777777" w:rsidR="00C16501" w:rsidRPr="003E3C56" w:rsidRDefault="00C16501"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708"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5B6BACA3" w14:textId="77777777" w:rsidR="00C16501" w:rsidRPr="003E3C56" w:rsidRDefault="00C16501"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Resultado por meta</w:t>
            </w:r>
          </w:p>
        </w:tc>
      </w:tr>
      <w:tr w:rsidR="00C16501" w:rsidRPr="003E3C56" w14:paraId="521B305A" w14:textId="77777777" w:rsidTr="001C0403">
        <w:trPr>
          <w:trHeight w:val="533"/>
          <w:tblHeader/>
        </w:trPr>
        <w:tc>
          <w:tcPr>
            <w:tcW w:w="2830"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C41C3E3" w14:textId="77777777" w:rsidR="00C16501" w:rsidRPr="003E3C56" w:rsidRDefault="00C16501" w:rsidP="00A50B9F">
            <w:pPr>
              <w:shd w:val="clear" w:color="auto" w:fill="FFFFFF" w:themeFill="background1"/>
              <w:spacing w:after="0" w:line="360" w:lineRule="auto"/>
              <w:rPr>
                <w:rFonts w:eastAsia="Times New Roman" w:cstheme="minorHAnsi"/>
                <w:b/>
                <w:bCs/>
                <w:sz w:val="18"/>
                <w:szCs w:val="18"/>
                <w:lang w:val="es-CR" w:eastAsia="es-CR"/>
              </w:rPr>
            </w:pPr>
          </w:p>
        </w:tc>
        <w:tc>
          <w:tcPr>
            <w:tcW w:w="3673"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204959D" w14:textId="77777777" w:rsidR="00C16501" w:rsidRPr="003E3C56" w:rsidRDefault="00C16501" w:rsidP="00A50B9F">
            <w:pPr>
              <w:shd w:val="clear" w:color="auto" w:fill="FFFFFF" w:themeFill="background1"/>
              <w:spacing w:after="0" w:line="360" w:lineRule="auto"/>
              <w:rPr>
                <w:rFonts w:eastAsia="Times New Roman" w:cstheme="minorHAnsi"/>
                <w:b/>
                <w:bCs/>
                <w:sz w:val="18"/>
                <w:szCs w:val="18"/>
                <w:lang w:val="es-CR" w:eastAsia="es-CR"/>
              </w:rPr>
            </w:pP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24EC59B7" w14:textId="77777777" w:rsidR="00C16501" w:rsidRPr="00F96425" w:rsidRDefault="00C16501" w:rsidP="00A50B9F">
            <w:pPr>
              <w:spacing w:after="0" w:line="240" w:lineRule="auto"/>
              <w:jc w:val="center"/>
              <w:rPr>
                <w:rFonts w:cstheme="minorHAnsi"/>
                <w:b/>
                <w:bCs/>
                <w:sz w:val="18"/>
                <w:szCs w:val="18"/>
                <w:lang w:val="es-CR"/>
              </w:rPr>
            </w:pPr>
            <w:r w:rsidRPr="00F96425">
              <w:rPr>
                <w:rFonts w:cstheme="minorHAnsi"/>
                <w:b/>
                <w:bCs/>
                <w:sz w:val="18"/>
                <w:szCs w:val="18"/>
                <w:lang w:val="es-CR"/>
              </w:rPr>
              <w:t xml:space="preserve">Primer semestre </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1A3A855E" w14:textId="77777777" w:rsidR="00C16501" w:rsidRPr="00F96425" w:rsidRDefault="00C16501" w:rsidP="00A50B9F">
            <w:pPr>
              <w:spacing w:after="0" w:line="240" w:lineRule="auto"/>
              <w:jc w:val="center"/>
              <w:rPr>
                <w:rFonts w:cstheme="minorHAnsi"/>
                <w:b/>
                <w:bCs/>
                <w:sz w:val="18"/>
                <w:szCs w:val="18"/>
                <w:lang w:val="es-CR"/>
              </w:rPr>
            </w:pPr>
            <w:r w:rsidRPr="00F96425">
              <w:rPr>
                <w:rFonts w:cstheme="minorHAnsi"/>
                <w:b/>
                <w:bCs/>
                <w:sz w:val="18"/>
                <w:szCs w:val="18"/>
                <w:lang w:val="es-CR"/>
              </w:rPr>
              <w:t xml:space="preserve">Segundo semestre </w:t>
            </w:r>
          </w:p>
        </w:tc>
      </w:tr>
      <w:tr w:rsidR="00C16501" w:rsidRPr="003E3C56" w14:paraId="72DF4FE3"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81AD84A"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cstheme="minorHAnsi"/>
                <w:color w:val="000000"/>
                <w:sz w:val="18"/>
                <w:szCs w:val="18"/>
                <w:lang w:val="es-CR"/>
              </w:rPr>
              <w:t>Atender y tramitar en plazo las solicitudes de asesoría jurídica.</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8E888CB"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Atender y tramitar las solicitudes de asesoría jurídica.</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4BD49B9A"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97%</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6624434"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98%</w:t>
            </w:r>
          </w:p>
        </w:tc>
      </w:tr>
      <w:tr w:rsidR="00C16501" w:rsidRPr="003E3C56" w14:paraId="148AE101"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C089EDD"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cstheme="minorHAnsi"/>
                <w:color w:val="000000"/>
                <w:sz w:val="18"/>
                <w:szCs w:val="18"/>
                <w:lang w:val="es-CR"/>
              </w:rPr>
              <w:t>Atender y tramitar en plazo las solicitudes de denuncias y/o consultas de los afiliados y pensionados.</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1C37799"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Atender y tramitar las solicitudes de denuncias y/o consultas de los afiliados.</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72D01766"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99%</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341E96C5"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97%</w:t>
            </w:r>
          </w:p>
        </w:tc>
      </w:tr>
      <w:tr w:rsidR="00C16501" w:rsidRPr="003E3C56" w14:paraId="545FD9CB"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EE6AA3F"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F96425">
              <w:rPr>
                <w:rFonts w:eastAsia="Times New Roman" w:cstheme="minorHAnsi"/>
                <w:sz w:val="18"/>
                <w:szCs w:val="18"/>
                <w:lang w:val="es-CR" w:eastAsia="es-CR"/>
              </w:rPr>
              <w:t xml:space="preserve">Atender y tramitar en plazo los procedimientos administrativos iniciados por la superintendencia. </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21E0648"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 xml:space="preserve">Atención de procedimientos administrativos iniciados por la superintendencia. </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34E3D85D"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100%</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3F04A51"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100%</w:t>
            </w:r>
          </w:p>
        </w:tc>
      </w:tr>
      <w:tr w:rsidR="00C16501" w:rsidRPr="003E3C56" w14:paraId="412282CA" w14:textId="77777777" w:rsidTr="001C0403">
        <w:trPr>
          <w:trHeight w:val="416"/>
          <w:tblHeader/>
        </w:trPr>
        <w:tc>
          <w:tcPr>
            <w:tcW w:w="2830"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7C332ED0"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F96425">
              <w:rPr>
                <w:rFonts w:eastAsia="Times New Roman" w:cstheme="minorHAnsi"/>
                <w:sz w:val="18"/>
                <w:szCs w:val="18"/>
                <w:lang w:val="es-CR" w:eastAsia="es-CR"/>
              </w:rPr>
              <w:t>Realizar actividades especiales, relacionadas con capacitación, SGC, proyectos institucionales, y otros relacionados.</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297DB3F"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Asistencia a capacitaciones.</w:t>
            </w:r>
          </w:p>
        </w:tc>
        <w:tc>
          <w:tcPr>
            <w:tcW w:w="1295"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noWrap/>
            <w:vAlign w:val="center"/>
          </w:tcPr>
          <w:p w14:paraId="26C2D921"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85%</w:t>
            </w:r>
          </w:p>
        </w:tc>
        <w:tc>
          <w:tcPr>
            <w:tcW w:w="1413"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1C108747"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91%</w:t>
            </w:r>
          </w:p>
        </w:tc>
      </w:tr>
      <w:tr w:rsidR="00C16501" w:rsidRPr="003E3C56" w14:paraId="77A4C804" w14:textId="77777777" w:rsidTr="001C0403">
        <w:trPr>
          <w:trHeight w:val="416"/>
          <w:tblHeader/>
        </w:trPr>
        <w:tc>
          <w:tcPr>
            <w:tcW w:w="2830" w:type="dxa"/>
            <w:vMerge/>
            <w:tcBorders>
              <w:left w:val="single" w:sz="4" w:space="0" w:color="548DD4" w:themeColor="text2" w:themeTint="99"/>
              <w:right w:val="single" w:sz="4" w:space="0" w:color="548DD4" w:themeColor="text2" w:themeTint="99"/>
            </w:tcBorders>
            <w:shd w:val="clear" w:color="auto" w:fill="auto"/>
            <w:vAlign w:val="center"/>
          </w:tcPr>
          <w:p w14:paraId="64004A9C"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A3B2A98"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Atención de actividades de mejoramiento continuo.</w:t>
            </w:r>
          </w:p>
        </w:tc>
        <w:tc>
          <w:tcPr>
            <w:tcW w:w="1295" w:type="dxa"/>
            <w:vMerge/>
            <w:tcBorders>
              <w:left w:val="single" w:sz="4" w:space="0" w:color="548DD4" w:themeColor="text2" w:themeTint="99"/>
              <w:right w:val="single" w:sz="4" w:space="0" w:color="548DD4" w:themeColor="text2" w:themeTint="99"/>
            </w:tcBorders>
            <w:shd w:val="clear" w:color="auto" w:fill="auto"/>
            <w:noWrap/>
            <w:vAlign w:val="center"/>
          </w:tcPr>
          <w:p w14:paraId="4ADE06F3"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p>
        </w:tc>
        <w:tc>
          <w:tcPr>
            <w:tcW w:w="1413" w:type="dxa"/>
            <w:vMerge/>
            <w:tcBorders>
              <w:left w:val="single" w:sz="4" w:space="0" w:color="548DD4" w:themeColor="text2" w:themeTint="99"/>
              <w:right w:val="single" w:sz="4" w:space="0" w:color="548DD4" w:themeColor="text2" w:themeTint="99"/>
            </w:tcBorders>
            <w:shd w:val="clear" w:color="auto" w:fill="auto"/>
            <w:vAlign w:val="center"/>
          </w:tcPr>
          <w:p w14:paraId="42BD6A53"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p>
        </w:tc>
      </w:tr>
      <w:tr w:rsidR="00C16501" w:rsidRPr="003E3C56" w14:paraId="517FCD50" w14:textId="77777777" w:rsidTr="001C0403">
        <w:trPr>
          <w:trHeight w:val="416"/>
          <w:tblHeader/>
        </w:trPr>
        <w:tc>
          <w:tcPr>
            <w:tcW w:w="2830"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79A47CE"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4C1512C"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Participación en proyectos.</w:t>
            </w:r>
          </w:p>
        </w:tc>
        <w:tc>
          <w:tcPr>
            <w:tcW w:w="1295"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4753ECAF"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p>
        </w:tc>
        <w:tc>
          <w:tcPr>
            <w:tcW w:w="1413" w:type="dxa"/>
            <w:vMerge/>
            <w:tcBorders>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9ABDE65"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p>
        </w:tc>
      </w:tr>
      <w:tr w:rsidR="00C16501" w:rsidRPr="003E3C56" w14:paraId="15AD171A" w14:textId="77777777" w:rsidTr="001C0403">
        <w:trPr>
          <w:trHeight w:val="416"/>
          <w:tblHeader/>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EF46362"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F96425">
              <w:rPr>
                <w:rFonts w:eastAsia="Times New Roman" w:cstheme="minorHAnsi"/>
                <w:sz w:val="18"/>
                <w:szCs w:val="18"/>
                <w:lang w:val="es-CR" w:eastAsia="es-CR"/>
              </w:rPr>
              <w:t>Atender y tramitar en plazo los recursos administrativos.</w:t>
            </w:r>
          </w:p>
        </w:tc>
        <w:tc>
          <w:tcPr>
            <w:tcW w:w="367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09580F6" w14:textId="77777777" w:rsidR="00C16501" w:rsidRPr="003E3C56" w:rsidRDefault="00C16501" w:rsidP="00A50B9F">
            <w:pPr>
              <w:shd w:val="clear" w:color="auto" w:fill="FFFFFF" w:themeFill="background1"/>
              <w:spacing w:after="0" w:line="240" w:lineRule="auto"/>
              <w:rPr>
                <w:rFonts w:eastAsia="Times New Roman" w:cstheme="minorHAnsi"/>
                <w:b/>
                <w:bCs/>
                <w:sz w:val="18"/>
                <w:szCs w:val="18"/>
                <w:lang w:val="es-CR" w:eastAsia="es-CR"/>
              </w:rPr>
            </w:pPr>
            <w:r w:rsidRPr="003E3C56">
              <w:rPr>
                <w:rFonts w:eastAsia="Times New Roman" w:cstheme="minorHAnsi"/>
                <w:sz w:val="18"/>
                <w:szCs w:val="18"/>
                <w:lang w:val="es-CR" w:eastAsia="es-CR"/>
              </w:rPr>
              <w:t>Atender y tramitar los recursos presentados.</w:t>
            </w:r>
          </w:p>
        </w:tc>
        <w:tc>
          <w:tcPr>
            <w:tcW w:w="129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noWrap/>
            <w:vAlign w:val="center"/>
          </w:tcPr>
          <w:p w14:paraId="32815FD2"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100%</w:t>
            </w:r>
          </w:p>
        </w:tc>
        <w:tc>
          <w:tcPr>
            <w:tcW w:w="141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845B7E8" w14:textId="77777777" w:rsidR="00C16501" w:rsidRPr="003E3C56" w:rsidRDefault="00C16501" w:rsidP="00A50B9F">
            <w:pPr>
              <w:shd w:val="clear" w:color="auto" w:fill="FFFFFF" w:themeFill="background1"/>
              <w:spacing w:after="0" w:line="240" w:lineRule="auto"/>
              <w:jc w:val="center"/>
              <w:rPr>
                <w:rFonts w:eastAsia="Times New Roman" w:cstheme="minorHAnsi"/>
                <w:b/>
                <w:bCs/>
                <w:sz w:val="18"/>
                <w:szCs w:val="18"/>
                <w:lang w:val="es-CR" w:eastAsia="es-CR"/>
              </w:rPr>
            </w:pPr>
            <w:r w:rsidRPr="00F96425">
              <w:rPr>
                <w:rFonts w:eastAsia="Times New Roman" w:cstheme="minorHAnsi"/>
                <w:b/>
                <w:bCs/>
                <w:sz w:val="18"/>
                <w:szCs w:val="18"/>
                <w:lang w:val="es-CR" w:eastAsia="es-CR"/>
              </w:rPr>
              <w:t>100%</w:t>
            </w:r>
          </w:p>
        </w:tc>
      </w:tr>
    </w:tbl>
    <w:p w14:paraId="2C5BEF6D" w14:textId="77777777" w:rsidR="00C16501" w:rsidRDefault="00C16501" w:rsidP="00C16501">
      <w:pPr>
        <w:shd w:val="clear" w:color="auto" w:fill="FFFFFF" w:themeFill="background1"/>
        <w:tabs>
          <w:tab w:val="left" w:pos="1056"/>
        </w:tabs>
        <w:spacing w:line="360" w:lineRule="auto"/>
        <w:jc w:val="both"/>
        <w:rPr>
          <w:rFonts w:cstheme="minorHAnsi"/>
          <w:sz w:val="18"/>
          <w:szCs w:val="20"/>
          <w:lang w:val="es-CR"/>
        </w:rPr>
      </w:pPr>
      <w:r w:rsidRPr="003E3C56">
        <w:rPr>
          <w:rFonts w:cstheme="minorHAnsi"/>
          <w:sz w:val="18"/>
          <w:szCs w:val="20"/>
          <w:lang w:val="es-CR"/>
        </w:rPr>
        <w:t>Fuente: Documento de Liquidación del POI 2022</w:t>
      </w:r>
    </w:p>
    <w:p w14:paraId="5DFCFE2A" w14:textId="77777777" w:rsidR="00E904E1" w:rsidRPr="00453FE6" w:rsidRDefault="00E904E1" w:rsidP="00FD5AD2">
      <w:pPr>
        <w:tabs>
          <w:tab w:val="left" w:pos="1056"/>
        </w:tabs>
        <w:spacing w:after="0" w:line="360" w:lineRule="auto"/>
        <w:ind w:left="360"/>
        <w:jc w:val="both"/>
        <w:rPr>
          <w:rFonts w:ascii="Arial" w:hAnsi="Arial" w:cs="Arial"/>
          <w:lang w:val="es-CR"/>
        </w:rPr>
      </w:pPr>
    </w:p>
    <w:p w14:paraId="4DAF7BBB" w14:textId="77777777" w:rsidR="00AD3095" w:rsidRDefault="00AD3095" w:rsidP="009B5381">
      <w:pPr>
        <w:pStyle w:val="Prrafodelista"/>
        <w:ind w:left="0"/>
        <w:jc w:val="both"/>
        <w:rPr>
          <w:rFonts w:ascii="Arial" w:hAnsi="Arial" w:cs="Arial"/>
          <w:b/>
          <w:i/>
          <w:lang w:val="es-CR"/>
        </w:rPr>
      </w:pPr>
      <w:r w:rsidRPr="00453FE6">
        <w:rPr>
          <w:rFonts w:ascii="Arial" w:hAnsi="Arial" w:cs="Arial"/>
          <w:lang w:val="es-CR"/>
        </w:rPr>
        <w:t>Cuadro 1</w:t>
      </w:r>
      <w:r w:rsidR="005F3E7D">
        <w:rPr>
          <w:rFonts w:ascii="Arial" w:hAnsi="Arial" w:cs="Arial"/>
          <w:lang w:val="es-CR"/>
        </w:rPr>
        <w:t>1</w:t>
      </w:r>
      <w:r w:rsidRPr="00453FE6">
        <w:rPr>
          <w:rFonts w:ascii="Arial" w:hAnsi="Arial" w:cs="Arial"/>
          <w:lang w:val="es-CR"/>
        </w:rPr>
        <w:t xml:space="preserve">: </w:t>
      </w:r>
      <w:r w:rsidRPr="00453FE6">
        <w:rPr>
          <w:rFonts w:ascii="Arial" w:hAnsi="Arial" w:cs="Arial"/>
          <w:b/>
          <w:lang w:val="es-CR"/>
        </w:rPr>
        <w:t>Resumen de metas trazadas</w:t>
      </w:r>
      <w:r w:rsidRPr="00453FE6">
        <w:rPr>
          <w:rFonts w:ascii="Arial" w:hAnsi="Arial" w:cs="Arial"/>
          <w:lang w:val="es-CR"/>
        </w:rPr>
        <w:t xml:space="preserve"> </w:t>
      </w:r>
      <w:r w:rsidRPr="00453FE6">
        <w:rPr>
          <w:rFonts w:ascii="Arial" w:hAnsi="Arial" w:cs="Arial"/>
          <w:b/>
          <w:i/>
          <w:lang w:val="es-CR"/>
        </w:rPr>
        <w:t xml:space="preserve">Proceso de Supervisión RCI </w:t>
      </w:r>
    </w:p>
    <w:tbl>
      <w:tblPr>
        <w:tblW w:w="9067" w:type="dxa"/>
        <w:tblCellMar>
          <w:left w:w="70" w:type="dxa"/>
          <w:right w:w="70" w:type="dxa"/>
        </w:tblCellMar>
        <w:tblLook w:val="04A0" w:firstRow="1" w:lastRow="0" w:firstColumn="1" w:lastColumn="0" w:noHBand="0" w:noVBand="1"/>
      </w:tblPr>
      <w:tblGrid>
        <w:gridCol w:w="2689"/>
        <w:gridCol w:w="3685"/>
        <w:gridCol w:w="1276"/>
        <w:gridCol w:w="1417"/>
      </w:tblGrid>
      <w:tr w:rsidR="00E90935" w:rsidRPr="003E3C56" w14:paraId="27BC9107" w14:textId="77777777" w:rsidTr="00A50B9F">
        <w:trPr>
          <w:trHeight w:val="390"/>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02A930B" w14:textId="77777777" w:rsidR="00E90935" w:rsidRPr="003E3C56" w:rsidRDefault="00E90935"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685"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C57EC3B" w14:textId="77777777" w:rsidR="00E90935" w:rsidRPr="003E3C56" w:rsidRDefault="00E90935"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693"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340E681B" w14:textId="77777777" w:rsidR="00E90935" w:rsidRPr="003E3C56" w:rsidRDefault="00E90935" w:rsidP="00A50B9F">
            <w:pPr>
              <w:spacing w:after="0" w:line="240" w:lineRule="auto"/>
              <w:jc w:val="center"/>
              <w:rPr>
                <w:rFonts w:eastAsia="Times New Roman" w:cstheme="minorHAnsi"/>
                <w:sz w:val="18"/>
                <w:szCs w:val="18"/>
                <w:lang w:val="es-CR" w:eastAsia="es-CR"/>
              </w:rPr>
            </w:pPr>
            <w:r w:rsidRPr="003E3C56">
              <w:rPr>
                <w:rFonts w:eastAsia="Times New Roman" w:cstheme="minorHAnsi"/>
                <w:b/>
                <w:bCs/>
                <w:sz w:val="18"/>
                <w:szCs w:val="18"/>
                <w:lang w:val="es-CR" w:eastAsia="es-CR"/>
              </w:rPr>
              <w:t>Resultado promedio por meta</w:t>
            </w:r>
          </w:p>
        </w:tc>
      </w:tr>
      <w:tr w:rsidR="00E90935" w:rsidRPr="003E3C56" w14:paraId="5ACAC96C" w14:textId="77777777" w:rsidTr="00A50B9F">
        <w:trPr>
          <w:trHeight w:val="298"/>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8147C62" w14:textId="77777777" w:rsidR="00E90935" w:rsidRPr="003E3C56" w:rsidRDefault="00E90935" w:rsidP="00A50B9F">
            <w:pPr>
              <w:spacing w:after="0" w:line="240" w:lineRule="auto"/>
              <w:rPr>
                <w:rFonts w:eastAsia="Times New Roman" w:cstheme="minorHAnsi"/>
                <w:b/>
                <w:bCs/>
                <w:sz w:val="18"/>
                <w:szCs w:val="18"/>
                <w:lang w:val="es-CR" w:eastAsia="es-CR"/>
              </w:rPr>
            </w:pPr>
          </w:p>
        </w:tc>
        <w:tc>
          <w:tcPr>
            <w:tcW w:w="3685"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4F46FFB" w14:textId="77777777" w:rsidR="00E90935" w:rsidRPr="003E3C56" w:rsidRDefault="00E90935" w:rsidP="00A50B9F">
            <w:pPr>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0078A264" w14:textId="77777777" w:rsidR="00E90935" w:rsidRPr="003E3C56" w:rsidRDefault="00E90935" w:rsidP="00A50B9F">
            <w:pPr>
              <w:spacing w:after="0" w:line="240" w:lineRule="auto"/>
              <w:jc w:val="center"/>
              <w:rPr>
                <w:rFonts w:eastAsia="Times New Roman" w:cstheme="minorHAnsi"/>
                <w:b/>
                <w:bCs/>
                <w:sz w:val="18"/>
                <w:szCs w:val="18"/>
                <w:lang w:val="es-CR" w:eastAsia="es-CR"/>
              </w:rPr>
            </w:pPr>
            <w:r w:rsidRPr="003E3C56">
              <w:rPr>
                <w:rFonts w:cstheme="minorHAnsi"/>
                <w:b/>
                <w:bCs/>
                <w:sz w:val="18"/>
                <w:szCs w:val="18"/>
                <w:lang w:val="es-CR"/>
              </w:rPr>
              <w:t xml:space="preserve">Primer Semestre </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2EFA7E44" w14:textId="77777777" w:rsidR="00E90935" w:rsidRPr="003E3C56" w:rsidRDefault="00E90935" w:rsidP="00A50B9F">
            <w:pPr>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 xml:space="preserve">Segundo Semestre </w:t>
            </w:r>
          </w:p>
        </w:tc>
      </w:tr>
      <w:tr w:rsidR="00E90935" w:rsidRPr="003E3C56" w14:paraId="2F3790F9" w14:textId="77777777" w:rsidTr="00A50B9F">
        <w:trPr>
          <w:trHeight w:val="1662"/>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09E2DF5" w14:textId="77777777" w:rsidR="00E90935" w:rsidRPr="003E3C56" w:rsidRDefault="00E90935" w:rsidP="00A50B9F">
            <w:pPr>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Fiscalizar y supervisar el cumplimiento de la normativa vigente y evaluar el proceso de identificación, medición, control y seguimiento de los riesgos en las entidades supervisadas y los fondos administrados.</w:t>
            </w:r>
          </w:p>
          <w:p w14:paraId="3F55D995" w14:textId="77777777" w:rsidR="00E90935" w:rsidRPr="003E3C56" w:rsidRDefault="00E90935" w:rsidP="00A50B9F">
            <w:pPr>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B891134" w14:textId="77777777" w:rsidR="00E90935" w:rsidRPr="003E3C56" w:rsidRDefault="00E90935" w:rsidP="00A50B9F">
            <w:pPr>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Ejecutar el plan anual de supervisión en las entidades supervisadas.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465DD32" w14:textId="77777777" w:rsidR="00E90935" w:rsidRPr="003E3C56" w:rsidRDefault="00E90935" w:rsidP="00A50B9F">
            <w:pPr>
              <w:spacing w:after="0" w:line="240" w:lineRule="auto"/>
              <w:jc w:val="center"/>
              <w:rPr>
                <w:rFonts w:eastAsia="Times New Roman" w:cstheme="minorHAnsi"/>
                <w:b/>
                <w:bCs/>
                <w:sz w:val="18"/>
                <w:szCs w:val="18"/>
                <w:lang w:val="es-CR" w:eastAsia="es-CR"/>
              </w:rPr>
            </w:pPr>
            <w:r w:rsidRPr="003E3C56">
              <w:rPr>
                <w:rFonts w:cstheme="minorHAnsi"/>
                <w:b/>
                <w:bCs/>
                <w:color w:val="000000"/>
                <w:sz w:val="18"/>
                <w:szCs w:val="18"/>
                <w:lang w:val="es-CR"/>
              </w:rPr>
              <w:t>90%</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2E390D2" w14:textId="77777777" w:rsidR="00E90935" w:rsidRPr="003E3C56" w:rsidRDefault="00E90935" w:rsidP="00A50B9F">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91%</w:t>
            </w:r>
          </w:p>
        </w:tc>
      </w:tr>
      <w:tr w:rsidR="00E90935" w:rsidRPr="003E3C56" w14:paraId="4253E85A" w14:textId="77777777" w:rsidTr="00A50B9F">
        <w:trPr>
          <w:trHeight w:val="1080"/>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1C15B48" w14:textId="77777777" w:rsidR="00E90935" w:rsidRPr="003E3C56" w:rsidRDefault="00E90935" w:rsidP="00A50B9F">
            <w:pPr>
              <w:spacing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Revisión de los perfiles de riesgos de las entidades supervisadas en el Panel de Revisión, según lo programado en el PAS 2022.</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1D77CD2" w14:textId="77777777" w:rsidR="00E90935" w:rsidRPr="003E3C56" w:rsidRDefault="00E90935" w:rsidP="00A50B9F">
            <w:pPr>
              <w:spacing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Presentación de los perfiles de riesgos con corte diciembre 2021 de las entidades supervisadas (8 perfiles de riesgo).</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2DC6FD0" w14:textId="77777777" w:rsidR="00E90935" w:rsidRPr="003E3C56" w:rsidRDefault="00E90935" w:rsidP="00A50B9F">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100%</w:t>
            </w:r>
          </w:p>
        </w:tc>
        <w:tc>
          <w:tcPr>
            <w:tcW w:w="14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DBA6225" w14:textId="77777777" w:rsidR="00E90935" w:rsidRPr="003E3C56" w:rsidRDefault="00E90935" w:rsidP="00A50B9F">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100%</w:t>
            </w:r>
          </w:p>
        </w:tc>
      </w:tr>
      <w:tr w:rsidR="00E90935" w:rsidRPr="003E3C56" w14:paraId="3551F108" w14:textId="77777777" w:rsidTr="00A50B9F">
        <w:trPr>
          <w:trHeight w:val="796"/>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805A667" w14:textId="77777777" w:rsidR="00E90935" w:rsidRPr="003E3C56" w:rsidRDefault="00E90935" w:rsidP="00A50B9F">
            <w:pPr>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Atender las solicitudes relacionadas con la mejora continua: calidad, riesgos, observaciones de AI, proyectos, capacitación.</w:t>
            </w: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BCD91DC" w14:textId="77777777" w:rsidR="00E90935" w:rsidRPr="003E3C56" w:rsidRDefault="00E90935" w:rsidP="00A50B9F">
            <w:pPr>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186199F6" w14:textId="77777777" w:rsidR="00E90935" w:rsidRPr="003E3C56" w:rsidRDefault="00E90935" w:rsidP="00A50B9F">
            <w:pPr>
              <w:spacing w:after="0" w:line="240" w:lineRule="auto"/>
              <w:jc w:val="center"/>
              <w:rPr>
                <w:rFonts w:eastAsia="Times New Roman" w:cstheme="minorHAnsi"/>
                <w:b/>
                <w:bCs/>
                <w:sz w:val="18"/>
                <w:szCs w:val="18"/>
                <w:lang w:val="es-CR" w:eastAsia="es-CR"/>
              </w:rPr>
            </w:pPr>
            <w:r w:rsidRPr="003E3C56">
              <w:rPr>
                <w:rFonts w:cstheme="minorHAnsi"/>
                <w:b/>
                <w:bCs/>
                <w:color w:val="000000"/>
                <w:sz w:val="18"/>
                <w:szCs w:val="18"/>
                <w:lang w:val="es-CR"/>
              </w:rPr>
              <w:t>89%</w:t>
            </w:r>
          </w:p>
        </w:tc>
        <w:tc>
          <w:tcPr>
            <w:tcW w:w="1417"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735C41B7" w14:textId="77777777" w:rsidR="00E90935" w:rsidRPr="003E3C56" w:rsidRDefault="00E90935" w:rsidP="00A50B9F">
            <w:pPr>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95%</w:t>
            </w:r>
          </w:p>
        </w:tc>
      </w:tr>
      <w:tr w:rsidR="00E90935" w:rsidRPr="003E3C56" w14:paraId="7F332288" w14:textId="77777777" w:rsidTr="00A50B9F">
        <w:trPr>
          <w:trHeight w:val="694"/>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23989AF2" w14:textId="77777777" w:rsidR="00E90935" w:rsidRPr="003E3C56" w:rsidRDefault="00E90935" w:rsidP="00A50B9F">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07D03FE" w14:textId="77777777" w:rsidR="00E90935" w:rsidRPr="003E3C56" w:rsidRDefault="00E90935"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left w:val="single" w:sz="4" w:space="0" w:color="548DD4" w:themeColor="text2" w:themeTint="99"/>
              <w:right w:val="single" w:sz="4" w:space="0" w:color="548DD4" w:themeColor="text2" w:themeTint="99"/>
            </w:tcBorders>
            <w:vAlign w:val="center"/>
            <w:hideMark/>
          </w:tcPr>
          <w:p w14:paraId="470EE517" w14:textId="77777777" w:rsidR="00E90935" w:rsidRPr="003E3C56" w:rsidRDefault="00E90935" w:rsidP="00A50B9F">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right w:val="single" w:sz="4" w:space="0" w:color="548DD4" w:themeColor="text2" w:themeTint="99"/>
            </w:tcBorders>
            <w:vAlign w:val="center"/>
          </w:tcPr>
          <w:p w14:paraId="21777794" w14:textId="77777777" w:rsidR="00E90935" w:rsidRPr="003E3C56" w:rsidRDefault="00E90935" w:rsidP="00A50B9F">
            <w:pPr>
              <w:shd w:val="clear" w:color="auto" w:fill="FFFFFF" w:themeFill="background1"/>
              <w:spacing w:after="0" w:line="240" w:lineRule="auto"/>
              <w:rPr>
                <w:rFonts w:cstheme="minorHAnsi"/>
                <w:b/>
                <w:bCs/>
                <w:color w:val="000000"/>
                <w:sz w:val="18"/>
                <w:szCs w:val="18"/>
                <w:lang w:val="es-CR"/>
              </w:rPr>
            </w:pPr>
          </w:p>
        </w:tc>
      </w:tr>
      <w:tr w:rsidR="00E90935" w:rsidRPr="003E3C56" w14:paraId="60B536F3" w14:textId="77777777" w:rsidTr="00A50B9F">
        <w:trPr>
          <w:trHeight w:val="561"/>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7C0BD54" w14:textId="77777777" w:rsidR="00E90935" w:rsidRPr="003E3C56" w:rsidRDefault="00E90935" w:rsidP="00A50B9F">
            <w:pPr>
              <w:shd w:val="clear" w:color="auto" w:fill="FFFFFF" w:themeFill="background1"/>
              <w:spacing w:after="0" w:line="240" w:lineRule="auto"/>
              <w:rPr>
                <w:rFonts w:eastAsia="Times New Roman" w:cstheme="minorHAnsi"/>
                <w:sz w:val="18"/>
                <w:szCs w:val="18"/>
                <w:lang w:val="es-CR" w:eastAsia="es-CR"/>
              </w:rPr>
            </w:pPr>
          </w:p>
        </w:tc>
        <w:tc>
          <w:tcPr>
            <w:tcW w:w="368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682C3E84" w14:textId="77777777" w:rsidR="00E90935" w:rsidRPr="003E3C56" w:rsidRDefault="00E90935"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Ejecución de las actividades requeridas en proyectos institucionales.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4674997" w14:textId="77777777" w:rsidR="00E90935" w:rsidRPr="003E3C56" w:rsidRDefault="00E90935" w:rsidP="00A50B9F">
            <w:pPr>
              <w:shd w:val="clear" w:color="auto" w:fill="FFFFFF" w:themeFill="background1"/>
              <w:spacing w:after="0" w:line="240" w:lineRule="auto"/>
              <w:rPr>
                <w:rFonts w:eastAsia="Times New Roman" w:cstheme="minorHAnsi"/>
                <w:sz w:val="18"/>
                <w:szCs w:val="18"/>
                <w:lang w:val="es-CR" w:eastAsia="es-CR"/>
              </w:rPr>
            </w:pPr>
          </w:p>
        </w:tc>
        <w:tc>
          <w:tcPr>
            <w:tcW w:w="1417"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097ECE18" w14:textId="77777777" w:rsidR="00E90935" w:rsidRPr="003E3C56" w:rsidRDefault="00E90935" w:rsidP="00A50B9F">
            <w:pPr>
              <w:shd w:val="clear" w:color="auto" w:fill="FFFFFF" w:themeFill="background1"/>
              <w:spacing w:line="240" w:lineRule="auto"/>
              <w:rPr>
                <w:rFonts w:eastAsia="Times New Roman" w:cstheme="minorHAnsi"/>
                <w:sz w:val="18"/>
                <w:szCs w:val="18"/>
                <w:lang w:val="es-CR" w:eastAsia="es-CR"/>
              </w:rPr>
            </w:pPr>
          </w:p>
        </w:tc>
      </w:tr>
    </w:tbl>
    <w:p w14:paraId="2309E604" w14:textId="77777777" w:rsidR="00E90935" w:rsidRPr="003E3C56" w:rsidRDefault="00E90935" w:rsidP="00E90935">
      <w:pPr>
        <w:shd w:val="clear" w:color="auto" w:fill="FFFFFF" w:themeFill="background1"/>
        <w:tabs>
          <w:tab w:val="left" w:pos="1056"/>
        </w:tabs>
        <w:spacing w:after="0" w:line="360" w:lineRule="auto"/>
        <w:ind w:left="142"/>
        <w:jc w:val="both"/>
        <w:rPr>
          <w:rFonts w:cstheme="minorHAnsi"/>
          <w:sz w:val="18"/>
          <w:szCs w:val="20"/>
          <w:lang w:val="es-CR"/>
        </w:rPr>
      </w:pPr>
      <w:r w:rsidRPr="003E3C56">
        <w:rPr>
          <w:rFonts w:cstheme="minorHAnsi"/>
          <w:sz w:val="18"/>
          <w:szCs w:val="20"/>
          <w:lang w:val="es-CR"/>
        </w:rPr>
        <w:t>Fuente: Documento de Liquidación del POI 2022</w:t>
      </w:r>
    </w:p>
    <w:p w14:paraId="4DC9E3D8" w14:textId="77777777" w:rsidR="00E90935" w:rsidRPr="00E90935" w:rsidRDefault="00E90935" w:rsidP="009B5381">
      <w:pPr>
        <w:pStyle w:val="Prrafodelista"/>
        <w:ind w:left="0"/>
        <w:jc w:val="both"/>
        <w:rPr>
          <w:rFonts w:ascii="Arial" w:hAnsi="Arial" w:cs="Arial"/>
          <w:bCs/>
          <w:iCs/>
          <w:lang w:val="es-CR"/>
        </w:rPr>
      </w:pPr>
    </w:p>
    <w:p w14:paraId="5536BEBE" w14:textId="77777777" w:rsidR="00F24BAC" w:rsidRPr="00453FE6" w:rsidRDefault="00F24BAC" w:rsidP="00CF24A5">
      <w:pPr>
        <w:tabs>
          <w:tab w:val="left" w:pos="1056"/>
        </w:tabs>
        <w:spacing w:after="0" w:line="240" w:lineRule="auto"/>
        <w:ind w:left="360"/>
        <w:jc w:val="both"/>
        <w:rPr>
          <w:rFonts w:ascii="Arial" w:hAnsi="Arial" w:cs="Arial"/>
          <w:sz w:val="20"/>
          <w:szCs w:val="20"/>
          <w:lang w:val="es-CR"/>
        </w:rPr>
      </w:pPr>
    </w:p>
    <w:p w14:paraId="304060BB" w14:textId="77777777" w:rsidR="00F62576" w:rsidRDefault="00F62576" w:rsidP="00CF24A5">
      <w:pPr>
        <w:tabs>
          <w:tab w:val="left" w:pos="1056"/>
        </w:tabs>
        <w:spacing w:after="0" w:line="240" w:lineRule="auto"/>
        <w:jc w:val="both"/>
        <w:rPr>
          <w:rFonts w:ascii="Arial" w:hAnsi="Arial" w:cs="Arial"/>
          <w:b/>
          <w:i/>
          <w:lang w:val="es-CR"/>
        </w:rPr>
      </w:pPr>
      <w:r w:rsidRPr="00453FE6">
        <w:rPr>
          <w:rFonts w:ascii="Arial" w:hAnsi="Arial" w:cs="Arial"/>
          <w:lang w:val="es-CR"/>
        </w:rPr>
        <w:t xml:space="preserve">Cuadro </w:t>
      </w:r>
      <w:r w:rsidR="00413EB8" w:rsidRPr="00453FE6">
        <w:rPr>
          <w:rFonts w:ascii="Arial" w:hAnsi="Arial" w:cs="Arial"/>
          <w:lang w:val="es-CR"/>
        </w:rPr>
        <w:t>1</w:t>
      </w:r>
      <w:r w:rsidR="005F3E7D">
        <w:rPr>
          <w:rFonts w:ascii="Arial" w:hAnsi="Arial" w:cs="Arial"/>
          <w:lang w:val="es-CR"/>
        </w:rPr>
        <w:t>2</w:t>
      </w:r>
      <w:r w:rsidRPr="00453FE6">
        <w:rPr>
          <w:rFonts w:ascii="Arial" w:hAnsi="Arial" w:cs="Arial"/>
          <w:lang w:val="es-CR"/>
        </w:rPr>
        <w:t xml:space="preserve">: </w:t>
      </w:r>
      <w:r w:rsidR="00FD5AD2" w:rsidRPr="00453FE6">
        <w:rPr>
          <w:rFonts w:ascii="Arial" w:hAnsi="Arial" w:cs="Arial"/>
          <w:b/>
          <w:lang w:val="es-CR"/>
        </w:rPr>
        <w:t xml:space="preserve">Resumen de metas trazadas </w:t>
      </w:r>
      <w:r w:rsidR="00FD5AD2" w:rsidRPr="00453FE6">
        <w:rPr>
          <w:rFonts w:ascii="Arial" w:hAnsi="Arial" w:cs="Arial"/>
          <w:b/>
          <w:i/>
          <w:lang w:val="es-CR"/>
        </w:rPr>
        <w:t>Proceso Planificación y Normativa</w:t>
      </w:r>
    </w:p>
    <w:tbl>
      <w:tblPr>
        <w:tblW w:w="9158" w:type="dxa"/>
        <w:tblCellMar>
          <w:left w:w="70" w:type="dxa"/>
          <w:right w:w="70" w:type="dxa"/>
        </w:tblCellMar>
        <w:tblLook w:val="04A0" w:firstRow="1" w:lastRow="0" w:firstColumn="1" w:lastColumn="0" w:noHBand="0" w:noVBand="1"/>
      </w:tblPr>
      <w:tblGrid>
        <w:gridCol w:w="2830"/>
        <w:gridCol w:w="3689"/>
        <w:gridCol w:w="1276"/>
        <w:gridCol w:w="1355"/>
        <w:gridCol w:w="8"/>
      </w:tblGrid>
      <w:tr w:rsidR="000135DD" w:rsidRPr="00DB6BB1" w14:paraId="62B61BDE" w14:textId="77777777" w:rsidTr="00A50B9F">
        <w:trPr>
          <w:trHeight w:val="328"/>
          <w:tblHeader/>
        </w:trPr>
        <w:tc>
          <w:tcPr>
            <w:tcW w:w="2830"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30CBBA61" w14:textId="77777777" w:rsidR="000135DD" w:rsidRPr="00DB6BB1" w:rsidRDefault="000135DD" w:rsidP="00A50B9F">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Meta</w:t>
            </w:r>
          </w:p>
        </w:tc>
        <w:tc>
          <w:tcPr>
            <w:tcW w:w="3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12B9E9EB" w14:textId="77777777" w:rsidR="000135DD" w:rsidRPr="00DB6BB1" w:rsidRDefault="000135DD" w:rsidP="00A50B9F">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 xml:space="preserve">Detalle de la labor </w:t>
            </w:r>
          </w:p>
        </w:tc>
        <w:tc>
          <w:tcPr>
            <w:tcW w:w="2639" w:type="dxa"/>
            <w:gridSpan w:val="3"/>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014F8536" w14:textId="77777777" w:rsidR="000135DD" w:rsidRPr="00DB6BB1" w:rsidRDefault="000135DD" w:rsidP="00A50B9F">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 xml:space="preserve">Resultado promedio por meta </w:t>
            </w:r>
          </w:p>
        </w:tc>
      </w:tr>
      <w:tr w:rsidR="000135DD" w:rsidRPr="003E3C56" w14:paraId="3A98074A" w14:textId="77777777" w:rsidTr="00A50B9F">
        <w:trPr>
          <w:gridAfter w:val="1"/>
          <w:wAfter w:w="8" w:type="dxa"/>
          <w:trHeight w:val="417"/>
          <w:tblHeader/>
        </w:trPr>
        <w:tc>
          <w:tcPr>
            <w:tcW w:w="2830"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F57F6C7" w14:textId="77777777" w:rsidR="000135DD" w:rsidRPr="003E3C56" w:rsidRDefault="000135DD" w:rsidP="00A50B9F">
            <w:pPr>
              <w:shd w:val="clear" w:color="auto" w:fill="FFFFFF" w:themeFill="background1"/>
              <w:spacing w:after="0" w:line="240" w:lineRule="auto"/>
              <w:rPr>
                <w:rFonts w:eastAsia="Times New Roman" w:cstheme="minorHAnsi"/>
                <w:b/>
                <w:bCs/>
                <w:sz w:val="18"/>
                <w:szCs w:val="18"/>
                <w:lang w:val="es-CR" w:eastAsia="es-CR"/>
              </w:rPr>
            </w:pPr>
          </w:p>
        </w:tc>
        <w:tc>
          <w:tcPr>
            <w:tcW w:w="3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6CA32182" w14:textId="77777777" w:rsidR="000135DD" w:rsidRPr="003E3C56" w:rsidRDefault="000135DD" w:rsidP="00A50B9F">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494963C0" w14:textId="77777777" w:rsidR="000135DD" w:rsidRPr="00DB6BB1" w:rsidRDefault="000135DD" w:rsidP="00A50B9F">
            <w:pPr>
              <w:spacing w:after="0" w:line="240" w:lineRule="auto"/>
              <w:jc w:val="center"/>
              <w:rPr>
                <w:rFonts w:cstheme="minorHAnsi"/>
                <w:b/>
                <w:bCs/>
                <w:sz w:val="18"/>
                <w:szCs w:val="18"/>
                <w:lang w:val="es-CR"/>
              </w:rPr>
            </w:pPr>
            <w:r w:rsidRPr="003E3C56">
              <w:rPr>
                <w:rFonts w:cstheme="minorHAnsi"/>
                <w:b/>
                <w:bCs/>
                <w:sz w:val="18"/>
                <w:szCs w:val="18"/>
                <w:lang w:val="es-CR"/>
              </w:rPr>
              <w:t xml:space="preserve">Primer Semestre </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1F848967" w14:textId="77777777" w:rsidR="000135DD" w:rsidRPr="00DB6BB1" w:rsidRDefault="000135DD" w:rsidP="00A50B9F">
            <w:pPr>
              <w:spacing w:after="0" w:line="240" w:lineRule="auto"/>
              <w:jc w:val="center"/>
              <w:rPr>
                <w:rFonts w:cstheme="minorHAnsi"/>
                <w:b/>
                <w:bCs/>
                <w:sz w:val="18"/>
                <w:szCs w:val="18"/>
                <w:lang w:val="es-CR"/>
              </w:rPr>
            </w:pPr>
            <w:r w:rsidRPr="003E3C56">
              <w:rPr>
                <w:rFonts w:cstheme="minorHAnsi"/>
                <w:b/>
                <w:bCs/>
                <w:sz w:val="18"/>
                <w:szCs w:val="18"/>
                <w:lang w:val="es-CR"/>
              </w:rPr>
              <w:t xml:space="preserve">Segundo Semestre </w:t>
            </w:r>
          </w:p>
        </w:tc>
      </w:tr>
      <w:tr w:rsidR="000135DD" w:rsidRPr="003E3C56" w14:paraId="284B8817" w14:textId="77777777" w:rsidTr="00A50B9F">
        <w:trPr>
          <w:gridAfter w:val="1"/>
          <w:wAfter w:w="8" w:type="dxa"/>
          <w:trHeight w:val="1230"/>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55C77AC" w14:textId="77777777" w:rsidR="000135DD" w:rsidRPr="003E3C56" w:rsidRDefault="000135DD" w:rsidP="00A50B9F">
            <w:pPr>
              <w:shd w:val="clear" w:color="auto" w:fill="FFFFFF" w:themeFill="background1"/>
              <w:spacing w:line="240" w:lineRule="auto"/>
              <w:rPr>
                <w:rFonts w:eastAsia="Times New Roman" w:cstheme="minorHAnsi"/>
                <w:sz w:val="18"/>
                <w:szCs w:val="18"/>
                <w:lang w:val="es-CR" w:eastAsia="es-CR"/>
              </w:rPr>
            </w:pPr>
            <w:r w:rsidRPr="003E3C56">
              <w:rPr>
                <w:rFonts w:eastAsia="Times New Roman" w:cstheme="minorHAnsi"/>
                <w:color w:val="000000"/>
                <w:sz w:val="18"/>
                <w:szCs w:val="18"/>
                <w:lang w:val="es-CR" w:eastAsia="es-CR"/>
              </w:rPr>
              <w:t>Desarrollar ejercicios de alineamiento táctico y consolidación de estrategia para cumplir con los objetivos de la organización.</w:t>
            </w:r>
            <w:r w:rsidRPr="003E3C56">
              <w:rPr>
                <w:rFonts w:cstheme="minorHAnsi"/>
                <w:sz w:val="16"/>
                <w:szCs w:val="16"/>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76800DC" w14:textId="77777777" w:rsidR="000135DD" w:rsidRPr="003E3C56" w:rsidRDefault="000135DD" w:rsidP="00A50B9F">
            <w:pPr>
              <w:shd w:val="clear" w:color="auto" w:fill="FFFFFF" w:themeFill="background1"/>
              <w:spacing w:line="240" w:lineRule="auto"/>
              <w:rPr>
                <w:rFonts w:cstheme="minorHAnsi"/>
                <w:sz w:val="18"/>
                <w:szCs w:val="18"/>
                <w:lang w:val="es-CR"/>
              </w:rPr>
            </w:pPr>
            <w:r w:rsidRPr="003E3C56">
              <w:rPr>
                <w:rFonts w:cstheme="minorHAnsi"/>
                <w:sz w:val="18"/>
                <w:szCs w:val="18"/>
              </w:rPr>
              <w:t>Ejercicio de Ajuste táctico y alineamiento Estratégico</w:t>
            </w:r>
          </w:p>
          <w:p w14:paraId="6BF5F008" w14:textId="77777777" w:rsidR="000135DD" w:rsidRPr="003E3C56" w:rsidRDefault="000135DD" w:rsidP="00A50B9F">
            <w:pPr>
              <w:shd w:val="clear" w:color="auto" w:fill="FFFFFF" w:themeFill="background1"/>
              <w:spacing w:after="0" w:line="240" w:lineRule="auto"/>
              <w:rPr>
                <w:rFonts w:eastAsia="Times New Roman" w:cstheme="minorHAnsi"/>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5064357"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C5231C0"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NA</w:t>
            </w:r>
          </w:p>
        </w:tc>
      </w:tr>
      <w:tr w:rsidR="000135DD" w:rsidRPr="003E3C56" w14:paraId="68F8CDFA" w14:textId="77777777" w:rsidTr="00A50B9F">
        <w:trPr>
          <w:gridAfter w:val="1"/>
          <w:wAfter w:w="8" w:type="dxa"/>
          <w:trHeight w:val="563"/>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4B09F36" w14:textId="77777777" w:rsidR="000135DD" w:rsidRPr="003E3C56" w:rsidRDefault="000135DD" w:rsidP="00A50B9F">
            <w:pPr>
              <w:shd w:val="clear" w:color="auto" w:fill="FFFFFF" w:themeFill="background1"/>
              <w:spacing w:line="240" w:lineRule="auto"/>
              <w:rPr>
                <w:rFonts w:eastAsia="Times New Roman" w:cstheme="minorHAnsi"/>
                <w:sz w:val="18"/>
                <w:szCs w:val="18"/>
                <w:lang w:val="es-CR" w:eastAsia="es-CR"/>
              </w:rPr>
            </w:pPr>
            <w:r w:rsidRPr="003E3C56">
              <w:rPr>
                <w:rFonts w:eastAsia="Times New Roman" w:cstheme="minorHAnsi"/>
                <w:color w:val="000000"/>
                <w:sz w:val="18"/>
                <w:szCs w:val="18"/>
                <w:lang w:val="es-CR" w:eastAsia="es-CR"/>
              </w:rPr>
              <w:t>Gestionar los proyectos de la organización.</w:t>
            </w:r>
            <w:r w:rsidRPr="003E3C56">
              <w:rPr>
                <w:rFonts w:cstheme="minorHAnsi"/>
                <w:sz w:val="16"/>
                <w:szCs w:val="16"/>
              </w:rPr>
              <w:t xml:space="preserve">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6D8D80C" w14:textId="77777777" w:rsidR="000135DD" w:rsidRPr="003E3C56" w:rsidRDefault="000135DD" w:rsidP="00A50B9F">
            <w:pPr>
              <w:shd w:val="clear" w:color="auto" w:fill="FFFFFF" w:themeFill="background1"/>
              <w:spacing w:line="240" w:lineRule="auto"/>
              <w:rPr>
                <w:rFonts w:eastAsia="Times New Roman" w:cstheme="minorHAnsi"/>
                <w:sz w:val="18"/>
                <w:szCs w:val="18"/>
                <w:lang w:val="es-CR" w:eastAsia="es-CR"/>
              </w:rPr>
            </w:pPr>
            <w:r w:rsidRPr="003E3C56">
              <w:rPr>
                <w:rFonts w:cstheme="minorHAnsi"/>
                <w:sz w:val="18"/>
                <w:szCs w:val="18"/>
              </w:rPr>
              <w:t xml:space="preserve">Gestión de proyectos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7E520E6"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92%</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C2BD78B"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100%</w:t>
            </w:r>
          </w:p>
        </w:tc>
      </w:tr>
      <w:tr w:rsidR="000135DD" w:rsidRPr="003E3C56" w14:paraId="7D628D56" w14:textId="77777777" w:rsidTr="00A50B9F">
        <w:trPr>
          <w:gridAfter w:val="1"/>
          <w:wAfter w:w="8" w:type="dxa"/>
          <w:trHeight w:val="700"/>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C02F1F9" w14:textId="77777777" w:rsidR="000135DD" w:rsidRPr="003E3C56" w:rsidRDefault="000135DD" w:rsidP="00A50B9F">
            <w:pPr>
              <w:shd w:val="clear" w:color="auto" w:fill="FFFFFF" w:themeFill="background1"/>
              <w:spacing w:line="240" w:lineRule="auto"/>
              <w:rPr>
                <w:rFonts w:eastAsia="Times New Roman" w:cstheme="minorHAnsi"/>
                <w:sz w:val="18"/>
                <w:szCs w:val="18"/>
                <w:lang w:val="es-CR" w:eastAsia="es-CR"/>
              </w:rPr>
            </w:pPr>
            <w:r w:rsidRPr="003E3C56">
              <w:rPr>
                <w:rFonts w:eastAsia="Times New Roman" w:cstheme="minorHAnsi"/>
                <w:color w:val="000000"/>
                <w:sz w:val="18"/>
                <w:szCs w:val="18"/>
                <w:lang w:val="es-CR" w:eastAsia="es-CR"/>
              </w:rPr>
              <w:t xml:space="preserve">Confeccionar estudios y solicitudes de información que cumplan con los requisitos.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809A47E" w14:textId="77777777" w:rsidR="000135DD" w:rsidRPr="003E3C56" w:rsidRDefault="000135DD"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color w:val="000000"/>
                <w:sz w:val="18"/>
                <w:szCs w:val="18"/>
                <w:lang w:val="es-CR" w:eastAsia="es-CR"/>
              </w:rPr>
              <w:t>Confección de estudios y solicitudes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4F830BD"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072C0FD"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89%</w:t>
            </w:r>
          </w:p>
        </w:tc>
      </w:tr>
      <w:tr w:rsidR="000135DD" w:rsidRPr="003E3C56" w14:paraId="53DF896D" w14:textId="77777777" w:rsidTr="00A50B9F">
        <w:trPr>
          <w:gridAfter w:val="1"/>
          <w:wAfter w:w="8" w:type="dxa"/>
          <w:trHeight w:val="601"/>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8D51DF1" w14:textId="77777777" w:rsidR="000135DD" w:rsidRPr="003E3C56" w:rsidRDefault="000135DD" w:rsidP="00A50B9F">
            <w:pPr>
              <w:shd w:val="clear" w:color="auto" w:fill="FFFFFF" w:themeFill="background1"/>
              <w:spacing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Gestionar proyectos Normativos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2EA9093" w14:textId="77777777" w:rsidR="000135DD" w:rsidRPr="003E3C56" w:rsidRDefault="000135DD"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Gestión de proyectos normativos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BB93210"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color w:val="000000"/>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AC287C6"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50%</w:t>
            </w:r>
          </w:p>
        </w:tc>
      </w:tr>
      <w:tr w:rsidR="000135DD" w:rsidRPr="003E3C56" w14:paraId="65660AA0" w14:textId="77777777" w:rsidTr="00A50B9F">
        <w:trPr>
          <w:gridAfter w:val="1"/>
          <w:wAfter w:w="8" w:type="dxa"/>
          <w:trHeight w:val="957"/>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1A7F3EA" w14:textId="77777777" w:rsidR="000135DD" w:rsidRPr="003E3C56" w:rsidRDefault="000135DD" w:rsidP="00A50B9F">
            <w:pPr>
              <w:shd w:val="clear" w:color="auto" w:fill="FFFFFF" w:themeFill="background1"/>
              <w:spacing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 xml:space="preserve">Asistencia a capacitaciones externas y formaciones internas impartidas, dentro de la jornada laboral.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63451F43" w14:textId="77777777" w:rsidR="000135DD" w:rsidRPr="003E3C56" w:rsidRDefault="000135DD"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Asistencia a capacitaciones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DCD4393"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color w:val="000000"/>
                <w:sz w:val="18"/>
                <w:szCs w:val="18"/>
                <w:lang w:val="es-CR"/>
              </w:rPr>
              <w:t>33%</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76A6505E" w14:textId="77777777" w:rsidR="000135DD" w:rsidRPr="003E3C56" w:rsidRDefault="000135DD"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color w:val="000000"/>
                <w:sz w:val="18"/>
                <w:szCs w:val="18"/>
                <w:lang w:val="es-CR"/>
              </w:rPr>
              <w:t>60%</w:t>
            </w:r>
          </w:p>
        </w:tc>
      </w:tr>
      <w:tr w:rsidR="000135DD" w:rsidRPr="003E3C56" w14:paraId="0F17B250" w14:textId="77777777" w:rsidTr="00A50B9F">
        <w:trPr>
          <w:gridAfter w:val="1"/>
          <w:wAfter w:w="8" w:type="dxa"/>
          <w:trHeight w:val="968"/>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6B28C4C" w14:textId="77777777" w:rsidR="000135DD" w:rsidRPr="003E3C56" w:rsidRDefault="000135DD" w:rsidP="00A50B9F">
            <w:pPr>
              <w:shd w:val="clear" w:color="auto" w:fill="FFFFFF" w:themeFill="background1"/>
              <w:spacing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 xml:space="preserve">Atención de requerimientos relacionados con calidad, riesgos, observaciones de AI, control de NC y RNC, entre otros.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ABCEFDD" w14:textId="77777777" w:rsidR="000135DD" w:rsidRPr="003E3C56" w:rsidRDefault="000135DD" w:rsidP="00A50B9F">
            <w:pPr>
              <w:shd w:val="clear" w:color="auto" w:fill="FFFFFF" w:themeFill="background1"/>
              <w:spacing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 xml:space="preserve">Atención de solicitudes de mejoramiento continuo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1D4ACA3A" w14:textId="77777777" w:rsidR="000135DD" w:rsidRPr="003E3C56" w:rsidRDefault="000135DD" w:rsidP="00A50B9F">
            <w:pPr>
              <w:shd w:val="clear" w:color="auto" w:fill="FFFFFF" w:themeFill="background1"/>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100%</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593CDDD9" w14:textId="77777777" w:rsidR="000135DD" w:rsidRPr="003E3C56" w:rsidRDefault="000135DD" w:rsidP="00A50B9F">
            <w:pPr>
              <w:shd w:val="clear" w:color="auto" w:fill="FFFFFF" w:themeFill="background1"/>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69%</w:t>
            </w:r>
          </w:p>
        </w:tc>
      </w:tr>
      <w:tr w:rsidR="000135DD" w:rsidRPr="003E3C56" w14:paraId="01059BF5" w14:textId="77777777" w:rsidTr="00A50B9F">
        <w:trPr>
          <w:gridAfter w:val="1"/>
          <w:wAfter w:w="8" w:type="dxa"/>
          <w:trHeight w:val="851"/>
        </w:trPr>
        <w:tc>
          <w:tcPr>
            <w:tcW w:w="2830"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B2070CB" w14:textId="77777777" w:rsidR="000135DD" w:rsidRPr="003E3C56" w:rsidRDefault="000135DD" w:rsidP="00A50B9F">
            <w:pPr>
              <w:shd w:val="clear" w:color="auto" w:fill="FFFFFF" w:themeFill="background1"/>
              <w:spacing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 xml:space="preserve">Ejecución de las actividades requeridas en proyectos institucionales. </w:t>
            </w:r>
          </w:p>
        </w:tc>
        <w:tc>
          <w:tcPr>
            <w:tcW w:w="3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4693EB65" w14:textId="77777777" w:rsidR="000135DD" w:rsidRPr="003E3C56" w:rsidRDefault="000135DD"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 xml:space="preserve">Participación en proyectos </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33BA5EC1" w14:textId="77777777" w:rsidR="000135DD" w:rsidRPr="003E3C56" w:rsidRDefault="000135DD" w:rsidP="00A50B9F">
            <w:pPr>
              <w:shd w:val="clear" w:color="auto" w:fill="FFFFFF" w:themeFill="background1"/>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97%</w:t>
            </w:r>
          </w:p>
        </w:tc>
        <w:tc>
          <w:tcPr>
            <w:tcW w:w="1355"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0FD1DC85" w14:textId="77777777" w:rsidR="000135DD" w:rsidRPr="003E3C56" w:rsidRDefault="000135DD" w:rsidP="00A50B9F">
            <w:pPr>
              <w:shd w:val="clear" w:color="auto" w:fill="FFFFFF" w:themeFill="background1"/>
              <w:spacing w:after="0" w:line="240" w:lineRule="auto"/>
              <w:jc w:val="center"/>
              <w:rPr>
                <w:rFonts w:cstheme="minorHAnsi"/>
                <w:b/>
                <w:bCs/>
                <w:color w:val="000000"/>
                <w:sz w:val="18"/>
                <w:szCs w:val="18"/>
                <w:lang w:val="es-CR"/>
              </w:rPr>
            </w:pPr>
            <w:r w:rsidRPr="003E3C56">
              <w:rPr>
                <w:rFonts w:cstheme="minorHAnsi"/>
                <w:b/>
                <w:bCs/>
                <w:color w:val="000000"/>
                <w:sz w:val="18"/>
                <w:szCs w:val="18"/>
                <w:lang w:val="es-CR"/>
              </w:rPr>
              <w:t>84%</w:t>
            </w:r>
          </w:p>
        </w:tc>
      </w:tr>
    </w:tbl>
    <w:p w14:paraId="4F3CBDFA" w14:textId="77777777" w:rsidR="000135DD" w:rsidRPr="003E3C56" w:rsidRDefault="000135DD" w:rsidP="000135DD">
      <w:pPr>
        <w:shd w:val="clear" w:color="auto" w:fill="FFFFFF" w:themeFill="background1"/>
        <w:tabs>
          <w:tab w:val="left" w:pos="1056"/>
        </w:tabs>
        <w:spacing w:after="0"/>
        <w:jc w:val="both"/>
        <w:rPr>
          <w:rFonts w:cstheme="minorHAnsi"/>
          <w:sz w:val="18"/>
          <w:szCs w:val="20"/>
          <w:lang w:val="es-CR"/>
        </w:rPr>
      </w:pPr>
      <w:r w:rsidRPr="003E3C56">
        <w:rPr>
          <w:rFonts w:cstheme="minorHAnsi"/>
          <w:sz w:val="18"/>
          <w:szCs w:val="20"/>
          <w:lang w:val="es-CR"/>
        </w:rPr>
        <w:t>(*) La nota del segundo semestre se vio afectada por la reducción del personal en el proceso, lo que impidió cumplir el 100% de lo planificado.</w:t>
      </w:r>
    </w:p>
    <w:p w14:paraId="6850ED98" w14:textId="77777777" w:rsidR="000135DD" w:rsidRDefault="000135DD" w:rsidP="000135DD">
      <w:pPr>
        <w:widowControl w:val="0"/>
        <w:shd w:val="clear" w:color="auto" w:fill="FFFFFF" w:themeFill="background1"/>
        <w:ind w:firstLine="1"/>
        <w:rPr>
          <w:rFonts w:cstheme="minorHAnsi"/>
          <w:sz w:val="18"/>
          <w:szCs w:val="20"/>
          <w:lang w:val="es-CR"/>
        </w:rPr>
      </w:pPr>
      <w:r w:rsidRPr="003E3C56">
        <w:rPr>
          <w:rFonts w:cstheme="minorHAnsi"/>
          <w:sz w:val="18"/>
          <w:szCs w:val="20"/>
          <w:lang w:val="es-CR"/>
        </w:rPr>
        <w:t>Fuente: Documento de Liquidación del POI 2022</w:t>
      </w:r>
      <w:r>
        <w:rPr>
          <w:rFonts w:cstheme="minorHAnsi"/>
          <w:sz w:val="18"/>
          <w:szCs w:val="20"/>
          <w:lang w:val="es-CR"/>
        </w:rPr>
        <w:t>.</w:t>
      </w:r>
    </w:p>
    <w:p w14:paraId="03B7DA5B" w14:textId="77777777" w:rsidR="000135DD" w:rsidRPr="000135DD" w:rsidRDefault="000135DD" w:rsidP="00CF24A5">
      <w:pPr>
        <w:tabs>
          <w:tab w:val="left" w:pos="1056"/>
        </w:tabs>
        <w:spacing w:after="0" w:line="240" w:lineRule="auto"/>
        <w:jc w:val="both"/>
        <w:rPr>
          <w:rFonts w:ascii="Arial" w:hAnsi="Arial" w:cs="Arial"/>
          <w:bCs/>
          <w:iCs/>
          <w:lang w:val="es-CR"/>
        </w:rPr>
      </w:pPr>
    </w:p>
    <w:p w14:paraId="3F408B62" w14:textId="77777777" w:rsidR="00D82EBE" w:rsidRDefault="00DE2CFC" w:rsidP="00AF43D7">
      <w:pPr>
        <w:tabs>
          <w:tab w:val="left" w:pos="1056"/>
        </w:tabs>
        <w:spacing w:after="0" w:line="240" w:lineRule="auto"/>
        <w:jc w:val="both"/>
        <w:rPr>
          <w:rFonts w:ascii="Arial" w:hAnsi="Arial" w:cs="Arial"/>
          <w:b/>
          <w:i/>
          <w:lang w:val="es-CR"/>
        </w:rPr>
      </w:pPr>
      <w:r w:rsidRPr="00453FE6">
        <w:rPr>
          <w:rFonts w:ascii="Arial" w:hAnsi="Arial" w:cs="Arial"/>
          <w:lang w:val="es-CR"/>
        </w:rPr>
        <w:t>Cuadro 1</w:t>
      </w:r>
      <w:r w:rsidR="005F3E7D">
        <w:rPr>
          <w:rFonts w:ascii="Arial" w:hAnsi="Arial" w:cs="Arial"/>
          <w:lang w:val="es-CR"/>
        </w:rPr>
        <w:t>3</w:t>
      </w:r>
      <w:r w:rsidRPr="00453FE6">
        <w:rPr>
          <w:rFonts w:ascii="Arial" w:hAnsi="Arial" w:cs="Arial"/>
          <w:lang w:val="es-CR"/>
        </w:rPr>
        <w:t xml:space="preserve">: </w:t>
      </w:r>
      <w:r w:rsidRPr="00453FE6">
        <w:rPr>
          <w:rFonts w:ascii="Arial" w:hAnsi="Arial" w:cs="Arial"/>
          <w:b/>
          <w:lang w:val="es-CR"/>
        </w:rPr>
        <w:t>Resumen de metas trazadas</w:t>
      </w:r>
      <w:r w:rsidR="00D82EBE" w:rsidRPr="00453FE6">
        <w:rPr>
          <w:rFonts w:ascii="Arial" w:hAnsi="Arial" w:cs="Arial"/>
          <w:lang w:val="es-CR"/>
        </w:rPr>
        <w:t xml:space="preserve"> </w:t>
      </w:r>
      <w:r w:rsidR="00D82EBE" w:rsidRPr="00453FE6">
        <w:rPr>
          <w:rFonts w:ascii="Arial" w:hAnsi="Arial" w:cs="Arial"/>
          <w:b/>
          <w:i/>
          <w:lang w:val="es-CR"/>
        </w:rPr>
        <w:t>Proceso de Supervisión RC</w:t>
      </w:r>
    </w:p>
    <w:tbl>
      <w:tblPr>
        <w:tblW w:w="9107" w:type="dxa"/>
        <w:tblCellMar>
          <w:left w:w="70" w:type="dxa"/>
          <w:right w:w="70" w:type="dxa"/>
        </w:tblCellMar>
        <w:tblLook w:val="04A0" w:firstRow="1" w:lastRow="0" w:firstColumn="1" w:lastColumn="0" w:noHBand="0" w:noVBand="1"/>
      </w:tblPr>
      <w:tblGrid>
        <w:gridCol w:w="2689"/>
        <w:gridCol w:w="3684"/>
        <w:gridCol w:w="1276"/>
        <w:gridCol w:w="1298"/>
        <w:gridCol w:w="160"/>
      </w:tblGrid>
      <w:tr w:rsidR="00B26B39" w:rsidRPr="00DB6BB1" w14:paraId="6472DD91" w14:textId="77777777" w:rsidTr="00A50B9F">
        <w:trPr>
          <w:gridAfter w:val="1"/>
          <w:wAfter w:w="160" w:type="dxa"/>
          <w:trHeight w:val="458"/>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A2FFC87" w14:textId="77777777" w:rsidR="00B26B39" w:rsidRPr="003E3C56" w:rsidRDefault="00B26B39"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684"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DF79D4A" w14:textId="77777777" w:rsidR="00B26B39" w:rsidRPr="003E3C56" w:rsidRDefault="00B26B39"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574"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6F59D5FA" w14:textId="77777777" w:rsidR="00B26B39" w:rsidRPr="00DB6BB1" w:rsidRDefault="00B26B39" w:rsidP="00A50B9F">
            <w:pPr>
              <w:spacing w:after="0" w:line="240" w:lineRule="auto"/>
              <w:jc w:val="center"/>
              <w:rPr>
                <w:rFonts w:eastAsia="Times New Roman" w:cstheme="minorHAnsi"/>
                <w:b/>
                <w:bCs/>
                <w:sz w:val="18"/>
                <w:szCs w:val="18"/>
                <w:lang w:val="es-CR" w:eastAsia="es-CR"/>
              </w:rPr>
            </w:pPr>
            <w:r w:rsidRPr="00DB6BB1">
              <w:rPr>
                <w:rFonts w:eastAsia="Times New Roman" w:cstheme="minorHAnsi"/>
                <w:b/>
                <w:bCs/>
                <w:sz w:val="18"/>
                <w:szCs w:val="18"/>
                <w:lang w:val="es-CR" w:eastAsia="es-CR"/>
              </w:rPr>
              <w:t xml:space="preserve">Resultado promedio por meta </w:t>
            </w:r>
          </w:p>
        </w:tc>
      </w:tr>
      <w:tr w:rsidR="00B26B39" w:rsidRPr="003E3C56" w14:paraId="00968902" w14:textId="77777777" w:rsidTr="00A50B9F">
        <w:trPr>
          <w:gridAfter w:val="1"/>
          <w:wAfter w:w="160" w:type="dxa"/>
          <w:trHeight w:val="555"/>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5AAE65C" w14:textId="77777777" w:rsidR="00B26B39" w:rsidRPr="003E3C56" w:rsidRDefault="00B26B39" w:rsidP="00A50B9F">
            <w:pPr>
              <w:shd w:val="clear" w:color="auto" w:fill="FFFFFF" w:themeFill="background1"/>
              <w:spacing w:after="0" w:line="240" w:lineRule="auto"/>
              <w:rPr>
                <w:rFonts w:eastAsia="Times New Roman" w:cstheme="minorHAnsi"/>
                <w:b/>
                <w:bCs/>
                <w:sz w:val="18"/>
                <w:szCs w:val="18"/>
                <w:lang w:val="es-CR" w:eastAsia="es-CR"/>
              </w:rPr>
            </w:pPr>
          </w:p>
        </w:tc>
        <w:tc>
          <w:tcPr>
            <w:tcW w:w="3684"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2854135E" w14:textId="77777777" w:rsidR="00B26B39" w:rsidRPr="003E3C56" w:rsidRDefault="00B26B39" w:rsidP="00A50B9F">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3C77BC9D" w14:textId="77777777" w:rsidR="00B26B39" w:rsidRPr="00DB6BB1" w:rsidRDefault="00B26B39" w:rsidP="00A50B9F">
            <w:pPr>
              <w:spacing w:after="0" w:line="240" w:lineRule="auto"/>
              <w:jc w:val="center"/>
              <w:rPr>
                <w:rFonts w:cstheme="minorHAnsi"/>
                <w:b/>
                <w:bCs/>
                <w:sz w:val="18"/>
                <w:szCs w:val="18"/>
                <w:lang w:val="es-CR"/>
              </w:rPr>
            </w:pPr>
            <w:r w:rsidRPr="003E3C56">
              <w:rPr>
                <w:rFonts w:cstheme="minorHAnsi"/>
                <w:b/>
                <w:bCs/>
                <w:sz w:val="18"/>
                <w:szCs w:val="18"/>
                <w:lang w:val="es-CR"/>
              </w:rPr>
              <w:t xml:space="preserve">Primer Semestre </w:t>
            </w:r>
          </w:p>
        </w:tc>
        <w:tc>
          <w:tcPr>
            <w:tcW w:w="129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588BA71B" w14:textId="77777777" w:rsidR="00B26B39" w:rsidRPr="00DB6BB1" w:rsidRDefault="00B26B39" w:rsidP="00A50B9F">
            <w:pPr>
              <w:spacing w:after="0" w:line="240" w:lineRule="auto"/>
              <w:jc w:val="center"/>
              <w:rPr>
                <w:rFonts w:cstheme="minorHAnsi"/>
                <w:b/>
                <w:bCs/>
                <w:sz w:val="18"/>
                <w:szCs w:val="18"/>
                <w:lang w:val="es-CR"/>
              </w:rPr>
            </w:pPr>
            <w:r w:rsidRPr="003E3C56">
              <w:rPr>
                <w:rFonts w:cstheme="minorHAnsi"/>
                <w:b/>
                <w:bCs/>
                <w:sz w:val="18"/>
                <w:szCs w:val="18"/>
                <w:lang w:val="es-CR"/>
              </w:rPr>
              <w:t>Segundo Semestre</w:t>
            </w:r>
          </w:p>
        </w:tc>
      </w:tr>
      <w:tr w:rsidR="00B26B39" w:rsidRPr="003E3C56" w14:paraId="38479C72" w14:textId="77777777" w:rsidTr="00A50B9F">
        <w:trPr>
          <w:gridAfter w:val="1"/>
          <w:wAfter w:w="160" w:type="dxa"/>
          <w:trHeight w:val="1646"/>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A12CF2B" w14:textId="77777777" w:rsidR="00B26B39" w:rsidRPr="003E3C56" w:rsidRDefault="00B26B39" w:rsidP="00A50B9F">
            <w:pPr>
              <w:shd w:val="clear" w:color="auto" w:fill="FFFFFF" w:themeFill="background1"/>
              <w:spacing w:line="240" w:lineRule="auto"/>
              <w:rPr>
                <w:rFonts w:eastAsia="Times New Roman" w:cstheme="minorHAnsi"/>
                <w:color w:val="000000"/>
                <w:sz w:val="18"/>
                <w:szCs w:val="18"/>
                <w:lang w:val="es-CR" w:eastAsia="es-CR"/>
              </w:rPr>
            </w:pPr>
            <w:r w:rsidRPr="003E3C56">
              <w:rPr>
                <w:rFonts w:eastAsia="Times New Roman" w:cstheme="minorHAnsi"/>
                <w:sz w:val="18"/>
                <w:szCs w:val="18"/>
                <w:lang w:val="es-CR" w:eastAsia="es-CR"/>
              </w:rPr>
              <w:t>Fiscalizar y supervisar el cumplimiento de la normativa vigente y evaluar el proceso de identificación, medición, control y seguimiento de los riesgos en las entidades supervisadas y los fondos administrados.</w:t>
            </w: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EA27C5D" w14:textId="77777777" w:rsidR="00B26B39" w:rsidRPr="003E3C56" w:rsidRDefault="00B26B39"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Ejecutar el plan anual de supervisión en las entidades supervisadas.</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A89D5AA" w14:textId="77777777" w:rsidR="00B26B39" w:rsidRPr="003E3C56" w:rsidRDefault="00B26B39"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77%</w:t>
            </w:r>
          </w:p>
        </w:tc>
        <w:tc>
          <w:tcPr>
            <w:tcW w:w="129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04D69CBC" w14:textId="77777777" w:rsidR="00B26B39" w:rsidRPr="003E3C56" w:rsidRDefault="00B26B39"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84%</w:t>
            </w:r>
          </w:p>
        </w:tc>
      </w:tr>
      <w:tr w:rsidR="00B26B39" w:rsidRPr="003E3C56" w14:paraId="7759123E" w14:textId="77777777" w:rsidTr="00A50B9F">
        <w:trPr>
          <w:gridAfter w:val="1"/>
          <w:wAfter w:w="160" w:type="dxa"/>
          <w:trHeight w:val="1116"/>
        </w:trPr>
        <w:tc>
          <w:tcPr>
            <w:tcW w:w="2689"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E498FD4" w14:textId="77777777" w:rsidR="00B26B39" w:rsidRPr="003E3C56" w:rsidRDefault="00B26B39" w:rsidP="00A50B9F">
            <w:pPr>
              <w:shd w:val="clear" w:color="auto" w:fill="FFFFFF" w:themeFill="background1"/>
              <w:spacing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lastRenderedPageBreak/>
              <w:t>Revisión de los perfiles de riesgos de las entidades supervisadas en el Panel de Revisión, según lo programado en el PAS 2022.</w:t>
            </w: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71F820B" w14:textId="77777777" w:rsidR="00B26B39" w:rsidRPr="003E3C56" w:rsidRDefault="00B26B39"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Presentación de los perfiles de riesgos con corte diciembre 2021 de las entidades supervisadas (8 perfiles de riesgo)</w:t>
            </w: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6ECCCB84" w14:textId="77777777" w:rsidR="00B26B39" w:rsidRPr="003E3C56" w:rsidRDefault="00B26B39" w:rsidP="00A50B9F">
            <w:pPr>
              <w:shd w:val="clear" w:color="auto" w:fill="FFFFFF" w:themeFill="background1"/>
              <w:spacing w:after="0" w:line="240" w:lineRule="auto"/>
              <w:jc w:val="center"/>
              <w:rPr>
                <w:rFonts w:cstheme="minorHAnsi"/>
                <w:b/>
                <w:bCs/>
                <w:sz w:val="18"/>
                <w:szCs w:val="18"/>
                <w:lang w:val="es-CR"/>
              </w:rPr>
            </w:pPr>
            <w:r w:rsidRPr="003E3C56">
              <w:rPr>
                <w:rFonts w:cstheme="minorHAnsi"/>
                <w:b/>
                <w:bCs/>
                <w:sz w:val="18"/>
                <w:szCs w:val="18"/>
                <w:lang w:val="es-CR"/>
              </w:rPr>
              <w:t>100%</w:t>
            </w:r>
          </w:p>
        </w:tc>
        <w:tc>
          <w:tcPr>
            <w:tcW w:w="1298"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tcPr>
          <w:p w14:paraId="41A879E5" w14:textId="77777777" w:rsidR="00B26B39" w:rsidRPr="003E3C56" w:rsidRDefault="00B26B39" w:rsidP="00A50B9F">
            <w:pPr>
              <w:shd w:val="clear" w:color="auto" w:fill="FFFFFF" w:themeFill="background1"/>
              <w:spacing w:after="0" w:line="240" w:lineRule="auto"/>
              <w:jc w:val="center"/>
              <w:rPr>
                <w:rFonts w:cstheme="minorHAnsi"/>
                <w:b/>
                <w:bCs/>
                <w:sz w:val="18"/>
                <w:szCs w:val="18"/>
                <w:lang w:val="es-CR"/>
              </w:rPr>
            </w:pPr>
            <w:r w:rsidRPr="003E3C56">
              <w:rPr>
                <w:rFonts w:cstheme="minorHAnsi"/>
                <w:b/>
                <w:bCs/>
                <w:sz w:val="18"/>
                <w:szCs w:val="18"/>
                <w:lang w:val="es-CR"/>
              </w:rPr>
              <w:t>100%</w:t>
            </w:r>
          </w:p>
        </w:tc>
      </w:tr>
      <w:tr w:rsidR="00B26B39" w:rsidRPr="003E3C56" w14:paraId="18ED0609" w14:textId="77777777" w:rsidTr="00A50B9F">
        <w:trPr>
          <w:gridAfter w:val="1"/>
          <w:wAfter w:w="160" w:type="dxa"/>
          <w:trHeight w:val="975"/>
        </w:trPr>
        <w:tc>
          <w:tcPr>
            <w:tcW w:w="2689"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F1DBC60"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Atender las solicitudes relacionadas con la mejora continua: calidad, riesgos, observaciones de AI, proyectos, capacitación.</w:t>
            </w: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2D07F6D"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33B53631" w14:textId="77777777" w:rsidR="00B26B39" w:rsidRPr="003E3C56" w:rsidRDefault="00B26B39"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89%%</w:t>
            </w:r>
          </w:p>
        </w:tc>
        <w:tc>
          <w:tcPr>
            <w:tcW w:w="1298"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49ECB51D" w14:textId="77777777" w:rsidR="00B26B39" w:rsidRPr="003E3C56" w:rsidRDefault="00B26B39"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95%%</w:t>
            </w:r>
          </w:p>
        </w:tc>
      </w:tr>
      <w:tr w:rsidR="00B26B39" w:rsidRPr="003E3C56" w14:paraId="48C3B315" w14:textId="77777777" w:rsidTr="00A50B9F">
        <w:trPr>
          <w:trHeight w:val="847"/>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580D3B58"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EAA8207"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left w:val="single" w:sz="4" w:space="0" w:color="548DD4" w:themeColor="text2" w:themeTint="99"/>
              <w:right w:val="single" w:sz="4" w:space="0" w:color="548DD4" w:themeColor="text2" w:themeTint="99"/>
            </w:tcBorders>
            <w:vAlign w:val="center"/>
            <w:hideMark/>
          </w:tcPr>
          <w:p w14:paraId="3E4AFEF7"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p>
        </w:tc>
        <w:tc>
          <w:tcPr>
            <w:tcW w:w="1298" w:type="dxa"/>
            <w:vMerge/>
            <w:tcBorders>
              <w:left w:val="single" w:sz="4" w:space="0" w:color="548DD4" w:themeColor="text2" w:themeTint="99"/>
              <w:right w:val="single" w:sz="4" w:space="0" w:color="548DD4" w:themeColor="text2" w:themeTint="99"/>
            </w:tcBorders>
            <w:vAlign w:val="center"/>
          </w:tcPr>
          <w:p w14:paraId="5E241AF4" w14:textId="77777777" w:rsidR="00B26B39" w:rsidRPr="003E3C56" w:rsidRDefault="00B26B39" w:rsidP="00A50B9F">
            <w:pPr>
              <w:shd w:val="clear" w:color="auto" w:fill="FFFFFF" w:themeFill="background1"/>
              <w:spacing w:line="240" w:lineRule="auto"/>
              <w:rPr>
                <w:rFonts w:eastAsia="Times New Roman" w:cstheme="minorHAnsi"/>
                <w:sz w:val="18"/>
                <w:szCs w:val="18"/>
                <w:lang w:val="es-CR" w:eastAsia="es-CR"/>
              </w:rPr>
            </w:pPr>
          </w:p>
        </w:tc>
        <w:tc>
          <w:tcPr>
            <w:tcW w:w="160" w:type="dxa"/>
            <w:tcBorders>
              <w:left w:val="single" w:sz="4" w:space="0" w:color="548DD4" w:themeColor="text2" w:themeTint="99"/>
            </w:tcBorders>
            <w:vAlign w:val="bottom"/>
          </w:tcPr>
          <w:p w14:paraId="2A2AD896" w14:textId="77777777" w:rsidR="00B26B39" w:rsidRPr="003E3C56" w:rsidRDefault="00B26B39" w:rsidP="00A50B9F">
            <w:pPr>
              <w:shd w:val="clear" w:color="auto" w:fill="FFFFFF" w:themeFill="background1"/>
              <w:spacing w:line="360" w:lineRule="auto"/>
              <w:rPr>
                <w:rFonts w:eastAsia="Times New Roman" w:cstheme="minorHAnsi"/>
                <w:sz w:val="18"/>
                <w:szCs w:val="18"/>
                <w:lang w:val="es-CR" w:eastAsia="es-CR"/>
              </w:rPr>
            </w:pPr>
          </w:p>
        </w:tc>
      </w:tr>
      <w:tr w:rsidR="00B26B39" w:rsidRPr="003E3C56" w14:paraId="29158263" w14:textId="77777777" w:rsidTr="00A50B9F">
        <w:trPr>
          <w:trHeight w:val="562"/>
        </w:trPr>
        <w:tc>
          <w:tcPr>
            <w:tcW w:w="2689"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16B9F623"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p>
        </w:tc>
        <w:tc>
          <w:tcPr>
            <w:tcW w:w="368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7245775"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Ejecución de las actividades requeridas en proyectos institucionales.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483C0CEE" w14:textId="77777777" w:rsidR="00B26B39" w:rsidRPr="003E3C56" w:rsidRDefault="00B26B39" w:rsidP="00A50B9F">
            <w:pPr>
              <w:shd w:val="clear" w:color="auto" w:fill="FFFFFF" w:themeFill="background1"/>
              <w:spacing w:after="0" w:line="240" w:lineRule="auto"/>
              <w:rPr>
                <w:rFonts w:eastAsia="Times New Roman" w:cstheme="minorHAnsi"/>
                <w:sz w:val="18"/>
                <w:szCs w:val="18"/>
                <w:lang w:val="es-CR" w:eastAsia="es-CR"/>
              </w:rPr>
            </w:pPr>
          </w:p>
        </w:tc>
        <w:tc>
          <w:tcPr>
            <w:tcW w:w="1298"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42C8CFD1" w14:textId="77777777" w:rsidR="00B26B39" w:rsidRPr="003E3C56" w:rsidRDefault="00B26B39" w:rsidP="00A50B9F">
            <w:pPr>
              <w:shd w:val="clear" w:color="auto" w:fill="FFFFFF" w:themeFill="background1"/>
              <w:spacing w:line="240" w:lineRule="auto"/>
              <w:rPr>
                <w:rFonts w:eastAsia="Times New Roman" w:cstheme="minorHAnsi"/>
                <w:sz w:val="18"/>
                <w:szCs w:val="18"/>
                <w:lang w:val="es-CR" w:eastAsia="es-CR"/>
              </w:rPr>
            </w:pPr>
          </w:p>
        </w:tc>
        <w:tc>
          <w:tcPr>
            <w:tcW w:w="160" w:type="dxa"/>
            <w:tcBorders>
              <w:left w:val="single" w:sz="4" w:space="0" w:color="548DD4" w:themeColor="text2" w:themeTint="99"/>
            </w:tcBorders>
            <w:vAlign w:val="bottom"/>
          </w:tcPr>
          <w:p w14:paraId="2CD95819" w14:textId="77777777" w:rsidR="00B26B39" w:rsidRPr="003E3C56" w:rsidRDefault="00B26B39" w:rsidP="00A50B9F">
            <w:pPr>
              <w:shd w:val="clear" w:color="auto" w:fill="FFFFFF" w:themeFill="background1"/>
              <w:spacing w:line="360" w:lineRule="auto"/>
              <w:rPr>
                <w:rFonts w:eastAsia="Times New Roman" w:cstheme="minorHAnsi"/>
                <w:sz w:val="18"/>
                <w:szCs w:val="18"/>
                <w:lang w:val="es-CR" w:eastAsia="es-CR"/>
              </w:rPr>
            </w:pPr>
          </w:p>
        </w:tc>
      </w:tr>
    </w:tbl>
    <w:p w14:paraId="3937D87F" w14:textId="77777777" w:rsidR="00B26B39" w:rsidRPr="003E3C56" w:rsidRDefault="00B26B39" w:rsidP="00B26B39">
      <w:pPr>
        <w:shd w:val="clear" w:color="auto" w:fill="FFFFFF" w:themeFill="background1"/>
        <w:tabs>
          <w:tab w:val="left" w:pos="1056"/>
        </w:tabs>
        <w:spacing w:line="360" w:lineRule="auto"/>
        <w:jc w:val="both"/>
        <w:rPr>
          <w:rFonts w:cstheme="minorHAnsi"/>
          <w:sz w:val="18"/>
          <w:szCs w:val="20"/>
          <w:lang w:val="es-CR"/>
        </w:rPr>
      </w:pPr>
      <w:r w:rsidRPr="003E3C56">
        <w:rPr>
          <w:rFonts w:cstheme="minorHAnsi"/>
          <w:sz w:val="18"/>
          <w:szCs w:val="20"/>
          <w:lang w:val="es-CR"/>
        </w:rPr>
        <w:t>Fuente: Documento de Liquidación del POI 2022</w:t>
      </w:r>
    </w:p>
    <w:p w14:paraId="2E795362" w14:textId="77777777" w:rsidR="00C878E3" w:rsidRPr="00453FE6" w:rsidRDefault="00C878E3" w:rsidP="00651B68">
      <w:pPr>
        <w:tabs>
          <w:tab w:val="left" w:pos="1056"/>
        </w:tabs>
        <w:spacing w:after="0"/>
        <w:jc w:val="both"/>
        <w:rPr>
          <w:rFonts w:ascii="Arial" w:hAnsi="Arial" w:cs="Arial"/>
          <w:lang w:val="es-CR"/>
        </w:rPr>
      </w:pPr>
    </w:p>
    <w:p w14:paraId="7F80A8DF" w14:textId="77777777" w:rsidR="00251DA3" w:rsidRDefault="00DE2CFC" w:rsidP="00651B68">
      <w:pPr>
        <w:tabs>
          <w:tab w:val="left" w:pos="1056"/>
        </w:tabs>
        <w:spacing w:after="0"/>
        <w:jc w:val="both"/>
        <w:rPr>
          <w:rFonts w:ascii="Arial" w:hAnsi="Arial" w:cs="Arial"/>
          <w:b/>
          <w:i/>
          <w:lang w:val="es-CR"/>
        </w:rPr>
      </w:pPr>
      <w:r w:rsidRPr="00453FE6">
        <w:rPr>
          <w:rFonts w:ascii="Arial" w:hAnsi="Arial" w:cs="Arial"/>
          <w:lang w:val="es-CR"/>
        </w:rPr>
        <w:t>Cuadro 1</w:t>
      </w:r>
      <w:r w:rsidR="005F3E7D">
        <w:rPr>
          <w:rFonts w:ascii="Arial" w:hAnsi="Arial" w:cs="Arial"/>
          <w:lang w:val="es-CR"/>
        </w:rPr>
        <w:t>4</w:t>
      </w:r>
      <w:r w:rsidRPr="00453FE6">
        <w:rPr>
          <w:rFonts w:ascii="Arial" w:hAnsi="Arial" w:cs="Arial"/>
          <w:lang w:val="es-CR"/>
        </w:rPr>
        <w:t xml:space="preserve">: </w:t>
      </w:r>
      <w:r w:rsidRPr="00453FE6">
        <w:rPr>
          <w:rFonts w:ascii="Arial" w:hAnsi="Arial" w:cs="Arial"/>
          <w:b/>
          <w:lang w:val="es-CR"/>
        </w:rPr>
        <w:t>Resumen de metas trazadas</w:t>
      </w:r>
      <w:r w:rsidR="00251DA3" w:rsidRPr="00453FE6">
        <w:rPr>
          <w:rFonts w:ascii="Arial" w:hAnsi="Arial" w:cs="Arial"/>
          <w:lang w:val="es-CR"/>
        </w:rPr>
        <w:t xml:space="preserve"> </w:t>
      </w:r>
      <w:r w:rsidR="007F5F6C" w:rsidRPr="00453FE6">
        <w:rPr>
          <w:rFonts w:ascii="Arial" w:hAnsi="Arial" w:cs="Arial"/>
          <w:b/>
          <w:i/>
          <w:lang w:val="es-CR"/>
        </w:rPr>
        <w:t xml:space="preserve">Proceso </w:t>
      </w:r>
      <w:r w:rsidR="00251DA3" w:rsidRPr="00453FE6">
        <w:rPr>
          <w:rFonts w:ascii="Arial" w:hAnsi="Arial" w:cs="Arial"/>
          <w:b/>
          <w:i/>
          <w:lang w:val="es-CR"/>
        </w:rPr>
        <w:t xml:space="preserve">Comunicación y </w:t>
      </w:r>
      <w:r w:rsidR="00FB6771" w:rsidRPr="00453FE6">
        <w:rPr>
          <w:rFonts w:ascii="Arial" w:hAnsi="Arial" w:cs="Arial"/>
          <w:b/>
          <w:i/>
          <w:lang w:val="es-CR"/>
        </w:rPr>
        <w:t>Servicios</w:t>
      </w:r>
    </w:p>
    <w:tbl>
      <w:tblPr>
        <w:tblW w:w="8931" w:type="dxa"/>
        <w:tblCellMar>
          <w:left w:w="70" w:type="dxa"/>
          <w:right w:w="70" w:type="dxa"/>
        </w:tblCellMar>
        <w:tblLook w:val="04A0" w:firstRow="1" w:lastRow="0" w:firstColumn="1" w:lastColumn="0" w:noHBand="0" w:noVBand="1"/>
      </w:tblPr>
      <w:tblGrid>
        <w:gridCol w:w="2652"/>
        <w:gridCol w:w="3722"/>
        <w:gridCol w:w="1276"/>
        <w:gridCol w:w="1281"/>
      </w:tblGrid>
      <w:tr w:rsidR="00E51581" w:rsidRPr="00DB6BB1" w14:paraId="2ED34393" w14:textId="77777777" w:rsidTr="0068332D">
        <w:trPr>
          <w:trHeight w:val="443"/>
          <w:tblHeader/>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05DB5DCA" w14:textId="77777777" w:rsidR="00E51581" w:rsidRPr="003E3C56" w:rsidRDefault="00E51581"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Meta</w:t>
            </w:r>
          </w:p>
        </w:tc>
        <w:tc>
          <w:tcPr>
            <w:tcW w:w="372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4BA9BBB7" w14:textId="77777777" w:rsidR="00E51581" w:rsidRPr="003E3C56" w:rsidRDefault="00E51581"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Detalle de la labor </w:t>
            </w:r>
          </w:p>
        </w:tc>
        <w:tc>
          <w:tcPr>
            <w:tcW w:w="2557" w:type="dxa"/>
            <w:gridSpan w:val="2"/>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49933133" w14:textId="77777777" w:rsidR="00E51581" w:rsidRPr="003E3C56" w:rsidRDefault="00E51581" w:rsidP="00A50B9F">
            <w:pPr>
              <w:spacing w:after="0" w:line="240" w:lineRule="auto"/>
              <w:jc w:val="center"/>
              <w:rPr>
                <w:rFonts w:eastAsia="Times New Roman" w:cstheme="minorHAnsi"/>
                <w:b/>
                <w:bCs/>
                <w:sz w:val="18"/>
                <w:szCs w:val="18"/>
                <w:lang w:val="es-CR" w:eastAsia="es-CR"/>
              </w:rPr>
            </w:pPr>
            <w:r w:rsidRPr="003E3C56">
              <w:rPr>
                <w:rFonts w:eastAsia="Times New Roman" w:cstheme="minorHAnsi"/>
                <w:b/>
                <w:bCs/>
                <w:sz w:val="18"/>
                <w:szCs w:val="18"/>
                <w:lang w:val="es-CR" w:eastAsia="es-CR"/>
              </w:rPr>
              <w:t xml:space="preserve">Resultado promedio por meta </w:t>
            </w:r>
          </w:p>
        </w:tc>
      </w:tr>
      <w:tr w:rsidR="00E51581" w:rsidRPr="003E3C56" w14:paraId="7EF0FEA6" w14:textId="77777777" w:rsidTr="0068332D">
        <w:trPr>
          <w:trHeight w:val="555"/>
          <w:tblHeader/>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79D43444" w14:textId="77777777" w:rsidR="00E51581" w:rsidRPr="003E3C56" w:rsidRDefault="00E51581" w:rsidP="00A50B9F">
            <w:pPr>
              <w:shd w:val="clear" w:color="auto" w:fill="FFFFFF" w:themeFill="background1"/>
              <w:spacing w:after="0" w:line="240" w:lineRule="auto"/>
              <w:rPr>
                <w:rFonts w:eastAsia="Times New Roman" w:cstheme="minorHAnsi"/>
                <w:b/>
                <w:bCs/>
                <w:sz w:val="18"/>
                <w:szCs w:val="18"/>
                <w:lang w:val="es-CR" w:eastAsia="es-CR"/>
              </w:rPr>
            </w:pPr>
          </w:p>
        </w:tc>
        <w:tc>
          <w:tcPr>
            <w:tcW w:w="372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hideMark/>
          </w:tcPr>
          <w:p w14:paraId="5CE61B0C" w14:textId="77777777" w:rsidR="00E51581" w:rsidRPr="003E3C56" w:rsidRDefault="00E51581" w:rsidP="00A50B9F">
            <w:pPr>
              <w:shd w:val="clear" w:color="auto" w:fill="FFFFFF" w:themeFill="background1"/>
              <w:spacing w:after="0" w:line="240" w:lineRule="auto"/>
              <w:rPr>
                <w:rFonts w:eastAsia="Times New Roman" w:cstheme="minorHAnsi"/>
                <w:b/>
                <w:bCs/>
                <w:sz w:val="18"/>
                <w:szCs w:val="18"/>
                <w:lang w:val="es-CR" w:eastAsia="es-CR"/>
              </w:rPr>
            </w:pPr>
          </w:p>
        </w:tc>
        <w:tc>
          <w:tcPr>
            <w:tcW w:w="1276"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noWrap/>
            <w:vAlign w:val="center"/>
            <w:hideMark/>
          </w:tcPr>
          <w:p w14:paraId="02A88F6D" w14:textId="77777777" w:rsidR="00E51581" w:rsidRPr="00DB6BB1" w:rsidRDefault="00E51581" w:rsidP="00A50B9F">
            <w:pPr>
              <w:spacing w:after="0" w:line="240" w:lineRule="auto"/>
              <w:jc w:val="center"/>
              <w:rPr>
                <w:rFonts w:cstheme="minorHAnsi"/>
                <w:b/>
                <w:bCs/>
                <w:sz w:val="18"/>
                <w:szCs w:val="18"/>
                <w:lang w:val="es-CR"/>
              </w:rPr>
            </w:pPr>
            <w:r w:rsidRPr="003E3C56">
              <w:rPr>
                <w:rFonts w:cstheme="minorHAnsi"/>
                <w:b/>
                <w:bCs/>
                <w:sz w:val="18"/>
                <w:szCs w:val="18"/>
                <w:lang w:val="es-CR"/>
              </w:rPr>
              <w:t xml:space="preserve">Primer Semestre </w:t>
            </w:r>
          </w:p>
        </w:tc>
        <w:tc>
          <w:tcPr>
            <w:tcW w:w="128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DBE5F1" w:themeFill="accent1" w:themeFillTint="33"/>
            <w:vAlign w:val="center"/>
          </w:tcPr>
          <w:p w14:paraId="179309F0" w14:textId="77777777" w:rsidR="00E51581" w:rsidRPr="003E3C56" w:rsidRDefault="00E51581" w:rsidP="00A50B9F">
            <w:pPr>
              <w:spacing w:after="0" w:line="240" w:lineRule="auto"/>
              <w:jc w:val="center"/>
              <w:rPr>
                <w:rFonts w:cstheme="minorHAnsi"/>
                <w:b/>
                <w:bCs/>
                <w:sz w:val="18"/>
                <w:szCs w:val="18"/>
                <w:lang w:val="es-CR"/>
              </w:rPr>
            </w:pPr>
            <w:r w:rsidRPr="003E3C56">
              <w:rPr>
                <w:rFonts w:cstheme="minorHAnsi"/>
                <w:b/>
                <w:bCs/>
                <w:sz w:val="18"/>
                <w:szCs w:val="18"/>
                <w:lang w:val="es-CR"/>
              </w:rPr>
              <w:t xml:space="preserve">Segundo Semestre </w:t>
            </w:r>
          </w:p>
        </w:tc>
      </w:tr>
      <w:tr w:rsidR="00E51581" w:rsidRPr="003E3C56" w14:paraId="564FF30D" w14:textId="77777777" w:rsidTr="00A50B9F">
        <w:trPr>
          <w:trHeight w:val="987"/>
        </w:trPr>
        <w:tc>
          <w:tcPr>
            <w:tcW w:w="265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E661B90" w14:textId="77777777" w:rsidR="00E51581" w:rsidRPr="003E3C56" w:rsidRDefault="00E51581" w:rsidP="00A50B9F">
            <w:pPr>
              <w:shd w:val="clear" w:color="auto" w:fill="FFFFFF" w:themeFill="background1"/>
              <w:spacing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Gestionar el 100% de las actividades programadas en el Plan de comunicación según el cronograma establecido.</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2E3C6DDB" w14:textId="77777777" w:rsidR="00E51581" w:rsidRPr="003E3C56" w:rsidRDefault="00E51581"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sz w:val="18"/>
                <w:szCs w:val="18"/>
                <w:lang w:val="es-CR" w:eastAsia="es-CR"/>
              </w:rPr>
              <w:t>Seguimiento a la ejecución de las actividades programadas en el plan de comunicación.</w:t>
            </w:r>
          </w:p>
        </w:tc>
        <w:tc>
          <w:tcPr>
            <w:tcW w:w="1276"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5F4F3EDA"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r w:rsidRPr="003E3C56">
              <w:rPr>
                <w:rFonts w:cstheme="minorHAnsi"/>
                <w:b/>
                <w:bCs/>
                <w:sz w:val="18"/>
                <w:szCs w:val="18"/>
                <w:lang w:val="es-CR"/>
              </w:rPr>
              <w:t>100%</w:t>
            </w:r>
          </w:p>
        </w:tc>
        <w:tc>
          <w:tcPr>
            <w:tcW w:w="1281" w:type="dxa"/>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7E2B184B"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r w:rsidRPr="003E3C56">
              <w:rPr>
                <w:rFonts w:cstheme="minorHAnsi"/>
                <w:b/>
                <w:bCs/>
                <w:sz w:val="18"/>
                <w:szCs w:val="18"/>
                <w:lang w:val="es-CR"/>
              </w:rPr>
              <w:t>88%</w:t>
            </w:r>
          </w:p>
        </w:tc>
      </w:tr>
      <w:tr w:rsidR="00E51581" w:rsidRPr="003E3C56" w14:paraId="7EA51ED4" w14:textId="77777777" w:rsidTr="00A50B9F">
        <w:trPr>
          <w:trHeight w:val="802"/>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542C12A9"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Atender los requerimientos de   gestión de recursos, de acuerdo con las disposiciones institucionales.</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39D4CE89" w14:textId="77777777" w:rsidR="00E51581" w:rsidRPr="003E3C56" w:rsidRDefault="00E51581"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Elaboración de informes (memoria 2021, informes ejecución CGR, Ley para perfeccionar la rendición de cuentas)</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hideMark/>
          </w:tcPr>
          <w:p w14:paraId="34044240" w14:textId="77777777" w:rsidR="00E51581" w:rsidRPr="003E3C56" w:rsidRDefault="00E51581"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99%</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shd w:val="clear" w:color="auto" w:fill="auto"/>
            <w:vAlign w:val="center"/>
          </w:tcPr>
          <w:p w14:paraId="226E5AFB"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r w:rsidRPr="003E3C56">
              <w:rPr>
                <w:rFonts w:cstheme="minorHAnsi"/>
                <w:b/>
                <w:bCs/>
                <w:sz w:val="18"/>
                <w:szCs w:val="18"/>
                <w:lang w:val="es-CR"/>
              </w:rPr>
              <w:t>99%</w:t>
            </w:r>
          </w:p>
        </w:tc>
      </w:tr>
      <w:tr w:rsidR="00E51581" w:rsidRPr="003E3C56" w14:paraId="5EBC6CB0" w14:textId="77777777" w:rsidTr="00A50B9F">
        <w:trPr>
          <w:trHeight w:val="55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F9CAE71"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8DCEF9A" w14:textId="77777777" w:rsidR="00E51581" w:rsidRPr="003E3C56" w:rsidRDefault="00E51581"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Trámites de contratación administrativa</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2EE0DCE2"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0386A033"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r>
      <w:tr w:rsidR="00E51581" w:rsidRPr="003E3C56" w14:paraId="73E126FC" w14:textId="77777777" w:rsidTr="00A50B9F">
        <w:trPr>
          <w:trHeight w:val="55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7DA2838F"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5E9E0D2B" w14:textId="77777777" w:rsidR="00E51581" w:rsidRPr="003E3C56" w:rsidRDefault="00E51581"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Gestión de cobro por supervisión</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706C0D26"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7C416589"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r>
      <w:tr w:rsidR="00E51581" w:rsidRPr="003E3C56" w14:paraId="2700FD8D" w14:textId="77777777" w:rsidTr="00A50B9F">
        <w:trPr>
          <w:trHeight w:val="404"/>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FA1993F"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580B791" w14:textId="77777777" w:rsidR="00E51581" w:rsidRPr="003E3C56" w:rsidRDefault="00E51581"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Gestión de solicitudes de capacitación</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060EF991"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0788D285"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r>
      <w:tr w:rsidR="00E51581" w:rsidRPr="003E3C56" w14:paraId="5892188B" w14:textId="77777777" w:rsidTr="00A50B9F">
        <w:trPr>
          <w:trHeight w:val="55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6C0BDDC4"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tcPr>
          <w:p w14:paraId="1E47965A" w14:textId="77777777" w:rsidR="00E51581" w:rsidRPr="003E3C56" w:rsidRDefault="00E51581"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Ingreso de documentos en el Sistema de Trámites</w:t>
            </w:r>
          </w:p>
        </w:tc>
        <w:tc>
          <w:tcPr>
            <w:tcW w:w="1276"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B5FAEC5"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c>
          <w:tcPr>
            <w:tcW w:w="1281" w:type="dxa"/>
            <w:vMerge/>
            <w:tcBorders>
              <w:top w:val="single" w:sz="4" w:space="0" w:color="548DD4" w:themeColor="text2" w:themeTint="99"/>
              <w:left w:val="single" w:sz="4" w:space="0" w:color="548DD4" w:themeColor="text2" w:themeTint="99"/>
              <w:right w:val="single" w:sz="4" w:space="0" w:color="548DD4" w:themeColor="text2" w:themeTint="99"/>
            </w:tcBorders>
            <w:vAlign w:val="center"/>
          </w:tcPr>
          <w:p w14:paraId="60C09E9F" w14:textId="77777777" w:rsidR="00E51581" w:rsidRPr="003E3C56" w:rsidRDefault="00E51581" w:rsidP="00A50B9F">
            <w:pPr>
              <w:shd w:val="clear" w:color="auto" w:fill="FFFFFF" w:themeFill="background1"/>
              <w:spacing w:after="0" w:line="240" w:lineRule="auto"/>
              <w:jc w:val="center"/>
              <w:rPr>
                <w:rFonts w:cstheme="minorHAnsi"/>
                <w:b/>
                <w:bCs/>
                <w:sz w:val="18"/>
                <w:szCs w:val="18"/>
                <w:lang w:val="es-CR"/>
              </w:rPr>
            </w:pPr>
          </w:p>
        </w:tc>
      </w:tr>
      <w:tr w:rsidR="00E51581" w:rsidRPr="003E3C56" w14:paraId="284CDC4B" w14:textId="77777777" w:rsidTr="00A50B9F">
        <w:trPr>
          <w:trHeight w:val="56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77C48414"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490BEF92" w14:textId="77777777" w:rsidR="00E51581" w:rsidRPr="003E3C56" w:rsidRDefault="00E51581" w:rsidP="00A50B9F">
            <w:pPr>
              <w:shd w:val="clear" w:color="auto" w:fill="FFFFFF" w:themeFill="background1"/>
              <w:spacing w:after="0" w:line="240" w:lineRule="auto"/>
              <w:rPr>
                <w:rFonts w:eastAsia="Times New Roman" w:cstheme="minorHAnsi"/>
                <w:color w:val="000000"/>
                <w:sz w:val="18"/>
                <w:szCs w:val="18"/>
                <w:lang w:val="es-CR" w:eastAsia="es-CR"/>
              </w:rPr>
            </w:pPr>
            <w:r w:rsidRPr="003E3C56">
              <w:rPr>
                <w:rFonts w:eastAsia="Times New Roman" w:cstheme="minorHAnsi"/>
                <w:color w:val="000000"/>
                <w:sz w:val="18"/>
                <w:szCs w:val="18"/>
                <w:lang w:val="es-CR" w:eastAsia="es-CR"/>
              </w:rPr>
              <w:t>Atención de solicitudes de transporte</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69F29B10" w14:textId="77777777" w:rsidR="00E51581" w:rsidRPr="003E3C56" w:rsidRDefault="00E51581" w:rsidP="00A50B9F">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1B33ABA7" w14:textId="77777777" w:rsidR="00E51581" w:rsidRPr="003E3C56" w:rsidRDefault="00E51581" w:rsidP="00A50B9F">
            <w:pPr>
              <w:shd w:val="clear" w:color="auto" w:fill="FFFFFF" w:themeFill="background1"/>
              <w:spacing w:line="240" w:lineRule="auto"/>
              <w:jc w:val="center"/>
              <w:rPr>
                <w:rFonts w:eastAsia="Times New Roman" w:cstheme="minorHAnsi"/>
                <w:sz w:val="18"/>
                <w:szCs w:val="18"/>
                <w:lang w:val="es-CR" w:eastAsia="es-CR"/>
              </w:rPr>
            </w:pPr>
          </w:p>
        </w:tc>
      </w:tr>
      <w:tr w:rsidR="00E51581" w:rsidRPr="003E3C56" w14:paraId="78E52253" w14:textId="77777777" w:rsidTr="00A50B9F">
        <w:trPr>
          <w:trHeight w:val="701"/>
        </w:trPr>
        <w:tc>
          <w:tcPr>
            <w:tcW w:w="2652" w:type="dxa"/>
            <w:vMerge w:val="restart"/>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7ABECAF"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Atender las solicitudes relacionadas con la mejora continua, con base en la atención de temas de calidad, riesgos, observaciones de AI, proyectos, capacitación, entre otros. </w:t>
            </w: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09A3BB56"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Asistencia a capacitaciones externas y formaciones internas impartidas, dentro de la jornada laboral. </w:t>
            </w:r>
          </w:p>
        </w:tc>
        <w:tc>
          <w:tcPr>
            <w:tcW w:w="1276"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hideMark/>
          </w:tcPr>
          <w:p w14:paraId="695689D6" w14:textId="77777777" w:rsidR="00E51581" w:rsidRPr="003E3C56" w:rsidRDefault="00E51581"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93%</w:t>
            </w:r>
          </w:p>
        </w:tc>
        <w:tc>
          <w:tcPr>
            <w:tcW w:w="1281" w:type="dxa"/>
            <w:vMerge w:val="restart"/>
            <w:tcBorders>
              <w:top w:val="single" w:sz="4" w:space="0" w:color="548DD4" w:themeColor="text2" w:themeTint="99"/>
              <w:left w:val="single" w:sz="4" w:space="0" w:color="548DD4" w:themeColor="text2" w:themeTint="99"/>
              <w:right w:val="single" w:sz="4" w:space="0" w:color="548DD4" w:themeColor="text2" w:themeTint="99"/>
            </w:tcBorders>
            <w:vAlign w:val="center"/>
          </w:tcPr>
          <w:p w14:paraId="37F2CE67" w14:textId="77777777" w:rsidR="00E51581" w:rsidRPr="003E3C56" w:rsidRDefault="00E51581" w:rsidP="00A50B9F">
            <w:pPr>
              <w:shd w:val="clear" w:color="auto" w:fill="FFFFFF" w:themeFill="background1"/>
              <w:spacing w:after="0" w:line="240" w:lineRule="auto"/>
              <w:jc w:val="center"/>
              <w:rPr>
                <w:rFonts w:eastAsia="Times New Roman" w:cstheme="minorHAnsi"/>
                <w:sz w:val="18"/>
                <w:szCs w:val="18"/>
                <w:lang w:val="es-CR" w:eastAsia="es-CR"/>
              </w:rPr>
            </w:pPr>
            <w:r w:rsidRPr="003E3C56">
              <w:rPr>
                <w:rFonts w:cstheme="minorHAnsi"/>
                <w:b/>
                <w:bCs/>
                <w:sz w:val="18"/>
                <w:szCs w:val="18"/>
                <w:lang w:val="es-CR"/>
              </w:rPr>
              <w:t>92%</w:t>
            </w:r>
          </w:p>
        </w:tc>
      </w:tr>
      <w:tr w:rsidR="00E51581" w:rsidRPr="003E3C56" w14:paraId="28F7647A" w14:textId="77777777" w:rsidTr="00A50B9F">
        <w:trPr>
          <w:trHeight w:val="777"/>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962D35A"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2F52C74A"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Atención de requerimientos relacionados con calidad, riesgos, observaciones de AI, control de NC y RNC, entre otros. </w:t>
            </w:r>
          </w:p>
        </w:tc>
        <w:tc>
          <w:tcPr>
            <w:tcW w:w="1276" w:type="dxa"/>
            <w:vMerge/>
            <w:tcBorders>
              <w:left w:val="single" w:sz="4" w:space="0" w:color="548DD4" w:themeColor="text2" w:themeTint="99"/>
              <w:right w:val="single" w:sz="4" w:space="0" w:color="548DD4" w:themeColor="text2" w:themeTint="99"/>
            </w:tcBorders>
            <w:vAlign w:val="center"/>
            <w:hideMark/>
          </w:tcPr>
          <w:p w14:paraId="15B42014" w14:textId="77777777" w:rsidR="00E51581" w:rsidRPr="003E3C56" w:rsidRDefault="00E51581" w:rsidP="00A50B9F">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right w:val="single" w:sz="4" w:space="0" w:color="548DD4" w:themeColor="text2" w:themeTint="99"/>
            </w:tcBorders>
            <w:vAlign w:val="center"/>
          </w:tcPr>
          <w:p w14:paraId="3A3F499A" w14:textId="77777777" w:rsidR="00E51581" w:rsidRPr="003E3C56" w:rsidRDefault="00E51581" w:rsidP="00A50B9F">
            <w:pPr>
              <w:shd w:val="clear" w:color="auto" w:fill="FFFFFF" w:themeFill="background1"/>
              <w:spacing w:line="240" w:lineRule="auto"/>
              <w:rPr>
                <w:rFonts w:eastAsia="Times New Roman" w:cstheme="minorHAnsi"/>
                <w:sz w:val="18"/>
                <w:szCs w:val="18"/>
                <w:lang w:val="es-CR" w:eastAsia="es-CR"/>
              </w:rPr>
            </w:pPr>
          </w:p>
        </w:tc>
      </w:tr>
      <w:tr w:rsidR="00E51581" w:rsidRPr="003E3C56" w14:paraId="0C11C9D5" w14:textId="77777777" w:rsidTr="00A50B9F">
        <w:trPr>
          <w:trHeight w:val="694"/>
        </w:trPr>
        <w:tc>
          <w:tcPr>
            <w:tcW w:w="2652" w:type="dxa"/>
            <w:vMerge/>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35D65365"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p>
        </w:tc>
        <w:tc>
          <w:tcPr>
            <w:tcW w:w="372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auto"/>
            <w:vAlign w:val="center"/>
            <w:hideMark/>
          </w:tcPr>
          <w:p w14:paraId="7A4A1092" w14:textId="77777777" w:rsidR="00E51581" w:rsidRPr="003E3C56" w:rsidRDefault="00E51581" w:rsidP="00A50B9F">
            <w:pPr>
              <w:shd w:val="clear" w:color="auto" w:fill="FFFFFF" w:themeFill="background1"/>
              <w:spacing w:after="0" w:line="240" w:lineRule="auto"/>
              <w:rPr>
                <w:rFonts w:eastAsia="Times New Roman" w:cstheme="minorHAnsi"/>
                <w:sz w:val="18"/>
                <w:szCs w:val="18"/>
                <w:lang w:val="es-CR" w:eastAsia="es-CR"/>
              </w:rPr>
            </w:pPr>
            <w:r w:rsidRPr="003E3C56">
              <w:rPr>
                <w:rFonts w:eastAsia="Times New Roman" w:cstheme="minorHAnsi"/>
                <w:sz w:val="18"/>
                <w:szCs w:val="18"/>
                <w:lang w:val="es-CR" w:eastAsia="es-CR"/>
              </w:rPr>
              <w:t xml:space="preserve">Ejecución de las actividades requeridas en proyectos institucionales. </w:t>
            </w:r>
          </w:p>
        </w:tc>
        <w:tc>
          <w:tcPr>
            <w:tcW w:w="1276"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hideMark/>
          </w:tcPr>
          <w:p w14:paraId="066AAACD" w14:textId="77777777" w:rsidR="00E51581" w:rsidRPr="003E3C56" w:rsidRDefault="00E51581" w:rsidP="00A50B9F">
            <w:pPr>
              <w:shd w:val="clear" w:color="auto" w:fill="FFFFFF" w:themeFill="background1"/>
              <w:spacing w:after="0" w:line="240" w:lineRule="auto"/>
              <w:jc w:val="center"/>
              <w:rPr>
                <w:rFonts w:eastAsia="Times New Roman" w:cstheme="minorHAnsi"/>
                <w:sz w:val="18"/>
                <w:szCs w:val="18"/>
                <w:lang w:val="es-CR" w:eastAsia="es-CR"/>
              </w:rPr>
            </w:pPr>
          </w:p>
        </w:tc>
        <w:tc>
          <w:tcPr>
            <w:tcW w:w="1281" w:type="dxa"/>
            <w:vMerge/>
            <w:tcBorders>
              <w:left w:val="single" w:sz="4" w:space="0" w:color="548DD4" w:themeColor="text2" w:themeTint="99"/>
              <w:bottom w:val="single" w:sz="4" w:space="0" w:color="548DD4" w:themeColor="text2" w:themeTint="99"/>
              <w:right w:val="single" w:sz="4" w:space="0" w:color="548DD4" w:themeColor="text2" w:themeTint="99"/>
            </w:tcBorders>
            <w:vAlign w:val="center"/>
          </w:tcPr>
          <w:p w14:paraId="45273464" w14:textId="77777777" w:rsidR="00E51581" w:rsidRPr="003E3C56" w:rsidRDefault="00E51581" w:rsidP="00A50B9F">
            <w:pPr>
              <w:shd w:val="clear" w:color="auto" w:fill="FFFFFF" w:themeFill="background1"/>
              <w:spacing w:line="240" w:lineRule="auto"/>
              <w:rPr>
                <w:rFonts w:eastAsia="Times New Roman" w:cstheme="minorHAnsi"/>
                <w:sz w:val="18"/>
                <w:szCs w:val="18"/>
                <w:lang w:val="es-CR" w:eastAsia="es-CR"/>
              </w:rPr>
            </w:pPr>
          </w:p>
        </w:tc>
      </w:tr>
    </w:tbl>
    <w:p w14:paraId="21789A44" w14:textId="77777777" w:rsidR="00E51581" w:rsidRDefault="00E51581" w:rsidP="00E51581">
      <w:pPr>
        <w:shd w:val="clear" w:color="auto" w:fill="FFFFFF" w:themeFill="background1"/>
        <w:tabs>
          <w:tab w:val="left" w:pos="1056"/>
        </w:tabs>
        <w:spacing w:line="360" w:lineRule="auto"/>
        <w:jc w:val="both"/>
        <w:rPr>
          <w:rFonts w:cstheme="minorHAnsi"/>
          <w:sz w:val="18"/>
          <w:szCs w:val="20"/>
          <w:lang w:val="es-CR"/>
        </w:rPr>
      </w:pPr>
      <w:r w:rsidRPr="003E3C56">
        <w:rPr>
          <w:rFonts w:cstheme="minorHAnsi"/>
          <w:sz w:val="18"/>
          <w:szCs w:val="20"/>
          <w:lang w:val="es-CR"/>
        </w:rPr>
        <w:t>Fuente: Documento de Liquidación del POI 2022</w:t>
      </w:r>
    </w:p>
    <w:p w14:paraId="2AC2EAC9" w14:textId="77777777" w:rsidR="001C0403" w:rsidRPr="003E3C56" w:rsidRDefault="001C0403" w:rsidP="00E51581">
      <w:pPr>
        <w:shd w:val="clear" w:color="auto" w:fill="FFFFFF" w:themeFill="background1"/>
        <w:tabs>
          <w:tab w:val="left" w:pos="1056"/>
        </w:tabs>
        <w:spacing w:line="360" w:lineRule="auto"/>
        <w:jc w:val="both"/>
        <w:rPr>
          <w:rFonts w:cstheme="minorHAnsi"/>
          <w:sz w:val="18"/>
          <w:szCs w:val="20"/>
          <w:lang w:val="es-CR"/>
        </w:rPr>
      </w:pPr>
    </w:p>
    <w:p w14:paraId="12B5F0D2" w14:textId="77777777" w:rsidR="00245C39" w:rsidRPr="00453FE6" w:rsidRDefault="00950C5C" w:rsidP="00A57BE4">
      <w:pPr>
        <w:pStyle w:val="Ttulo1"/>
        <w:numPr>
          <w:ilvl w:val="0"/>
          <w:numId w:val="1"/>
        </w:numPr>
        <w:ind w:left="426"/>
        <w:rPr>
          <w:rFonts w:ascii="Arial" w:hAnsi="Arial" w:cs="Arial"/>
          <w:b/>
          <w:lang w:val="es-CR"/>
        </w:rPr>
      </w:pPr>
      <w:bookmarkStart w:id="12" w:name="_Toc128662721"/>
      <w:r w:rsidRPr="00453FE6">
        <w:rPr>
          <w:rFonts w:ascii="Arial" w:hAnsi="Arial" w:cs="Arial"/>
          <w:b/>
          <w:lang w:val="es-CR"/>
        </w:rPr>
        <w:t>Temas administrativos varios</w:t>
      </w:r>
      <w:bookmarkEnd w:id="12"/>
    </w:p>
    <w:p w14:paraId="68E46CEC" w14:textId="77777777" w:rsidR="00245C39" w:rsidRPr="00453FE6" w:rsidRDefault="00245C39" w:rsidP="00DF54EE">
      <w:pPr>
        <w:tabs>
          <w:tab w:val="left" w:pos="1056"/>
        </w:tabs>
        <w:spacing w:after="0" w:line="360" w:lineRule="auto"/>
        <w:jc w:val="both"/>
        <w:rPr>
          <w:rFonts w:ascii="Arial" w:hAnsi="Arial" w:cs="Arial"/>
          <w:lang w:val="es-CR"/>
        </w:rPr>
      </w:pPr>
    </w:p>
    <w:p w14:paraId="1E338243"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3" w:name="_Toc128662722"/>
      <w:r w:rsidRPr="00453FE6">
        <w:rPr>
          <w:rFonts w:ascii="Arial" w:hAnsi="Arial" w:cs="Arial"/>
          <w:color w:val="auto"/>
          <w:sz w:val="28"/>
          <w:lang w:val="es-CR"/>
        </w:rPr>
        <w:t>Descripción y justificación de créditos asumidos</w:t>
      </w:r>
      <w:bookmarkEnd w:id="13"/>
    </w:p>
    <w:p w14:paraId="391906BA" w14:textId="77777777" w:rsidR="00DD3422" w:rsidRPr="00453FE6" w:rsidRDefault="00DD3422" w:rsidP="00592B72">
      <w:pPr>
        <w:tabs>
          <w:tab w:val="left" w:pos="1056"/>
        </w:tabs>
        <w:spacing w:after="0" w:line="360" w:lineRule="auto"/>
        <w:jc w:val="both"/>
        <w:rPr>
          <w:rFonts w:ascii="Arial" w:hAnsi="Arial" w:cs="Arial"/>
          <w:lang w:val="es-CR"/>
        </w:rPr>
      </w:pPr>
    </w:p>
    <w:p w14:paraId="1023E4DD" w14:textId="77777777" w:rsidR="00E220B0" w:rsidRDefault="00592B72" w:rsidP="00DD3422">
      <w:pPr>
        <w:tabs>
          <w:tab w:val="left" w:pos="1056"/>
        </w:tabs>
        <w:spacing w:line="360" w:lineRule="auto"/>
        <w:jc w:val="both"/>
        <w:rPr>
          <w:rFonts w:ascii="Arial" w:hAnsi="Arial" w:cs="Arial"/>
          <w:lang w:val="es-CR"/>
        </w:rPr>
      </w:pPr>
      <w:r w:rsidRPr="00453FE6">
        <w:rPr>
          <w:rFonts w:ascii="Arial" w:hAnsi="Arial" w:cs="Arial"/>
          <w:lang w:val="es-CR"/>
        </w:rPr>
        <w:t>El financiamiento del presupuesto de la SUPEN está determinado en la Ley Reguladora del Mercado de Valores</w:t>
      </w:r>
      <w:r w:rsidR="00A05B2A" w:rsidRPr="00453FE6">
        <w:rPr>
          <w:rFonts w:ascii="Arial" w:hAnsi="Arial" w:cs="Arial"/>
          <w:lang w:val="es-CR"/>
        </w:rPr>
        <w:t xml:space="preserve"> N</w:t>
      </w:r>
      <w:r w:rsidRPr="00453FE6">
        <w:rPr>
          <w:rFonts w:ascii="Arial" w:hAnsi="Arial" w:cs="Arial"/>
          <w:lang w:val="es-CR"/>
        </w:rPr>
        <w:t xml:space="preserve">°7732, en la que establece que </w:t>
      </w:r>
      <w:r w:rsidR="004F49AC" w:rsidRPr="00453FE6">
        <w:rPr>
          <w:rFonts w:ascii="Arial" w:hAnsi="Arial" w:cs="Arial"/>
          <w:lang w:val="es-CR"/>
        </w:rPr>
        <w:t xml:space="preserve">del presupuesto ejecutado </w:t>
      </w:r>
      <w:r w:rsidRPr="00453FE6">
        <w:rPr>
          <w:rFonts w:ascii="Arial" w:hAnsi="Arial" w:cs="Arial"/>
          <w:lang w:val="es-CR"/>
        </w:rPr>
        <w:t xml:space="preserve">un 80% es aportado por el Banco Central de Costa Rica y el restante 20% es </w:t>
      </w:r>
      <w:r w:rsidR="00F737B2" w:rsidRPr="00453FE6">
        <w:rPr>
          <w:rFonts w:ascii="Arial" w:hAnsi="Arial" w:cs="Arial"/>
          <w:lang w:val="es-CR"/>
        </w:rPr>
        <w:t>tributado</w:t>
      </w:r>
      <w:r w:rsidRPr="00453FE6">
        <w:rPr>
          <w:rFonts w:ascii="Arial" w:hAnsi="Arial" w:cs="Arial"/>
          <w:lang w:val="es-CR"/>
        </w:rPr>
        <w:t xml:space="preserve"> por los sujetos supervisados</w:t>
      </w:r>
      <w:r w:rsidR="00DD3422" w:rsidRPr="00453FE6">
        <w:rPr>
          <w:rFonts w:ascii="Arial" w:hAnsi="Arial" w:cs="Arial"/>
          <w:lang w:val="es-CR"/>
        </w:rPr>
        <w:t xml:space="preserve">, </w:t>
      </w:r>
      <w:r w:rsidR="00C51BDE" w:rsidRPr="00453FE6">
        <w:rPr>
          <w:rFonts w:ascii="Arial" w:hAnsi="Arial" w:cs="Arial"/>
          <w:lang w:val="es-CR"/>
        </w:rPr>
        <w:t xml:space="preserve">mediante contribuciones obligatorias, </w:t>
      </w:r>
      <w:r w:rsidR="00DD3422" w:rsidRPr="00453FE6">
        <w:rPr>
          <w:rFonts w:ascii="Arial" w:hAnsi="Arial" w:cs="Arial"/>
          <w:lang w:val="es-CR"/>
        </w:rPr>
        <w:t xml:space="preserve">por lo que </w:t>
      </w:r>
      <w:r w:rsidR="00A05B2A" w:rsidRPr="00453FE6">
        <w:rPr>
          <w:rFonts w:ascii="Arial" w:hAnsi="Arial" w:cs="Arial"/>
          <w:lang w:val="es-CR"/>
        </w:rPr>
        <w:t>la SUPEN no asume créditos.</w:t>
      </w:r>
    </w:p>
    <w:p w14:paraId="4C0FBD37" w14:textId="77777777" w:rsidR="0068592A" w:rsidRPr="00453FE6" w:rsidRDefault="0068592A" w:rsidP="00DD3422">
      <w:pPr>
        <w:tabs>
          <w:tab w:val="left" w:pos="1056"/>
        </w:tabs>
        <w:spacing w:line="360" w:lineRule="auto"/>
        <w:jc w:val="both"/>
        <w:rPr>
          <w:rFonts w:ascii="Arial" w:hAnsi="Arial" w:cs="Arial"/>
          <w:lang w:val="es-CR"/>
        </w:rPr>
      </w:pPr>
    </w:p>
    <w:p w14:paraId="12DAB309"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4" w:name="_Toc128662723"/>
      <w:bookmarkStart w:id="15" w:name="_Hlk1983994"/>
      <w:r w:rsidRPr="00453FE6">
        <w:rPr>
          <w:rFonts w:ascii="Arial" w:hAnsi="Arial" w:cs="Arial"/>
          <w:color w:val="auto"/>
          <w:sz w:val="28"/>
          <w:lang w:val="es-CR"/>
        </w:rPr>
        <w:t>Modificaciones salariales acordadas</w:t>
      </w:r>
      <w:bookmarkEnd w:id="14"/>
    </w:p>
    <w:bookmarkEnd w:id="15"/>
    <w:p w14:paraId="6B1321C1" w14:textId="77777777" w:rsidR="00AD52A1" w:rsidRPr="00453FE6" w:rsidRDefault="00AD52A1" w:rsidP="000A0AB6">
      <w:pPr>
        <w:spacing w:line="360" w:lineRule="auto"/>
        <w:jc w:val="both"/>
        <w:rPr>
          <w:rFonts w:ascii="Arial" w:hAnsi="Arial" w:cs="Arial"/>
          <w:lang w:val="es-CR"/>
        </w:rPr>
      </w:pPr>
    </w:p>
    <w:p w14:paraId="5802DFE0" w14:textId="77777777" w:rsidR="000A0AB6" w:rsidRPr="00453FE6" w:rsidRDefault="000A0AB6" w:rsidP="000A0AB6">
      <w:pPr>
        <w:spacing w:line="360" w:lineRule="auto"/>
        <w:jc w:val="both"/>
        <w:rPr>
          <w:rFonts w:ascii="Arial" w:hAnsi="Arial" w:cs="Arial"/>
          <w:lang w:val="es-CR"/>
        </w:rPr>
      </w:pPr>
      <w:r w:rsidRPr="00453FE6">
        <w:rPr>
          <w:rFonts w:ascii="Arial" w:hAnsi="Arial" w:cs="Arial"/>
          <w:lang w:val="es-CR"/>
        </w:rPr>
        <w:t>La SUPEN es un Órgano de Desconcentración Máxima adscrito al BCCR, por lo que adopta la misma política salarial dictada por la Junta Directiva del Ente Emisor. En la actualidad existen dos escalas salariales, una denominada global a la cual no se le reconocen pagos adicionales como los son salario escolar, antigüedad etcétera y otra que corresponde al salario básico más la suma de incentivos adicionales denominados “pluses”.</w:t>
      </w:r>
    </w:p>
    <w:p w14:paraId="01536A79" w14:textId="77777777" w:rsidR="00BE3014" w:rsidRPr="00453FE6" w:rsidRDefault="00BE3014" w:rsidP="000A0AB6">
      <w:pPr>
        <w:spacing w:line="360" w:lineRule="auto"/>
        <w:jc w:val="both"/>
        <w:rPr>
          <w:rFonts w:ascii="Arial" w:hAnsi="Arial" w:cs="Arial"/>
          <w:lang w:val="es-CR"/>
        </w:rPr>
      </w:pPr>
      <w:r w:rsidRPr="00453FE6">
        <w:rPr>
          <w:rFonts w:ascii="Arial" w:hAnsi="Arial" w:cs="Arial"/>
          <w:lang w:val="es-CR"/>
        </w:rPr>
        <w:t>Para el 202</w:t>
      </w:r>
      <w:r w:rsidR="00016A5A">
        <w:rPr>
          <w:rFonts w:ascii="Arial" w:hAnsi="Arial" w:cs="Arial"/>
          <w:lang w:val="es-CR"/>
        </w:rPr>
        <w:t>2</w:t>
      </w:r>
      <w:r w:rsidRPr="00453FE6">
        <w:rPr>
          <w:rFonts w:ascii="Arial" w:hAnsi="Arial" w:cs="Arial"/>
          <w:lang w:val="es-CR"/>
        </w:rPr>
        <w:t xml:space="preserve"> no hubo aumento para ninguna escala, ni tampoco hubo variación en ninguno de los pluses personales de cada empleado.</w:t>
      </w:r>
    </w:p>
    <w:p w14:paraId="78284C1E" w14:textId="77777777" w:rsidR="00416E9B" w:rsidRPr="00453FE6" w:rsidRDefault="00416E9B" w:rsidP="000A0AB6">
      <w:pPr>
        <w:spacing w:line="360" w:lineRule="auto"/>
        <w:jc w:val="both"/>
        <w:rPr>
          <w:rFonts w:ascii="Arial" w:hAnsi="Arial" w:cs="Arial"/>
          <w:lang w:val="es-CR"/>
        </w:rPr>
      </w:pPr>
    </w:p>
    <w:p w14:paraId="3CFD0287"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6" w:name="_Toc128662724"/>
      <w:r w:rsidRPr="00453FE6">
        <w:rPr>
          <w:rFonts w:ascii="Arial" w:hAnsi="Arial" w:cs="Arial"/>
          <w:color w:val="auto"/>
          <w:sz w:val="28"/>
          <w:lang w:val="es-CR"/>
        </w:rPr>
        <w:lastRenderedPageBreak/>
        <w:t xml:space="preserve">Procesos de contratación </w:t>
      </w:r>
      <w:r w:rsidR="00B7004D">
        <w:rPr>
          <w:rFonts w:ascii="Arial" w:hAnsi="Arial" w:cs="Arial"/>
          <w:color w:val="auto"/>
          <w:sz w:val="28"/>
          <w:lang w:val="es-CR"/>
        </w:rPr>
        <w:t xml:space="preserve">administrativa </w:t>
      </w:r>
      <w:r w:rsidRPr="00453FE6">
        <w:rPr>
          <w:rFonts w:ascii="Arial" w:hAnsi="Arial" w:cs="Arial"/>
          <w:color w:val="auto"/>
          <w:sz w:val="28"/>
          <w:lang w:val="es-CR"/>
        </w:rPr>
        <w:t>iniciados y adjudicados</w:t>
      </w:r>
      <w:bookmarkEnd w:id="16"/>
    </w:p>
    <w:p w14:paraId="5156BC26" w14:textId="77777777" w:rsidR="005B5BDA" w:rsidRPr="00453FE6" w:rsidRDefault="005B5BDA" w:rsidP="00592B72">
      <w:pPr>
        <w:spacing w:after="0" w:line="360" w:lineRule="auto"/>
        <w:rPr>
          <w:rFonts w:ascii="Arial" w:hAnsi="Arial" w:cs="Arial"/>
          <w:lang w:val="es-CR"/>
        </w:rPr>
      </w:pPr>
    </w:p>
    <w:p w14:paraId="077CE61C" w14:textId="77777777" w:rsidR="0009747F" w:rsidRPr="00453FE6" w:rsidRDefault="0026501D" w:rsidP="008631D8">
      <w:pPr>
        <w:spacing w:line="360" w:lineRule="auto"/>
        <w:jc w:val="both"/>
        <w:rPr>
          <w:rFonts w:ascii="Arial" w:hAnsi="Arial" w:cs="Arial"/>
          <w:lang w:val="es-CR"/>
        </w:rPr>
      </w:pPr>
      <w:r w:rsidRPr="00453FE6">
        <w:rPr>
          <w:rFonts w:ascii="Arial" w:hAnsi="Arial" w:cs="Arial"/>
          <w:lang w:val="es-CR"/>
        </w:rPr>
        <w:t xml:space="preserve">Durante este período se adjudicaron </w:t>
      </w:r>
      <w:r w:rsidR="00AD1C48" w:rsidRPr="00AD1C48">
        <w:rPr>
          <w:rFonts w:ascii="Arial" w:hAnsi="Arial" w:cs="Arial"/>
          <w:lang w:val="es-CR"/>
        </w:rPr>
        <w:t>89 trámites</w:t>
      </w:r>
      <w:r w:rsidR="00AD1C48">
        <w:rPr>
          <w:rFonts w:ascii="Arial" w:hAnsi="Arial" w:cs="Arial"/>
          <w:lang w:val="es-CR"/>
        </w:rPr>
        <w:t xml:space="preserve"> de contratación</w:t>
      </w:r>
      <w:r w:rsidR="00AD1C48" w:rsidRPr="00AD1C48">
        <w:rPr>
          <w:rFonts w:ascii="Arial" w:hAnsi="Arial" w:cs="Arial"/>
          <w:lang w:val="es-CR"/>
        </w:rPr>
        <w:t>, para un total de 255,8 millones de colones</w:t>
      </w:r>
      <w:r w:rsidRPr="00453FE6">
        <w:rPr>
          <w:rFonts w:ascii="Arial" w:hAnsi="Arial" w:cs="Arial"/>
          <w:lang w:val="es-CR"/>
        </w:rPr>
        <w:t xml:space="preserve">. Seguidamente se presenta un resumen, </w:t>
      </w:r>
      <w:r w:rsidR="00512616" w:rsidRPr="00453FE6">
        <w:rPr>
          <w:rFonts w:ascii="Arial" w:hAnsi="Arial" w:cs="Arial"/>
          <w:lang w:val="es-CR"/>
        </w:rPr>
        <w:t xml:space="preserve">en </w:t>
      </w:r>
      <w:r w:rsidRPr="00453FE6">
        <w:rPr>
          <w:rFonts w:ascii="Arial" w:hAnsi="Arial" w:cs="Arial"/>
          <w:lang w:val="es-CR"/>
        </w:rPr>
        <w:t>el que se indica el nombre de</w:t>
      </w:r>
      <w:r w:rsidR="00512616" w:rsidRPr="00453FE6">
        <w:rPr>
          <w:rFonts w:ascii="Arial" w:hAnsi="Arial" w:cs="Arial"/>
          <w:lang w:val="es-CR"/>
        </w:rPr>
        <w:t>l</w:t>
      </w:r>
      <w:r w:rsidRPr="00453FE6">
        <w:rPr>
          <w:rFonts w:ascii="Arial" w:hAnsi="Arial" w:cs="Arial"/>
          <w:lang w:val="es-CR"/>
        </w:rPr>
        <w:t xml:space="preserve"> proveedor y </w:t>
      </w:r>
      <w:r w:rsidR="008A22CE" w:rsidRPr="00453FE6">
        <w:rPr>
          <w:rFonts w:ascii="Arial" w:hAnsi="Arial" w:cs="Arial"/>
          <w:lang w:val="es-CR"/>
        </w:rPr>
        <w:t xml:space="preserve">el </w:t>
      </w:r>
      <w:r w:rsidRPr="00453FE6">
        <w:rPr>
          <w:rFonts w:ascii="Arial" w:hAnsi="Arial" w:cs="Arial"/>
          <w:lang w:val="es-CR"/>
        </w:rPr>
        <w:t>monto contratado</w:t>
      </w:r>
      <w:r w:rsidR="008A22CE" w:rsidRPr="00453FE6">
        <w:rPr>
          <w:rFonts w:ascii="Arial" w:hAnsi="Arial" w:cs="Arial"/>
          <w:lang w:val="es-CR"/>
        </w:rPr>
        <w:t xml:space="preserve"> en colones</w:t>
      </w:r>
      <w:r w:rsidRPr="00453FE6">
        <w:rPr>
          <w:rFonts w:ascii="Arial" w:hAnsi="Arial" w:cs="Arial"/>
          <w:lang w:val="es-CR"/>
        </w:rPr>
        <w:t>, así como una síntesis del objeto de la contratación</w:t>
      </w:r>
      <w:r w:rsidR="008A22CE" w:rsidRPr="00453FE6">
        <w:rPr>
          <w:rFonts w:ascii="Arial" w:hAnsi="Arial" w:cs="Arial"/>
          <w:lang w:val="es-CR"/>
        </w:rPr>
        <w:t>, para cada uno de los proceso</w:t>
      </w:r>
      <w:r w:rsidR="00E9654F" w:rsidRPr="00453FE6">
        <w:rPr>
          <w:rFonts w:ascii="Arial" w:hAnsi="Arial" w:cs="Arial"/>
          <w:lang w:val="es-CR"/>
        </w:rPr>
        <w:t>s</w:t>
      </w:r>
      <w:r w:rsidR="0009747F" w:rsidRPr="00453FE6">
        <w:rPr>
          <w:rFonts w:ascii="Arial" w:hAnsi="Arial" w:cs="Arial"/>
          <w:lang w:val="es-CR"/>
        </w:rPr>
        <w:t>.</w:t>
      </w:r>
    </w:p>
    <w:p w14:paraId="5D946DA7" w14:textId="77777777" w:rsidR="007F30C8" w:rsidRPr="00453FE6" w:rsidRDefault="007F30C8" w:rsidP="007F30C8">
      <w:pPr>
        <w:pStyle w:val="Textoindependiente"/>
        <w:spacing w:after="0"/>
        <w:rPr>
          <w:rFonts w:ascii="Arial" w:hAnsi="Arial" w:cs="Arial"/>
          <w:sz w:val="22"/>
          <w:szCs w:val="22"/>
          <w:lang w:val="es-CR"/>
        </w:rPr>
      </w:pPr>
      <w:r w:rsidRPr="00453FE6">
        <w:rPr>
          <w:rFonts w:ascii="Arial" w:hAnsi="Arial" w:cs="Arial"/>
          <w:color w:val="000000" w:themeColor="text1"/>
          <w:sz w:val="22"/>
          <w:szCs w:val="22"/>
          <w:lang w:val="es-CR"/>
        </w:rPr>
        <w:t>Cuadro 1</w:t>
      </w:r>
      <w:r w:rsidR="005F3E7D">
        <w:rPr>
          <w:rFonts w:ascii="Arial" w:hAnsi="Arial" w:cs="Arial"/>
          <w:color w:val="000000" w:themeColor="text1"/>
          <w:sz w:val="22"/>
          <w:szCs w:val="22"/>
          <w:lang w:val="es-CR"/>
        </w:rPr>
        <w:t>5</w:t>
      </w:r>
      <w:r w:rsidRPr="00453FE6">
        <w:rPr>
          <w:rFonts w:ascii="Arial" w:hAnsi="Arial" w:cs="Arial"/>
          <w:color w:val="000000" w:themeColor="text1"/>
          <w:sz w:val="22"/>
          <w:szCs w:val="22"/>
          <w:lang w:val="es-CR"/>
        </w:rPr>
        <w:t xml:space="preserve">: </w:t>
      </w:r>
      <w:r w:rsidRPr="00453FE6">
        <w:rPr>
          <w:rFonts w:ascii="Arial" w:hAnsi="Arial" w:cs="Arial"/>
          <w:b/>
          <w:color w:val="000000" w:themeColor="text1"/>
          <w:sz w:val="22"/>
          <w:szCs w:val="22"/>
          <w:lang w:val="es-CR"/>
        </w:rPr>
        <w:t xml:space="preserve">Detalle del proceso de </w:t>
      </w:r>
      <w:r w:rsidRPr="00453FE6">
        <w:rPr>
          <w:rFonts w:ascii="Arial" w:hAnsi="Arial" w:cs="Arial"/>
          <w:b/>
          <w:bCs/>
          <w:sz w:val="22"/>
          <w:szCs w:val="22"/>
          <w:lang w:val="es-CR"/>
        </w:rPr>
        <w:t>contratación</w:t>
      </w:r>
    </w:p>
    <w:p w14:paraId="223F8353" w14:textId="77777777" w:rsidR="007F30C8" w:rsidRDefault="007F30C8" w:rsidP="009A04E5">
      <w:pPr>
        <w:spacing w:after="0"/>
        <w:rPr>
          <w:rFonts w:ascii="Arial" w:hAnsi="Arial" w:cs="Arial"/>
          <w:sz w:val="20"/>
          <w:lang w:val="es-CR"/>
        </w:rPr>
      </w:pPr>
      <w:r w:rsidRPr="00453FE6">
        <w:rPr>
          <w:rFonts w:ascii="Arial" w:hAnsi="Arial" w:cs="Arial"/>
          <w:sz w:val="20"/>
          <w:lang w:val="es-CR"/>
        </w:rPr>
        <w:t>Montos en colones</w:t>
      </w:r>
    </w:p>
    <w:tbl>
      <w:tblPr>
        <w:tblStyle w:val="Tablaconcuadrcula"/>
        <w:tblW w:w="9385" w:type="dxa"/>
        <w:tblInd w:w="-147" w:type="dxa"/>
        <w:tblLook w:val="04A0" w:firstRow="1" w:lastRow="0" w:firstColumn="1" w:lastColumn="0" w:noHBand="0" w:noVBand="1"/>
      </w:tblPr>
      <w:tblGrid>
        <w:gridCol w:w="1700"/>
        <w:gridCol w:w="4396"/>
        <w:gridCol w:w="1843"/>
        <w:gridCol w:w="1446"/>
      </w:tblGrid>
      <w:tr w:rsidR="007B664A" w:rsidRPr="00645D39" w14:paraId="540B2719" w14:textId="77777777" w:rsidTr="00A50B9F">
        <w:trPr>
          <w:trHeight w:val="720"/>
          <w:tblHeader/>
        </w:trPr>
        <w:tc>
          <w:tcPr>
            <w:tcW w:w="1700" w:type="dxa"/>
            <w:shd w:val="clear" w:color="auto" w:fill="C6D9F1" w:themeFill="text2" w:themeFillTint="33"/>
            <w:vAlign w:val="center"/>
            <w:hideMark/>
          </w:tcPr>
          <w:p w14:paraId="799DD0F4" w14:textId="77777777" w:rsidR="007B664A" w:rsidRPr="007B664A" w:rsidRDefault="007B664A" w:rsidP="00A50B9F">
            <w:pPr>
              <w:ind w:left="12" w:hanging="12"/>
              <w:jc w:val="center"/>
              <w:rPr>
                <w:rFonts w:asciiTheme="minorHAnsi" w:hAnsiTheme="minorHAnsi" w:cstheme="minorHAnsi"/>
                <w:b/>
                <w:bCs/>
              </w:rPr>
            </w:pPr>
            <w:r w:rsidRPr="007B664A">
              <w:rPr>
                <w:rFonts w:asciiTheme="minorHAnsi" w:hAnsiTheme="minorHAnsi" w:cstheme="minorHAnsi"/>
                <w:b/>
                <w:bCs/>
              </w:rPr>
              <w:t>NUMERO DE TRÁMITE EN SICOP</w:t>
            </w:r>
          </w:p>
        </w:tc>
        <w:tc>
          <w:tcPr>
            <w:tcW w:w="4396" w:type="dxa"/>
            <w:shd w:val="clear" w:color="auto" w:fill="C6D9F1" w:themeFill="text2" w:themeFillTint="33"/>
            <w:vAlign w:val="center"/>
            <w:hideMark/>
          </w:tcPr>
          <w:p w14:paraId="36661D9F" w14:textId="77777777" w:rsidR="007B664A" w:rsidRPr="007B664A" w:rsidRDefault="007B664A" w:rsidP="00A50B9F">
            <w:pPr>
              <w:ind w:left="12" w:hanging="12"/>
              <w:jc w:val="center"/>
              <w:rPr>
                <w:rFonts w:asciiTheme="minorHAnsi" w:hAnsiTheme="minorHAnsi" w:cstheme="minorHAnsi"/>
                <w:b/>
                <w:bCs/>
              </w:rPr>
            </w:pPr>
            <w:r w:rsidRPr="007B664A">
              <w:rPr>
                <w:rFonts w:asciiTheme="minorHAnsi" w:hAnsiTheme="minorHAnsi" w:cstheme="minorHAnsi"/>
                <w:b/>
                <w:bCs/>
              </w:rPr>
              <w:t>DESCRIPCIÓN DEL PRODUCTO O SERVICIO</w:t>
            </w:r>
          </w:p>
        </w:tc>
        <w:tc>
          <w:tcPr>
            <w:tcW w:w="1843" w:type="dxa"/>
            <w:shd w:val="clear" w:color="auto" w:fill="C6D9F1" w:themeFill="text2" w:themeFillTint="33"/>
            <w:vAlign w:val="center"/>
            <w:hideMark/>
          </w:tcPr>
          <w:p w14:paraId="068B35B5" w14:textId="77777777" w:rsidR="007B664A" w:rsidRPr="007B664A" w:rsidRDefault="007B664A" w:rsidP="00A50B9F">
            <w:pPr>
              <w:ind w:left="12" w:hanging="12"/>
              <w:jc w:val="center"/>
              <w:rPr>
                <w:rFonts w:asciiTheme="minorHAnsi" w:hAnsiTheme="minorHAnsi" w:cstheme="minorHAnsi"/>
                <w:b/>
                <w:bCs/>
              </w:rPr>
            </w:pPr>
            <w:r w:rsidRPr="007B664A">
              <w:rPr>
                <w:rFonts w:asciiTheme="minorHAnsi" w:hAnsiTheme="minorHAnsi" w:cstheme="minorHAnsi"/>
                <w:b/>
                <w:bCs/>
              </w:rPr>
              <w:t>RAZON SOCIAL</w:t>
            </w:r>
          </w:p>
        </w:tc>
        <w:tc>
          <w:tcPr>
            <w:tcW w:w="1446" w:type="dxa"/>
            <w:shd w:val="clear" w:color="auto" w:fill="C6D9F1" w:themeFill="text2" w:themeFillTint="33"/>
            <w:vAlign w:val="center"/>
            <w:hideMark/>
          </w:tcPr>
          <w:p w14:paraId="2598052C" w14:textId="77777777" w:rsidR="007B664A" w:rsidRPr="007B664A" w:rsidRDefault="007B664A" w:rsidP="00A50B9F">
            <w:pPr>
              <w:ind w:left="12" w:hanging="12"/>
              <w:jc w:val="center"/>
              <w:rPr>
                <w:rFonts w:asciiTheme="minorHAnsi" w:hAnsiTheme="minorHAnsi" w:cstheme="minorHAnsi"/>
                <w:b/>
                <w:bCs/>
              </w:rPr>
            </w:pPr>
            <w:r w:rsidRPr="007B664A">
              <w:rPr>
                <w:rFonts w:asciiTheme="minorHAnsi" w:hAnsiTheme="minorHAnsi" w:cstheme="minorHAnsi"/>
                <w:b/>
                <w:bCs/>
              </w:rPr>
              <w:t>MONTO EN COLONES</w:t>
            </w:r>
          </w:p>
        </w:tc>
      </w:tr>
      <w:tr w:rsidR="007B664A" w:rsidRPr="00645D39" w14:paraId="4B791309" w14:textId="77777777" w:rsidTr="00A50B9F">
        <w:trPr>
          <w:trHeight w:val="480"/>
        </w:trPr>
        <w:tc>
          <w:tcPr>
            <w:tcW w:w="1700" w:type="dxa"/>
            <w:vAlign w:val="center"/>
            <w:hideMark/>
          </w:tcPr>
          <w:p w14:paraId="4AE7DA2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2022CD-000001-0004900001</w:t>
            </w:r>
          </w:p>
        </w:tc>
        <w:tc>
          <w:tcPr>
            <w:tcW w:w="4396" w:type="dxa"/>
            <w:vAlign w:val="center"/>
            <w:hideMark/>
          </w:tcPr>
          <w:p w14:paraId="3BA9BFF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Curso análisis nuevo reglamento idoneidad de miembros del órgano de dirección y alta gerencia de entidades supervisadas, modalidad </w:t>
            </w:r>
            <w:r w:rsidR="001F49BA" w:rsidRPr="007B664A">
              <w:rPr>
                <w:rFonts w:asciiTheme="minorHAnsi" w:hAnsiTheme="minorHAnsi" w:cstheme="minorHAnsi"/>
              </w:rPr>
              <w:t>virtual</w:t>
            </w:r>
          </w:p>
        </w:tc>
        <w:tc>
          <w:tcPr>
            <w:tcW w:w="1843" w:type="dxa"/>
            <w:vAlign w:val="center"/>
            <w:hideMark/>
          </w:tcPr>
          <w:p w14:paraId="7A3776B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Bancaria Costarricense.</w:t>
            </w:r>
          </w:p>
        </w:tc>
        <w:tc>
          <w:tcPr>
            <w:tcW w:w="1446" w:type="dxa"/>
            <w:vAlign w:val="center"/>
            <w:hideMark/>
          </w:tcPr>
          <w:p w14:paraId="3CD17B6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172.380,00</w:t>
            </w:r>
          </w:p>
        </w:tc>
      </w:tr>
      <w:tr w:rsidR="007B664A" w:rsidRPr="00645D39" w14:paraId="166E04E8" w14:textId="77777777" w:rsidTr="00A50B9F">
        <w:trPr>
          <w:trHeight w:val="480"/>
        </w:trPr>
        <w:tc>
          <w:tcPr>
            <w:tcW w:w="1700" w:type="dxa"/>
            <w:vAlign w:val="center"/>
            <w:hideMark/>
          </w:tcPr>
          <w:p w14:paraId="7EDC259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2021LA-000001-0004900001</w:t>
            </w:r>
          </w:p>
        </w:tc>
        <w:tc>
          <w:tcPr>
            <w:tcW w:w="4396" w:type="dxa"/>
            <w:vAlign w:val="center"/>
            <w:hideMark/>
          </w:tcPr>
          <w:p w14:paraId="5E9A420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Consultoría en comunicación, redes sociales, monitoreo especializado y análisis de informaciones relacionadas con el sistema financiero nacional, sistema de pensiones, cultura financiera y provisional.</w:t>
            </w:r>
          </w:p>
        </w:tc>
        <w:tc>
          <w:tcPr>
            <w:tcW w:w="1843" w:type="dxa"/>
            <w:vAlign w:val="center"/>
            <w:hideMark/>
          </w:tcPr>
          <w:p w14:paraId="5EE5023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La Tres Letras del Génesis, S.A.</w:t>
            </w:r>
          </w:p>
        </w:tc>
        <w:tc>
          <w:tcPr>
            <w:tcW w:w="1446" w:type="dxa"/>
            <w:vAlign w:val="center"/>
            <w:hideMark/>
          </w:tcPr>
          <w:p w14:paraId="12926D0B"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26.505.000,00</w:t>
            </w:r>
          </w:p>
        </w:tc>
      </w:tr>
      <w:tr w:rsidR="007B664A" w:rsidRPr="00645D39" w14:paraId="78B89601" w14:textId="77777777" w:rsidTr="00A50B9F">
        <w:trPr>
          <w:trHeight w:val="480"/>
        </w:trPr>
        <w:tc>
          <w:tcPr>
            <w:tcW w:w="1700" w:type="dxa"/>
            <w:vAlign w:val="center"/>
            <w:hideMark/>
          </w:tcPr>
          <w:p w14:paraId="15BEFDD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2018CD-000209-0004900001</w:t>
            </w:r>
          </w:p>
        </w:tc>
        <w:tc>
          <w:tcPr>
            <w:tcW w:w="4396" w:type="dxa"/>
            <w:vAlign w:val="center"/>
            <w:hideMark/>
          </w:tcPr>
          <w:p w14:paraId="5B1C03F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Contrato sistema de desinfección y desodorización para ocho (8) dispensadores en los servicios sanitarios de la Superintendencia de Pensiones. </w:t>
            </w:r>
          </w:p>
        </w:tc>
        <w:tc>
          <w:tcPr>
            <w:tcW w:w="1843" w:type="dxa"/>
            <w:vAlign w:val="center"/>
            <w:hideMark/>
          </w:tcPr>
          <w:p w14:paraId="5CD191D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Sanor de Costa Rica, S.A.</w:t>
            </w:r>
          </w:p>
        </w:tc>
        <w:tc>
          <w:tcPr>
            <w:tcW w:w="1446" w:type="dxa"/>
            <w:vAlign w:val="center"/>
            <w:hideMark/>
          </w:tcPr>
          <w:p w14:paraId="6ED4E741"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470.080,00</w:t>
            </w:r>
          </w:p>
        </w:tc>
      </w:tr>
      <w:tr w:rsidR="007B664A" w:rsidRPr="00645D39" w14:paraId="1260712F" w14:textId="77777777" w:rsidTr="00A50B9F">
        <w:trPr>
          <w:trHeight w:val="480"/>
        </w:trPr>
        <w:tc>
          <w:tcPr>
            <w:tcW w:w="1700" w:type="dxa"/>
            <w:vAlign w:val="center"/>
            <w:hideMark/>
          </w:tcPr>
          <w:p w14:paraId="5C5FAC0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2021CD-000047-ODM</w:t>
            </w:r>
          </w:p>
        </w:tc>
        <w:tc>
          <w:tcPr>
            <w:tcW w:w="4396" w:type="dxa"/>
            <w:vAlign w:val="center"/>
            <w:hideMark/>
          </w:tcPr>
          <w:p w14:paraId="5D58937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 servicio de información financiera compuesta por: dos usuarios Workspace for analysts &amp; portafolio managers, y un usuario DataScope Select</w:t>
            </w:r>
          </w:p>
        </w:tc>
        <w:tc>
          <w:tcPr>
            <w:tcW w:w="1843" w:type="dxa"/>
            <w:vAlign w:val="center"/>
            <w:hideMark/>
          </w:tcPr>
          <w:p w14:paraId="2A1F0CA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Refinitiv Limited.</w:t>
            </w:r>
          </w:p>
        </w:tc>
        <w:tc>
          <w:tcPr>
            <w:tcW w:w="1446" w:type="dxa"/>
            <w:vAlign w:val="center"/>
            <w:hideMark/>
          </w:tcPr>
          <w:p w14:paraId="0435789A"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7.792.687,50</w:t>
            </w:r>
          </w:p>
        </w:tc>
      </w:tr>
      <w:tr w:rsidR="007B664A" w:rsidRPr="00645D39" w14:paraId="74BB8CD0" w14:textId="77777777" w:rsidTr="00A50B9F">
        <w:trPr>
          <w:trHeight w:val="720"/>
        </w:trPr>
        <w:tc>
          <w:tcPr>
            <w:tcW w:w="1700" w:type="dxa"/>
            <w:vAlign w:val="center"/>
            <w:hideMark/>
          </w:tcPr>
          <w:p w14:paraId="18E2C54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2021CD-000016-0004900001</w:t>
            </w:r>
          </w:p>
        </w:tc>
        <w:tc>
          <w:tcPr>
            <w:tcW w:w="4396" w:type="dxa"/>
            <w:vAlign w:val="center"/>
            <w:hideMark/>
          </w:tcPr>
          <w:p w14:paraId="4EB63CC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Servicio de mantenimiento correctivo y preventivo para la flotilla de vehículos de la Superintendencia de Pensiones (Nissan Urban placa 52-123, Toyota Altis placa 52-135, Toyota Altezza placa 52-143, Toyota Fortuner placa 52-154).</w:t>
            </w:r>
          </w:p>
        </w:tc>
        <w:tc>
          <w:tcPr>
            <w:tcW w:w="1843" w:type="dxa"/>
            <w:vAlign w:val="center"/>
            <w:hideMark/>
          </w:tcPr>
          <w:p w14:paraId="4045B8C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BRC Carrocería y Pintura S. A.</w:t>
            </w:r>
          </w:p>
        </w:tc>
        <w:tc>
          <w:tcPr>
            <w:tcW w:w="1446" w:type="dxa"/>
            <w:vAlign w:val="center"/>
            <w:hideMark/>
          </w:tcPr>
          <w:p w14:paraId="4DCE0C52"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1.710.000,00</w:t>
            </w:r>
          </w:p>
        </w:tc>
      </w:tr>
      <w:tr w:rsidR="007B664A" w:rsidRPr="00645D39" w14:paraId="0DFFF8FF" w14:textId="77777777" w:rsidTr="00A50B9F">
        <w:trPr>
          <w:trHeight w:val="960"/>
        </w:trPr>
        <w:tc>
          <w:tcPr>
            <w:tcW w:w="1700" w:type="dxa"/>
            <w:vAlign w:val="center"/>
            <w:hideMark/>
          </w:tcPr>
          <w:p w14:paraId="5A15FE66"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2019CD-000289-0004900001</w:t>
            </w:r>
          </w:p>
        </w:tc>
        <w:tc>
          <w:tcPr>
            <w:tcW w:w="4396" w:type="dxa"/>
            <w:vAlign w:val="center"/>
            <w:hideMark/>
          </w:tcPr>
          <w:p w14:paraId="18CD6C3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Servicio de combustible para flotilla de vehículos de la Superintendencia de Pensiones según detallo: Nissan Urban placa 52-123, Toyota Altis placa 52-135, Toyota Altezza 52-143, Toyota Fortuner placa 52-154 y cualquier otro vehículo propiedad del Banco Central de Costa Rica que eventualmente preste servicios a la SUPEN.</w:t>
            </w:r>
          </w:p>
        </w:tc>
        <w:tc>
          <w:tcPr>
            <w:tcW w:w="1843" w:type="dxa"/>
            <w:vAlign w:val="center"/>
            <w:hideMark/>
          </w:tcPr>
          <w:p w14:paraId="1BBC652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Servicentro Las Avenidas, S.A.</w:t>
            </w:r>
          </w:p>
        </w:tc>
        <w:tc>
          <w:tcPr>
            <w:tcW w:w="1446" w:type="dxa"/>
            <w:vAlign w:val="center"/>
            <w:hideMark/>
          </w:tcPr>
          <w:p w14:paraId="25822CDE"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500.000,00</w:t>
            </w:r>
          </w:p>
        </w:tc>
      </w:tr>
      <w:tr w:rsidR="007B664A" w:rsidRPr="00645D39" w14:paraId="3A4F738D" w14:textId="77777777" w:rsidTr="00A50B9F">
        <w:trPr>
          <w:trHeight w:val="480"/>
        </w:trPr>
        <w:tc>
          <w:tcPr>
            <w:tcW w:w="1700" w:type="dxa"/>
            <w:vAlign w:val="center"/>
            <w:hideMark/>
          </w:tcPr>
          <w:p w14:paraId="300018E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N/A</w:t>
            </w:r>
          </w:p>
        </w:tc>
        <w:tc>
          <w:tcPr>
            <w:tcW w:w="4396" w:type="dxa"/>
            <w:vAlign w:val="center"/>
            <w:hideMark/>
          </w:tcPr>
          <w:p w14:paraId="0EC7BCE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Membresía anual a la Asociación Internacional de Organismos de Supervisión de Fondos de Pensiones (AIOS), correspondiente a la Superintendencia de Pensiones para el año 2022.</w:t>
            </w:r>
          </w:p>
        </w:tc>
        <w:tc>
          <w:tcPr>
            <w:tcW w:w="1843" w:type="dxa"/>
            <w:vAlign w:val="center"/>
            <w:hideMark/>
          </w:tcPr>
          <w:p w14:paraId="1FA65D6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Internacional de Organismos de Supervisión de Fondos de Pensiones (AIOS).</w:t>
            </w:r>
          </w:p>
        </w:tc>
        <w:tc>
          <w:tcPr>
            <w:tcW w:w="1446" w:type="dxa"/>
            <w:vAlign w:val="center"/>
            <w:hideMark/>
          </w:tcPr>
          <w:p w14:paraId="4C5A2BC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4.777.275,00</w:t>
            </w:r>
          </w:p>
        </w:tc>
      </w:tr>
      <w:tr w:rsidR="007B664A" w:rsidRPr="00645D39" w14:paraId="5662655C" w14:textId="77777777" w:rsidTr="00A50B9F">
        <w:trPr>
          <w:trHeight w:val="480"/>
        </w:trPr>
        <w:tc>
          <w:tcPr>
            <w:tcW w:w="1700" w:type="dxa"/>
            <w:vAlign w:val="center"/>
            <w:hideMark/>
          </w:tcPr>
          <w:p w14:paraId="1510A96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lastRenderedPageBreak/>
              <w:t>N/A</w:t>
            </w:r>
          </w:p>
        </w:tc>
        <w:tc>
          <w:tcPr>
            <w:tcW w:w="4396" w:type="dxa"/>
            <w:vAlign w:val="center"/>
            <w:hideMark/>
          </w:tcPr>
          <w:p w14:paraId="3B3FFC0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Pago de membresía anual a la Organización Iberoamericana de Seguridad Social (OISS), correspondiente a la Superintendencia de Pensiones para el año 2022</w:t>
            </w:r>
          </w:p>
        </w:tc>
        <w:tc>
          <w:tcPr>
            <w:tcW w:w="1843" w:type="dxa"/>
            <w:vAlign w:val="center"/>
            <w:hideMark/>
          </w:tcPr>
          <w:p w14:paraId="20B4A56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Organización Iberoamericana de Seguridad Social (OISS).</w:t>
            </w:r>
          </w:p>
        </w:tc>
        <w:tc>
          <w:tcPr>
            <w:tcW w:w="1446" w:type="dxa"/>
            <w:vAlign w:val="center"/>
            <w:hideMark/>
          </w:tcPr>
          <w:p w14:paraId="4D3A7334"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7.643.640,00</w:t>
            </w:r>
          </w:p>
        </w:tc>
      </w:tr>
      <w:tr w:rsidR="007B664A" w:rsidRPr="00645D39" w14:paraId="47BCCE14" w14:textId="77777777" w:rsidTr="00A50B9F">
        <w:trPr>
          <w:trHeight w:val="480"/>
        </w:trPr>
        <w:tc>
          <w:tcPr>
            <w:tcW w:w="1700" w:type="dxa"/>
            <w:vAlign w:val="center"/>
            <w:hideMark/>
          </w:tcPr>
          <w:p w14:paraId="17D7619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2021CD-000075-0004900001</w:t>
            </w:r>
          </w:p>
        </w:tc>
        <w:tc>
          <w:tcPr>
            <w:tcW w:w="4396" w:type="dxa"/>
            <w:vAlign w:val="center"/>
            <w:hideMark/>
          </w:tcPr>
          <w:p w14:paraId="3CC808F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Servicio Web (Datos de Negociación: Módulo para la extracción de contratos, ofertas y modificaciones post transaccionales a contratos), de la Bolsa Nacional de Valores, S.A. </w:t>
            </w:r>
          </w:p>
        </w:tc>
        <w:tc>
          <w:tcPr>
            <w:tcW w:w="1843" w:type="dxa"/>
            <w:vAlign w:val="center"/>
            <w:hideMark/>
          </w:tcPr>
          <w:p w14:paraId="610DCD04"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CAM-X Technologies, S.A.</w:t>
            </w:r>
          </w:p>
        </w:tc>
        <w:tc>
          <w:tcPr>
            <w:tcW w:w="1446" w:type="dxa"/>
            <w:vAlign w:val="center"/>
            <w:hideMark/>
          </w:tcPr>
          <w:p w14:paraId="697EFD00"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2.203.500,00</w:t>
            </w:r>
          </w:p>
        </w:tc>
      </w:tr>
      <w:tr w:rsidR="007B664A" w:rsidRPr="00645D39" w14:paraId="573F6E03" w14:textId="77777777" w:rsidTr="00A50B9F">
        <w:trPr>
          <w:trHeight w:val="1087"/>
        </w:trPr>
        <w:tc>
          <w:tcPr>
            <w:tcW w:w="1700" w:type="dxa"/>
            <w:vAlign w:val="center"/>
            <w:hideMark/>
          </w:tcPr>
          <w:p w14:paraId="313AB06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2021CD-000173-0004900001</w:t>
            </w:r>
          </w:p>
        </w:tc>
        <w:tc>
          <w:tcPr>
            <w:tcW w:w="4396" w:type="dxa"/>
            <w:vAlign w:val="center"/>
            <w:hideMark/>
          </w:tcPr>
          <w:p w14:paraId="338D4E4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Servicio de confirmación de correos electrónicos, Servicio RMail de Email Registrado, para siete (7) funcionarios de la Superintendencia de Pensiones.</w:t>
            </w:r>
          </w:p>
        </w:tc>
        <w:tc>
          <w:tcPr>
            <w:tcW w:w="1843" w:type="dxa"/>
            <w:vAlign w:val="center"/>
            <w:hideMark/>
          </w:tcPr>
          <w:p w14:paraId="4F01003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Radiográfica Costarricense, S.A.</w:t>
            </w:r>
          </w:p>
        </w:tc>
        <w:tc>
          <w:tcPr>
            <w:tcW w:w="1446" w:type="dxa"/>
            <w:vAlign w:val="center"/>
            <w:hideMark/>
          </w:tcPr>
          <w:p w14:paraId="74721292"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516.984,00</w:t>
            </w:r>
          </w:p>
        </w:tc>
      </w:tr>
      <w:tr w:rsidR="007B664A" w:rsidRPr="00645D39" w14:paraId="4EBF70F1" w14:textId="77777777" w:rsidTr="00A50B9F">
        <w:trPr>
          <w:trHeight w:val="1335"/>
        </w:trPr>
        <w:tc>
          <w:tcPr>
            <w:tcW w:w="1700" w:type="dxa"/>
            <w:vAlign w:val="center"/>
            <w:hideMark/>
          </w:tcPr>
          <w:p w14:paraId="376C566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N/A</w:t>
            </w:r>
          </w:p>
        </w:tc>
        <w:tc>
          <w:tcPr>
            <w:tcW w:w="4396" w:type="dxa"/>
            <w:vAlign w:val="center"/>
            <w:hideMark/>
          </w:tcPr>
          <w:p w14:paraId="523BD48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Póliza de flotilla de vehículos asignados a la Superintendencia de Pensiones, para el periodo comprendido del 01 de enero del 2022 al 01 de julio del 2022, para los siguientes vehículos: Nissan Urban placa 52-123, Toyota Altis placa 52-135, Toyota Altezza 52-143, Subaru Impreza placa 52-147 y Toyota Fortuner placa 52-154.</w:t>
            </w:r>
          </w:p>
        </w:tc>
        <w:tc>
          <w:tcPr>
            <w:tcW w:w="1843" w:type="dxa"/>
            <w:vAlign w:val="center"/>
            <w:hideMark/>
          </w:tcPr>
          <w:p w14:paraId="5C545B5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Instituto Nacional de Seguros.</w:t>
            </w:r>
          </w:p>
        </w:tc>
        <w:tc>
          <w:tcPr>
            <w:tcW w:w="1446" w:type="dxa"/>
            <w:vAlign w:val="center"/>
            <w:hideMark/>
          </w:tcPr>
          <w:p w14:paraId="2B3FEEF8"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856.869,00</w:t>
            </w:r>
          </w:p>
        </w:tc>
      </w:tr>
      <w:tr w:rsidR="007B664A" w:rsidRPr="00645D39" w14:paraId="01ADFE7F" w14:textId="77777777" w:rsidTr="00A50B9F">
        <w:trPr>
          <w:trHeight w:val="480"/>
        </w:trPr>
        <w:tc>
          <w:tcPr>
            <w:tcW w:w="1700" w:type="dxa"/>
            <w:vAlign w:val="center"/>
            <w:hideMark/>
          </w:tcPr>
          <w:p w14:paraId="215CA70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N/A</w:t>
            </w:r>
          </w:p>
        </w:tc>
        <w:tc>
          <w:tcPr>
            <w:tcW w:w="4396" w:type="dxa"/>
            <w:vAlign w:val="center"/>
            <w:hideMark/>
          </w:tcPr>
          <w:p w14:paraId="7A8019A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Pago de membresía anual a la International Organisation of Pension Supervisors (IOPS), correspondiente a la Superintendencia de Pensiones para el año 2022.</w:t>
            </w:r>
          </w:p>
        </w:tc>
        <w:tc>
          <w:tcPr>
            <w:tcW w:w="1843" w:type="dxa"/>
            <w:vAlign w:val="center"/>
            <w:hideMark/>
          </w:tcPr>
          <w:p w14:paraId="1F64BCF0"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International Organisation of Pension Supervisors (IOPS).</w:t>
            </w:r>
          </w:p>
        </w:tc>
        <w:tc>
          <w:tcPr>
            <w:tcW w:w="1446" w:type="dxa"/>
            <w:vAlign w:val="center"/>
            <w:hideMark/>
          </w:tcPr>
          <w:p w14:paraId="76B10F89"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3.966.083,35</w:t>
            </w:r>
          </w:p>
        </w:tc>
      </w:tr>
      <w:tr w:rsidR="007B664A" w:rsidRPr="00645D39" w14:paraId="06AEFBDB" w14:textId="77777777" w:rsidTr="00A50B9F">
        <w:trPr>
          <w:trHeight w:val="480"/>
        </w:trPr>
        <w:tc>
          <w:tcPr>
            <w:tcW w:w="1700" w:type="dxa"/>
            <w:vAlign w:val="center"/>
            <w:hideMark/>
          </w:tcPr>
          <w:p w14:paraId="0B090E3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2022CD-000022-0004900001</w:t>
            </w:r>
          </w:p>
        </w:tc>
        <w:tc>
          <w:tcPr>
            <w:tcW w:w="4396" w:type="dxa"/>
            <w:vAlign w:val="center"/>
            <w:hideMark/>
          </w:tcPr>
          <w:p w14:paraId="75729FF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remoto: Creación de dashboard con Power BI - nivel básico.</w:t>
            </w:r>
          </w:p>
        </w:tc>
        <w:tc>
          <w:tcPr>
            <w:tcW w:w="1843" w:type="dxa"/>
            <w:vAlign w:val="center"/>
            <w:hideMark/>
          </w:tcPr>
          <w:p w14:paraId="49704EC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Cámara de Industrias de Costa Rica.</w:t>
            </w:r>
          </w:p>
        </w:tc>
        <w:tc>
          <w:tcPr>
            <w:tcW w:w="1446" w:type="dxa"/>
            <w:vAlign w:val="center"/>
            <w:hideMark/>
          </w:tcPr>
          <w:p w14:paraId="748AAA2A"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158.100,00</w:t>
            </w:r>
          </w:p>
        </w:tc>
      </w:tr>
      <w:tr w:rsidR="007B664A" w:rsidRPr="00645D39" w14:paraId="45152088" w14:textId="77777777" w:rsidTr="00A50B9F">
        <w:trPr>
          <w:trHeight w:val="480"/>
        </w:trPr>
        <w:tc>
          <w:tcPr>
            <w:tcW w:w="1700" w:type="dxa"/>
            <w:vAlign w:val="center"/>
            <w:hideMark/>
          </w:tcPr>
          <w:p w14:paraId="0200B7E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2022CD-000019-0004900001</w:t>
            </w:r>
          </w:p>
        </w:tc>
        <w:tc>
          <w:tcPr>
            <w:tcW w:w="4396" w:type="dxa"/>
            <w:vAlign w:val="center"/>
            <w:hideMark/>
          </w:tcPr>
          <w:p w14:paraId="709D083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virtual &amp; examen: Fundamentos de COBIT 2019.</w:t>
            </w:r>
          </w:p>
        </w:tc>
        <w:tc>
          <w:tcPr>
            <w:tcW w:w="1843" w:type="dxa"/>
            <w:vAlign w:val="center"/>
            <w:hideMark/>
          </w:tcPr>
          <w:p w14:paraId="53510F4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Costarricense de Auditores en Informática.</w:t>
            </w:r>
          </w:p>
        </w:tc>
        <w:tc>
          <w:tcPr>
            <w:tcW w:w="1446" w:type="dxa"/>
            <w:vAlign w:val="center"/>
            <w:hideMark/>
          </w:tcPr>
          <w:p w14:paraId="67C32952"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268.550,00</w:t>
            </w:r>
          </w:p>
        </w:tc>
      </w:tr>
      <w:tr w:rsidR="007B664A" w:rsidRPr="00645D39" w14:paraId="3A068D36" w14:textId="77777777" w:rsidTr="00A50B9F">
        <w:trPr>
          <w:trHeight w:val="480"/>
        </w:trPr>
        <w:tc>
          <w:tcPr>
            <w:tcW w:w="1700" w:type="dxa"/>
            <w:vAlign w:val="center"/>
            <w:hideMark/>
          </w:tcPr>
          <w:p w14:paraId="568DD0E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2022CD-000020-0004900001</w:t>
            </w:r>
          </w:p>
        </w:tc>
        <w:tc>
          <w:tcPr>
            <w:tcW w:w="4396" w:type="dxa"/>
            <w:vAlign w:val="center"/>
            <w:hideMark/>
          </w:tcPr>
          <w:p w14:paraId="1994236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virtual: Power BI - Nivel 1.</w:t>
            </w:r>
          </w:p>
        </w:tc>
        <w:tc>
          <w:tcPr>
            <w:tcW w:w="1843" w:type="dxa"/>
            <w:vAlign w:val="center"/>
            <w:hideMark/>
          </w:tcPr>
          <w:p w14:paraId="631F1F6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Fundación Tecnológica de Costa Rica (FUNDATEC).</w:t>
            </w:r>
          </w:p>
        </w:tc>
        <w:tc>
          <w:tcPr>
            <w:tcW w:w="1446" w:type="dxa"/>
            <w:vAlign w:val="center"/>
            <w:hideMark/>
          </w:tcPr>
          <w:p w14:paraId="3C057FD9"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327.420,00</w:t>
            </w:r>
          </w:p>
        </w:tc>
      </w:tr>
      <w:tr w:rsidR="007B664A" w:rsidRPr="00645D39" w14:paraId="390890E8" w14:textId="77777777" w:rsidTr="00A50B9F">
        <w:trPr>
          <w:trHeight w:val="480"/>
        </w:trPr>
        <w:tc>
          <w:tcPr>
            <w:tcW w:w="1700" w:type="dxa"/>
            <w:vAlign w:val="center"/>
            <w:hideMark/>
          </w:tcPr>
          <w:p w14:paraId="2864213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2022CD-000025-0004900001</w:t>
            </w:r>
          </w:p>
        </w:tc>
        <w:tc>
          <w:tcPr>
            <w:tcW w:w="4396" w:type="dxa"/>
            <w:vAlign w:val="center"/>
            <w:hideMark/>
          </w:tcPr>
          <w:p w14:paraId="245C0C16"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Marketing digital: Énfasis en social media, modalidad virtual.</w:t>
            </w:r>
          </w:p>
        </w:tc>
        <w:tc>
          <w:tcPr>
            <w:tcW w:w="1843" w:type="dxa"/>
            <w:vAlign w:val="center"/>
            <w:hideMark/>
          </w:tcPr>
          <w:p w14:paraId="7A48632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Fundación Tecnológica de Costa Rica (FUNDATEC).</w:t>
            </w:r>
          </w:p>
        </w:tc>
        <w:tc>
          <w:tcPr>
            <w:tcW w:w="1446" w:type="dxa"/>
            <w:vAlign w:val="center"/>
            <w:hideMark/>
          </w:tcPr>
          <w:p w14:paraId="4611EEF2"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419.220,00</w:t>
            </w:r>
          </w:p>
        </w:tc>
      </w:tr>
      <w:tr w:rsidR="007B664A" w:rsidRPr="00645D39" w14:paraId="25CE8C50" w14:textId="77777777" w:rsidTr="00A50B9F">
        <w:trPr>
          <w:trHeight w:val="480"/>
        </w:trPr>
        <w:tc>
          <w:tcPr>
            <w:tcW w:w="1700" w:type="dxa"/>
            <w:vAlign w:val="center"/>
            <w:hideMark/>
          </w:tcPr>
          <w:p w14:paraId="18ABE9B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2022CD-000035-0004900001</w:t>
            </w:r>
          </w:p>
        </w:tc>
        <w:tc>
          <w:tcPr>
            <w:tcW w:w="4396" w:type="dxa"/>
            <w:vAlign w:val="center"/>
            <w:hideMark/>
          </w:tcPr>
          <w:p w14:paraId="1631549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Creación de aplicaciones empresariales con Power Apps, modalidad virtual</w:t>
            </w:r>
          </w:p>
        </w:tc>
        <w:tc>
          <w:tcPr>
            <w:tcW w:w="1843" w:type="dxa"/>
            <w:vAlign w:val="center"/>
            <w:hideMark/>
          </w:tcPr>
          <w:p w14:paraId="7D85FEA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Inversiones Grow UP Sociedad Civil.</w:t>
            </w:r>
          </w:p>
        </w:tc>
        <w:tc>
          <w:tcPr>
            <w:tcW w:w="1446" w:type="dxa"/>
            <w:vAlign w:val="center"/>
            <w:hideMark/>
          </w:tcPr>
          <w:p w14:paraId="18879E3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211.140,00</w:t>
            </w:r>
          </w:p>
        </w:tc>
      </w:tr>
      <w:tr w:rsidR="007B664A" w:rsidRPr="00645D39" w14:paraId="7C0D8E8F" w14:textId="77777777" w:rsidTr="00A50B9F">
        <w:trPr>
          <w:trHeight w:val="480"/>
        </w:trPr>
        <w:tc>
          <w:tcPr>
            <w:tcW w:w="1700" w:type="dxa"/>
            <w:vAlign w:val="center"/>
            <w:hideMark/>
          </w:tcPr>
          <w:p w14:paraId="7FE9A01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2022CD-000041-0004900001</w:t>
            </w:r>
          </w:p>
        </w:tc>
        <w:tc>
          <w:tcPr>
            <w:tcW w:w="4396" w:type="dxa"/>
            <w:vAlign w:val="center"/>
            <w:hideMark/>
          </w:tcPr>
          <w:p w14:paraId="40AF9A0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remoto Programa Excel completo: nivelación, funciones aplicadas, herramientas avanzadas y análisis de datos vía tablas dinámicas.</w:t>
            </w:r>
          </w:p>
        </w:tc>
        <w:tc>
          <w:tcPr>
            <w:tcW w:w="1843" w:type="dxa"/>
            <w:vAlign w:val="center"/>
            <w:hideMark/>
          </w:tcPr>
          <w:p w14:paraId="2BB5BCC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Cámara de Industrias de Costa Rica.</w:t>
            </w:r>
          </w:p>
        </w:tc>
        <w:tc>
          <w:tcPr>
            <w:tcW w:w="1446" w:type="dxa"/>
            <w:vAlign w:val="center"/>
            <w:hideMark/>
          </w:tcPr>
          <w:p w14:paraId="76176F16"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454.920,00</w:t>
            </w:r>
          </w:p>
        </w:tc>
      </w:tr>
      <w:tr w:rsidR="007B664A" w:rsidRPr="00645D39" w14:paraId="5E1C30A2" w14:textId="77777777" w:rsidTr="00A50B9F">
        <w:trPr>
          <w:trHeight w:val="480"/>
        </w:trPr>
        <w:tc>
          <w:tcPr>
            <w:tcW w:w="1700" w:type="dxa"/>
            <w:vAlign w:val="center"/>
            <w:hideMark/>
          </w:tcPr>
          <w:p w14:paraId="2F22EF9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2022CD-000036-0004900001</w:t>
            </w:r>
          </w:p>
        </w:tc>
        <w:tc>
          <w:tcPr>
            <w:tcW w:w="4396" w:type="dxa"/>
            <w:vAlign w:val="center"/>
            <w:hideMark/>
          </w:tcPr>
          <w:p w14:paraId="6A4F815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Marketing digital: Énfasis en publicidad digital, modalidad virtual.</w:t>
            </w:r>
          </w:p>
        </w:tc>
        <w:tc>
          <w:tcPr>
            <w:tcW w:w="1843" w:type="dxa"/>
            <w:vAlign w:val="center"/>
            <w:hideMark/>
          </w:tcPr>
          <w:p w14:paraId="0722245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Fundación Tecnológica de </w:t>
            </w:r>
            <w:r w:rsidRPr="007B664A">
              <w:rPr>
                <w:rFonts w:asciiTheme="minorHAnsi" w:hAnsiTheme="minorHAnsi" w:cstheme="minorHAnsi"/>
              </w:rPr>
              <w:lastRenderedPageBreak/>
              <w:t>Costa Rica (FUNDATEC).</w:t>
            </w:r>
          </w:p>
        </w:tc>
        <w:tc>
          <w:tcPr>
            <w:tcW w:w="1446" w:type="dxa"/>
            <w:vAlign w:val="center"/>
            <w:hideMark/>
          </w:tcPr>
          <w:p w14:paraId="43D85AB2"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lastRenderedPageBreak/>
              <w:t>134.640,00</w:t>
            </w:r>
          </w:p>
        </w:tc>
      </w:tr>
      <w:tr w:rsidR="007B664A" w:rsidRPr="00645D39" w14:paraId="2DB7A655" w14:textId="77777777" w:rsidTr="00A50B9F">
        <w:trPr>
          <w:trHeight w:val="480"/>
        </w:trPr>
        <w:tc>
          <w:tcPr>
            <w:tcW w:w="1700" w:type="dxa"/>
            <w:vAlign w:val="center"/>
            <w:hideMark/>
          </w:tcPr>
          <w:p w14:paraId="7A82AC1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2022CD-000033-0004900001</w:t>
            </w:r>
          </w:p>
        </w:tc>
        <w:tc>
          <w:tcPr>
            <w:tcW w:w="4396" w:type="dxa"/>
            <w:vAlign w:val="center"/>
            <w:hideMark/>
          </w:tcPr>
          <w:p w14:paraId="0211B8A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virtual: Fundamentos de COBIT 2019</w:t>
            </w:r>
          </w:p>
        </w:tc>
        <w:tc>
          <w:tcPr>
            <w:tcW w:w="1843" w:type="dxa"/>
            <w:vAlign w:val="center"/>
            <w:hideMark/>
          </w:tcPr>
          <w:p w14:paraId="7CE538D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Costarricense de Auditores en Informática.</w:t>
            </w:r>
          </w:p>
        </w:tc>
        <w:tc>
          <w:tcPr>
            <w:tcW w:w="1446" w:type="dxa"/>
            <w:vAlign w:val="center"/>
            <w:hideMark/>
          </w:tcPr>
          <w:p w14:paraId="00C20147"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170.306,55</w:t>
            </w:r>
          </w:p>
        </w:tc>
      </w:tr>
      <w:tr w:rsidR="007B664A" w:rsidRPr="00645D39" w14:paraId="6A159E3E" w14:textId="77777777" w:rsidTr="00A50B9F">
        <w:trPr>
          <w:trHeight w:val="480"/>
        </w:trPr>
        <w:tc>
          <w:tcPr>
            <w:tcW w:w="1700" w:type="dxa"/>
            <w:vAlign w:val="center"/>
            <w:hideMark/>
          </w:tcPr>
          <w:p w14:paraId="7974E4C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2022CD-000038-0004900001</w:t>
            </w:r>
          </w:p>
        </w:tc>
        <w:tc>
          <w:tcPr>
            <w:tcW w:w="4396" w:type="dxa"/>
            <w:vAlign w:val="center"/>
            <w:hideMark/>
          </w:tcPr>
          <w:p w14:paraId="147A23E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Taller de Excel básico, modalidad virtual.</w:t>
            </w:r>
          </w:p>
        </w:tc>
        <w:tc>
          <w:tcPr>
            <w:tcW w:w="1843" w:type="dxa"/>
            <w:vAlign w:val="center"/>
            <w:hideMark/>
          </w:tcPr>
          <w:p w14:paraId="2CBF9F7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Aprire S.A..</w:t>
            </w:r>
          </w:p>
        </w:tc>
        <w:tc>
          <w:tcPr>
            <w:tcW w:w="1446" w:type="dxa"/>
            <w:vAlign w:val="center"/>
            <w:hideMark/>
          </w:tcPr>
          <w:p w14:paraId="4E56916B"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77.520,00</w:t>
            </w:r>
          </w:p>
        </w:tc>
      </w:tr>
      <w:tr w:rsidR="007B664A" w:rsidRPr="00645D39" w14:paraId="2A0E5C59" w14:textId="77777777" w:rsidTr="00A50B9F">
        <w:trPr>
          <w:trHeight w:val="480"/>
        </w:trPr>
        <w:tc>
          <w:tcPr>
            <w:tcW w:w="1700" w:type="dxa"/>
            <w:vAlign w:val="center"/>
            <w:hideMark/>
          </w:tcPr>
          <w:p w14:paraId="5A64B1B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N/A</w:t>
            </w:r>
          </w:p>
        </w:tc>
        <w:tc>
          <w:tcPr>
            <w:tcW w:w="4396" w:type="dxa"/>
            <w:vAlign w:val="center"/>
            <w:hideMark/>
          </w:tcPr>
          <w:p w14:paraId="6401FF8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Pago de membresía anual a la Conferencia Interamericana de Seguridad Social (CISS), correspondiente a la Superintendencia de Pensiones para el año 2022.</w:t>
            </w:r>
          </w:p>
        </w:tc>
        <w:tc>
          <w:tcPr>
            <w:tcW w:w="1843" w:type="dxa"/>
            <w:vAlign w:val="center"/>
            <w:hideMark/>
          </w:tcPr>
          <w:p w14:paraId="3BB6017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Conferencia Interamericana de Seguridad Social (CISS).</w:t>
            </w:r>
          </w:p>
        </w:tc>
        <w:tc>
          <w:tcPr>
            <w:tcW w:w="1446" w:type="dxa"/>
            <w:vAlign w:val="center"/>
            <w:hideMark/>
          </w:tcPr>
          <w:p w14:paraId="506411DE"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5.459.830,75</w:t>
            </w:r>
          </w:p>
        </w:tc>
      </w:tr>
      <w:tr w:rsidR="007B664A" w:rsidRPr="00645D39" w14:paraId="79DE71AC" w14:textId="77777777" w:rsidTr="00A50B9F">
        <w:trPr>
          <w:trHeight w:val="240"/>
        </w:trPr>
        <w:tc>
          <w:tcPr>
            <w:tcW w:w="1700" w:type="dxa"/>
            <w:vAlign w:val="center"/>
            <w:hideMark/>
          </w:tcPr>
          <w:p w14:paraId="03F98EF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2022CD-000001-ODM</w:t>
            </w:r>
          </w:p>
        </w:tc>
        <w:tc>
          <w:tcPr>
            <w:tcW w:w="4396" w:type="dxa"/>
            <w:vAlign w:val="center"/>
            <w:hideMark/>
          </w:tcPr>
          <w:p w14:paraId="17EF2C6C"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Programa "FinTech &amp; Regulatory Innovation online programme".</w:t>
            </w:r>
          </w:p>
        </w:tc>
        <w:tc>
          <w:tcPr>
            <w:tcW w:w="1843" w:type="dxa"/>
            <w:vAlign w:val="center"/>
            <w:hideMark/>
          </w:tcPr>
          <w:p w14:paraId="4D87DAA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JBS Executive Education Limited.</w:t>
            </w:r>
          </w:p>
        </w:tc>
        <w:tc>
          <w:tcPr>
            <w:tcW w:w="1446" w:type="dxa"/>
            <w:vAlign w:val="center"/>
            <w:hideMark/>
          </w:tcPr>
          <w:p w14:paraId="6FDC84C5"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3.695.929,20</w:t>
            </w:r>
          </w:p>
        </w:tc>
      </w:tr>
      <w:tr w:rsidR="007B664A" w:rsidRPr="00645D39" w14:paraId="597409CD" w14:textId="77777777" w:rsidTr="00A50B9F">
        <w:trPr>
          <w:trHeight w:val="480"/>
        </w:trPr>
        <w:tc>
          <w:tcPr>
            <w:tcW w:w="1700" w:type="dxa"/>
            <w:vAlign w:val="center"/>
            <w:hideMark/>
          </w:tcPr>
          <w:p w14:paraId="65BBDA4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2022CD-000003-ODM</w:t>
            </w:r>
          </w:p>
        </w:tc>
        <w:tc>
          <w:tcPr>
            <w:tcW w:w="4396" w:type="dxa"/>
            <w:vAlign w:val="center"/>
            <w:hideMark/>
          </w:tcPr>
          <w:p w14:paraId="72B1CD4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on-line: Gestión del riesgo operacional en Instituciones Financieras.</w:t>
            </w:r>
          </w:p>
        </w:tc>
        <w:tc>
          <w:tcPr>
            <w:tcW w:w="1843" w:type="dxa"/>
            <w:vAlign w:val="center"/>
            <w:hideMark/>
          </w:tcPr>
          <w:p w14:paraId="2A1DF85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Latinoamericana de Instituciones Financieras para el Desarrollo (ALIDE).</w:t>
            </w:r>
          </w:p>
        </w:tc>
        <w:tc>
          <w:tcPr>
            <w:tcW w:w="1446" w:type="dxa"/>
            <w:vAlign w:val="center"/>
            <w:hideMark/>
          </w:tcPr>
          <w:p w14:paraId="5ACBD9EC"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903.448,05</w:t>
            </w:r>
          </w:p>
        </w:tc>
      </w:tr>
      <w:tr w:rsidR="007B664A" w:rsidRPr="00645D39" w14:paraId="4F29E18E" w14:textId="77777777" w:rsidTr="00A50B9F">
        <w:trPr>
          <w:trHeight w:val="480"/>
        </w:trPr>
        <w:tc>
          <w:tcPr>
            <w:tcW w:w="1700" w:type="dxa"/>
            <w:vAlign w:val="center"/>
            <w:hideMark/>
          </w:tcPr>
          <w:p w14:paraId="53A8D9D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2022CD-000050-0004900001 </w:t>
            </w:r>
          </w:p>
        </w:tc>
        <w:tc>
          <w:tcPr>
            <w:tcW w:w="4396" w:type="dxa"/>
            <w:vAlign w:val="center"/>
            <w:hideMark/>
          </w:tcPr>
          <w:p w14:paraId="0FBAA55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Programa especialista en riesgos, modalidad virtual</w:t>
            </w:r>
          </w:p>
        </w:tc>
        <w:tc>
          <w:tcPr>
            <w:tcW w:w="1843" w:type="dxa"/>
            <w:vAlign w:val="center"/>
            <w:hideMark/>
          </w:tcPr>
          <w:p w14:paraId="0665BAF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Universidad Fundepos Alma Mater S.A..</w:t>
            </w:r>
          </w:p>
        </w:tc>
        <w:tc>
          <w:tcPr>
            <w:tcW w:w="1446" w:type="dxa"/>
            <w:vAlign w:val="center"/>
            <w:hideMark/>
          </w:tcPr>
          <w:p w14:paraId="07C2970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786.000,00</w:t>
            </w:r>
          </w:p>
        </w:tc>
      </w:tr>
      <w:tr w:rsidR="007B664A" w:rsidRPr="00645D39" w14:paraId="170DDEA5" w14:textId="77777777" w:rsidTr="00A50B9F">
        <w:trPr>
          <w:trHeight w:val="480"/>
        </w:trPr>
        <w:tc>
          <w:tcPr>
            <w:tcW w:w="1700" w:type="dxa"/>
            <w:vAlign w:val="center"/>
            <w:hideMark/>
          </w:tcPr>
          <w:p w14:paraId="14BEECE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2022CD-000051-0004900001</w:t>
            </w:r>
          </w:p>
        </w:tc>
        <w:tc>
          <w:tcPr>
            <w:tcW w:w="4396" w:type="dxa"/>
            <w:vAlign w:val="center"/>
            <w:hideMark/>
          </w:tcPr>
          <w:p w14:paraId="7B92944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Marketing digital: Énfasis en publicidad digital, modalidad virtual.</w:t>
            </w:r>
          </w:p>
        </w:tc>
        <w:tc>
          <w:tcPr>
            <w:tcW w:w="1843" w:type="dxa"/>
            <w:vAlign w:val="center"/>
            <w:hideMark/>
          </w:tcPr>
          <w:p w14:paraId="41507E5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Fundación Tecnológica de Costa Rica (FUNDATEC).</w:t>
            </w:r>
          </w:p>
        </w:tc>
        <w:tc>
          <w:tcPr>
            <w:tcW w:w="1446" w:type="dxa"/>
            <w:vAlign w:val="center"/>
            <w:hideMark/>
          </w:tcPr>
          <w:p w14:paraId="480C3303"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269.280,00</w:t>
            </w:r>
          </w:p>
        </w:tc>
      </w:tr>
      <w:tr w:rsidR="007B664A" w:rsidRPr="00645D39" w14:paraId="47AF66F7" w14:textId="77777777" w:rsidTr="00A50B9F">
        <w:trPr>
          <w:trHeight w:val="480"/>
        </w:trPr>
        <w:tc>
          <w:tcPr>
            <w:tcW w:w="1700" w:type="dxa"/>
            <w:vAlign w:val="center"/>
            <w:hideMark/>
          </w:tcPr>
          <w:p w14:paraId="0A2330A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2022CD-000052-0004900001</w:t>
            </w:r>
          </w:p>
        </w:tc>
        <w:tc>
          <w:tcPr>
            <w:tcW w:w="4396" w:type="dxa"/>
            <w:vAlign w:val="center"/>
            <w:hideMark/>
          </w:tcPr>
          <w:p w14:paraId="030DCF1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Inscricpción Curso virtual: Pilares de la protección de datos personales.</w:t>
            </w:r>
          </w:p>
        </w:tc>
        <w:tc>
          <w:tcPr>
            <w:tcW w:w="1843" w:type="dxa"/>
            <w:vAlign w:val="center"/>
            <w:hideMark/>
          </w:tcPr>
          <w:p w14:paraId="43CF1C3F"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7B7B63C5"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168.300,00</w:t>
            </w:r>
          </w:p>
        </w:tc>
      </w:tr>
      <w:tr w:rsidR="007B664A" w:rsidRPr="00645D39" w14:paraId="211B159D" w14:textId="77777777" w:rsidTr="00A50B9F">
        <w:trPr>
          <w:trHeight w:val="480"/>
        </w:trPr>
        <w:tc>
          <w:tcPr>
            <w:tcW w:w="1700" w:type="dxa"/>
            <w:vAlign w:val="center"/>
            <w:hideMark/>
          </w:tcPr>
          <w:p w14:paraId="2F0DE8E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2022CD-000053-0004900001</w:t>
            </w:r>
          </w:p>
        </w:tc>
        <w:tc>
          <w:tcPr>
            <w:tcW w:w="4396" w:type="dxa"/>
            <w:vAlign w:val="center"/>
            <w:hideMark/>
          </w:tcPr>
          <w:p w14:paraId="43AB965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virtual: La cultura del trabajo remoto.</w:t>
            </w:r>
          </w:p>
        </w:tc>
        <w:tc>
          <w:tcPr>
            <w:tcW w:w="1843" w:type="dxa"/>
            <w:vAlign w:val="center"/>
            <w:hideMark/>
          </w:tcPr>
          <w:p w14:paraId="28B46872"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2C179E27"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424.320,00</w:t>
            </w:r>
          </w:p>
        </w:tc>
      </w:tr>
      <w:tr w:rsidR="007B664A" w:rsidRPr="00645D39" w14:paraId="2FA649DA" w14:textId="77777777" w:rsidTr="00A50B9F">
        <w:trPr>
          <w:trHeight w:val="240"/>
        </w:trPr>
        <w:tc>
          <w:tcPr>
            <w:tcW w:w="1700" w:type="dxa"/>
            <w:vAlign w:val="center"/>
            <w:hideMark/>
          </w:tcPr>
          <w:p w14:paraId="2718DA8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2022CD-000005-ODM</w:t>
            </w:r>
          </w:p>
        </w:tc>
        <w:tc>
          <w:tcPr>
            <w:tcW w:w="4396" w:type="dxa"/>
            <w:vAlign w:val="center"/>
            <w:hideMark/>
          </w:tcPr>
          <w:p w14:paraId="7F84A3F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Evento virtual: Conferencia América Latina 2022 - ISACA.</w:t>
            </w:r>
          </w:p>
        </w:tc>
        <w:tc>
          <w:tcPr>
            <w:tcW w:w="1843" w:type="dxa"/>
            <w:vAlign w:val="center"/>
            <w:hideMark/>
          </w:tcPr>
          <w:p w14:paraId="1E923D2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ISACA U.S.A.</w:t>
            </w:r>
          </w:p>
        </w:tc>
        <w:tc>
          <w:tcPr>
            <w:tcW w:w="1446" w:type="dxa"/>
            <w:vAlign w:val="center"/>
            <w:hideMark/>
          </w:tcPr>
          <w:p w14:paraId="6B40CA85"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328.521,80</w:t>
            </w:r>
          </w:p>
        </w:tc>
      </w:tr>
      <w:tr w:rsidR="007B664A" w:rsidRPr="00645D39" w14:paraId="7E909832" w14:textId="77777777" w:rsidTr="00A50B9F">
        <w:trPr>
          <w:trHeight w:val="240"/>
        </w:trPr>
        <w:tc>
          <w:tcPr>
            <w:tcW w:w="1700" w:type="dxa"/>
            <w:vAlign w:val="center"/>
            <w:hideMark/>
          </w:tcPr>
          <w:p w14:paraId="196BFBA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2022CD-000007-ODM</w:t>
            </w:r>
          </w:p>
        </w:tc>
        <w:tc>
          <w:tcPr>
            <w:tcW w:w="4396" w:type="dxa"/>
            <w:vAlign w:val="center"/>
            <w:hideMark/>
          </w:tcPr>
          <w:p w14:paraId="5EA1E5C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superior: Análisis bursátil y value investing II, modalidad virtual.</w:t>
            </w:r>
          </w:p>
        </w:tc>
        <w:tc>
          <w:tcPr>
            <w:tcW w:w="1843" w:type="dxa"/>
            <w:vAlign w:val="center"/>
            <w:hideMark/>
          </w:tcPr>
          <w:p w14:paraId="03F8A7F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Instituto de Estudios Bursátiles</w:t>
            </w:r>
          </w:p>
        </w:tc>
        <w:tc>
          <w:tcPr>
            <w:tcW w:w="1446" w:type="dxa"/>
            <w:vAlign w:val="center"/>
            <w:hideMark/>
          </w:tcPr>
          <w:p w14:paraId="754F4ED8"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1.287.652,30</w:t>
            </w:r>
          </w:p>
        </w:tc>
      </w:tr>
      <w:tr w:rsidR="007B664A" w:rsidRPr="00645D39" w14:paraId="590B765D" w14:textId="77777777" w:rsidTr="00A50B9F">
        <w:trPr>
          <w:trHeight w:val="480"/>
        </w:trPr>
        <w:tc>
          <w:tcPr>
            <w:tcW w:w="1700" w:type="dxa"/>
            <w:vAlign w:val="center"/>
            <w:hideMark/>
          </w:tcPr>
          <w:p w14:paraId="0C2BAD6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2022CD-000067-0004900001</w:t>
            </w:r>
          </w:p>
        </w:tc>
        <w:tc>
          <w:tcPr>
            <w:tcW w:w="4396" w:type="dxa"/>
            <w:vAlign w:val="center"/>
            <w:hideMark/>
          </w:tcPr>
          <w:p w14:paraId="02A7156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Curso: Principios de servicio al cliente efectivo en la función pública.</w:t>
            </w:r>
          </w:p>
        </w:tc>
        <w:tc>
          <w:tcPr>
            <w:tcW w:w="1843" w:type="dxa"/>
            <w:vAlign w:val="center"/>
            <w:hideMark/>
          </w:tcPr>
          <w:p w14:paraId="5EED5FAB"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537C0CF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87.720,00</w:t>
            </w:r>
          </w:p>
        </w:tc>
      </w:tr>
      <w:tr w:rsidR="007B664A" w:rsidRPr="00645D39" w14:paraId="3A3F799A" w14:textId="77777777" w:rsidTr="00A50B9F">
        <w:trPr>
          <w:trHeight w:val="480"/>
        </w:trPr>
        <w:tc>
          <w:tcPr>
            <w:tcW w:w="1700" w:type="dxa"/>
            <w:vAlign w:val="center"/>
            <w:hideMark/>
          </w:tcPr>
          <w:p w14:paraId="27C8C4E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2022CD-000066-0004900001</w:t>
            </w:r>
          </w:p>
        </w:tc>
        <w:tc>
          <w:tcPr>
            <w:tcW w:w="4396" w:type="dxa"/>
            <w:vAlign w:val="center"/>
            <w:hideMark/>
          </w:tcPr>
          <w:p w14:paraId="5C37643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Gestión riesgo de legitimación de capitales y financiamiento del terrorismo.</w:t>
            </w:r>
          </w:p>
        </w:tc>
        <w:tc>
          <w:tcPr>
            <w:tcW w:w="1843" w:type="dxa"/>
            <w:vAlign w:val="center"/>
            <w:hideMark/>
          </w:tcPr>
          <w:p w14:paraId="540D04BF"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127C0103"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220.320,00</w:t>
            </w:r>
          </w:p>
        </w:tc>
      </w:tr>
      <w:tr w:rsidR="007B664A" w:rsidRPr="00645D39" w14:paraId="0F347BB1" w14:textId="77777777" w:rsidTr="00A50B9F">
        <w:trPr>
          <w:trHeight w:val="480"/>
        </w:trPr>
        <w:tc>
          <w:tcPr>
            <w:tcW w:w="1700" w:type="dxa"/>
            <w:vAlign w:val="center"/>
            <w:hideMark/>
          </w:tcPr>
          <w:p w14:paraId="3028D48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2022CD-000079-0004900001</w:t>
            </w:r>
          </w:p>
        </w:tc>
        <w:tc>
          <w:tcPr>
            <w:tcW w:w="4396" w:type="dxa"/>
            <w:vAlign w:val="center"/>
            <w:hideMark/>
          </w:tcPr>
          <w:p w14:paraId="296EE34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virtual: La nueva Ley de compras públicas.</w:t>
            </w:r>
          </w:p>
        </w:tc>
        <w:tc>
          <w:tcPr>
            <w:tcW w:w="1843" w:type="dxa"/>
            <w:vAlign w:val="center"/>
            <w:hideMark/>
          </w:tcPr>
          <w:p w14:paraId="1E116A77"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1D2E2B01"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263.160,00</w:t>
            </w:r>
          </w:p>
        </w:tc>
      </w:tr>
      <w:tr w:rsidR="007B664A" w:rsidRPr="00645D39" w14:paraId="60441062" w14:textId="77777777" w:rsidTr="00A50B9F">
        <w:trPr>
          <w:trHeight w:val="480"/>
        </w:trPr>
        <w:tc>
          <w:tcPr>
            <w:tcW w:w="1700" w:type="dxa"/>
            <w:vAlign w:val="center"/>
            <w:hideMark/>
          </w:tcPr>
          <w:p w14:paraId="6B79DCD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2022CD-000081-0004900001</w:t>
            </w:r>
          </w:p>
        </w:tc>
        <w:tc>
          <w:tcPr>
            <w:tcW w:w="4396" w:type="dxa"/>
            <w:vAlign w:val="center"/>
            <w:hideMark/>
          </w:tcPr>
          <w:p w14:paraId="3D1AE08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den el Curso: Cómo obtener el máximo provecho del WhatsApp empresarial.</w:t>
            </w:r>
          </w:p>
        </w:tc>
        <w:tc>
          <w:tcPr>
            <w:tcW w:w="1843" w:type="dxa"/>
            <w:vAlign w:val="center"/>
            <w:hideMark/>
          </w:tcPr>
          <w:p w14:paraId="4B24779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Aprire S.A..</w:t>
            </w:r>
          </w:p>
        </w:tc>
        <w:tc>
          <w:tcPr>
            <w:tcW w:w="1446" w:type="dxa"/>
            <w:vAlign w:val="center"/>
            <w:hideMark/>
          </w:tcPr>
          <w:p w14:paraId="510C4F1E"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107.100,00</w:t>
            </w:r>
          </w:p>
        </w:tc>
      </w:tr>
      <w:tr w:rsidR="007B664A" w:rsidRPr="00645D39" w14:paraId="7533D32C" w14:textId="77777777" w:rsidTr="00A50B9F">
        <w:trPr>
          <w:trHeight w:val="480"/>
        </w:trPr>
        <w:tc>
          <w:tcPr>
            <w:tcW w:w="1700" w:type="dxa"/>
            <w:vAlign w:val="center"/>
            <w:hideMark/>
          </w:tcPr>
          <w:p w14:paraId="2E355B5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lastRenderedPageBreak/>
              <w:t>2022CD-000083-0004900001</w:t>
            </w:r>
          </w:p>
        </w:tc>
        <w:tc>
          <w:tcPr>
            <w:tcW w:w="4396" w:type="dxa"/>
            <w:vAlign w:val="center"/>
            <w:hideMark/>
          </w:tcPr>
          <w:p w14:paraId="4FFCF27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Programa de especialización en administración de portafolios financieros individuales, modalidad virtual.</w:t>
            </w:r>
          </w:p>
        </w:tc>
        <w:tc>
          <w:tcPr>
            <w:tcW w:w="1843" w:type="dxa"/>
            <w:vAlign w:val="center"/>
            <w:hideMark/>
          </w:tcPr>
          <w:p w14:paraId="35EF8AD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Bolsa Nacional de Valores S.A..</w:t>
            </w:r>
          </w:p>
        </w:tc>
        <w:tc>
          <w:tcPr>
            <w:tcW w:w="1446" w:type="dxa"/>
            <w:vAlign w:val="center"/>
            <w:hideMark/>
          </w:tcPr>
          <w:p w14:paraId="41AF17E0"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1.093.440,00</w:t>
            </w:r>
          </w:p>
        </w:tc>
      </w:tr>
      <w:tr w:rsidR="007B664A" w:rsidRPr="00645D39" w14:paraId="04A460F2" w14:textId="77777777" w:rsidTr="00A50B9F">
        <w:trPr>
          <w:trHeight w:val="480"/>
        </w:trPr>
        <w:tc>
          <w:tcPr>
            <w:tcW w:w="1700" w:type="dxa"/>
            <w:vAlign w:val="center"/>
            <w:hideMark/>
          </w:tcPr>
          <w:p w14:paraId="6039474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2022CD-000089-0004900001</w:t>
            </w:r>
          </w:p>
        </w:tc>
        <w:tc>
          <w:tcPr>
            <w:tcW w:w="4396" w:type="dxa"/>
            <w:vAlign w:val="center"/>
            <w:hideMark/>
          </w:tcPr>
          <w:p w14:paraId="1070583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Taller Detección de necesidades de capacitación </w:t>
            </w:r>
          </w:p>
        </w:tc>
        <w:tc>
          <w:tcPr>
            <w:tcW w:w="1843" w:type="dxa"/>
            <w:vAlign w:val="center"/>
            <w:hideMark/>
          </w:tcPr>
          <w:p w14:paraId="40F525A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Centro de Desarrollo Solera S.A..</w:t>
            </w:r>
          </w:p>
        </w:tc>
        <w:tc>
          <w:tcPr>
            <w:tcW w:w="1446" w:type="dxa"/>
            <w:vAlign w:val="center"/>
            <w:hideMark/>
          </w:tcPr>
          <w:p w14:paraId="17B13754"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91.800,00</w:t>
            </w:r>
          </w:p>
        </w:tc>
      </w:tr>
      <w:tr w:rsidR="007B664A" w:rsidRPr="00645D39" w14:paraId="2BBDD842" w14:textId="77777777" w:rsidTr="00A50B9F">
        <w:trPr>
          <w:trHeight w:val="480"/>
        </w:trPr>
        <w:tc>
          <w:tcPr>
            <w:tcW w:w="1700" w:type="dxa"/>
            <w:vAlign w:val="center"/>
            <w:hideMark/>
          </w:tcPr>
          <w:p w14:paraId="3127C5B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2022CD-000093-0004900001</w:t>
            </w:r>
          </w:p>
        </w:tc>
        <w:tc>
          <w:tcPr>
            <w:tcW w:w="4396" w:type="dxa"/>
            <w:vAlign w:val="center"/>
            <w:hideMark/>
          </w:tcPr>
          <w:p w14:paraId="5DD8878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Compra a la compañía Price Waterhouse Coopers Consultores, (PwC Costa Rica), dos (2) licencias Team Mate + Audit, para uso en la Superintendencia de Pensiones</w:t>
            </w:r>
          </w:p>
        </w:tc>
        <w:tc>
          <w:tcPr>
            <w:tcW w:w="1843" w:type="dxa"/>
            <w:vAlign w:val="center"/>
            <w:hideMark/>
          </w:tcPr>
          <w:p w14:paraId="56D3E031"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Price Waterhouse Coopers Consultores S.R.L.</w:t>
            </w:r>
          </w:p>
        </w:tc>
        <w:tc>
          <w:tcPr>
            <w:tcW w:w="1446" w:type="dxa"/>
            <w:vAlign w:val="center"/>
            <w:hideMark/>
          </w:tcPr>
          <w:p w14:paraId="194CA0B4"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3.227.280,00</w:t>
            </w:r>
          </w:p>
        </w:tc>
      </w:tr>
      <w:tr w:rsidR="007B664A" w:rsidRPr="00645D39" w14:paraId="5821604E" w14:textId="77777777" w:rsidTr="00A50B9F">
        <w:trPr>
          <w:trHeight w:val="480"/>
        </w:trPr>
        <w:tc>
          <w:tcPr>
            <w:tcW w:w="1700" w:type="dxa"/>
            <w:vAlign w:val="center"/>
            <w:hideMark/>
          </w:tcPr>
          <w:p w14:paraId="2D1E1EA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2022CD-000090-0004900001</w:t>
            </w:r>
          </w:p>
        </w:tc>
        <w:tc>
          <w:tcPr>
            <w:tcW w:w="4396" w:type="dxa"/>
            <w:vAlign w:val="center"/>
            <w:hideMark/>
          </w:tcPr>
          <w:p w14:paraId="778B2C8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 Curso: Análisis y modelado de datos con Microsoft Power BI - Nivel 1.</w:t>
            </w:r>
          </w:p>
        </w:tc>
        <w:tc>
          <w:tcPr>
            <w:tcW w:w="1843" w:type="dxa"/>
            <w:vAlign w:val="center"/>
            <w:hideMark/>
          </w:tcPr>
          <w:p w14:paraId="31394AC2"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Advance Learning Technology Center Limitada.</w:t>
            </w:r>
          </w:p>
        </w:tc>
        <w:tc>
          <w:tcPr>
            <w:tcW w:w="1446" w:type="dxa"/>
            <w:vAlign w:val="center"/>
            <w:hideMark/>
          </w:tcPr>
          <w:p w14:paraId="7DF5C206"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294.780,00</w:t>
            </w:r>
          </w:p>
        </w:tc>
      </w:tr>
      <w:tr w:rsidR="007B664A" w:rsidRPr="00645D39" w14:paraId="20819391" w14:textId="77777777" w:rsidTr="00A50B9F">
        <w:trPr>
          <w:trHeight w:val="480"/>
        </w:trPr>
        <w:tc>
          <w:tcPr>
            <w:tcW w:w="1700" w:type="dxa"/>
            <w:vAlign w:val="center"/>
            <w:hideMark/>
          </w:tcPr>
          <w:p w14:paraId="1378818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2022CD-000097-0004900001</w:t>
            </w:r>
          </w:p>
        </w:tc>
        <w:tc>
          <w:tcPr>
            <w:tcW w:w="4396" w:type="dxa"/>
            <w:vAlign w:val="center"/>
            <w:hideMark/>
          </w:tcPr>
          <w:p w14:paraId="110EE9A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Taller: Manejo de la comunicación en situaciones de crisis, modalidad virtual.</w:t>
            </w:r>
          </w:p>
        </w:tc>
        <w:tc>
          <w:tcPr>
            <w:tcW w:w="1843" w:type="dxa"/>
            <w:vAlign w:val="center"/>
            <w:hideMark/>
          </w:tcPr>
          <w:p w14:paraId="0427311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Del Parque Abeja S.A..</w:t>
            </w:r>
          </w:p>
        </w:tc>
        <w:tc>
          <w:tcPr>
            <w:tcW w:w="1446" w:type="dxa"/>
            <w:vAlign w:val="center"/>
            <w:hideMark/>
          </w:tcPr>
          <w:p w14:paraId="6E9335BD"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205.020,00</w:t>
            </w:r>
          </w:p>
        </w:tc>
      </w:tr>
      <w:tr w:rsidR="007B664A" w:rsidRPr="00645D39" w14:paraId="2028D038" w14:textId="77777777" w:rsidTr="00A50B9F">
        <w:trPr>
          <w:trHeight w:val="480"/>
        </w:trPr>
        <w:tc>
          <w:tcPr>
            <w:tcW w:w="1700" w:type="dxa"/>
            <w:vAlign w:val="center"/>
            <w:hideMark/>
          </w:tcPr>
          <w:p w14:paraId="2606D78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2022CD-000100-0004900001</w:t>
            </w:r>
          </w:p>
        </w:tc>
        <w:tc>
          <w:tcPr>
            <w:tcW w:w="4396" w:type="dxa"/>
            <w:vAlign w:val="center"/>
            <w:hideMark/>
          </w:tcPr>
          <w:p w14:paraId="6F8806B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Taller: Detección de necesidades de capacitación.</w:t>
            </w:r>
          </w:p>
        </w:tc>
        <w:tc>
          <w:tcPr>
            <w:tcW w:w="1843" w:type="dxa"/>
            <w:vAlign w:val="center"/>
            <w:hideMark/>
          </w:tcPr>
          <w:p w14:paraId="5075EFF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Centro de Desarrollo Solera S.A..</w:t>
            </w:r>
          </w:p>
        </w:tc>
        <w:tc>
          <w:tcPr>
            <w:tcW w:w="1446" w:type="dxa"/>
            <w:vAlign w:val="center"/>
            <w:hideMark/>
          </w:tcPr>
          <w:p w14:paraId="5784E3ED"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459.000,00</w:t>
            </w:r>
          </w:p>
        </w:tc>
      </w:tr>
      <w:tr w:rsidR="007B664A" w:rsidRPr="00645D39" w14:paraId="797EE015" w14:textId="77777777" w:rsidTr="00A50B9F">
        <w:trPr>
          <w:trHeight w:val="480"/>
        </w:trPr>
        <w:tc>
          <w:tcPr>
            <w:tcW w:w="1700" w:type="dxa"/>
            <w:vAlign w:val="center"/>
            <w:hideMark/>
          </w:tcPr>
          <w:p w14:paraId="58C8B50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2022CD-000110-0004900001</w:t>
            </w:r>
          </w:p>
        </w:tc>
        <w:tc>
          <w:tcPr>
            <w:tcW w:w="4396" w:type="dxa"/>
            <w:vAlign w:val="center"/>
            <w:hideMark/>
          </w:tcPr>
          <w:p w14:paraId="26D4DE3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 Curso Marketing digital: Énfasis en social media, grupo 4.</w:t>
            </w:r>
          </w:p>
        </w:tc>
        <w:tc>
          <w:tcPr>
            <w:tcW w:w="1843" w:type="dxa"/>
            <w:vAlign w:val="center"/>
            <w:hideMark/>
          </w:tcPr>
          <w:p w14:paraId="4F5D278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Fundación Tecnológica de Costa Rica (FUNDATEC).</w:t>
            </w:r>
          </w:p>
        </w:tc>
        <w:tc>
          <w:tcPr>
            <w:tcW w:w="1446" w:type="dxa"/>
            <w:vAlign w:val="center"/>
            <w:hideMark/>
          </w:tcPr>
          <w:p w14:paraId="43C1B664"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139.740,00</w:t>
            </w:r>
          </w:p>
        </w:tc>
      </w:tr>
      <w:tr w:rsidR="007B664A" w:rsidRPr="00645D39" w14:paraId="2EF82A4B" w14:textId="77777777" w:rsidTr="00A50B9F">
        <w:trPr>
          <w:trHeight w:val="480"/>
        </w:trPr>
        <w:tc>
          <w:tcPr>
            <w:tcW w:w="1700" w:type="dxa"/>
            <w:vAlign w:val="center"/>
            <w:hideMark/>
          </w:tcPr>
          <w:p w14:paraId="136789F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2022CD-000117-0004900001</w:t>
            </w:r>
          </w:p>
        </w:tc>
        <w:tc>
          <w:tcPr>
            <w:tcW w:w="4396" w:type="dxa"/>
            <w:vAlign w:val="center"/>
            <w:hideMark/>
          </w:tcPr>
          <w:p w14:paraId="0624271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del Curso: Programa de LESCO "Lengua de señas costarricense" - módulos I y II.</w:t>
            </w:r>
          </w:p>
        </w:tc>
        <w:tc>
          <w:tcPr>
            <w:tcW w:w="1843" w:type="dxa"/>
            <w:vAlign w:val="center"/>
            <w:hideMark/>
          </w:tcPr>
          <w:p w14:paraId="33FC61D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Grupo Libertad Promotores de Capacitación Empresarial S.A..</w:t>
            </w:r>
          </w:p>
        </w:tc>
        <w:tc>
          <w:tcPr>
            <w:tcW w:w="1446" w:type="dxa"/>
            <w:vAlign w:val="center"/>
            <w:hideMark/>
          </w:tcPr>
          <w:p w14:paraId="74424FB1"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765.000,00</w:t>
            </w:r>
          </w:p>
        </w:tc>
      </w:tr>
      <w:tr w:rsidR="007B664A" w:rsidRPr="00645D39" w14:paraId="12B86B62" w14:textId="77777777" w:rsidTr="00A50B9F">
        <w:trPr>
          <w:trHeight w:val="480"/>
        </w:trPr>
        <w:tc>
          <w:tcPr>
            <w:tcW w:w="1700" w:type="dxa"/>
            <w:vAlign w:val="center"/>
            <w:hideMark/>
          </w:tcPr>
          <w:p w14:paraId="017B55C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2022CD-000122-0004900001</w:t>
            </w:r>
          </w:p>
        </w:tc>
        <w:tc>
          <w:tcPr>
            <w:tcW w:w="4396" w:type="dxa"/>
            <w:vAlign w:val="center"/>
            <w:hideMark/>
          </w:tcPr>
          <w:p w14:paraId="7396F85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VIII Congreso de recursos humanos - online</w:t>
            </w:r>
          </w:p>
        </w:tc>
        <w:tc>
          <w:tcPr>
            <w:tcW w:w="1843" w:type="dxa"/>
            <w:vAlign w:val="center"/>
            <w:hideMark/>
          </w:tcPr>
          <w:p w14:paraId="01C289F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Foros y Eventos Santander S.A..</w:t>
            </w:r>
          </w:p>
        </w:tc>
        <w:tc>
          <w:tcPr>
            <w:tcW w:w="1446" w:type="dxa"/>
            <w:vAlign w:val="center"/>
            <w:hideMark/>
          </w:tcPr>
          <w:p w14:paraId="1F336BB9"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33.750,00</w:t>
            </w:r>
          </w:p>
        </w:tc>
      </w:tr>
      <w:tr w:rsidR="007B664A" w:rsidRPr="00645D39" w14:paraId="7D5B5DCB" w14:textId="77777777" w:rsidTr="00A50B9F">
        <w:trPr>
          <w:trHeight w:val="480"/>
        </w:trPr>
        <w:tc>
          <w:tcPr>
            <w:tcW w:w="1700" w:type="dxa"/>
            <w:vAlign w:val="center"/>
            <w:hideMark/>
          </w:tcPr>
          <w:p w14:paraId="47FC4A8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2022CD-000125-0004900001</w:t>
            </w:r>
          </w:p>
        </w:tc>
        <w:tc>
          <w:tcPr>
            <w:tcW w:w="4396" w:type="dxa"/>
            <w:vAlign w:val="center"/>
            <w:hideMark/>
          </w:tcPr>
          <w:p w14:paraId="34C49C5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en línea: R para la optimización de portafolio.</w:t>
            </w:r>
          </w:p>
        </w:tc>
        <w:tc>
          <w:tcPr>
            <w:tcW w:w="1843" w:type="dxa"/>
            <w:vAlign w:val="center"/>
            <w:hideMark/>
          </w:tcPr>
          <w:p w14:paraId="75ADF03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Ixpantia Sociedad de Responsabilidad Limitada.</w:t>
            </w:r>
          </w:p>
        </w:tc>
        <w:tc>
          <w:tcPr>
            <w:tcW w:w="1446" w:type="dxa"/>
            <w:vAlign w:val="center"/>
            <w:hideMark/>
          </w:tcPr>
          <w:p w14:paraId="2CE58CE8"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3.468.000,00</w:t>
            </w:r>
          </w:p>
        </w:tc>
      </w:tr>
      <w:tr w:rsidR="007B664A" w:rsidRPr="00645D39" w14:paraId="11CDFD26" w14:textId="77777777" w:rsidTr="00A50B9F">
        <w:trPr>
          <w:trHeight w:val="480"/>
        </w:trPr>
        <w:tc>
          <w:tcPr>
            <w:tcW w:w="1700" w:type="dxa"/>
            <w:vAlign w:val="center"/>
            <w:hideMark/>
          </w:tcPr>
          <w:p w14:paraId="352A39D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2022CD-000131-0004900001</w:t>
            </w:r>
          </w:p>
        </w:tc>
        <w:tc>
          <w:tcPr>
            <w:tcW w:w="4396" w:type="dxa"/>
            <w:vAlign w:val="center"/>
            <w:hideMark/>
          </w:tcPr>
          <w:p w14:paraId="2FF8F78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gestión por indicadores, modalidad virtual.</w:t>
            </w:r>
          </w:p>
        </w:tc>
        <w:tc>
          <w:tcPr>
            <w:tcW w:w="1843" w:type="dxa"/>
            <w:vAlign w:val="center"/>
            <w:hideMark/>
          </w:tcPr>
          <w:p w14:paraId="7D3D698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Bancaria Costarricense.</w:t>
            </w:r>
          </w:p>
        </w:tc>
        <w:tc>
          <w:tcPr>
            <w:tcW w:w="1446" w:type="dxa"/>
            <w:vAlign w:val="center"/>
            <w:hideMark/>
          </w:tcPr>
          <w:p w14:paraId="38077987"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312.120,00</w:t>
            </w:r>
          </w:p>
        </w:tc>
      </w:tr>
      <w:tr w:rsidR="007B664A" w:rsidRPr="00645D39" w14:paraId="2E1664E1" w14:textId="77777777" w:rsidTr="00A50B9F">
        <w:trPr>
          <w:trHeight w:val="480"/>
        </w:trPr>
        <w:tc>
          <w:tcPr>
            <w:tcW w:w="1700" w:type="dxa"/>
            <w:vAlign w:val="center"/>
            <w:hideMark/>
          </w:tcPr>
          <w:p w14:paraId="26754AC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2021LN-000002-0004900001</w:t>
            </w:r>
          </w:p>
        </w:tc>
        <w:tc>
          <w:tcPr>
            <w:tcW w:w="4396" w:type="dxa"/>
            <w:vAlign w:val="center"/>
            <w:hideMark/>
          </w:tcPr>
          <w:p w14:paraId="7CC1D7E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Adquisición de suministros por demanda según proceso vigente 2021LN-000002-0004900001, para la Superintendencia de Pensiones, durante el año 2022.</w:t>
            </w:r>
          </w:p>
        </w:tc>
        <w:tc>
          <w:tcPr>
            <w:tcW w:w="1843" w:type="dxa"/>
            <w:vAlign w:val="center"/>
            <w:hideMark/>
          </w:tcPr>
          <w:p w14:paraId="3384BA8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FESA Formas Eficientes, S.A. (Office Depot)</w:t>
            </w:r>
          </w:p>
        </w:tc>
        <w:tc>
          <w:tcPr>
            <w:tcW w:w="1446" w:type="dxa"/>
            <w:vAlign w:val="center"/>
            <w:hideMark/>
          </w:tcPr>
          <w:p w14:paraId="05F549A1"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2.880.613,38</w:t>
            </w:r>
          </w:p>
        </w:tc>
      </w:tr>
      <w:tr w:rsidR="007B664A" w:rsidRPr="00645D39" w14:paraId="17C743CD" w14:textId="77777777" w:rsidTr="00A50B9F">
        <w:trPr>
          <w:trHeight w:val="480"/>
        </w:trPr>
        <w:tc>
          <w:tcPr>
            <w:tcW w:w="1700" w:type="dxa"/>
            <w:vAlign w:val="center"/>
            <w:hideMark/>
          </w:tcPr>
          <w:p w14:paraId="2C28D8D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2019LN-000003-0004900001</w:t>
            </w:r>
          </w:p>
        </w:tc>
        <w:tc>
          <w:tcPr>
            <w:tcW w:w="4396" w:type="dxa"/>
            <w:vAlign w:val="center"/>
            <w:hideMark/>
          </w:tcPr>
          <w:p w14:paraId="3613866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Adquisición de suministros por demanda según proceso vigente 2019LN-000003-0004900001, para la Superintendencia de Pensiones, durante el año 2022.</w:t>
            </w:r>
          </w:p>
        </w:tc>
        <w:tc>
          <w:tcPr>
            <w:tcW w:w="1843" w:type="dxa"/>
            <w:vAlign w:val="center"/>
            <w:hideMark/>
          </w:tcPr>
          <w:p w14:paraId="2618C0A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Jiménez &amp; Tanzi, S.A.</w:t>
            </w:r>
          </w:p>
        </w:tc>
        <w:tc>
          <w:tcPr>
            <w:tcW w:w="1446" w:type="dxa"/>
            <w:vAlign w:val="center"/>
            <w:hideMark/>
          </w:tcPr>
          <w:p w14:paraId="1EA41506"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163.667,50</w:t>
            </w:r>
          </w:p>
        </w:tc>
      </w:tr>
      <w:tr w:rsidR="007B664A" w:rsidRPr="00645D39" w14:paraId="36CC851F" w14:textId="77777777" w:rsidTr="00A50B9F">
        <w:trPr>
          <w:trHeight w:val="480"/>
        </w:trPr>
        <w:tc>
          <w:tcPr>
            <w:tcW w:w="1700" w:type="dxa"/>
            <w:vAlign w:val="center"/>
            <w:hideMark/>
          </w:tcPr>
          <w:p w14:paraId="5280C0E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 2022CD-000152-0004900001</w:t>
            </w:r>
          </w:p>
        </w:tc>
        <w:tc>
          <w:tcPr>
            <w:tcW w:w="4396" w:type="dxa"/>
            <w:vAlign w:val="center"/>
            <w:hideMark/>
          </w:tcPr>
          <w:p w14:paraId="3076197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Evento virtual: New Frontiers in Insurance &amp; Pensions Supervision Program: Climate Risk, Digital Transformation &amp; Operational Resilience.</w:t>
            </w:r>
          </w:p>
        </w:tc>
        <w:tc>
          <w:tcPr>
            <w:tcW w:w="1843" w:type="dxa"/>
            <w:vAlign w:val="center"/>
            <w:hideMark/>
          </w:tcPr>
          <w:p w14:paraId="3DBAD99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Toronto Leadership Centre.</w:t>
            </w:r>
          </w:p>
        </w:tc>
        <w:tc>
          <w:tcPr>
            <w:tcW w:w="1446" w:type="dxa"/>
            <w:vAlign w:val="center"/>
            <w:hideMark/>
          </w:tcPr>
          <w:p w14:paraId="443B6CD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2.576.798,75</w:t>
            </w:r>
          </w:p>
        </w:tc>
      </w:tr>
      <w:tr w:rsidR="007B664A" w:rsidRPr="00645D39" w14:paraId="54403C7E" w14:textId="77777777" w:rsidTr="00A50B9F">
        <w:trPr>
          <w:trHeight w:val="480"/>
        </w:trPr>
        <w:tc>
          <w:tcPr>
            <w:tcW w:w="1700" w:type="dxa"/>
            <w:vAlign w:val="center"/>
            <w:hideMark/>
          </w:tcPr>
          <w:p w14:paraId="5F1BD57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lastRenderedPageBreak/>
              <w:t xml:space="preserve"> 2022CD-000145-0004900001</w:t>
            </w:r>
          </w:p>
        </w:tc>
        <w:tc>
          <w:tcPr>
            <w:tcW w:w="4396" w:type="dxa"/>
            <w:vAlign w:val="center"/>
            <w:hideMark/>
          </w:tcPr>
          <w:p w14:paraId="49DA3DC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Suscripción anual-individual, Programa de charlas "Costa Rica: Perspectivas económicas y políticas de FCS".</w:t>
            </w:r>
          </w:p>
        </w:tc>
        <w:tc>
          <w:tcPr>
            <w:tcW w:w="1843" w:type="dxa"/>
            <w:vAlign w:val="center"/>
            <w:hideMark/>
          </w:tcPr>
          <w:p w14:paraId="5481EB6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FCS de Centroamérica S.A..</w:t>
            </w:r>
          </w:p>
        </w:tc>
        <w:tc>
          <w:tcPr>
            <w:tcW w:w="1446" w:type="dxa"/>
            <w:vAlign w:val="center"/>
            <w:hideMark/>
          </w:tcPr>
          <w:p w14:paraId="17312AB6"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519.134,10</w:t>
            </w:r>
          </w:p>
        </w:tc>
      </w:tr>
      <w:tr w:rsidR="007B664A" w:rsidRPr="00645D39" w14:paraId="06B1FA9C" w14:textId="77777777" w:rsidTr="00A50B9F">
        <w:trPr>
          <w:trHeight w:val="480"/>
        </w:trPr>
        <w:tc>
          <w:tcPr>
            <w:tcW w:w="1700" w:type="dxa"/>
            <w:vAlign w:val="center"/>
            <w:hideMark/>
          </w:tcPr>
          <w:p w14:paraId="3F5D865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2022CD-000147-0004900001</w:t>
            </w:r>
          </w:p>
        </w:tc>
        <w:tc>
          <w:tcPr>
            <w:tcW w:w="4396" w:type="dxa"/>
            <w:vAlign w:val="center"/>
            <w:hideMark/>
          </w:tcPr>
          <w:p w14:paraId="01F785E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del Curso Marketing digital: Énfasis en publicidad digital, modalidad virtual.</w:t>
            </w:r>
          </w:p>
        </w:tc>
        <w:tc>
          <w:tcPr>
            <w:tcW w:w="1843" w:type="dxa"/>
            <w:vAlign w:val="center"/>
            <w:hideMark/>
          </w:tcPr>
          <w:p w14:paraId="0FD8E80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Fundación Tecnológica de Costa Rica (FUNDATEC).</w:t>
            </w:r>
          </w:p>
        </w:tc>
        <w:tc>
          <w:tcPr>
            <w:tcW w:w="1446" w:type="dxa"/>
            <w:vAlign w:val="center"/>
            <w:hideMark/>
          </w:tcPr>
          <w:p w14:paraId="0F49363A"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134.640,00</w:t>
            </w:r>
          </w:p>
        </w:tc>
      </w:tr>
      <w:tr w:rsidR="007B664A" w:rsidRPr="00645D39" w14:paraId="0520B64C" w14:textId="77777777" w:rsidTr="00A50B9F">
        <w:trPr>
          <w:trHeight w:val="480"/>
        </w:trPr>
        <w:tc>
          <w:tcPr>
            <w:tcW w:w="1700" w:type="dxa"/>
            <w:vAlign w:val="center"/>
            <w:hideMark/>
          </w:tcPr>
          <w:p w14:paraId="74E7D43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 2022CD-000146-0004900001</w:t>
            </w:r>
          </w:p>
        </w:tc>
        <w:tc>
          <w:tcPr>
            <w:tcW w:w="4396" w:type="dxa"/>
            <w:vAlign w:val="center"/>
            <w:hideMark/>
          </w:tcPr>
          <w:p w14:paraId="7CC6106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Los contratos según demanda aplicados a bienes, servicios y a obras.</w:t>
            </w:r>
          </w:p>
        </w:tc>
        <w:tc>
          <w:tcPr>
            <w:tcW w:w="1843" w:type="dxa"/>
            <w:vAlign w:val="center"/>
            <w:hideMark/>
          </w:tcPr>
          <w:p w14:paraId="556F72EA"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2F9869D4"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181.560,00</w:t>
            </w:r>
          </w:p>
        </w:tc>
      </w:tr>
      <w:tr w:rsidR="007B664A" w:rsidRPr="00645D39" w14:paraId="3615AC8E" w14:textId="77777777" w:rsidTr="00A50B9F">
        <w:trPr>
          <w:trHeight w:val="480"/>
        </w:trPr>
        <w:tc>
          <w:tcPr>
            <w:tcW w:w="1700" w:type="dxa"/>
            <w:vAlign w:val="center"/>
            <w:hideMark/>
          </w:tcPr>
          <w:p w14:paraId="52FE31A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2022CD-000155-0004900001</w:t>
            </w:r>
          </w:p>
        </w:tc>
        <w:tc>
          <w:tcPr>
            <w:tcW w:w="4396" w:type="dxa"/>
            <w:vAlign w:val="center"/>
            <w:hideMark/>
          </w:tcPr>
          <w:p w14:paraId="7CC3249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Contratación de una empresa especialista en el campo de la certificación de la Norma ISO-9001:2015, que brinde los servicios de auditoría de renovación del certificado.</w:t>
            </w:r>
          </w:p>
        </w:tc>
        <w:tc>
          <w:tcPr>
            <w:tcW w:w="1843" w:type="dxa"/>
            <w:vAlign w:val="center"/>
            <w:hideMark/>
          </w:tcPr>
          <w:p w14:paraId="6560722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Instituto de Normas Técnicas de Costa Rica.</w:t>
            </w:r>
          </w:p>
        </w:tc>
        <w:tc>
          <w:tcPr>
            <w:tcW w:w="1446" w:type="dxa"/>
            <w:vAlign w:val="center"/>
            <w:hideMark/>
          </w:tcPr>
          <w:p w14:paraId="40090BC7"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2.500.000,00</w:t>
            </w:r>
          </w:p>
        </w:tc>
      </w:tr>
      <w:tr w:rsidR="007B664A" w:rsidRPr="00645D39" w14:paraId="2BCB52B5" w14:textId="77777777" w:rsidTr="00A50B9F">
        <w:trPr>
          <w:trHeight w:val="480"/>
        </w:trPr>
        <w:tc>
          <w:tcPr>
            <w:tcW w:w="1700" w:type="dxa"/>
            <w:vAlign w:val="center"/>
            <w:hideMark/>
          </w:tcPr>
          <w:p w14:paraId="7889A69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2022CD-000157-0004900001</w:t>
            </w:r>
          </w:p>
        </w:tc>
        <w:tc>
          <w:tcPr>
            <w:tcW w:w="4396" w:type="dxa"/>
            <w:vAlign w:val="center"/>
            <w:hideMark/>
          </w:tcPr>
          <w:p w14:paraId="53C7E07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Gestión &amp; control gobierno corporativo, criterios ESG (ambientales, sociales y gobernanza</w:t>
            </w:r>
          </w:p>
        </w:tc>
        <w:tc>
          <w:tcPr>
            <w:tcW w:w="1843" w:type="dxa"/>
            <w:vAlign w:val="center"/>
            <w:hideMark/>
          </w:tcPr>
          <w:p w14:paraId="35FC171E"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230FAF78"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220.320,00</w:t>
            </w:r>
          </w:p>
        </w:tc>
      </w:tr>
      <w:tr w:rsidR="007B664A" w:rsidRPr="00645D39" w14:paraId="6FF75CE5" w14:textId="77777777" w:rsidTr="00A50B9F">
        <w:trPr>
          <w:trHeight w:val="1302"/>
        </w:trPr>
        <w:tc>
          <w:tcPr>
            <w:tcW w:w="1700" w:type="dxa"/>
            <w:vAlign w:val="center"/>
            <w:hideMark/>
          </w:tcPr>
          <w:p w14:paraId="3230A18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2021CD-000047-ODM</w:t>
            </w:r>
          </w:p>
        </w:tc>
        <w:tc>
          <w:tcPr>
            <w:tcW w:w="4396" w:type="dxa"/>
            <w:vAlign w:val="center"/>
            <w:hideMark/>
          </w:tcPr>
          <w:p w14:paraId="0EB08AB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 servicio de información financiera compuesta por: dos usuarios Workspace for analysts &amp; portafolio y un usuario DataScope Select.</w:t>
            </w:r>
          </w:p>
        </w:tc>
        <w:tc>
          <w:tcPr>
            <w:tcW w:w="1843" w:type="dxa"/>
            <w:vAlign w:val="center"/>
            <w:hideMark/>
          </w:tcPr>
          <w:p w14:paraId="25C722F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Refinitiv Limited.</w:t>
            </w:r>
          </w:p>
        </w:tc>
        <w:tc>
          <w:tcPr>
            <w:tcW w:w="1446" w:type="dxa"/>
            <w:vAlign w:val="center"/>
            <w:hideMark/>
          </w:tcPr>
          <w:p w14:paraId="6395414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8.272.237,50</w:t>
            </w:r>
          </w:p>
        </w:tc>
      </w:tr>
      <w:tr w:rsidR="007B664A" w:rsidRPr="00645D39" w14:paraId="4B8263AD" w14:textId="77777777" w:rsidTr="00A50B9F">
        <w:trPr>
          <w:trHeight w:val="480"/>
        </w:trPr>
        <w:tc>
          <w:tcPr>
            <w:tcW w:w="1700" w:type="dxa"/>
            <w:vAlign w:val="center"/>
            <w:hideMark/>
          </w:tcPr>
          <w:p w14:paraId="7FB3BE4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2022CD-000167-0004900001</w:t>
            </w:r>
          </w:p>
        </w:tc>
        <w:tc>
          <w:tcPr>
            <w:tcW w:w="4396" w:type="dxa"/>
            <w:vAlign w:val="center"/>
            <w:hideMark/>
          </w:tcPr>
          <w:p w14:paraId="2D981BE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Seminario "Capacitación CONASSIF 15-22: Criterios de idoneidad en el órgano de dirección y alta gerencia - gobierno corporativo.</w:t>
            </w:r>
          </w:p>
        </w:tc>
        <w:tc>
          <w:tcPr>
            <w:tcW w:w="1843" w:type="dxa"/>
            <w:vAlign w:val="center"/>
            <w:hideMark/>
          </w:tcPr>
          <w:p w14:paraId="3F72A8C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Miño Consultores MEM S.A..</w:t>
            </w:r>
          </w:p>
        </w:tc>
        <w:tc>
          <w:tcPr>
            <w:tcW w:w="1446" w:type="dxa"/>
            <w:vAlign w:val="center"/>
            <w:hideMark/>
          </w:tcPr>
          <w:p w14:paraId="2CC2E2C5"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1.357.760,00</w:t>
            </w:r>
          </w:p>
        </w:tc>
      </w:tr>
      <w:tr w:rsidR="007B664A" w:rsidRPr="00645D39" w14:paraId="7F26EF7D" w14:textId="77777777" w:rsidTr="00A50B9F">
        <w:trPr>
          <w:trHeight w:val="1830"/>
        </w:trPr>
        <w:tc>
          <w:tcPr>
            <w:tcW w:w="1700" w:type="dxa"/>
            <w:vAlign w:val="center"/>
            <w:hideMark/>
          </w:tcPr>
          <w:p w14:paraId="6436C1F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2022CD-000178-0004900001</w:t>
            </w:r>
          </w:p>
        </w:tc>
        <w:tc>
          <w:tcPr>
            <w:tcW w:w="4396" w:type="dxa"/>
            <w:vAlign w:val="center"/>
            <w:hideMark/>
          </w:tcPr>
          <w:p w14:paraId="23BBB33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Programa experto en ciencia de datos con R, modalidad virtual.</w:t>
            </w:r>
          </w:p>
        </w:tc>
        <w:tc>
          <w:tcPr>
            <w:tcW w:w="1843" w:type="dxa"/>
            <w:vAlign w:val="center"/>
            <w:hideMark/>
          </w:tcPr>
          <w:p w14:paraId="72D7FFD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Programa Iberoamericano de Formación y Minería de Datos Promidat S.A</w:t>
            </w:r>
            <w:r w:rsidR="00AD1C48">
              <w:rPr>
                <w:rFonts w:asciiTheme="minorHAnsi" w:hAnsiTheme="minorHAnsi" w:cstheme="minorHAnsi"/>
              </w:rPr>
              <w:t>.</w:t>
            </w:r>
          </w:p>
        </w:tc>
        <w:tc>
          <w:tcPr>
            <w:tcW w:w="1446" w:type="dxa"/>
            <w:vAlign w:val="center"/>
            <w:hideMark/>
          </w:tcPr>
          <w:p w14:paraId="637E4B98"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3.284.400,00</w:t>
            </w:r>
          </w:p>
        </w:tc>
      </w:tr>
      <w:tr w:rsidR="007B664A" w:rsidRPr="00645D39" w14:paraId="7C603D9D" w14:textId="77777777" w:rsidTr="00A50B9F">
        <w:trPr>
          <w:trHeight w:val="480"/>
        </w:trPr>
        <w:tc>
          <w:tcPr>
            <w:tcW w:w="1700" w:type="dxa"/>
            <w:vAlign w:val="center"/>
            <w:hideMark/>
          </w:tcPr>
          <w:p w14:paraId="13BE967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2022CD-000182-0004900001</w:t>
            </w:r>
          </w:p>
        </w:tc>
        <w:tc>
          <w:tcPr>
            <w:tcW w:w="4396" w:type="dxa"/>
            <w:vAlign w:val="center"/>
            <w:hideMark/>
          </w:tcPr>
          <w:p w14:paraId="119FC12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Análisis y modelado de datos con Microsoft Power BI - Nivel 2.</w:t>
            </w:r>
          </w:p>
        </w:tc>
        <w:tc>
          <w:tcPr>
            <w:tcW w:w="1843" w:type="dxa"/>
            <w:vAlign w:val="center"/>
            <w:hideMark/>
          </w:tcPr>
          <w:p w14:paraId="38C0DDAA"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Advance Learning Technology Center Limitada.</w:t>
            </w:r>
          </w:p>
        </w:tc>
        <w:tc>
          <w:tcPr>
            <w:tcW w:w="1446" w:type="dxa"/>
            <w:vAlign w:val="center"/>
            <w:hideMark/>
          </w:tcPr>
          <w:p w14:paraId="5A0491F5"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321.300,00</w:t>
            </w:r>
          </w:p>
        </w:tc>
      </w:tr>
      <w:tr w:rsidR="007B664A" w:rsidRPr="00645D39" w14:paraId="3AC95D75" w14:textId="77777777" w:rsidTr="00A50B9F">
        <w:trPr>
          <w:trHeight w:val="480"/>
        </w:trPr>
        <w:tc>
          <w:tcPr>
            <w:tcW w:w="1700" w:type="dxa"/>
            <w:vAlign w:val="center"/>
            <w:hideMark/>
          </w:tcPr>
          <w:p w14:paraId="1328B98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 2022CD-000206-0004900001</w:t>
            </w:r>
          </w:p>
        </w:tc>
        <w:tc>
          <w:tcPr>
            <w:tcW w:w="4396" w:type="dxa"/>
            <w:vAlign w:val="center"/>
            <w:hideMark/>
          </w:tcPr>
          <w:p w14:paraId="1C6255D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Diseño e implementación de sistemas de gestión de seguridad de la información basados en ISO 27001 con énfasis en gestión de activos, modalidad virtual.</w:t>
            </w:r>
          </w:p>
        </w:tc>
        <w:tc>
          <w:tcPr>
            <w:tcW w:w="1843" w:type="dxa"/>
            <w:vAlign w:val="center"/>
            <w:hideMark/>
          </w:tcPr>
          <w:p w14:paraId="03852016"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Corporación e Inversiones CAES S.A..</w:t>
            </w:r>
          </w:p>
        </w:tc>
        <w:tc>
          <w:tcPr>
            <w:tcW w:w="1446" w:type="dxa"/>
            <w:vAlign w:val="center"/>
            <w:hideMark/>
          </w:tcPr>
          <w:p w14:paraId="252C97D4"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557.302,50</w:t>
            </w:r>
          </w:p>
        </w:tc>
      </w:tr>
      <w:tr w:rsidR="007B664A" w:rsidRPr="00645D39" w14:paraId="7DD38B35" w14:textId="77777777" w:rsidTr="00A50B9F">
        <w:trPr>
          <w:trHeight w:val="720"/>
        </w:trPr>
        <w:tc>
          <w:tcPr>
            <w:tcW w:w="1700" w:type="dxa"/>
            <w:vAlign w:val="center"/>
            <w:hideMark/>
          </w:tcPr>
          <w:p w14:paraId="5A13293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2022CD-000211-0004900001</w:t>
            </w:r>
          </w:p>
        </w:tc>
        <w:tc>
          <w:tcPr>
            <w:tcW w:w="4396" w:type="dxa"/>
            <w:vAlign w:val="center"/>
            <w:hideMark/>
          </w:tcPr>
          <w:p w14:paraId="2C22244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Compra de zapatos para uso de los choferes de la Superintendencia de Pensiones, como parte de su uniforme, de acuerdo con lo establecido en la Convención Colectiva y normativa vigente establecida por el Banco Central de Costa Rica.</w:t>
            </w:r>
          </w:p>
        </w:tc>
        <w:tc>
          <w:tcPr>
            <w:tcW w:w="1843" w:type="dxa"/>
            <w:vAlign w:val="center"/>
            <w:hideMark/>
          </w:tcPr>
          <w:p w14:paraId="34D5F80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Centro de Fabricación Artículos de Cuero S.A..</w:t>
            </w:r>
          </w:p>
        </w:tc>
        <w:tc>
          <w:tcPr>
            <w:tcW w:w="1446" w:type="dxa"/>
            <w:vAlign w:val="center"/>
            <w:hideMark/>
          </w:tcPr>
          <w:p w14:paraId="0F990EA5"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124.000,00</w:t>
            </w:r>
          </w:p>
        </w:tc>
      </w:tr>
      <w:tr w:rsidR="007B664A" w:rsidRPr="00645D39" w14:paraId="1C8D01BE" w14:textId="77777777" w:rsidTr="00AD1C48">
        <w:trPr>
          <w:trHeight w:val="623"/>
        </w:trPr>
        <w:tc>
          <w:tcPr>
            <w:tcW w:w="1700" w:type="dxa"/>
            <w:vAlign w:val="center"/>
            <w:hideMark/>
          </w:tcPr>
          <w:p w14:paraId="3790641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lastRenderedPageBreak/>
              <w:t>N/A</w:t>
            </w:r>
          </w:p>
        </w:tc>
        <w:tc>
          <w:tcPr>
            <w:tcW w:w="4396" w:type="dxa"/>
            <w:vAlign w:val="center"/>
            <w:hideMark/>
          </w:tcPr>
          <w:p w14:paraId="395CBFA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Pago semestral de la póliza de flotilla de vehículos asignados a la Superintendencia de Pensiones, para el periodo comprendido del 01 de julio del 2022 al 31 de diciembre del 2022, para los siguientes vehículos: Nissan Urban placa 52-123, Toyota Altis placa 52-135, Toyota Altezza 52-143, Subaru Impreza placa 52-147 y Toyota Fortuner placa 52-154.</w:t>
            </w:r>
          </w:p>
        </w:tc>
        <w:tc>
          <w:tcPr>
            <w:tcW w:w="1843" w:type="dxa"/>
            <w:vAlign w:val="center"/>
            <w:hideMark/>
          </w:tcPr>
          <w:p w14:paraId="3631B98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Instituto Nacional de Seguros.</w:t>
            </w:r>
          </w:p>
        </w:tc>
        <w:tc>
          <w:tcPr>
            <w:tcW w:w="1446" w:type="dxa"/>
            <w:vAlign w:val="center"/>
            <w:hideMark/>
          </w:tcPr>
          <w:p w14:paraId="2CA6F836"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756.033,00</w:t>
            </w:r>
          </w:p>
        </w:tc>
      </w:tr>
      <w:tr w:rsidR="007B664A" w:rsidRPr="00645D39" w14:paraId="6040B6F5" w14:textId="77777777" w:rsidTr="00A50B9F">
        <w:trPr>
          <w:trHeight w:val="803"/>
        </w:trPr>
        <w:tc>
          <w:tcPr>
            <w:tcW w:w="1700" w:type="dxa"/>
            <w:vAlign w:val="center"/>
            <w:hideMark/>
          </w:tcPr>
          <w:p w14:paraId="68888C7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2021CD-000047-ODM</w:t>
            </w:r>
          </w:p>
        </w:tc>
        <w:tc>
          <w:tcPr>
            <w:tcW w:w="4396" w:type="dxa"/>
            <w:vAlign w:val="center"/>
            <w:hideMark/>
          </w:tcPr>
          <w:p w14:paraId="5982BFF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 servicio de información financiera compuesta por: dos usuarios Workspace for analysts &amp; portafolio managers.</w:t>
            </w:r>
          </w:p>
        </w:tc>
        <w:tc>
          <w:tcPr>
            <w:tcW w:w="1843" w:type="dxa"/>
            <w:vAlign w:val="center"/>
            <w:hideMark/>
          </w:tcPr>
          <w:p w14:paraId="080C8E0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Refinitiv Limited.</w:t>
            </w:r>
          </w:p>
        </w:tc>
        <w:tc>
          <w:tcPr>
            <w:tcW w:w="1446" w:type="dxa"/>
            <w:vAlign w:val="center"/>
            <w:hideMark/>
          </w:tcPr>
          <w:p w14:paraId="64B07335"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8.452.068,75</w:t>
            </w:r>
          </w:p>
        </w:tc>
      </w:tr>
      <w:tr w:rsidR="007B664A" w:rsidRPr="00645D39" w14:paraId="6D456B31" w14:textId="77777777" w:rsidTr="00A50B9F">
        <w:trPr>
          <w:trHeight w:val="480"/>
        </w:trPr>
        <w:tc>
          <w:tcPr>
            <w:tcW w:w="1700" w:type="dxa"/>
            <w:vAlign w:val="center"/>
            <w:hideMark/>
          </w:tcPr>
          <w:p w14:paraId="2DB7B4C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2021LA-000002-0004900001</w:t>
            </w:r>
          </w:p>
        </w:tc>
        <w:tc>
          <w:tcPr>
            <w:tcW w:w="4396" w:type="dxa"/>
            <w:vAlign w:val="center"/>
            <w:hideMark/>
          </w:tcPr>
          <w:p w14:paraId="7B9E7BE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Compra de pantalones de vestir, camisetas para hombre tipo polo y jacket impermeable, para uso de los choferes de la Superintendencia de Pensiones.</w:t>
            </w:r>
          </w:p>
        </w:tc>
        <w:tc>
          <w:tcPr>
            <w:tcW w:w="1843" w:type="dxa"/>
            <w:vAlign w:val="center"/>
            <w:hideMark/>
          </w:tcPr>
          <w:p w14:paraId="0A04F9D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Albena Fashion S.A.</w:t>
            </w:r>
          </w:p>
        </w:tc>
        <w:tc>
          <w:tcPr>
            <w:tcW w:w="1446" w:type="dxa"/>
            <w:vAlign w:val="center"/>
            <w:hideMark/>
          </w:tcPr>
          <w:p w14:paraId="7BF125D6"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184.642,00</w:t>
            </w:r>
          </w:p>
        </w:tc>
      </w:tr>
      <w:tr w:rsidR="007B664A" w:rsidRPr="00645D39" w14:paraId="6F490CA4" w14:textId="77777777" w:rsidTr="00A50B9F">
        <w:trPr>
          <w:trHeight w:val="480"/>
        </w:trPr>
        <w:tc>
          <w:tcPr>
            <w:tcW w:w="1700" w:type="dxa"/>
            <w:vAlign w:val="center"/>
            <w:hideMark/>
          </w:tcPr>
          <w:p w14:paraId="1B2E18B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2022CD-000217-0004900001</w:t>
            </w:r>
          </w:p>
        </w:tc>
        <w:tc>
          <w:tcPr>
            <w:tcW w:w="4396" w:type="dxa"/>
            <w:vAlign w:val="center"/>
            <w:hideMark/>
          </w:tcPr>
          <w:p w14:paraId="5277A75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Taller: Manejo de la comunicación en situaciones de crisis.</w:t>
            </w:r>
          </w:p>
        </w:tc>
        <w:tc>
          <w:tcPr>
            <w:tcW w:w="1843" w:type="dxa"/>
            <w:vAlign w:val="center"/>
            <w:hideMark/>
          </w:tcPr>
          <w:p w14:paraId="535C3DB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Del Parque Abeja S.A..</w:t>
            </w:r>
          </w:p>
        </w:tc>
        <w:tc>
          <w:tcPr>
            <w:tcW w:w="1446" w:type="dxa"/>
            <w:vAlign w:val="center"/>
            <w:hideMark/>
          </w:tcPr>
          <w:p w14:paraId="14B7EE98"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215.730,00</w:t>
            </w:r>
          </w:p>
        </w:tc>
      </w:tr>
      <w:tr w:rsidR="007B664A" w:rsidRPr="00645D39" w14:paraId="3FED4E19" w14:textId="77777777" w:rsidTr="00A50B9F">
        <w:trPr>
          <w:trHeight w:val="1513"/>
        </w:trPr>
        <w:tc>
          <w:tcPr>
            <w:tcW w:w="1700" w:type="dxa"/>
            <w:vAlign w:val="center"/>
            <w:hideMark/>
          </w:tcPr>
          <w:p w14:paraId="6076DE1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2022CD-000226-0004900001</w:t>
            </w:r>
          </w:p>
        </w:tc>
        <w:tc>
          <w:tcPr>
            <w:tcW w:w="4396" w:type="dxa"/>
            <w:vAlign w:val="center"/>
            <w:hideMark/>
          </w:tcPr>
          <w:p w14:paraId="4B333BE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"online Risk management using derivatives" módulos del 1 al 7 , curso "online Portfolio management I, los módulos 1, 4, 6 y 7 curso "online Portfolio Management II", los módulos del 1 al 8.</w:t>
            </w:r>
          </w:p>
        </w:tc>
        <w:tc>
          <w:tcPr>
            <w:tcW w:w="1843" w:type="dxa"/>
            <w:vAlign w:val="center"/>
            <w:hideMark/>
          </w:tcPr>
          <w:p w14:paraId="078EBA95"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New York Institute of Finance, Inc.</w:t>
            </w:r>
          </w:p>
        </w:tc>
        <w:tc>
          <w:tcPr>
            <w:tcW w:w="1446" w:type="dxa"/>
            <w:vAlign w:val="center"/>
            <w:hideMark/>
          </w:tcPr>
          <w:p w14:paraId="0998A48C"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6.809.530,00</w:t>
            </w:r>
          </w:p>
        </w:tc>
      </w:tr>
      <w:tr w:rsidR="007B664A" w:rsidRPr="00645D39" w14:paraId="1BE76ECE" w14:textId="77777777" w:rsidTr="00A50B9F">
        <w:trPr>
          <w:trHeight w:val="480"/>
        </w:trPr>
        <w:tc>
          <w:tcPr>
            <w:tcW w:w="1700" w:type="dxa"/>
            <w:vAlign w:val="center"/>
            <w:hideMark/>
          </w:tcPr>
          <w:p w14:paraId="0DD9FA9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2022CD-000232-0004900001</w:t>
            </w:r>
          </w:p>
        </w:tc>
        <w:tc>
          <w:tcPr>
            <w:tcW w:w="4396" w:type="dxa"/>
            <w:vAlign w:val="center"/>
            <w:hideMark/>
          </w:tcPr>
          <w:p w14:paraId="7E70113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Encuentro internacional en capacitación y desarrollo.</w:t>
            </w:r>
          </w:p>
        </w:tc>
        <w:tc>
          <w:tcPr>
            <w:tcW w:w="1843" w:type="dxa"/>
            <w:vAlign w:val="center"/>
            <w:hideMark/>
          </w:tcPr>
          <w:p w14:paraId="2C51E71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Centro de Desarrollo Solera S.A..</w:t>
            </w:r>
          </w:p>
        </w:tc>
        <w:tc>
          <w:tcPr>
            <w:tcW w:w="1446" w:type="dxa"/>
            <w:vAlign w:val="center"/>
            <w:hideMark/>
          </w:tcPr>
          <w:p w14:paraId="5D1C25EA"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119.646,00</w:t>
            </w:r>
          </w:p>
        </w:tc>
      </w:tr>
      <w:tr w:rsidR="007B664A" w:rsidRPr="00645D39" w14:paraId="2D8D783B" w14:textId="77777777" w:rsidTr="00A50B9F">
        <w:trPr>
          <w:trHeight w:val="480"/>
        </w:trPr>
        <w:tc>
          <w:tcPr>
            <w:tcW w:w="1700" w:type="dxa"/>
            <w:vAlign w:val="center"/>
            <w:hideMark/>
          </w:tcPr>
          <w:p w14:paraId="1892A4C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2022CD-000246-0004900001</w:t>
            </w:r>
          </w:p>
        </w:tc>
        <w:tc>
          <w:tcPr>
            <w:tcW w:w="4396" w:type="dxa"/>
            <w:vAlign w:val="center"/>
            <w:hideMark/>
          </w:tcPr>
          <w:p w14:paraId="4CC8859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Seminario virtual Gestión del riesgo de extinción de dominio en instituciones financieras.</w:t>
            </w:r>
          </w:p>
        </w:tc>
        <w:tc>
          <w:tcPr>
            <w:tcW w:w="1843" w:type="dxa"/>
            <w:vAlign w:val="center"/>
            <w:hideMark/>
          </w:tcPr>
          <w:p w14:paraId="43B9D22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Cámara de Bancos e Instituciones Financieras de Costa Rica.</w:t>
            </w:r>
          </w:p>
        </w:tc>
        <w:tc>
          <w:tcPr>
            <w:tcW w:w="1446" w:type="dxa"/>
            <w:vAlign w:val="center"/>
            <w:hideMark/>
          </w:tcPr>
          <w:p w14:paraId="4ABF7237"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688.500,00</w:t>
            </w:r>
          </w:p>
        </w:tc>
      </w:tr>
      <w:tr w:rsidR="007B664A" w:rsidRPr="00645D39" w14:paraId="504DE878" w14:textId="77777777" w:rsidTr="00A50B9F">
        <w:trPr>
          <w:trHeight w:val="480"/>
        </w:trPr>
        <w:tc>
          <w:tcPr>
            <w:tcW w:w="1700" w:type="dxa"/>
            <w:vAlign w:val="center"/>
            <w:hideMark/>
          </w:tcPr>
          <w:p w14:paraId="274A378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2022CD-000258-0004900001</w:t>
            </w:r>
          </w:p>
        </w:tc>
        <w:tc>
          <w:tcPr>
            <w:tcW w:w="4396" w:type="dxa"/>
            <w:vAlign w:val="center"/>
            <w:hideMark/>
          </w:tcPr>
          <w:p w14:paraId="654092C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Seminario virtual: Desarrollo regulatorio de las fintech en la región.</w:t>
            </w:r>
          </w:p>
        </w:tc>
        <w:tc>
          <w:tcPr>
            <w:tcW w:w="1843" w:type="dxa"/>
            <w:vAlign w:val="center"/>
            <w:hideMark/>
          </w:tcPr>
          <w:p w14:paraId="794ABAB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Cámara de Bancos e Instituciones Financieras de Costa Rica.</w:t>
            </w:r>
          </w:p>
        </w:tc>
        <w:tc>
          <w:tcPr>
            <w:tcW w:w="1446" w:type="dxa"/>
            <w:vAlign w:val="center"/>
            <w:hideMark/>
          </w:tcPr>
          <w:p w14:paraId="42EB19E9"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239.292,00</w:t>
            </w:r>
          </w:p>
        </w:tc>
      </w:tr>
      <w:tr w:rsidR="007B664A" w:rsidRPr="00645D39" w14:paraId="3F51A217" w14:textId="77777777" w:rsidTr="00A50B9F">
        <w:trPr>
          <w:trHeight w:val="480"/>
        </w:trPr>
        <w:tc>
          <w:tcPr>
            <w:tcW w:w="1700" w:type="dxa"/>
            <w:vAlign w:val="center"/>
            <w:hideMark/>
          </w:tcPr>
          <w:p w14:paraId="57DC21D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2022CD-000253-0004900001</w:t>
            </w:r>
          </w:p>
        </w:tc>
        <w:tc>
          <w:tcPr>
            <w:tcW w:w="4396" w:type="dxa"/>
            <w:vAlign w:val="center"/>
            <w:hideMark/>
          </w:tcPr>
          <w:p w14:paraId="330B955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Webinar: Fundamentos de ciberseguridad.</w:t>
            </w:r>
          </w:p>
        </w:tc>
        <w:tc>
          <w:tcPr>
            <w:tcW w:w="1843" w:type="dxa"/>
            <w:vAlign w:val="center"/>
            <w:hideMark/>
          </w:tcPr>
          <w:p w14:paraId="5E6E0393"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RSM CR Tax Audit and Consulting Services, S.A..</w:t>
            </w:r>
          </w:p>
        </w:tc>
        <w:tc>
          <w:tcPr>
            <w:tcW w:w="1446" w:type="dxa"/>
            <w:vAlign w:val="center"/>
            <w:hideMark/>
          </w:tcPr>
          <w:p w14:paraId="3D8C02BB"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1.477.980,00</w:t>
            </w:r>
          </w:p>
        </w:tc>
      </w:tr>
      <w:tr w:rsidR="007B664A" w:rsidRPr="00645D39" w14:paraId="17BFBBED" w14:textId="77777777" w:rsidTr="00A50B9F">
        <w:trPr>
          <w:trHeight w:val="480"/>
        </w:trPr>
        <w:tc>
          <w:tcPr>
            <w:tcW w:w="1700" w:type="dxa"/>
            <w:vAlign w:val="center"/>
            <w:hideMark/>
          </w:tcPr>
          <w:p w14:paraId="39C4243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2022CD-000259-0004900001 </w:t>
            </w:r>
          </w:p>
        </w:tc>
        <w:tc>
          <w:tcPr>
            <w:tcW w:w="4396" w:type="dxa"/>
            <w:vAlign w:val="center"/>
            <w:hideMark/>
          </w:tcPr>
          <w:p w14:paraId="34AF613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Inscripción en Capacitación en la operativa del mercado financiero - bursátil costarricense, </w:t>
            </w:r>
          </w:p>
        </w:tc>
        <w:tc>
          <w:tcPr>
            <w:tcW w:w="1843" w:type="dxa"/>
            <w:vAlign w:val="center"/>
            <w:hideMark/>
          </w:tcPr>
          <w:p w14:paraId="4730B2F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Santo Domingo Asesores S.A..</w:t>
            </w:r>
          </w:p>
        </w:tc>
        <w:tc>
          <w:tcPr>
            <w:tcW w:w="1446" w:type="dxa"/>
            <w:vAlign w:val="center"/>
            <w:hideMark/>
          </w:tcPr>
          <w:p w14:paraId="324EE54E"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3.800.520,00</w:t>
            </w:r>
          </w:p>
        </w:tc>
      </w:tr>
      <w:tr w:rsidR="007B664A" w:rsidRPr="00645D39" w14:paraId="20E5E6BB" w14:textId="77777777" w:rsidTr="00A50B9F">
        <w:trPr>
          <w:trHeight w:val="480"/>
        </w:trPr>
        <w:tc>
          <w:tcPr>
            <w:tcW w:w="1700" w:type="dxa"/>
            <w:vAlign w:val="center"/>
            <w:hideMark/>
          </w:tcPr>
          <w:p w14:paraId="31993DB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2022CD-000010-ODM</w:t>
            </w:r>
          </w:p>
        </w:tc>
        <w:tc>
          <w:tcPr>
            <w:tcW w:w="4396" w:type="dxa"/>
            <w:vAlign w:val="center"/>
            <w:hideMark/>
          </w:tcPr>
          <w:p w14:paraId="5EE1DF1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curso en línea "Foundations of Financial Risk: Level 1", con una duración de seis meses a partir del momento en que se realice el pago.</w:t>
            </w:r>
          </w:p>
        </w:tc>
        <w:tc>
          <w:tcPr>
            <w:tcW w:w="1843" w:type="dxa"/>
            <w:vAlign w:val="center"/>
            <w:hideMark/>
          </w:tcPr>
          <w:p w14:paraId="1A392D82"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Global Association of Risk Professionals.</w:t>
            </w:r>
          </w:p>
        </w:tc>
        <w:tc>
          <w:tcPr>
            <w:tcW w:w="1446" w:type="dxa"/>
            <w:vAlign w:val="center"/>
            <w:hideMark/>
          </w:tcPr>
          <w:p w14:paraId="1E93A321" w14:textId="77777777" w:rsidR="007B664A" w:rsidRPr="007B664A" w:rsidRDefault="007B664A" w:rsidP="00A50B9F">
            <w:pPr>
              <w:ind w:left="12" w:hanging="12"/>
              <w:jc w:val="both"/>
              <w:rPr>
                <w:rFonts w:asciiTheme="minorHAnsi" w:hAnsiTheme="minorHAnsi" w:cstheme="minorHAnsi"/>
              </w:rPr>
            </w:pPr>
            <w:r w:rsidRPr="007B664A">
              <w:rPr>
                <w:rFonts w:asciiTheme="minorHAnsi" w:hAnsiTheme="minorHAnsi" w:cstheme="minorHAnsi"/>
              </w:rPr>
              <w:t>3.114.494,25</w:t>
            </w:r>
          </w:p>
        </w:tc>
      </w:tr>
      <w:tr w:rsidR="007B664A" w:rsidRPr="00645D39" w14:paraId="6EAC415A" w14:textId="77777777" w:rsidTr="00A50B9F">
        <w:trPr>
          <w:trHeight w:val="480"/>
        </w:trPr>
        <w:tc>
          <w:tcPr>
            <w:tcW w:w="1700" w:type="dxa"/>
            <w:vAlign w:val="center"/>
            <w:hideMark/>
          </w:tcPr>
          <w:p w14:paraId="2ED1613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2022CD-000269-0004900001</w:t>
            </w:r>
          </w:p>
        </w:tc>
        <w:tc>
          <w:tcPr>
            <w:tcW w:w="4396" w:type="dxa"/>
            <w:vAlign w:val="center"/>
            <w:hideMark/>
          </w:tcPr>
          <w:p w14:paraId="318A2C5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remoto: Redacción y ortografía moderna para profesionales.</w:t>
            </w:r>
          </w:p>
        </w:tc>
        <w:tc>
          <w:tcPr>
            <w:tcW w:w="1843" w:type="dxa"/>
            <w:vAlign w:val="center"/>
            <w:hideMark/>
          </w:tcPr>
          <w:p w14:paraId="1CD36DB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Cámara de Industrias de Costa Rica.</w:t>
            </w:r>
          </w:p>
        </w:tc>
        <w:tc>
          <w:tcPr>
            <w:tcW w:w="1446" w:type="dxa"/>
            <w:vAlign w:val="center"/>
            <w:hideMark/>
          </w:tcPr>
          <w:p w14:paraId="76246E66"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252.960,00</w:t>
            </w:r>
          </w:p>
        </w:tc>
      </w:tr>
      <w:tr w:rsidR="007B664A" w:rsidRPr="00645D39" w14:paraId="074535CE" w14:textId="77777777" w:rsidTr="00A50B9F">
        <w:trPr>
          <w:trHeight w:val="480"/>
        </w:trPr>
        <w:tc>
          <w:tcPr>
            <w:tcW w:w="1700" w:type="dxa"/>
            <w:vAlign w:val="center"/>
            <w:hideMark/>
          </w:tcPr>
          <w:p w14:paraId="6154151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lastRenderedPageBreak/>
              <w:t>2022CD-000280-0004900001</w:t>
            </w:r>
          </w:p>
        </w:tc>
        <w:tc>
          <w:tcPr>
            <w:tcW w:w="4396" w:type="dxa"/>
            <w:vAlign w:val="center"/>
            <w:hideMark/>
          </w:tcPr>
          <w:p w14:paraId="71BA669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Mantenimiento y soporte de cuarenta y tres (43) licencias Team Mate + Audit, adquiridas según proceso de contratación 2020CD-000196-0004900001 y contrato 4550001509. </w:t>
            </w:r>
          </w:p>
        </w:tc>
        <w:tc>
          <w:tcPr>
            <w:tcW w:w="1843" w:type="dxa"/>
            <w:vAlign w:val="center"/>
            <w:hideMark/>
          </w:tcPr>
          <w:p w14:paraId="16FE1755"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Price Waterhouse Coopers Consultores S.R.L.</w:t>
            </w:r>
          </w:p>
        </w:tc>
        <w:tc>
          <w:tcPr>
            <w:tcW w:w="1446" w:type="dxa"/>
            <w:vAlign w:val="center"/>
            <w:hideMark/>
          </w:tcPr>
          <w:p w14:paraId="2CD1CA28"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16.017.573,00</w:t>
            </w:r>
          </w:p>
        </w:tc>
      </w:tr>
      <w:tr w:rsidR="007B664A" w:rsidRPr="00645D39" w14:paraId="7A84D1A8" w14:textId="77777777" w:rsidTr="00A50B9F">
        <w:trPr>
          <w:trHeight w:val="480"/>
        </w:trPr>
        <w:tc>
          <w:tcPr>
            <w:tcW w:w="1700" w:type="dxa"/>
            <w:vAlign w:val="center"/>
            <w:hideMark/>
          </w:tcPr>
          <w:p w14:paraId="052DC81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2022CD-000268-0004900001</w:t>
            </w:r>
          </w:p>
        </w:tc>
        <w:tc>
          <w:tcPr>
            <w:tcW w:w="4396" w:type="dxa"/>
            <w:vAlign w:val="center"/>
            <w:hideMark/>
          </w:tcPr>
          <w:p w14:paraId="4861492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Curso virtual: Emerging Risks in Pensions Supervision.</w:t>
            </w:r>
          </w:p>
        </w:tc>
        <w:tc>
          <w:tcPr>
            <w:tcW w:w="1843" w:type="dxa"/>
            <w:vAlign w:val="center"/>
            <w:hideMark/>
          </w:tcPr>
          <w:p w14:paraId="573F7B16"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Toronto Leadership Centre.</w:t>
            </w:r>
          </w:p>
        </w:tc>
        <w:tc>
          <w:tcPr>
            <w:tcW w:w="1446" w:type="dxa"/>
            <w:vAlign w:val="center"/>
            <w:hideMark/>
          </w:tcPr>
          <w:p w14:paraId="3961DDC0"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2.539.181,25</w:t>
            </w:r>
          </w:p>
        </w:tc>
      </w:tr>
      <w:tr w:rsidR="007B664A" w:rsidRPr="00645D39" w14:paraId="489C336D" w14:textId="77777777" w:rsidTr="00A50B9F">
        <w:trPr>
          <w:trHeight w:val="480"/>
        </w:trPr>
        <w:tc>
          <w:tcPr>
            <w:tcW w:w="1700" w:type="dxa"/>
            <w:vAlign w:val="center"/>
            <w:hideMark/>
          </w:tcPr>
          <w:p w14:paraId="546C221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2021CD-000075-0004900001</w:t>
            </w:r>
          </w:p>
        </w:tc>
        <w:tc>
          <w:tcPr>
            <w:tcW w:w="4396" w:type="dxa"/>
            <w:vAlign w:val="center"/>
            <w:hideMark/>
          </w:tcPr>
          <w:p w14:paraId="536513E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Servicio Web (Datos de Negociación: Módulo para la extracción de contratos, ofertas y modificaciones post transaccionales a contratos).</w:t>
            </w:r>
          </w:p>
        </w:tc>
        <w:tc>
          <w:tcPr>
            <w:tcW w:w="1843" w:type="dxa"/>
            <w:vAlign w:val="center"/>
            <w:hideMark/>
          </w:tcPr>
          <w:p w14:paraId="67B8E08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Bolsa Nacional de Valores S.A..</w:t>
            </w:r>
          </w:p>
        </w:tc>
        <w:tc>
          <w:tcPr>
            <w:tcW w:w="1446" w:type="dxa"/>
            <w:vAlign w:val="center"/>
            <w:hideMark/>
          </w:tcPr>
          <w:p w14:paraId="3A898410"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946.375,00</w:t>
            </w:r>
          </w:p>
        </w:tc>
      </w:tr>
      <w:tr w:rsidR="007B664A" w:rsidRPr="00645D39" w14:paraId="7535A1E3" w14:textId="77777777" w:rsidTr="00A50B9F">
        <w:trPr>
          <w:trHeight w:val="480"/>
        </w:trPr>
        <w:tc>
          <w:tcPr>
            <w:tcW w:w="1700" w:type="dxa"/>
            <w:vAlign w:val="center"/>
            <w:hideMark/>
          </w:tcPr>
          <w:p w14:paraId="2B6DBFB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2022CD-000288-0004900001</w:t>
            </w:r>
          </w:p>
        </w:tc>
        <w:tc>
          <w:tcPr>
            <w:tcW w:w="4396" w:type="dxa"/>
            <w:vAlign w:val="center"/>
            <w:hideMark/>
          </w:tcPr>
          <w:p w14:paraId="2C61285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Taller de PowerPoint para principiantes (básico), modalidad virtual.</w:t>
            </w:r>
          </w:p>
        </w:tc>
        <w:tc>
          <w:tcPr>
            <w:tcW w:w="1843" w:type="dxa"/>
            <w:vAlign w:val="center"/>
            <w:hideMark/>
          </w:tcPr>
          <w:p w14:paraId="2654C54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Aprire S.A..</w:t>
            </w:r>
          </w:p>
        </w:tc>
        <w:tc>
          <w:tcPr>
            <w:tcW w:w="1446" w:type="dxa"/>
            <w:vAlign w:val="center"/>
            <w:hideMark/>
          </w:tcPr>
          <w:p w14:paraId="1D2024E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250.920,00</w:t>
            </w:r>
          </w:p>
        </w:tc>
      </w:tr>
      <w:tr w:rsidR="007B664A" w:rsidRPr="00645D39" w14:paraId="06E294B9" w14:textId="77777777" w:rsidTr="00A50B9F">
        <w:trPr>
          <w:trHeight w:val="480"/>
        </w:trPr>
        <w:tc>
          <w:tcPr>
            <w:tcW w:w="1700" w:type="dxa"/>
            <w:vAlign w:val="center"/>
            <w:hideMark/>
          </w:tcPr>
          <w:p w14:paraId="2590831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2022CD-000289-0004900001</w:t>
            </w:r>
          </w:p>
        </w:tc>
        <w:tc>
          <w:tcPr>
            <w:tcW w:w="4396" w:type="dxa"/>
            <w:vAlign w:val="center"/>
            <w:hideMark/>
          </w:tcPr>
          <w:p w14:paraId="3401EC7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Programa de inglés conversacional - niveles 1 &amp; 2 (elemental), modalidad virtual,</w:t>
            </w:r>
          </w:p>
        </w:tc>
        <w:tc>
          <w:tcPr>
            <w:tcW w:w="1843" w:type="dxa"/>
            <w:vAlign w:val="center"/>
            <w:hideMark/>
          </w:tcPr>
          <w:p w14:paraId="48DA36CD"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Universidad Nacional.</w:t>
            </w:r>
          </w:p>
        </w:tc>
        <w:tc>
          <w:tcPr>
            <w:tcW w:w="1446" w:type="dxa"/>
            <w:vAlign w:val="center"/>
            <w:hideMark/>
          </w:tcPr>
          <w:p w14:paraId="76752392"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1.920.000,00</w:t>
            </w:r>
          </w:p>
        </w:tc>
      </w:tr>
      <w:tr w:rsidR="007B664A" w:rsidRPr="00645D39" w14:paraId="124E25CE" w14:textId="77777777" w:rsidTr="00A50B9F">
        <w:trPr>
          <w:trHeight w:val="480"/>
        </w:trPr>
        <w:tc>
          <w:tcPr>
            <w:tcW w:w="1700" w:type="dxa"/>
            <w:vAlign w:val="center"/>
            <w:hideMark/>
          </w:tcPr>
          <w:p w14:paraId="3D703A46"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2022CD-000300-0004900001</w:t>
            </w:r>
          </w:p>
        </w:tc>
        <w:tc>
          <w:tcPr>
            <w:tcW w:w="4396" w:type="dxa"/>
            <w:vAlign w:val="center"/>
            <w:hideMark/>
          </w:tcPr>
          <w:p w14:paraId="15786AB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Programa: Especialización en Administración de Proyectos, modalidad virtual.</w:t>
            </w:r>
          </w:p>
        </w:tc>
        <w:tc>
          <w:tcPr>
            <w:tcW w:w="1843" w:type="dxa"/>
            <w:vAlign w:val="center"/>
            <w:hideMark/>
          </w:tcPr>
          <w:p w14:paraId="47A1EB4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Fundación Tecnológica de Costa Rica (FUNDATEC).</w:t>
            </w:r>
          </w:p>
        </w:tc>
        <w:tc>
          <w:tcPr>
            <w:tcW w:w="1446" w:type="dxa"/>
            <w:vAlign w:val="center"/>
            <w:hideMark/>
          </w:tcPr>
          <w:p w14:paraId="29CC00F9"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730.320,00</w:t>
            </w:r>
          </w:p>
        </w:tc>
      </w:tr>
      <w:tr w:rsidR="007B664A" w:rsidRPr="00645D39" w14:paraId="4A793EFA" w14:textId="77777777" w:rsidTr="00A50B9F">
        <w:trPr>
          <w:trHeight w:val="480"/>
        </w:trPr>
        <w:tc>
          <w:tcPr>
            <w:tcW w:w="1700" w:type="dxa"/>
            <w:vAlign w:val="center"/>
            <w:hideMark/>
          </w:tcPr>
          <w:p w14:paraId="5B0CFF0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2022CD-000319-0004900001</w:t>
            </w:r>
          </w:p>
        </w:tc>
        <w:tc>
          <w:tcPr>
            <w:tcW w:w="4396" w:type="dxa"/>
            <w:vAlign w:val="center"/>
            <w:hideMark/>
          </w:tcPr>
          <w:p w14:paraId="1CA10D1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Contratación de sistema de desinfección y desodorización para ocho (8) dispensadores automáticos en los servicios sanitarios </w:t>
            </w:r>
          </w:p>
        </w:tc>
        <w:tc>
          <w:tcPr>
            <w:tcW w:w="1843" w:type="dxa"/>
            <w:vAlign w:val="center"/>
            <w:hideMark/>
          </w:tcPr>
          <w:p w14:paraId="6980A2E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Grupo de Asesoría Ambiental Siglo XXI.</w:t>
            </w:r>
          </w:p>
        </w:tc>
        <w:tc>
          <w:tcPr>
            <w:tcW w:w="1446" w:type="dxa"/>
            <w:vAlign w:val="center"/>
            <w:hideMark/>
          </w:tcPr>
          <w:p w14:paraId="06F6F09C"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104.000,00</w:t>
            </w:r>
          </w:p>
        </w:tc>
      </w:tr>
      <w:tr w:rsidR="007B664A" w:rsidRPr="00645D39" w14:paraId="51EFEBA4" w14:textId="77777777" w:rsidTr="00A50B9F">
        <w:trPr>
          <w:trHeight w:val="480"/>
        </w:trPr>
        <w:tc>
          <w:tcPr>
            <w:tcW w:w="1700" w:type="dxa"/>
            <w:vAlign w:val="center"/>
            <w:hideMark/>
          </w:tcPr>
          <w:p w14:paraId="2871E06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2022CD-000309-0004900001</w:t>
            </w:r>
          </w:p>
        </w:tc>
        <w:tc>
          <w:tcPr>
            <w:tcW w:w="4396" w:type="dxa"/>
            <w:vAlign w:val="center"/>
            <w:hideMark/>
          </w:tcPr>
          <w:p w14:paraId="33BA924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Seminario presencial "Auditoría de los procesos de TI basada en COBIT 2019: Validando el cumplimiento normativo".</w:t>
            </w:r>
          </w:p>
        </w:tc>
        <w:tc>
          <w:tcPr>
            <w:tcW w:w="1843" w:type="dxa"/>
            <w:vAlign w:val="center"/>
            <w:hideMark/>
          </w:tcPr>
          <w:p w14:paraId="1789A25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Capacita Int. S.A.</w:t>
            </w:r>
          </w:p>
        </w:tc>
        <w:tc>
          <w:tcPr>
            <w:tcW w:w="1446" w:type="dxa"/>
            <w:vAlign w:val="center"/>
            <w:hideMark/>
          </w:tcPr>
          <w:p w14:paraId="16262F43"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685.440,00</w:t>
            </w:r>
          </w:p>
        </w:tc>
      </w:tr>
      <w:tr w:rsidR="007B664A" w:rsidRPr="00645D39" w14:paraId="020FBCE5" w14:textId="77777777" w:rsidTr="00A50B9F">
        <w:trPr>
          <w:trHeight w:val="480"/>
        </w:trPr>
        <w:tc>
          <w:tcPr>
            <w:tcW w:w="1700" w:type="dxa"/>
            <w:vAlign w:val="center"/>
            <w:hideMark/>
          </w:tcPr>
          <w:p w14:paraId="7C2FC54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2021CD-000047-ODM</w:t>
            </w:r>
          </w:p>
        </w:tc>
        <w:tc>
          <w:tcPr>
            <w:tcW w:w="4396" w:type="dxa"/>
            <w:vAlign w:val="center"/>
            <w:hideMark/>
          </w:tcPr>
          <w:p w14:paraId="4FB0E2D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 servicio de información financiera compuesta por: dos usuarios Workspace for analysts &amp; portafolio managers.</w:t>
            </w:r>
          </w:p>
        </w:tc>
        <w:tc>
          <w:tcPr>
            <w:tcW w:w="1843" w:type="dxa"/>
            <w:vAlign w:val="center"/>
            <w:hideMark/>
          </w:tcPr>
          <w:p w14:paraId="4FFAC05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Refinitiv Limited.</w:t>
            </w:r>
          </w:p>
        </w:tc>
        <w:tc>
          <w:tcPr>
            <w:tcW w:w="1446" w:type="dxa"/>
            <w:vAlign w:val="center"/>
            <w:hideMark/>
          </w:tcPr>
          <w:p w14:paraId="61B1EE4C"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7.732.743,75</w:t>
            </w:r>
          </w:p>
        </w:tc>
      </w:tr>
      <w:tr w:rsidR="007B664A" w:rsidRPr="00645D39" w14:paraId="59A054FC" w14:textId="77777777" w:rsidTr="00A50B9F">
        <w:trPr>
          <w:trHeight w:val="480"/>
        </w:trPr>
        <w:tc>
          <w:tcPr>
            <w:tcW w:w="1700" w:type="dxa"/>
            <w:vAlign w:val="center"/>
            <w:hideMark/>
          </w:tcPr>
          <w:p w14:paraId="30CE442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2022CD-000327-0004900001</w:t>
            </w:r>
          </w:p>
        </w:tc>
        <w:tc>
          <w:tcPr>
            <w:tcW w:w="4396" w:type="dxa"/>
            <w:vAlign w:val="center"/>
            <w:hideMark/>
          </w:tcPr>
          <w:p w14:paraId="7419776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Webinar Design Thinking</w:t>
            </w:r>
          </w:p>
        </w:tc>
        <w:tc>
          <w:tcPr>
            <w:tcW w:w="1843" w:type="dxa"/>
            <w:vAlign w:val="center"/>
            <w:hideMark/>
          </w:tcPr>
          <w:p w14:paraId="1006256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Grupo Actualización Ejecutiva Limitada</w:t>
            </w:r>
          </w:p>
        </w:tc>
        <w:tc>
          <w:tcPr>
            <w:tcW w:w="1446" w:type="dxa"/>
            <w:vAlign w:val="center"/>
            <w:hideMark/>
          </w:tcPr>
          <w:p w14:paraId="56D58D73"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440.436,00</w:t>
            </w:r>
          </w:p>
        </w:tc>
      </w:tr>
      <w:tr w:rsidR="007B664A" w:rsidRPr="00645D39" w14:paraId="0465D01C" w14:textId="77777777" w:rsidTr="00A50B9F">
        <w:trPr>
          <w:trHeight w:val="480"/>
        </w:trPr>
        <w:tc>
          <w:tcPr>
            <w:tcW w:w="1700" w:type="dxa"/>
            <w:vAlign w:val="center"/>
            <w:hideMark/>
          </w:tcPr>
          <w:p w14:paraId="76E92A1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2022CD-000328-0004900001</w:t>
            </w:r>
          </w:p>
        </w:tc>
        <w:tc>
          <w:tcPr>
            <w:tcW w:w="4396" w:type="dxa"/>
            <w:vAlign w:val="center"/>
            <w:hideMark/>
          </w:tcPr>
          <w:p w14:paraId="6A0015A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Curso virtual de instrumentos financieros derivados NIIF 9.</w:t>
            </w:r>
          </w:p>
        </w:tc>
        <w:tc>
          <w:tcPr>
            <w:tcW w:w="1843" w:type="dxa"/>
            <w:vAlign w:val="center"/>
            <w:hideMark/>
          </w:tcPr>
          <w:p w14:paraId="204AD613"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Price Waterhouse Coopers Consultores S.R.L.</w:t>
            </w:r>
          </w:p>
        </w:tc>
        <w:tc>
          <w:tcPr>
            <w:tcW w:w="1446" w:type="dxa"/>
            <w:vAlign w:val="center"/>
            <w:hideMark/>
          </w:tcPr>
          <w:p w14:paraId="720351CB"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12.060.174,00</w:t>
            </w:r>
          </w:p>
        </w:tc>
      </w:tr>
      <w:tr w:rsidR="007B664A" w:rsidRPr="00645D39" w14:paraId="0AA04262" w14:textId="77777777" w:rsidTr="00A50B9F">
        <w:trPr>
          <w:trHeight w:val="480"/>
        </w:trPr>
        <w:tc>
          <w:tcPr>
            <w:tcW w:w="1700" w:type="dxa"/>
            <w:vAlign w:val="center"/>
            <w:hideMark/>
          </w:tcPr>
          <w:p w14:paraId="50ED834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2022CD-000341-0004900001</w:t>
            </w:r>
          </w:p>
        </w:tc>
        <w:tc>
          <w:tcPr>
            <w:tcW w:w="4396" w:type="dxa"/>
            <w:vAlign w:val="center"/>
            <w:hideMark/>
          </w:tcPr>
          <w:p w14:paraId="42D25B7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Taller virtual: Responsabilidad penal del funcionario público.</w:t>
            </w:r>
          </w:p>
        </w:tc>
        <w:tc>
          <w:tcPr>
            <w:tcW w:w="1843" w:type="dxa"/>
            <w:vAlign w:val="center"/>
            <w:hideMark/>
          </w:tcPr>
          <w:p w14:paraId="1B0AC250"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Grupo Libertad Promotores de Capacitación Empresarial S.A..</w:t>
            </w:r>
          </w:p>
        </w:tc>
        <w:tc>
          <w:tcPr>
            <w:tcW w:w="1446" w:type="dxa"/>
            <w:vAlign w:val="center"/>
            <w:hideMark/>
          </w:tcPr>
          <w:p w14:paraId="06CD3CC0"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714.000,00</w:t>
            </w:r>
          </w:p>
        </w:tc>
      </w:tr>
      <w:tr w:rsidR="007B664A" w:rsidRPr="00645D39" w14:paraId="6ED0B541" w14:textId="77777777" w:rsidTr="00A50B9F">
        <w:trPr>
          <w:trHeight w:val="720"/>
        </w:trPr>
        <w:tc>
          <w:tcPr>
            <w:tcW w:w="1700" w:type="dxa"/>
            <w:vAlign w:val="center"/>
            <w:hideMark/>
          </w:tcPr>
          <w:p w14:paraId="411F58A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2022CD-000112-0004900001</w:t>
            </w:r>
          </w:p>
        </w:tc>
        <w:tc>
          <w:tcPr>
            <w:tcW w:w="4396" w:type="dxa"/>
            <w:vAlign w:val="center"/>
            <w:hideMark/>
          </w:tcPr>
          <w:p w14:paraId="6A99019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Desarrollo de campañas informativas y educativas sobre temas afines al CONASSIF y las cuatro superintendencias financieras: SUGEF, SUGEVAL, SUPEN y SUGESE, así como otros servicios que apoyen la proyección institucional.</w:t>
            </w:r>
          </w:p>
        </w:tc>
        <w:tc>
          <w:tcPr>
            <w:tcW w:w="1843" w:type="dxa"/>
            <w:vAlign w:val="center"/>
            <w:hideMark/>
          </w:tcPr>
          <w:p w14:paraId="0ADDFE0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Sistema Nacional de Radio y Televisión, S.A.</w:t>
            </w:r>
          </w:p>
        </w:tc>
        <w:tc>
          <w:tcPr>
            <w:tcW w:w="1446" w:type="dxa"/>
            <w:vAlign w:val="center"/>
            <w:hideMark/>
          </w:tcPr>
          <w:p w14:paraId="01673108"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6.847.800,00</w:t>
            </w:r>
          </w:p>
        </w:tc>
      </w:tr>
      <w:tr w:rsidR="007B664A" w:rsidRPr="00645D39" w14:paraId="181B16D3" w14:textId="77777777" w:rsidTr="00A50B9F">
        <w:trPr>
          <w:trHeight w:val="720"/>
        </w:trPr>
        <w:tc>
          <w:tcPr>
            <w:tcW w:w="1700" w:type="dxa"/>
            <w:vAlign w:val="center"/>
            <w:hideMark/>
          </w:tcPr>
          <w:p w14:paraId="57C6650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2022CD-000112-0004900001</w:t>
            </w:r>
          </w:p>
        </w:tc>
        <w:tc>
          <w:tcPr>
            <w:tcW w:w="4396" w:type="dxa"/>
            <w:vAlign w:val="center"/>
            <w:hideMark/>
          </w:tcPr>
          <w:p w14:paraId="711F21B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Desarrollo de campañas informativas y educativas sobre temas afines al CONASSIF y las cuatro superintendencias financieras: SUGEF, SUGEVAL, SUPEN y SUGESE, así como otros servicios que apoyen la proyección institucional.</w:t>
            </w:r>
          </w:p>
        </w:tc>
        <w:tc>
          <w:tcPr>
            <w:tcW w:w="1843" w:type="dxa"/>
            <w:vAlign w:val="center"/>
            <w:hideMark/>
          </w:tcPr>
          <w:p w14:paraId="525CAD8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Sistema Nacional de Radio y Televisión, S.A.</w:t>
            </w:r>
          </w:p>
        </w:tc>
        <w:tc>
          <w:tcPr>
            <w:tcW w:w="1446" w:type="dxa"/>
            <w:vAlign w:val="center"/>
            <w:hideMark/>
          </w:tcPr>
          <w:p w14:paraId="487A54FC"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32.925.375,52</w:t>
            </w:r>
          </w:p>
        </w:tc>
      </w:tr>
      <w:tr w:rsidR="007B664A" w:rsidRPr="00645D39" w14:paraId="0EF5B7DA" w14:textId="77777777" w:rsidTr="00A50B9F">
        <w:trPr>
          <w:trHeight w:val="720"/>
        </w:trPr>
        <w:tc>
          <w:tcPr>
            <w:tcW w:w="1700" w:type="dxa"/>
            <w:vAlign w:val="center"/>
            <w:hideMark/>
          </w:tcPr>
          <w:p w14:paraId="624756D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lastRenderedPageBreak/>
              <w:t>2022CD-000112-0004900001</w:t>
            </w:r>
          </w:p>
        </w:tc>
        <w:tc>
          <w:tcPr>
            <w:tcW w:w="4396" w:type="dxa"/>
            <w:vAlign w:val="center"/>
            <w:hideMark/>
          </w:tcPr>
          <w:p w14:paraId="65DC8805"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 xml:space="preserve">Desarrollo de campañas informativas y educativas sobre temas afines al CONASSIF y las cuatro superintendencias financieras: SUGEF, SUGEVAL, SUPEN y SUGESE, así como otros servicios que apoyen la proyección institucional. </w:t>
            </w:r>
          </w:p>
        </w:tc>
        <w:tc>
          <w:tcPr>
            <w:tcW w:w="1843" w:type="dxa"/>
            <w:vAlign w:val="center"/>
            <w:hideMark/>
          </w:tcPr>
          <w:p w14:paraId="585B0DF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Sistema Nacional de Radio y Televisión, S.A.</w:t>
            </w:r>
          </w:p>
        </w:tc>
        <w:tc>
          <w:tcPr>
            <w:tcW w:w="1446" w:type="dxa"/>
            <w:vAlign w:val="center"/>
            <w:hideMark/>
          </w:tcPr>
          <w:p w14:paraId="3832C67F"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452.000,00</w:t>
            </w:r>
          </w:p>
        </w:tc>
      </w:tr>
      <w:tr w:rsidR="007B664A" w:rsidRPr="00645D39" w14:paraId="00F4EF95" w14:textId="77777777" w:rsidTr="00A50B9F">
        <w:trPr>
          <w:trHeight w:val="480"/>
        </w:trPr>
        <w:tc>
          <w:tcPr>
            <w:tcW w:w="1700" w:type="dxa"/>
            <w:vAlign w:val="center"/>
            <w:hideMark/>
          </w:tcPr>
          <w:p w14:paraId="039AE524"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2022CD-000383-0004900001</w:t>
            </w:r>
          </w:p>
        </w:tc>
        <w:tc>
          <w:tcPr>
            <w:tcW w:w="4396" w:type="dxa"/>
            <w:vAlign w:val="center"/>
            <w:hideMark/>
          </w:tcPr>
          <w:p w14:paraId="6855395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sobre las mejores prácticas internacionales en supervisión de pensiones, modalidad híbrida.</w:t>
            </w:r>
          </w:p>
        </w:tc>
        <w:tc>
          <w:tcPr>
            <w:tcW w:w="1843" w:type="dxa"/>
            <w:vAlign w:val="center"/>
            <w:hideMark/>
          </w:tcPr>
          <w:p w14:paraId="2886BA3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Asesoría Internacional en Futuros y Derivados JR Cero Siete, SRL.</w:t>
            </w:r>
          </w:p>
        </w:tc>
        <w:tc>
          <w:tcPr>
            <w:tcW w:w="1446" w:type="dxa"/>
            <w:vAlign w:val="center"/>
            <w:hideMark/>
          </w:tcPr>
          <w:p w14:paraId="53A1CAFB"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6.630.000,00</w:t>
            </w:r>
          </w:p>
        </w:tc>
      </w:tr>
      <w:tr w:rsidR="007B664A" w:rsidRPr="00645D39" w14:paraId="1FCF3BAC" w14:textId="77777777" w:rsidTr="00A50B9F">
        <w:trPr>
          <w:trHeight w:val="480"/>
        </w:trPr>
        <w:tc>
          <w:tcPr>
            <w:tcW w:w="1700" w:type="dxa"/>
            <w:vAlign w:val="center"/>
            <w:hideMark/>
          </w:tcPr>
          <w:p w14:paraId="4F97C5E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2022CD-000382-0004900001</w:t>
            </w:r>
          </w:p>
        </w:tc>
        <w:tc>
          <w:tcPr>
            <w:tcW w:w="4396" w:type="dxa"/>
            <w:vAlign w:val="center"/>
            <w:hideMark/>
          </w:tcPr>
          <w:p w14:paraId="0C90E1AE"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Curso virtual: Introducción a la Gestión de Proyectos.</w:t>
            </w:r>
          </w:p>
        </w:tc>
        <w:tc>
          <w:tcPr>
            <w:tcW w:w="1843" w:type="dxa"/>
            <w:vAlign w:val="center"/>
            <w:hideMark/>
          </w:tcPr>
          <w:p w14:paraId="2D2E813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Fundación de la Universidad de Costa Rica para la investigación.</w:t>
            </w:r>
          </w:p>
        </w:tc>
        <w:tc>
          <w:tcPr>
            <w:tcW w:w="1446" w:type="dxa"/>
            <w:vAlign w:val="center"/>
            <w:hideMark/>
          </w:tcPr>
          <w:p w14:paraId="6C1FECE0"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35.700,00</w:t>
            </w:r>
          </w:p>
        </w:tc>
      </w:tr>
      <w:tr w:rsidR="007B664A" w:rsidRPr="00645D39" w14:paraId="20EBD42A" w14:textId="77777777" w:rsidTr="00A50B9F">
        <w:trPr>
          <w:trHeight w:val="480"/>
        </w:trPr>
        <w:tc>
          <w:tcPr>
            <w:tcW w:w="1700" w:type="dxa"/>
            <w:vAlign w:val="center"/>
            <w:hideMark/>
          </w:tcPr>
          <w:p w14:paraId="6C30F758"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2022CD-000387-0004900001</w:t>
            </w:r>
          </w:p>
        </w:tc>
        <w:tc>
          <w:tcPr>
            <w:tcW w:w="4396" w:type="dxa"/>
            <w:vAlign w:val="center"/>
            <w:hideMark/>
          </w:tcPr>
          <w:p w14:paraId="2D8DDE36"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Pilares de la protección de datos personales.</w:t>
            </w:r>
          </w:p>
        </w:tc>
        <w:tc>
          <w:tcPr>
            <w:tcW w:w="1843" w:type="dxa"/>
            <w:vAlign w:val="center"/>
            <w:hideMark/>
          </w:tcPr>
          <w:p w14:paraId="36927F2E" w14:textId="77777777" w:rsidR="007B664A" w:rsidRPr="007B664A" w:rsidRDefault="007B664A" w:rsidP="00A50B9F">
            <w:pPr>
              <w:ind w:left="12" w:hanging="12"/>
              <w:rPr>
                <w:rFonts w:asciiTheme="minorHAnsi" w:hAnsiTheme="minorHAnsi" w:cstheme="minorHAnsi"/>
                <w:lang w:val="en-US"/>
              </w:rPr>
            </w:pPr>
            <w:r w:rsidRPr="007B664A">
              <w:rPr>
                <w:rFonts w:asciiTheme="minorHAnsi" w:hAnsiTheme="minorHAnsi" w:cstheme="minorHAnsi"/>
                <w:lang w:val="en-US"/>
              </w:rPr>
              <w:t>ACG Arisol Consulting Group S.A..</w:t>
            </w:r>
          </w:p>
        </w:tc>
        <w:tc>
          <w:tcPr>
            <w:tcW w:w="1446" w:type="dxa"/>
            <w:vAlign w:val="center"/>
            <w:hideMark/>
          </w:tcPr>
          <w:p w14:paraId="2D25DF14"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168.300,00</w:t>
            </w:r>
          </w:p>
        </w:tc>
      </w:tr>
      <w:tr w:rsidR="007B664A" w:rsidRPr="00645D39" w14:paraId="085CD9EC" w14:textId="77777777" w:rsidTr="00A50B9F">
        <w:trPr>
          <w:trHeight w:val="480"/>
        </w:trPr>
        <w:tc>
          <w:tcPr>
            <w:tcW w:w="1700" w:type="dxa"/>
            <w:vAlign w:val="center"/>
            <w:hideMark/>
          </w:tcPr>
          <w:p w14:paraId="12371731"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2022CD-000388-0004900001</w:t>
            </w:r>
          </w:p>
        </w:tc>
        <w:tc>
          <w:tcPr>
            <w:tcW w:w="4396" w:type="dxa"/>
            <w:vAlign w:val="center"/>
            <w:hideMark/>
          </w:tcPr>
          <w:p w14:paraId="668174A9"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del curso Power BI y SQL: Entrenamiento de básico - avanzado para Data Science.</w:t>
            </w:r>
          </w:p>
        </w:tc>
        <w:tc>
          <w:tcPr>
            <w:tcW w:w="1843" w:type="dxa"/>
            <w:vAlign w:val="center"/>
            <w:hideMark/>
          </w:tcPr>
          <w:p w14:paraId="0F656AA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Asociación Cámara de Industrias de Costa Rica.</w:t>
            </w:r>
          </w:p>
        </w:tc>
        <w:tc>
          <w:tcPr>
            <w:tcW w:w="1446" w:type="dxa"/>
            <w:vAlign w:val="center"/>
            <w:hideMark/>
          </w:tcPr>
          <w:p w14:paraId="40B8B0A1"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158.100,00</w:t>
            </w:r>
          </w:p>
        </w:tc>
      </w:tr>
      <w:tr w:rsidR="007B664A" w:rsidRPr="00645D39" w14:paraId="5DA02C0A" w14:textId="77777777" w:rsidTr="00A50B9F">
        <w:trPr>
          <w:trHeight w:val="480"/>
        </w:trPr>
        <w:tc>
          <w:tcPr>
            <w:tcW w:w="1700" w:type="dxa"/>
            <w:vAlign w:val="center"/>
            <w:hideMark/>
          </w:tcPr>
          <w:p w14:paraId="6D20E682"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2021CD-000047-ODM</w:t>
            </w:r>
          </w:p>
        </w:tc>
        <w:tc>
          <w:tcPr>
            <w:tcW w:w="4396" w:type="dxa"/>
            <w:vAlign w:val="center"/>
            <w:hideMark/>
          </w:tcPr>
          <w:p w14:paraId="2237F6C6"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de servicio de información financiera, para un usuario adicional de Workspace for analysts &amp; portafolio managers.</w:t>
            </w:r>
          </w:p>
        </w:tc>
        <w:tc>
          <w:tcPr>
            <w:tcW w:w="1843" w:type="dxa"/>
            <w:vAlign w:val="center"/>
            <w:hideMark/>
          </w:tcPr>
          <w:p w14:paraId="5802D2FC"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Refinitiv Limited.</w:t>
            </w:r>
          </w:p>
        </w:tc>
        <w:tc>
          <w:tcPr>
            <w:tcW w:w="1446" w:type="dxa"/>
            <w:vAlign w:val="center"/>
            <w:hideMark/>
          </w:tcPr>
          <w:p w14:paraId="7F64EB34"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2.794.793,75</w:t>
            </w:r>
          </w:p>
        </w:tc>
      </w:tr>
      <w:tr w:rsidR="007B664A" w:rsidRPr="00645D39" w14:paraId="3EE03029" w14:textId="77777777" w:rsidTr="00A50B9F">
        <w:trPr>
          <w:trHeight w:val="480"/>
        </w:trPr>
        <w:tc>
          <w:tcPr>
            <w:tcW w:w="1700" w:type="dxa"/>
            <w:vAlign w:val="center"/>
            <w:hideMark/>
          </w:tcPr>
          <w:p w14:paraId="64C6691A"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2022CD-000390-0004900001</w:t>
            </w:r>
          </w:p>
        </w:tc>
        <w:tc>
          <w:tcPr>
            <w:tcW w:w="4396" w:type="dxa"/>
            <w:vAlign w:val="center"/>
            <w:hideMark/>
          </w:tcPr>
          <w:p w14:paraId="2ABAF2B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Inscripción en el Curso Herramientas para la supervisión de inversiones de fondos de pensiones.</w:t>
            </w:r>
          </w:p>
        </w:tc>
        <w:tc>
          <w:tcPr>
            <w:tcW w:w="1843" w:type="dxa"/>
            <w:vAlign w:val="center"/>
            <w:hideMark/>
          </w:tcPr>
          <w:p w14:paraId="60FF5D3B"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Manuel Enrique García Huitron</w:t>
            </w:r>
          </w:p>
        </w:tc>
        <w:tc>
          <w:tcPr>
            <w:tcW w:w="1446" w:type="dxa"/>
            <w:vAlign w:val="center"/>
            <w:hideMark/>
          </w:tcPr>
          <w:p w14:paraId="3FA88417"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14.106.581,25</w:t>
            </w:r>
          </w:p>
        </w:tc>
      </w:tr>
      <w:tr w:rsidR="007B664A" w:rsidRPr="00645D39" w14:paraId="10A1ED0F" w14:textId="77777777" w:rsidTr="00A50B9F">
        <w:trPr>
          <w:trHeight w:val="720"/>
        </w:trPr>
        <w:tc>
          <w:tcPr>
            <w:tcW w:w="1700" w:type="dxa"/>
            <w:vAlign w:val="center"/>
            <w:hideMark/>
          </w:tcPr>
          <w:p w14:paraId="39A46B83"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N/A</w:t>
            </w:r>
          </w:p>
        </w:tc>
        <w:tc>
          <w:tcPr>
            <w:tcW w:w="4396" w:type="dxa"/>
            <w:vAlign w:val="center"/>
            <w:hideMark/>
          </w:tcPr>
          <w:p w14:paraId="73BD5987"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Pago de derecho de circulación (marchamo) del 2022 para la flotilla de vehículos asignados a la Superintendencia de Pensiones según detallo: Nissan Urban placa 52-123, Toyota Altis placa 52-135, Toyota Altezza 52-143 y Toyota Fortuner placa 52-154.</w:t>
            </w:r>
          </w:p>
        </w:tc>
        <w:tc>
          <w:tcPr>
            <w:tcW w:w="1843" w:type="dxa"/>
            <w:vAlign w:val="center"/>
            <w:hideMark/>
          </w:tcPr>
          <w:p w14:paraId="4220812F" w14:textId="77777777" w:rsidR="007B664A" w:rsidRPr="007B664A" w:rsidRDefault="007B664A" w:rsidP="00A50B9F">
            <w:pPr>
              <w:ind w:left="12" w:hanging="12"/>
              <w:rPr>
                <w:rFonts w:asciiTheme="minorHAnsi" w:hAnsiTheme="minorHAnsi" w:cstheme="minorHAnsi"/>
              </w:rPr>
            </w:pPr>
            <w:r w:rsidRPr="007B664A">
              <w:rPr>
                <w:rFonts w:asciiTheme="minorHAnsi" w:hAnsiTheme="minorHAnsi" w:cstheme="minorHAnsi"/>
              </w:rPr>
              <w:t>Instituto Nacional de Seguros.</w:t>
            </w:r>
          </w:p>
        </w:tc>
        <w:tc>
          <w:tcPr>
            <w:tcW w:w="1446" w:type="dxa"/>
            <w:vAlign w:val="center"/>
            <w:hideMark/>
          </w:tcPr>
          <w:p w14:paraId="7408CCB3" w14:textId="77777777" w:rsidR="007B664A" w:rsidRPr="007B664A" w:rsidRDefault="007B664A" w:rsidP="00A50B9F">
            <w:pPr>
              <w:ind w:left="12" w:hanging="12"/>
              <w:jc w:val="center"/>
              <w:rPr>
                <w:rFonts w:asciiTheme="minorHAnsi" w:hAnsiTheme="minorHAnsi" w:cstheme="minorHAnsi"/>
              </w:rPr>
            </w:pPr>
            <w:r w:rsidRPr="007B664A">
              <w:rPr>
                <w:rFonts w:asciiTheme="minorHAnsi" w:hAnsiTheme="minorHAnsi" w:cstheme="minorHAnsi"/>
              </w:rPr>
              <w:t>118.772,00</w:t>
            </w:r>
          </w:p>
        </w:tc>
      </w:tr>
    </w:tbl>
    <w:p w14:paraId="2F102002" w14:textId="77777777" w:rsidR="007B664A" w:rsidRPr="00453FE6" w:rsidRDefault="007B664A" w:rsidP="007B664A">
      <w:pPr>
        <w:jc w:val="both"/>
        <w:rPr>
          <w:rFonts w:eastAsia="Times New Roman" w:cstheme="minorHAnsi"/>
          <w:sz w:val="20"/>
          <w:szCs w:val="20"/>
          <w:lang w:val="es-CR"/>
        </w:rPr>
      </w:pPr>
      <w:r w:rsidRPr="00453FE6">
        <w:rPr>
          <w:rFonts w:eastAsia="Times New Roman" w:cstheme="minorHAnsi"/>
          <w:sz w:val="20"/>
          <w:szCs w:val="20"/>
          <w:lang w:val="es-CR"/>
        </w:rPr>
        <w:t>Fuente: Control de ejecución de presupuesto.</w:t>
      </w:r>
    </w:p>
    <w:p w14:paraId="18A8B21D" w14:textId="77777777" w:rsidR="00016A5A" w:rsidRDefault="00016A5A" w:rsidP="009A04E5">
      <w:pPr>
        <w:spacing w:after="0"/>
        <w:rPr>
          <w:rFonts w:ascii="Arial" w:hAnsi="Arial" w:cs="Arial"/>
          <w:sz w:val="20"/>
          <w:lang w:val="es-CR"/>
        </w:rPr>
      </w:pPr>
    </w:p>
    <w:p w14:paraId="1AC5BDA8" w14:textId="77777777" w:rsidR="003909F9" w:rsidRPr="00453FE6" w:rsidRDefault="003909F9" w:rsidP="007F30C8">
      <w:pPr>
        <w:ind w:left="12" w:hanging="12"/>
        <w:jc w:val="both"/>
        <w:rPr>
          <w:rFonts w:asciiTheme="majorHAnsi" w:eastAsia="Times New Roman" w:hAnsiTheme="majorHAnsi" w:cstheme="majorHAnsi"/>
          <w:lang w:val="es-CR"/>
        </w:rPr>
      </w:pPr>
    </w:p>
    <w:p w14:paraId="2F099592"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7" w:name="_Toc128662725"/>
      <w:bookmarkStart w:id="18" w:name="_Hlk1979443"/>
      <w:r w:rsidRPr="00453FE6">
        <w:rPr>
          <w:rFonts w:ascii="Arial" w:hAnsi="Arial" w:cs="Arial"/>
          <w:color w:val="auto"/>
          <w:sz w:val="28"/>
          <w:lang w:val="es-CR"/>
        </w:rPr>
        <w:t>Procesos o demandas judiciales enfrentadas o promovidas</w:t>
      </w:r>
      <w:bookmarkEnd w:id="17"/>
    </w:p>
    <w:p w14:paraId="1DBBDD14" w14:textId="77777777" w:rsidR="00E220B0" w:rsidRPr="00453FE6" w:rsidRDefault="00E220B0" w:rsidP="000E5F32">
      <w:pPr>
        <w:spacing w:line="360" w:lineRule="auto"/>
        <w:jc w:val="both"/>
        <w:rPr>
          <w:rFonts w:ascii="Arial" w:hAnsi="Arial" w:cs="Arial"/>
          <w:lang w:val="es-CR"/>
        </w:rPr>
      </w:pPr>
    </w:p>
    <w:p w14:paraId="4B1D1657" w14:textId="77777777" w:rsidR="00C24C4B" w:rsidRDefault="00663D3B" w:rsidP="005720DB">
      <w:pPr>
        <w:spacing w:line="360" w:lineRule="auto"/>
        <w:jc w:val="both"/>
        <w:rPr>
          <w:rFonts w:ascii="Arial" w:hAnsi="Arial" w:cs="Arial"/>
          <w:lang w:val="es-CR"/>
        </w:rPr>
      </w:pPr>
      <w:r w:rsidRPr="00453FE6">
        <w:rPr>
          <w:rFonts w:ascii="Arial" w:hAnsi="Arial" w:cs="Arial"/>
          <w:lang w:val="es-CR"/>
        </w:rPr>
        <w:t xml:space="preserve">El siguiente cuadro </w:t>
      </w:r>
      <w:r w:rsidR="00D00B02" w:rsidRPr="00453FE6">
        <w:rPr>
          <w:rFonts w:ascii="Arial" w:hAnsi="Arial" w:cs="Arial"/>
          <w:lang w:val="es-CR"/>
        </w:rPr>
        <w:t xml:space="preserve">detalla únicamente la lista de </w:t>
      </w:r>
      <w:r w:rsidRPr="00453FE6">
        <w:rPr>
          <w:rFonts w:ascii="Arial" w:hAnsi="Arial" w:cs="Arial"/>
          <w:lang w:val="es-CR"/>
        </w:rPr>
        <w:t xml:space="preserve">los litigios atendidos </w:t>
      </w:r>
      <w:r w:rsidR="00722AF3" w:rsidRPr="00453FE6">
        <w:rPr>
          <w:rFonts w:ascii="Arial" w:hAnsi="Arial" w:cs="Arial"/>
          <w:lang w:val="es-CR"/>
        </w:rPr>
        <w:t xml:space="preserve">o que implicaron la realización de algún trámite </w:t>
      </w:r>
      <w:r w:rsidRPr="00453FE6">
        <w:rPr>
          <w:rFonts w:ascii="Arial" w:hAnsi="Arial" w:cs="Arial"/>
          <w:lang w:val="es-CR"/>
        </w:rPr>
        <w:t xml:space="preserve">durante el </w:t>
      </w:r>
      <w:r w:rsidR="009B427C">
        <w:rPr>
          <w:rFonts w:ascii="Arial" w:hAnsi="Arial" w:cs="Arial"/>
          <w:lang w:val="es-CR"/>
        </w:rPr>
        <w:t>período</w:t>
      </w:r>
      <w:r w:rsidRPr="00453FE6">
        <w:rPr>
          <w:rFonts w:ascii="Arial" w:hAnsi="Arial" w:cs="Arial"/>
          <w:lang w:val="es-CR"/>
        </w:rPr>
        <w:t xml:space="preserve">. </w:t>
      </w:r>
    </w:p>
    <w:p w14:paraId="35EEEBC9" w14:textId="77777777" w:rsidR="005875C6" w:rsidRPr="00453FE6" w:rsidRDefault="005875C6" w:rsidP="005720DB">
      <w:pPr>
        <w:spacing w:line="360" w:lineRule="auto"/>
        <w:jc w:val="both"/>
        <w:rPr>
          <w:rFonts w:ascii="Arial" w:hAnsi="Arial" w:cs="Arial"/>
          <w:lang w:val="es-CR"/>
        </w:rPr>
      </w:pPr>
    </w:p>
    <w:p w14:paraId="29D8523E" w14:textId="77777777" w:rsidR="00E220B0" w:rsidRPr="00453FE6" w:rsidRDefault="00E220B0" w:rsidP="007F5E31">
      <w:pPr>
        <w:pStyle w:val="Descripcin"/>
        <w:spacing w:after="0"/>
        <w:rPr>
          <w:rFonts w:ascii="Arial" w:hAnsi="Arial" w:cs="Arial"/>
          <w:b/>
          <w:i w:val="0"/>
          <w:color w:val="auto"/>
          <w:sz w:val="22"/>
          <w:szCs w:val="22"/>
        </w:rPr>
      </w:pPr>
      <w:r w:rsidRPr="00453FE6">
        <w:rPr>
          <w:rFonts w:ascii="Arial" w:hAnsi="Arial" w:cs="Arial"/>
          <w:i w:val="0"/>
          <w:color w:val="auto"/>
          <w:sz w:val="22"/>
          <w:szCs w:val="22"/>
        </w:rPr>
        <w:lastRenderedPageBreak/>
        <w:t xml:space="preserve">Cuadro </w:t>
      </w:r>
      <w:r w:rsidR="00411EEB" w:rsidRPr="00453FE6">
        <w:rPr>
          <w:rFonts w:ascii="Arial" w:hAnsi="Arial" w:cs="Arial"/>
          <w:i w:val="0"/>
          <w:color w:val="auto"/>
          <w:sz w:val="22"/>
          <w:szCs w:val="22"/>
        </w:rPr>
        <w:t>1</w:t>
      </w:r>
      <w:r w:rsidR="005F3E7D">
        <w:rPr>
          <w:rFonts w:ascii="Arial" w:hAnsi="Arial" w:cs="Arial"/>
          <w:i w:val="0"/>
          <w:color w:val="auto"/>
          <w:sz w:val="22"/>
          <w:szCs w:val="22"/>
        </w:rPr>
        <w:t>6</w:t>
      </w:r>
      <w:r w:rsidRPr="00453FE6">
        <w:rPr>
          <w:rFonts w:ascii="Arial" w:hAnsi="Arial" w:cs="Arial"/>
          <w:i w:val="0"/>
          <w:color w:val="auto"/>
          <w:sz w:val="22"/>
          <w:szCs w:val="22"/>
        </w:rPr>
        <w:t xml:space="preserve">: </w:t>
      </w:r>
      <w:r w:rsidRPr="00453FE6">
        <w:rPr>
          <w:rFonts w:ascii="Arial" w:hAnsi="Arial" w:cs="Arial"/>
          <w:b/>
          <w:i w:val="0"/>
          <w:color w:val="auto"/>
          <w:sz w:val="22"/>
          <w:szCs w:val="22"/>
        </w:rPr>
        <w:t>Litigios al 31 de diciembre de 20</w:t>
      </w:r>
      <w:r w:rsidR="004810CC" w:rsidRPr="00453FE6">
        <w:rPr>
          <w:rFonts w:ascii="Arial" w:hAnsi="Arial" w:cs="Arial"/>
          <w:b/>
          <w:i w:val="0"/>
          <w:color w:val="auto"/>
          <w:sz w:val="22"/>
          <w:szCs w:val="22"/>
        </w:rPr>
        <w:t>2</w:t>
      </w:r>
      <w:r w:rsidR="00AE170C">
        <w:rPr>
          <w:rFonts w:ascii="Arial" w:hAnsi="Arial" w:cs="Arial"/>
          <w:b/>
          <w:i w:val="0"/>
          <w:color w:val="auto"/>
          <w:sz w:val="22"/>
          <w:szCs w:val="22"/>
        </w:rPr>
        <w:t>2</w:t>
      </w:r>
    </w:p>
    <w:p w14:paraId="6AD7CE4A" w14:textId="77777777" w:rsidR="00E537B2" w:rsidRDefault="00E537B2" w:rsidP="000941B3">
      <w:pPr>
        <w:tabs>
          <w:tab w:val="left" w:pos="1056"/>
        </w:tabs>
        <w:spacing w:after="0" w:line="240" w:lineRule="auto"/>
        <w:jc w:val="both"/>
        <w:rPr>
          <w:rFonts w:ascii="Arial" w:hAnsi="Arial" w:cs="Arial"/>
          <w:sz w:val="16"/>
          <w:lang w:val="es-CR"/>
        </w:rPr>
      </w:pPr>
    </w:p>
    <w:tbl>
      <w:tblPr>
        <w:tblStyle w:val="Tablaconcuadrcula"/>
        <w:tblW w:w="9071" w:type="dxa"/>
        <w:tblInd w:w="0" w:type="dxa"/>
        <w:tblLook w:val="04A0" w:firstRow="1" w:lastRow="0" w:firstColumn="1" w:lastColumn="0" w:noHBand="0" w:noVBand="1"/>
      </w:tblPr>
      <w:tblGrid>
        <w:gridCol w:w="1340"/>
        <w:gridCol w:w="1637"/>
        <w:gridCol w:w="1372"/>
        <w:gridCol w:w="1723"/>
        <w:gridCol w:w="2999"/>
      </w:tblGrid>
      <w:tr w:rsidR="000941B3" w:rsidRPr="00E25B4B" w14:paraId="370BE5EC" w14:textId="77777777" w:rsidTr="000941B3">
        <w:trPr>
          <w:trHeight w:val="534"/>
          <w:tblHeader/>
        </w:trPr>
        <w:tc>
          <w:tcPr>
            <w:tcW w:w="1340" w:type="dxa"/>
            <w:tcBorders>
              <w:left w:val="single" w:sz="4" w:space="0" w:color="auto"/>
            </w:tcBorders>
            <w:shd w:val="clear" w:color="auto" w:fill="DBE5F1" w:themeFill="accent1" w:themeFillTint="33"/>
            <w:vAlign w:val="center"/>
            <w:hideMark/>
          </w:tcPr>
          <w:p w14:paraId="7411EECE" w14:textId="77777777" w:rsidR="000941B3" w:rsidRPr="003E3C56" w:rsidRDefault="000941B3" w:rsidP="00A50B9F">
            <w:pPr>
              <w:spacing w:line="276" w:lineRule="auto"/>
              <w:jc w:val="center"/>
              <w:rPr>
                <w:rFonts w:asciiTheme="minorHAnsi" w:hAnsiTheme="minorHAnsi" w:cstheme="minorHAnsi"/>
                <w:b/>
                <w:bCs/>
                <w:sz w:val="18"/>
                <w:szCs w:val="18"/>
                <w:lang w:val="es-CR" w:eastAsia="es-CR"/>
              </w:rPr>
            </w:pPr>
            <w:r w:rsidRPr="00E25B4B">
              <w:rPr>
                <w:rFonts w:asciiTheme="minorHAnsi" w:hAnsiTheme="minorHAnsi" w:cstheme="minorHAnsi"/>
                <w:b/>
                <w:bCs/>
                <w:sz w:val="18"/>
                <w:szCs w:val="18"/>
                <w:lang w:val="es-CR" w:eastAsia="es-CR"/>
              </w:rPr>
              <w:t>Expediente</w:t>
            </w:r>
          </w:p>
        </w:tc>
        <w:tc>
          <w:tcPr>
            <w:tcW w:w="1637" w:type="dxa"/>
            <w:shd w:val="clear" w:color="auto" w:fill="DBE5F1" w:themeFill="accent1" w:themeFillTint="33"/>
            <w:vAlign w:val="center"/>
            <w:hideMark/>
          </w:tcPr>
          <w:p w14:paraId="6F0353D6" w14:textId="77777777" w:rsidR="000941B3" w:rsidRPr="00E25B4B" w:rsidRDefault="000941B3" w:rsidP="00A50B9F">
            <w:pPr>
              <w:spacing w:line="276" w:lineRule="auto"/>
              <w:jc w:val="center"/>
              <w:rPr>
                <w:rFonts w:asciiTheme="minorHAnsi" w:hAnsiTheme="minorHAnsi" w:cstheme="minorHAnsi"/>
                <w:b/>
                <w:bCs/>
                <w:sz w:val="18"/>
                <w:szCs w:val="18"/>
                <w:lang w:val="es-CR" w:eastAsia="es-CR"/>
              </w:rPr>
            </w:pPr>
            <w:r w:rsidRPr="00E25B4B">
              <w:rPr>
                <w:rFonts w:asciiTheme="minorHAnsi" w:hAnsiTheme="minorHAnsi" w:cstheme="minorHAnsi"/>
                <w:b/>
                <w:bCs/>
                <w:sz w:val="18"/>
                <w:szCs w:val="18"/>
                <w:lang w:val="es-CR" w:eastAsia="es-CR"/>
              </w:rPr>
              <w:t>Partes</w:t>
            </w:r>
          </w:p>
        </w:tc>
        <w:tc>
          <w:tcPr>
            <w:tcW w:w="1372" w:type="dxa"/>
            <w:shd w:val="clear" w:color="auto" w:fill="DBE5F1" w:themeFill="accent1" w:themeFillTint="33"/>
            <w:vAlign w:val="center"/>
            <w:hideMark/>
          </w:tcPr>
          <w:p w14:paraId="6DB43472" w14:textId="77777777" w:rsidR="000941B3" w:rsidRPr="00E25B4B" w:rsidRDefault="000941B3" w:rsidP="00A50B9F">
            <w:pPr>
              <w:spacing w:line="276" w:lineRule="auto"/>
              <w:jc w:val="center"/>
              <w:rPr>
                <w:rFonts w:asciiTheme="minorHAnsi" w:hAnsiTheme="minorHAnsi" w:cstheme="minorHAnsi"/>
                <w:b/>
                <w:bCs/>
                <w:sz w:val="18"/>
                <w:szCs w:val="18"/>
                <w:lang w:val="es-CR" w:eastAsia="es-CR"/>
              </w:rPr>
            </w:pPr>
            <w:r w:rsidRPr="00E25B4B">
              <w:rPr>
                <w:rFonts w:asciiTheme="minorHAnsi" w:hAnsiTheme="minorHAnsi" w:cstheme="minorHAnsi"/>
                <w:b/>
                <w:bCs/>
                <w:sz w:val="18"/>
                <w:szCs w:val="18"/>
                <w:lang w:val="es-CR" w:eastAsia="es-CR"/>
              </w:rPr>
              <w:t>Tipo de proceso</w:t>
            </w:r>
          </w:p>
        </w:tc>
        <w:tc>
          <w:tcPr>
            <w:tcW w:w="1723" w:type="dxa"/>
            <w:shd w:val="clear" w:color="auto" w:fill="DBE5F1" w:themeFill="accent1" w:themeFillTint="33"/>
            <w:vAlign w:val="center"/>
            <w:hideMark/>
          </w:tcPr>
          <w:p w14:paraId="354CF56C" w14:textId="77777777" w:rsidR="000941B3" w:rsidRPr="00E25B4B" w:rsidRDefault="000941B3" w:rsidP="00A50B9F">
            <w:pPr>
              <w:spacing w:line="276" w:lineRule="auto"/>
              <w:jc w:val="center"/>
              <w:rPr>
                <w:rFonts w:asciiTheme="minorHAnsi" w:hAnsiTheme="minorHAnsi" w:cstheme="minorHAnsi"/>
                <w:b/>
                <w:bCs/>
                <w:sz w:val="18"/>
                <w:szCs w:val="18"/>
                <w:lang w:val="es-CR" w:eastAsia="es-CR"/>
              </w:rPr>
            </w:pPr>
            <w:r w:rsidRPr="00E25B4B">
              <w:rPr>
                <w:rFonts w:asciiTheme="minorHAnsi" w:hAnsiTheme="minorHAnsi" w:cstheme="minorHAnsi"/>
                <w:b/>
                <w:bCs/>
                <w:sz w:val="18"/>
                <w:szCs w:val="18"/>
                <w:lang w:val="es-CR" w:eastAsia="es-CR"/>
              </w:rPr>
              <w:t>Etapa del proceso</w:t>
            </w:r>
          </w:p>
        </w:tc>
        <w:tc>
          <w:tcPr>
            <w:tcW w:w="2999" w:type="dxa"/>
            <w:tcBorders>
              <w:right w:val="single" w:sz="4" w:space="0" w:color="auto"/>
            </w:tcBorders>
            <w:shd w:val="clear" w:color="auto" w:fill="DBE5F1" w:themeFill="accent1" w:themeFillTint="33"/>
            <w:vAlign w:val="center"/>
            <w:hideMark/>
          </w:tcPr>
          <w:p w14:paraId="646FFB63" w14:textId="77777777" w:rsidR="000941B3" w:rsidRPr="00E25B4B" w:rsidRDefault="000941B3" w:rsidP="00A50B9F">
            <w:pPr>
              <w:spacing w:line="276" w:lineRule="auto"/>
              <w:jc w:val="center"/>
              <w:rPr>
                <w:rFonts w:asciiTheme="minorHAnsi" w:hAnsiTheme="minorHAnsi" w:cstheme="minorHAnsi"/>
                <w:b/>
                <w:bCs/>
                <w:sz w:val="18"/>
                <w:szCs w:val="18"/>
                <w:lang w:val="es-CR" w:eastAsia="es-CR"/>
              </w:rPr>
            </w:pPr>
            <w:r w:rsidRPr="00E25B4B">
              <w:rPr>
                <w:rFonts w:asciiTheme="minorHAnsi" w:hAnsiTheme="minorHAnsi" w:cstheme="minorHAnsi"/>
                <w:b/>
                <w:bCs/>
                <w:sz w:val="18"/>
                <w:szCs w:val="18"/>
                <w:lang w:val="es-CR" w:eastAsia="es-CR"/>
              </w:rPr>
              <w:t>Descripción general</w:t>
            </w:r>
          </w:p>
        </w:tc>
      </w:tr>
      <w:tr w:rsidR="000941B3" w:rsidRPr="003E3C56" w14:paraId="3502E2EE" w14:textId="77777777" w:rsidTr="000941B3">
        <w:trPr>
          <w:trHeight w:val="1425"/>
        </w:trPr>
        <w:tc>
          <w:tcPr>
            <w:tcW w:w="1340" w:type="dxa"/>
            <w:tcBorders>
              <w:left w:val="single" w:sz="4" w:space="0" w:color="auto"/>
            </w:tcBorders>
            <w:hideMark/>
          </w:tcPr>
          <w:p w14:paraId="5E806A38"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14-000863-1027-CA-0.</w:t>
            </w:r>
          </w:p>
        </w:tc>
        <w:tc>
          <w:tcPr>
            <w:tcW w:w="1637" w:type="dxa"/>
            <w:hideMark/>
          </w:tcPr>
          <w:p w14:paraId="7F77DE3A"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Popular Pensiones OPC contra el Estado, Banco Central de Costa Rica y SUPEN.</w:t>
            </w:r>
          </w:p>
        </w:tc>
        <w:tc>
          <w:tcPr>
            <w:tcW w:w="1372" w:type="dxa"/>
            <w:hideMark/>
          </w:tcPr>
          <w:p w14:paraId="349548E3"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Contencioso administrativo</w:t>
            </w:r>
          </w:p>
        </w:tc>
        <w:tc>
          <w:tcPr>
            <w:tcW w:w="1723" w:type="dxa"/>
            <w:hideMark/>
          </w:tcPr>
          <w:p w14:paraId="5E1A0301"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Segunda instancia. En primera instancia se declaró sin lugar la demanda.</w:t>
            </w:r>
          </w:p>
        </w:tc>
        <w:tc>
          <w:tcPr>
            <w:tcW w:w="2999" w:type="dxa"/>
            <w:tcBorders>
              <w:right w:val="single" w:sz="4" w:space="0" w:color="auto"/>
            </w:tcBorders>
            <w:hideMark/>
          </w:tcPr>
          <w:p w14:paraId="26F235B3"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Impugna un requerimiento formulado por SUPEN, por medio del cual se le ordenó a la operadora que devolviera a un grupo de afiliados provenientes de la fusión con IBP pensiones una serie de comisiones cobradas sin el debido sustento contractual. Son 2 procesos.</w:t>
            </w:r>
          </w:p>
        </w:tc>
      </w:tr>
      <w:tr w:rsidR="000941B3" w:rsidRPr="003E3C56" w14:paraId="04E10C61" w14:textId="77777777" w:rsidTr="000941B3">
        <w:trPr>
          <w:trHeight w:val="976"/>
        </w:trPr>
        <w:tc>
          <w:tcPr>
            <w:tcW w:w="1340" w:type="dxa"/>
            <w:tcBorders>
              <w:left w:val="single" w:sz="4" w:space="0" w:color="auto"/>
            </w:tcBorders>
            <w:hideMark/>
          </w:tcPr>
          <w:p w14:paraId="4AC88234"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17-007474-1027-CA.</w:t>
            </w:r>
          </w:p>
        </w:tc>
        <w:tc>
          <w:tcPr>
            <w:tcW w:w="1637" w:type="dxa"/>
            <w:hideMark/>
          </w:tcPr>
          <w:p w14:paraId="0937D225"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María de los Ángeles Ramírez Ramírez contra CONASSIF y el Banco Nacional de Costa Rica (SUPEN se apersonó al proceso).</w:t>
            </w:r>
          </w:p>
        </w:tc>
        <w:tc>
          <w:tcPr>
            <w:tcW w:w="1372" w:type="dxa"/>
            <w:hideMark/>
          </w:tcPr>
          <w:p w14:paraId="3D859355"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Contencioso administrativo</w:t>
            </w:r>
          </w:p>
        </w:tc>
        <w:tc>
          <w:tcPr>
            <w:tcW w:w="1723" w:type="dxa"/>
            <w:hideMark/>
          </w:tcPr>
          <w:p w14:paraId="4871FF11"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 xml:space="preserve">Segunda instancia. En primera instancia se declaró con lugar la demanda. </w:t>
            </w:r>
          </w:p>
        </w:tc>
        <w:tc>
          <w:tcPr>
            <w:tcW w:w="2999" w:type="dxa"/>
            <w:tcBorders>
              <w:right w:val="single" w:sz="4" w:space="0" w:color="auto"/>
            </w:tcBorders>
            <w:hideMark/>
          </w:tcPr>
          <w:p w14:paraId="58530B30"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Impugnó la ilegalidad del artículo 6 del Reglamento de Beneficios del Régimen de Capitalización Individual, que establece la fórmula para determinar si un afiliado del ROP puede retirar el saldo completo o tiene que tomar un plan de beneficios.</w:t>
            </w:r>
          </w:p>
        </w:tc>
      </w:tr>
      <w:tr w:rsidR="000941B3" w:rsidRPr="003E3C56" w14:paraId="6ACE97D1" w14:textId="77777777" w:rsidTr="000941B3">
        <w:trPr>
          <w:trHeight w:val="2070"/>
        </w:trPr>
        <w:tc>
          <w:tcPr>
            <w:tcW w:w="1340" w:type="dxa"/>
            <w:tcBorders>
              <w:left w:val="single" w:sz="4" w:space="0" w:color="auto"/>
            </w:tcBorders>
            <w:hideMark/>
          </w:tcPr>
          <w:p w14:paraId="48A493D8"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 xml:space="preserve"> 16-010897-1027-CA-8 </w:t>
            </w:r>
          </w:p>
        </w:tc>
        <w:tc>
          <w:tcPr>
            <w:tcW w:w="1637" w:type="dxa"/>
            <w:hideMark/>
          </w:tcPr>
          <w:p w14:paraId="6CC89E8E"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Eduardo Melinsky contra la Caja Costarricense del Seguro Social y SUPEN.</w:t>
            </w:r>
          </w:p>
        </w:tc>
        <w:tc>
          <w:tcPr>
            <w:tcW w:w="1372" w:type="dxa"/>
            <w:hideMark/>
          </w:tcPr>
          <w:p w14:paraId="6777ACAA"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Contencioso administrativo</w:t>
            </w:r>
          </w:p>
        </w:tc>
        <w:tc>
          <w:tcPr>
            <w:tcW w:w="1723" w:type="dxa"/>
            <w:hideMark/>
          </w:tcPr>
          <w:p w14:paraId="7527D1FE" w14:textId="77777777" w:rsidR="000941B3" w:rsidRPr="008B7BEB" w:rsidRDefault="000941B3" w:rsidP="00F34B05">
            <w:pPr>
              <w:pStyle w:val="NormalWeb"/>
              <w:spacing w:before="0" w:after="0" w:afterAutospacing="0" w:line="276" w:lineRule="auto"/>
              <w:ind w:left="0"/>
              <w:rPr>
                <w:rFonts w:ascii="Segoe UI" w:hAnsi="Segoe UI" w:cs="Segoe UI"/>
                <w:color w:val="auto"/>
                <w:sz w:val="24"/>
                <w:szCs w:val="24"/>
                <w:lang w:eastAsia="es-CR"/>
              </w:rPr>
            </w:pPr>
            <w:r w:rsidRPr="003E3C56">
              <w:rPr>
                <w:rFonts w:asciiTheme="minorHAnsi" w:hAnsiTheme="minorHAnsi" w:cstheme="minorHAnsi"/>
              </w:rPr>
              <w:t>Primera instancia. Pendiente de juicio</w:t>
            </w:r>
            <w:r>
              <w:rPr>
                <w:rFonts w:asciiTheme="minorHAnsi" w:hAnsiTheme="minorHAnsi" w:cstheme="minorHAnsi"/>
              </w:rPr>
              <w:t xml:space="preserve"> (</w:t>
            </w:r>
            <w:r w:rsidRPr="008B7BEB">
              <w:rPr>
                <w:rFonts w:asciiTheme="minorHAnsi" w:hAnsiTheme="minorHAnsi" w:cstheme="minorHAnsi"/>
              </w:rPr>
              <w:t>se convocó para el 22 de abril de 2024</w:t>
            </w:r>
            <w:r>
              <w:rPr>
                <w:rFonts w:asciiTheme="minorHAnsi" w:hAnsiTheme="minorHAnsi" w:cstheme="minorHAnsi"/>
              </w:rPr>
              <w:t>)</w:t>
            </w:r>
          </w:p>
          <w:p w14:paraId="13AFEE1E"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w:t>
            </w:r>
          </w:p>
        </w:tc>
        <w:tc>
          <w:tcPr>
            <w:tcW w:w="2999" w:type="dxa"/>
            <w:tcBorders>
              <w:right w:val="single" w:sz="4" w:space="0" w:color="auto"/>
            </w:tcBorders>
            <w:hideMark/>
          </w:tcPr>
          <w:p w14:paraId="5F4EBDA7"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El actor pretende que se le reconozca que los productos e informes entregados en ejecución del contrato N° 2014-000002-00, Licitación Pública Internacional 2013LI-000001-05101, contratación externa de servicios profesionales por parte de la CCSS y la SUPEN para generar una valuación actuarial del IVM</w:t>
            </w:r>
            <w:r w:rsidR="00072D88">
              <w:rPr>
                <w:rFonts w:asciiTheme="minorHAnsi" w:hAnsiTheme="minorHAnsi" w:cstheme="minorHAnsi"/>
                <w:sz w:val="18"/>
                <w:szCs w:val="18"/>
              </w:rPr>
              <w:t>.</w:t>
            </w:r>
          </w:p>
        </w:tc>
      </w:tr>
      <w:tr w:rsidR="000941B3" w:rsidRPr="003E3C56" w14:paraId="4D5E4AF6" w14:textId="77777777" w:rsidTr="000941B3">
        <w:trPr>
          <w:trHeight w:val="1425"/>
        </w:trPr>
        <w:tc>
          <w:tcPr>
            <w:tcW w:w="1340" w:type="dxa"/>
            <w:tcBorders>
              <w:left w:val="single" w:sz="4" w:space="0" w:color="auto"/>
            </w:tcBorders>
            <w:hideMark/>
          </w:tcPr>
          <w:p w14:paraId="12A31933"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18-005745-1027-CA</w:t>
            </w:r>
          </w:p>
        </w:tc>
        <w:tc>
          <w:tcPr>
            <w:tcW w:w="1637" w:type="dxa"/>
            <w:hideMark/>
          </w:tcPr>
          <w:p w14:paraId="160A7F23"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 xml:space="preserve">Teodora Dinarte Guzmán contra la OPC. El Juzgado incluyó también </w:t>
            </w:r>
            <w:r>
              <w:rPr>
                <w:rFonts w:asciiTheme="minorHAnsi" w:hAnsiTheme="minorHAnsi" w:cstheme="minorHAnsi"/>
                <w:sz w:val="18"/>
                <w:szCs w:val="18"/>
              </w:rPr>
              <w:t xml:space="preserve">a la </w:t>
            </w:r>
            <w:r w:rsidRPr="003E3C56">
              <w:rPr>
                <w:rFonts w:asciiTheme="minorHAnsi" w:hAnsiTheme="minorHAnsi" w:cstheme="minorHAnsi"/>
                <w:sz w:val="18"/>
                <w:szCs w:val="18"/>
              </w:rPr>
              <w:t>SUPEN.</w:t>
            </w:r>
          </w:p>
        </w:tc>
        <w:tc>
          <w:tcPr>
            <w:tcW w:w="1372" w:type="dxa"/>
            <w:hideMark/>
          </w:tcPr>
          <w:p w14:paraId="2BBC31BD"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Contencioso administrativo</w:t>
            </w:r>
          </w:p>
        </w:tc>
        <w:tc>
          <w:tcPr>
            <w:tcW w:w="1723" w:type="dxa"/>
            <w:hideMark/>
          </w:tcPr>
          <w:p w14:paraId="6DCCF932"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 xml:space="preserve">Primera instancia. </w:t>
            </w:r>
          </w:p>
        </w:tc>
        <w:tc>
          <w:tcPr>
            <w:tcW w:w="2999" w:type="dxa"/>
            <w:tcBorders>
              <w:right w:val="single" w:sz="4" w:space="0" w:color="auto"/>
            </w:tcBorders>
            <w:hideMark/>
          </w:tcPr>
          <w:p w14:paraId="6B80F5B0"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Pretende que se entregue la totalidad del ROP. Se tramita actualmente en el Juzgado de Seguridad Social por cambio en la competencia</w:t>
            </w:r>
            <w:r w:rsidR="00072D88">
              <w:rPr>
                <w:rFonts w:asciiTheme="minorHAnsi" w:hAnsiTheme="minorHAnsi" w:cstheme="minorHAnsi"/>
                <w:sz w:val="18"/>
                <w:szCs w:val="18"/>
              </w:rPr>
              <w:t>.</w:t>
            </w:r>
            <w:r w:rsidRPr="003E3C56">
              <w:rPr>
                <w:rFonts w:asciiTheme="minorHAnsi" w:hAnsiTheme="minorHAnsi" w:cstheme="minorHAnsi"/>
                <w:sz w:val="18"/>
                <w:szCs w:val="18"/>
              </w:rPr>
              <w:t xml:space="preserve"> </w:t>
            </w:r>
          </w:p>
        </w:tc>
      </w:tr>
      <w:tr w:rsidR="000941B3" w:rsidRPr="003E3C56" w14:paraId="775D23B5" w14:textId="77777777" w:rsidTr="000941B3">
        <w:trPr>
          <w:trHeight w:val="945"/>
        </w:trPr>
        <w:tc>
          <w:tcPr>
            <w:tcW w:w="1340" w:type="dxa"/>
            <w:tcBorders>
              <w:left w:val="single" w:sz="4" w:space="0" w:color="auto"/>
            </w:tcBorders>
            <w:hideMark/>
          </w:tcPr>
          <w:p w14:paraId="356E9A1B"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20-006943-0007-C0</w:t>
            </w:r>
          </w:p>
        </w:tc>
        <w:tc>
          <w:tcPr>
            <w:tcW w:w="1637" w:type="dxa"/>
            <w:hideMark/>
          </w:tcPr>
          <w:p w14:paraId="6F1AD65F"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Gerardo Inocente Juárez Pérez</w:t>
            </w:r>
          </w:p>
        </w:tc>
        <w:tc>
          <w:tcPr>
            <w:tcW w:w="1372" w:type="dxa"/>
            <w:hideMark/>
          </w:tcPr>
          <w:p w14:paraId="739EEF2C"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Recurso de amparo</w:t>
            </w:r>
          </w:p>
        </w:tc>
        <w:tc>
          <w:tcPr>
            <w:tcW w:w="1723" w:type="dxa"/>
            <w:hideMark/>
          </w:tcPr>
          <w:p w14:paraId="334A6425"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Única instancia. Con lugar.*</w:t>
            </w:r>
          </w:p>
        </w:tc>
        <w:tc>
          <w:tcPr>
            <w:tcW w:w="2999" w:type="dxa"/>
            <w:tcBorders>
              <w:right w:val="single" w:sz="4" w:space="0" w:color="auto"/>
            </w:tcBorders>
            <w:hideMark/>
          </w:tcPr>
          <w:p w14:paraId="47F0AE57"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Solicitud de la entrega de la totalidad de los recursos del ROP en un solo tracto</w:t>
            </w:r>
            <w:r w:rsidR="00072D88">
              <w:rPr>
                <w:rFonts w:asciiTheme="minorHAnsi" w:hAnsiTheme="minorHAnsi" w:cstheme="minorHAnsi"/>
                <w:sz w:val="18"/>
                <w:szCs w:val="18"/>
              </w:rPr>
              <w:t>.</w:t>
            </w:r>
          </w:p>
        </w:tc>
      </w:tr>
      <w:tr w:rsidR="000941B3" w:rsidRPr="003E3C56" w14:paraId="6D8FB0C7" w14:textId="77777777" w:rsidTr="000941B3">
        <w:trPr>
          <w:trHeight w:val="1020"/>
        </w:trPr>
        <w:tc>
          <w:tcPr>
            <w:tcW w:w="1340" w:type="dxa"/>
            <w:tcBorders>
              <w:left w:val="single" w:sz="4" w:space="0" w:color="auto"/>
            </w:tcBorders>
            <w:hideMark/>
          </w:tcPr>
          <w:p w14:paraId="4B2FCA5E"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20-006702-0007-C0</w:t>
            </w:r>
          </w:p>
        </w:tc>
        <w:tc>
          <w:tcPr>
            <w:tcW w:w="1637" w:type="dxa"/>
            <w:hideMark/>
          </w:tcPr>
          <w:p w14:paraId="03735C7B"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William Gerardo Meléndez Quesada</w:t>
            </w:r>
          </w:p>
        </w:tc>
        <w:tc>
          <w:tcPr>
            <w:tcW w:w="1372" w:type="dxa"/>
            <w:hideMark/>
          </w:tcPr>
          <w:p w14:paraId="7BAF9679"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Recurso de amparo</w:t>
            </w:r>
          </w:p>
        </w:tc>
        <w:tc>
          <w:tcPr>
            <w:tcW w:w="1723" w:type="dxa"/>
            <w:hideMark/>
          </w:tcPr>
          <w:p w14:paraId="1A2C9E37"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Única instancia. Con lugar.*</w:t>
            </w:r>
          </w:p>
        </w:tc>
        <w:tc>
          <w:tcPr>
            <w:tcW w:w="2999" w:type="dxa"/>
            <w:tcBorders>
              <w:right w:val="single" w:sz="4" w:space="0" w:color="auto"/>
            </w:tcBorders>
            <w:hideMark/>
          </w:tcPr>
          <w:p w14:paraId="3CBE5A01"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Solicitud de la entrega de la totalidad de los recursos del ROP en un solo tracto</w:t>
            </w:r>
            <w:r w:rsidR="00072D88">
              <w:rPr>
                <w:rFonts w:asciiTheme="minorHAnsi" w:hAnsiTheme="minorHAnsi" w:cstheme="minorHAnsi"/>
                <w:sz w:val="18"/>
                <w:szCs w:val="18"/>
              </w:rPr>
              <w:t>.</w:t>
            </w:r>
          </w:p>
        </w:tc>
      </w:tr>
      <w:tr w:rsidR="000941B3" w:rsidRPr="003E3C56" w14:paraId="08C043C3" w14:textId="77777777" w:rsidTr="000941B3">
        <w:trPr>
          <w:trHeight w:val="840"/>
        </w:trPr>
        <w:tc>
          <w:tcPr>
            <w:tcW w:w="1340" w:type="dxa"/>
            <w:tcBorders>
              <w:left w:val="single" w:sz="4" w:space="0" w:color="auto"/>
            </w:tcBorders>
            <w:hideMark/>
          </w:tcPr>
          <w:p w14:paraId="3C7DA905"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20-005551-0007-CO</w:t>
            </w:r>
          </w:p>
        </w:tc>
        <w:tc>
          <w:tcPr>
            <w:tcW w:w="1637" w:type="dxa"/>
            <w:hideMark/>
          </w:tcPr>
          <w:p w14:paraId="3BC9FFDB"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Bernardita Osorio Osorio</w:t>
            </w:r>
          </w:p>
        </w:tc>
        <w:tc>
          <w:tcPr>
            <w:tcW w:w="1372" w:type="dxa"/>
            <w:hideMark/>
          </w:tcPr>
          <w:p w14:paraId="4F6942A2"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Recurso de amparo</w:t>
            </w:r>
          </w:p>
        </w:tc>
        <w:tc>
          <w:tcPr>
            <w:tcW w:w="1723" w:type="dxa"/>
            <w:hideMark/>
          </w:tcPr>
          <w:p w14:paraId="142E2509"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Única instancia. Con lugar.*</w:t>
            </w:r>
          </w:p>
        </w:tc>
        <w:tc>
          <w:tcPr>
            <w:tcW w:w="2999" w:type="dxa"/>
            <w:tcBorders>
              <w:right w:val="single" w:sz="4" w:space="0" w:color="auto"/>
            </w:tcBorders>
            <w:hideMark/>
          </w:tcPr>
          <w:p w14:paraId="494F7820"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Solicitud de la entrega de la totalidad de los recursos del ROP en un solo tracto</w:t>
            </w:r>
            <w:r w:rsidR="00072D88">
              <w:rPr>
                <w:rFonts w:asciiTheme="minorHAnsi" w:hAnsiTheme="minorHAnsi" w:cstheme="minorHAnsi"/>
                <w:sz w:val="18"/>
                <w:szCs w:val="18"/>
              </w:rPr>
              <w:t>.</w:t>
            </w:r>
          </w:p>
        </w:tc>
      </w:tr>
      <w:tr w:rsidR="000941B3" w:rsidRPr="003E3C56" w14:paraId="6037A640" w14:textId="77777777" w:rsidTr="000941B3">
        <w:trPr>
          <w:trHeight w:val="870"/>
        </w:trPr>
        <w:tc>
          <w:tcPr>
            <w:tcW w:w="1340" w:type="dxa"/>
            <w:tcBorders>
              <w:left w:val="single" w:sz="4" w:space="0" w:color="auto"/>
            </w:tcBorders>
            <w:hideMark/>
          </w:tcPr>
          <w:p w14:paraId="52F4450A"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lastRenderedPageBreak/>
              <w:t>20-002117-0007-CO</w:t>
            </w:r>
          </w:p>
        </w:tc>
        <w:tc>
          <w:tcPr>
            <w:tcW w:w="1637" w:type="dxa"/>
            <w:hideMark/>
          </w:tcPr>
          <w:p w14:paraId="00096921"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Rigoberto de Jesús Méndez Rivera</w:t>
            </w:r>
          </w:p>
        </w:tc>
        <w:tc>
          <w:tcPr>
            <w:tcW w:w="1372" w:type="dxa"/>
            <w:hideMark/>
          </w:tcPr>
          <w:p w14:paraId="0412B7F6"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Recurso de amparo</w:t>
            </w:r>
          </w:p>
        </w:tc>
        <w:tc>
          <w:tcPr>
            <w:tcW w:w="1723" w:type="dxa"/>
            <w:hideMark/>
          </w:tcPr>
          <w:p w14:paraId="5D2808D9"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Única instancia. Con lugar.*</w:t>
            </w:r>
          </w:p>
        </w:tc>
        <w:tc>
          <w:tcPr>
            <w:tcW w:w="2999" w:type="dxa"/>
            <w:tcBorders>
              <w:right w:val="single" w:sz="4" w:space="0" w:color="auto"/>
            </w:tcBorders>
            <w:hideMark/>
          </w:tcPr>
          <w:p w14:paraId="63E841F8"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Solicitud de la entrega de la totalidad de los recursos del ROP en un solo tracto</w:t>
            </w:r>
            <w:r w:rsidR="00072D88">
              <w:rPr>
                <w:rFonts w:asciiTheme="minorHAnsi" w:hAnsiTheme="minorHAnsi" w:cstheme="minorHAnsi"/>
                <w:sz w:val="18"/>
                <w:szCs w:val="18"/>
              </w:rPr>
              <w:t>.</w:t>
            </w:r>
          </w:p>
        </w:tc>
      </w:tr>
      <w:tr w:rsidR="000941B3" w:rsidRPr="003E3C56" w14:paraId="76F5FA4A" w14:textId="77777777" w:rsidTr="000941B3">
        <w:trPr>
          <w:trHeight w:val="676"/>
        </w:trPr>
        <w:tc>
          <w:tcPr>
            <w:tcW w:w="1340" w:type="dxa"/>
            <w:tcBorders>
              <w:left w:val="single" w:sz="4" w:space="0" w:color="auto"/>
            </w:tcBorders>
            <w:hideMark/>
          </w:tcPr>
          <w:p w14:paraId="51F1D950"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18-013284-0007-CO</w:t>
            </w:r>
          </w:p>
        </w:tc>
        <w:tc>
          <w:tcPr>
            <w:tcW w:w="1637" w:type="dxa"/>
            <w:hideMark/>
          </w:tcPr>
          <w:p w14:paraId="462AB9C3"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 xml:space="preserve">Hilda María Jarquín Vargas a favor de Ileana Jiménez Montealegre contra Supen y BN Vital OPC </w:t>
            </w:r>
          </w:p>
        </w:tc>
        <w:tc>
          <w:tcPr>
            <w:tcW w:w="1372" w:type="dxa"/>
            <w:hideMark/>
          </w:tcPr>
          <w:p w14:paraId="702556A9"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Recurso de amparo</w:t>
            </w:r>
          </w:p>
        </w:tc>
        <w:tc>
          <w:tcPr>
            <w:tcW w:w="1723" w:type="dxa"/>
            <w:hideMark/>
          </w:tcPr>
          <w:p w14:paraId="637A9604"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Única instancia. Con lugar*</w:t>
            </w:r>
          </w:p>
        </w:tc>
        <w:tc>
          <w:tcPr>
            <w:tcW w:w="2999" w:type="dxa"/>
            <w:tcBorders>
              <w:right w:val="single" w:sz="4" w:space="0" w:color="auto"/>
            </w:tcBorders>
            <w:hideMark/>
          </w:tcPr>
          <w:p w14:paraId="70DA04C5" w14:textId="77777777" w:rsidR="000941B3" w:rsidRPr="003E3C56" w:rsidRDefault="000941B3" w:rsidP="00A50B9F">
            <w:pPr>
              <w:shd w:val="clear" w:color="auto" w:fill="FFFFFF" w:themeFill="background1"/>
              <w:spacing w:line="276" w:lineRule="auto"/>
              <w:jc w:val="both"/>
              <w:rPr>
                <w:rFonts w:asciiTheme="minorHAnsi" w:hAnsiTheme="minorHAnsi" w:cstheme="minorHAnsi"/>
                <w:sz w:val="18"/>
                <w:szCs w:val="18"/>
              </w:rPr>
            </w:pPr>
            <w:r w:rsidRPr="003E3C56">
              <w:rPr>
                <w:rFonts w:asciiTheme="minorHAnsi" w:hAnsiTheme="minorHAnsi" w:cstheme="minorHAnsi"/>
                <w:sz w:val="18"/>
                <w:szCs w:val="18"/>
              </w:rPr>
              <w:t>Solicitud de la entrega de la totalidad de los recursos del ROP en un solo tracto</w:t>
            </w:r>
            <w:r w:rsidR="00072D88">
              <w:rPr>
                <w:rFonts w:asciiTheme="minorHAnsi" w:hAnsiTheme="minorHAnsi" w:cstheme="minorHAnsi"/>
                <w:sz w:val="18"/>
                <w:szCs w:val="18"/>
              </w:rPr>
              <w:t>.</w:t>
            </w:r>
          </w:p>
        </w:tc>
      </w:tr>
    </w:tbl>
    <w:p w14:paraId="558FEB7B" w14:textId="77777777" w:rsidR="007C09EA" w:rsidRPr="008B7BEB" w:rsidRDefault="007C09EA" w:rsidP="007C09EA">
      <w:pPr>
        <w:pStyle w:val="Prrafodelista"/>
        <w:shd w:val="clear" w:color="auto" w:fill="FFFFFF" w:themeFill="background1"/>
        <w:ind w:left="142"/>
        <w:jc w:val="both"/>
        <w:rPr>
          <w:rFonts w:asciiTheme="minorHAnsi" w:hAnsiTheme="minorHAnsi" w:cstheme="minorHAnsi"/>
          <w:sz w:val="18"/>
          <w:szCs w:val="18"/>
        </w:rPr>
      </w:pPr>
      <w:r w:rsidRPr="008B7BEB">
        <w:rPr>
          <w:rFonts w:asciiTheme="minorHAnsi" w:hAnsiTheme="minorHAnsi" w:cstheme="minorHAnsi"/>
          <w:sz w:val="18"/>
          <w:szCs w:val="18"/>
        </w:rPr>
        <w:t>* No existe sentencia con suma líquida de pago en contra de SUPEN.</w:t>
      </w:r>
    </w:p>
    <w:p w14:paraId="0D49BE9B" w14:textId="77777777" w:rsidR="007C09EA" w:rsidRPr="003E3C56" w:rsidRDefault="007C09EA" w:rsidP="007C09EA">
      <w:pPr>
        <w:pStyle w:val="Prrafodelista"/>
        <w:shd w:val="clear" w:color="auto" w:fill="FFFFFF" w:themeFill="background1"/>
        <w:ind w:left="142"/>
        <w:jc w:val="both"/>
        <w:rPr>
          <w:rFonts w:asciiTheme="minorHAnsi" w:hAnsiTheme="minorHAnsi" w:cstheme="minorHAnsi"/>
          <w:sz w:val="18"/>
          <w:szCs w:val="18"/>
        </w:rPr>
      </w:pPr>
      <w:r w:rsidRPr="003E3C56">
        <w:rPr>
          <w:rFonts w:asciiTheme="minorHAnsi" w:hAnsiTheme="minorHAnsi" w:cstheme="minorHAnsi"/>
          <w:sz w:val="18"/>
          <w:szCs w:val="18"/>
        </w:rPr>
        <w:t>Fuente: División Jurídica.</w:t>
      </w:r>
    </w:p>
    <w:p w14:paraId="6121E984" w14:textId="77777777" w:rsidR="000941B3" w:rsidRPr="000941B3" w:rsidRDefault="000941B3" w:rsidP="00E537B2">
      <w:pPr>
        <w:tabs>
          <w:tab w:val="left" w:pos="1056"/>
        </w:tabs>
        <w:spacing w:line="360" w:lineRule="auto"/>
        <w:jc w:val="both"/>
        <w:rPr>
          <w:rFonts w:ascii="Arial" w:hAnsi="Arial" w:cs="Arial"/>
          <w:sz w:val="16"/>
        </w:rPr>
      </w:pPr>
    </w:p>
    <w:p w14:paraId="6D086968" w14:textId="77777777" w:rsidR="00E220B0" w:rsidRPr="00453FE6" w:rsidRDefault="00E220B0" w:rsidP="00A57BE4">
      <w:pPr>
        <w:pStyle w:val="Ttulo2"/>
        <w:numPr>
          <w:ilvl w:val="0"/>
          <w:numId w:val="3"/>
        </w:numPr>
        <w:spacing w:before="0" w:line="240" w:lineRule="auto"/>
        <w:rPr>
          <w:rFonts w:ascii="Arial" w:hAnsi="Arial" w:cs="Arial"/>
          <w:color w:val="auto"/>
          <w:sz w:val="28"/>
          <w:lang w:val="es-CR"/>
        </w:rPr>
      </w:pPr>
      <w:bookmarkStart w:id="19" w:name="_Toc128662726"/>
      <w:bookmarkEnd w:id="18"/>
      <w:r w:rsidRPr="00453FE6">
        <w:rPr>
          <w:rFonts w:ascii="Arial" w:hAnsi="Arial" w:cs="Arial"/>
          <w:color w:val="auto"/>
          <w:sz w:val="28"/>
          <w:lang w:val="es-CR"/>
        </w:rPr>
        <w:t xml:space="preserve">Viajes realizados por </w:t>
      </w:r>
      <w:r w:rsidR="00A16BF6" w:rsidRPr="00453FE6">
        <w:rPr>
          <w:rFonts w:ascii="Arial" w:hAnsi="Arial" w:cs="Arial"/>
          <w:color w:val="auto"/>
          <w:sz w:val="28"/>
          <w:lang w:val="es-CR"/>
        </w:rPr>
        <w:t xml:space="preserve">personal de la </w:t>
      </w:r>
      <w:r w:rsidR="006A2A0E" w:rsidRPr="00453FE6">
        <w:rPr>
          <w:rFonts w:ascii="Arial" w:hAnsi="Arial" w:cs="Arial"/>
          <w:color w:val="auto"/>
          <w:sz w:val="28"/>
          <w:lang w:val="es-CR"/>
        </w:rPr>
        <w:t>entidad</w:t>
      </w:r>
      <w:bookmarkEnd w:id="19"/>
    </w:p>
    <w:p w14:paraId="76C0AFAB" w14:textId="77777777" w:rsidR="00E220B0" w:rsidRPr="00075479" w:rsidRDefault="00E220B0" w:rsidP="00990924">
      <w:pPr>
        <w:spacing w:line="360" w:lineRule="auto"/>
        <w:jc w:val="both"/>
        <w:rPr>
          <w:rFonts w:ascii="Arial" w:hAnsi="Arial" w:cs="Arial"/>
          <w:lang w:val="es-CR"/>
        </w:rPr>
      </w:pPr>
    </w:p>
    <w:p w14:paraId="59201ABF" w14:textId="77777777" w:rsidR="00075479" w:rsidRPr="00075479" w:rsidRDefault="00075479" w:rsidP="00075479">
      <w:pPr>
        <w:shd w:val="clear" w:color="auto" w:fill="FFFFFF" w:themeFill="background1"/>
        <w:spacing w:line="360" w:lineRule="auto"/>
        <w:jc w:val="both"/>
        <w:rPr>
          <w:rFonts w:ascii="Arial" w:hAnsi="Arial" w:cs="Arial"/>
          <w:sz w:val="24"/>
          <w:szCs w:val="24"/>
        </w:rPr>
      </w:pPr>
      <w:r w:rsidRPr="00075479">
        <w:rPr>
          <w:rFonts w:ascii="Arial" w:hAnsi="Arial" w:cs="Arial"/>
          <w:lang w:val="es-CR"/>
        </w:rPr>
        <w:t>Para el 2022 no se realizaron viajes oficiales, ni de capacitación, financiados con recursos de</w:t>
      </w:r>
      <w:r w:rsidRPr="00075479">
        <w:rPr>
          <w:rFonts w:ascii="Arial" w:hAnsi="Arial" w:cs="Arial"/>
          <w:sz w:val="24"/>
          <w:szCs w:val="24"/>
        </w:rPr>
        <w:t xml:space="preserve"> </w:t>
      </w:r>
      <w:r w:rsidRPr="00075479">
        <w:rPr>
          <w:rFonts w:ascii="Arial" w:hAnsi="Arial" w:cs="Arial"/>
          <w:lang w:val="es-CR"/>
        </w:rPr>
        <w:t>la SUPEN.</w:t>
      </w:r>
    </w:p>
    <w:p w14:paraId="3FAEF351" w14:textId="77777777" w:rsidR="00990924" w:rsidRPr="00453FE6" w:rsidRDefault="00990924" w:rsidP="00E220B0">
      <w:pPr>
        <w:pStyle w:val="Descripcin"/>
        <w:spacing w:after="0"/>
        <w:rPr>
          <w:rFonts w:ascii="Arial" w:hAnsi="Arial" w:cs="Arial"/>
          <w:i w:val="0"/>
          <w:color w:val="auto"/>
          <w:sz w:val="22"/>
          <w:szCs w:val="22"/>
        </w:rPr>
      </w:pPr>
    </w:p>
    <w:p w14:paraId="35B953C7" w14:textId="77777777" w:rsidR="00245C39" w:rsidRPr="001D16D0" w:rsidRDefault="00F10CE9" w:rsidP="00A57BE4">
      <w:pPr>
        <w:pStyle w:val="Ttulo1"/>
        <w:numPr>
          <w:ilvl w:val="0"/>
          <w:numId w:val="1"/>
        </w:numPr>
        <w:rPr>
          <w:rFonts w:ascii="Arial" w:hAnsi="Arial" w:cs="Arial"/>
          <w:b/>
          <w:lang w:val="es-CR"/>
        </w:rPr>
      </w:pPr>
      <w:bookmarkStart w:id="20" w:name="_Toc128662727"/>
      <w:r w:rsidRPr="001D16D0">
        <w:rPr>
          <w:rFonts w:ascii="Arial" w:hAnsi="Arial" w:cs="Arial"/>
          <w:b/>
          <w:lang w:val="es-CR"/>
        </w:rPr>
        <w:t>Limitaciones u obstáculos encontrados</w:t>
      </w:r>
      <w:bookmarkEnd w:id="20"/>
      <w:r w:rsidRPr="001D16D0">
        <w:rPr>
          <w:rFonts w:ascii="Arial" w:hAnsi="Arial" w:cs="Arial"/>
          <w:b/>
          <w:lang w:val="es-CR"/>
        </w:rPr>
        <w:t xml:space="preserve"> </w:t>
      </w:r>
    </w:p>
    <w:p w14:paraId="21CFBB9B" w14:textId="77777777" w:rsidR="00234E36" w:rsidRPr="00267184" w:rsidRDefault="00234E36" w:rsidP="006F4DC0">
      <w:pPr>
        <w:shd w:val="clear" w:color="auto" w:fill="FFFFFF" w:themeFill="background1"/>
        <w:spacing w:line="360" w:lineRule="auto"/>
        <w:ind w:left="284" w:right="51" w:hanging="284"/>
        <w:jc w:val="both"/>
        <w:rPr>
          <w:rFonts w:ascii="Arial" w:hAnsi="Arial" w:cs="Arial"/>
          <w:lang w:val="es-CR"/>
        </w:rPr>
      </w:pPr>
    </w:p>
    <w:p w14:paraId="395CF9A2" w14:textId="77777777" w:rsidR="006F4DC0" w:rsidRPr="00267184" w:rsidRDefault="006F4DC0" w:rsidP="006F4DC0">
      <w:pPr>
        <w:shd w:val="clear" w:color="auto" w:fill="FFFFFF" w:themeFill="background1"/>
        <w:spacing w:line="360" w:lineRule="auto"/>
        <w:ind w:left="284" w:right="51" w:hanging="284"/>
        <w:jc w:val="both"/>
        <w:rPr>
          <w:rFonts w:ascii="Arial" w:hAnsi="Arial" w:cs="Arial"/>
          <w:lang w:val="es-CR"/>
        </w:rPr>
      </w:pPr>
      <w:r w:rsidRPr="00267184">
        <w:rPr>
          <w:rFonts w:ascii="Arial" w:hAnsi="Arial" w:cs="Arial"/>
          <w:lang w:val="es-CR"/>
        </w:rPr>
        <w:t>- Durante el período, en el área de Comunicación y Servicios no se presentaron limitaciones, ni obstáculos para ejecutar las labores encomendadas, se continuó trabajando bajo la modalidad hibridad de teletrabajo obteniendo resultados satisfactorios. Los colaboradores han mostrado responsabilidad en la ejecución de las actividades y la atención al público que acude con consultas y denuncias fluye con normalidad.</w:t>
      </w:r>
    </w:p>
    <w:p w14:paraId="3EE18AE7" w14:textId="77777777" w:rsidR="006F4DC0" w:rsidRPr="00267184" w:rsidRDefault="006F4DC0" w:rsidP="006F4DC0">
      <w:pPr>
        <w:shd w:val="clear" w:color="auto" w:fill="FFFFFF" w:themeFill="background1"/>
        <w:spacing w:line="360" w:lineRule="auto"/>
        <w:ind w:left="284" w:right="51" w:hanging="284"/>
        <w:jc w:val="both"/>
        <w:rPr>
          <w:rFonts w:ascii="Arial" w:hAnsi="Arial" w:cs="Arial"/>
          <w:lang w:val="es-CR"/>
        </w:rPr>
      </w:pPr>
      <w:r w:rsidRPr="00267184">
        <w:rPr>
          <w:rFonts w:ascii="Arial" w:hAnsi="Arial" w:cs="Arial"/>
          <w:lang w:val="es-CR"/>
        </w:rPr>
        <w:t xml:space="preserve">- En la División Jurídica hubo un aumento significativo de consultas tanto de afiliados/pensionados como de prensa y estudiantes respecto a las pérdidas en los regímenes de capitalización individual. Las consultas presentadas exigieron mayor esfuerzo para ser respondidas, lo anterior, por cuanto el tiempo durante el cual se ha extendido la crisis ha llevado a que algunos usuarios hayan acudido más de una vez a la SUPEN en procura de respuestas más profundas a sus cuestionamientos.  </w:t>
      </w:r>
    </w:p>
    <w:p w14:paraId="6D9A8B98" w14:textId="77777777" w:rsidR="006F4DC0" w:rsidRPr="00267184" w:rsidRDefault="006F4DC0" w:rsidP="006F4DC0">
      <w:pPr>
        <w:shd w:val="clear" w:color="auto" w:fill="FFFFFF" w:themeFill="background1"/>
        <w:spacing w:line="360" w:lineRule="auto"/>
        <w:ind w:left="284" w:right="51"/>
        <w:jc w:val="both"/>
        <w:rPr>
          <w:rFonts w:ascii="Arial" w:hAnsi="Arial" w:cs="Arial"/>
          <w:lang w:val="es-CR"/>
        </w:rPr>
      </w:pPr>
      <w:r w:rsidRPr="00267184">
        <w:rPr>
          <w:rFonts w:ascii="Arial" w:hAnsi="Arial" w:cs="Arial"/>
          <w:lang w:val="es-CR"/>
        </w:rPr>
        <w:lastRenderedPageBreak/>
        <w:t xml:space="preserve">Las consultas de los usuarios revelaron un desconocimiento del funcionamiento de los mercados financieros y del régimen de capitalización individual, particularmente de la dinámica de pérdidas y ganancias de los mercados cuando se invierte a largo plazo. También revelaron que es necesaria la educación financiera de la población y, particularmente, la concientización de que la legislación establece un modelo en el cual los recursos deben ser invertidos en mercados organizados que no garantizan rendimientos positivos para ningún inversionista, es decir, que este riesgo de mercado ya fue asumido en la Ley de Protección al Trabajador.  </w:t>
      </w:r>
    </w:p>
    <w:p w14:paraId="5CEA3197" w14:textId="77777777" w:rsidR="006F4DC0" w:rsidRPr="00267184" w:rsidRDefault="006F4DC0" w:rsidP="006F4DC0">
      <w:pPr>
        <w:shd w:val="clear" w:color="auto" w:fill="FFFFFF" w:themeFill="background1"/>
        <w:spacing w:line="360" w:lineRule="auto"/>
        <w:ind w:left="284" w:right="51" w:hanging="284"/>
        <w:jc w:val="both"/>
        <w:rPr>
          <w:rFonts w:ascii="Arial" w:hAnsi="Arial" w:cs="Arial"/>
          <w:lang w:val="es-CR"/>
        </w:rPr>
      </w:pPr>
      <w:r w:rsidRPr="00267184">
        <w:rPr>
          <w:rFonts w:ascii="Arial" w:hAnsi="Arial" w:cs="Arial"/>
          <w:lang w:val="es-CR"/>
        </w:rPr>
        <w:t>- Hubo también consultas sobre la aplicación de los transitorios XIX y XX, (de la Ley N.° 9906 Ley para resguardar el derecho de los trabajadores a retirar los recursos de la pensión complementaria), para atenderlas se tuvo la limitación de que las figuras ahí reguladas no se ajustan a los parámetros técnicos de los planes de beneficios que existen en la normativa.  De hecho, se pudo determinar que esa falta de referencia a los parámetros técnicos trae consecuencias en las expectativas que los afiliados/pensionados tienen de los regímenes de capitalización individual, especialmente del ROP.</w:t>
      </w:r>
    </w:p>
    <w:p w14:paraId="1F7D52F0" w14:textId="77777777" w:rsidR="006F4DC0" w:rsidRPr="00267184" w:rsidRDefault="006F4DC0" w:rsidP="006F4DC0">
      <w:pPr>
        <w:shd w:val="clear" w:color="auto" w:fill="FFFFFF" w:themeFill="background1"/>
        <w:tabs>
          <w:tab w:val="left" w:pos="1056"/>
        </w:tabs>
        <w:spacing w:line="360" w:lineRule="auto"/>
        <w:ind w:left="284" w:hanging="284"/>
        <w:jc w:val="both"/>
        <w:rPr>
          <w:rFonts w:ascii="Arial" w:hAnsi="Arial" w:cs="Arial"/>
          <w:lang w:val="es-CR"/>
        </w:rPr>
      </w:pPr>
      <w:r w:rsidRPr="00267184">
        <w:rPr>
          <w:rFonts w:ascii="Arial" w:hAnsi="Arial" w:cs="Arial"/>
          <w:lang w:val="es-CR"/>
        </w:rPr>
        <w:t>- La División de Planificación y Normativa cerró el año con 5 plazas, de las 9 asignadas a dicha dependencia, por lo que no fue posible atender de forma rigurosa algunas tareas programadas, como el seguimiento constante del avance de los proyectos o la realización de estudios de investigación.</w:t>
      </w:r>
    </w:p>
    <w:p w14:paraId="25E375F0" w14:textId="77777777" w:rsidR="006F4DC0" w:rsidRPr="00267184" w:rsidRDefault="006F4DC0" w:rsidP="006F4DC0">
      <w:pPr>
        <w:shd w:val="clear" w:color="auto" w:fill="FFFFFF" w:themeFill="background1"/>
        <w:tabs>
          <w:tab w:val="left" w:pos="1056"/>
        </w:tabs>
        <w:spacing w:line="360" w:lineRule="auto"/>
        <w:ind w:left="284" w:hanging="284"/>
        <w:jc w:val="both"/>
        <w:rPr>
          <w:rFonts w:ascii="Arial" w:hAnsi="Arial" w:cs="Arial"/>
          <w:lang w:val="es-CR"/>
        </w:rPr>
      </w:pPr>
      <w:r w:rsidRPr="00267184">
        <w:rPr>
          <w:rFonts w:ascii="Arial" w:hAnsi="Arial" w:cs="Arial"/>
          <w:lang w:val="es-CR"/>
        </w:rPr>
        <w:t>- En lo que concierne a la supervisión de regímenes de capitalización individual, en el trascurso del año se presentaron situaciones no previstas en la programación incluida en el Plan Anual de Supervisión 2022 que se debieron atender y que, por ende,</w:t>
      </w:r>
      <w:r w:rsidRPr="00267184" w:rsidDel="00C47CB5">
        <w:rPr>
          <w:rFonts w:ascii="Arial" w:hAnsi="Arial" w:cs="Arial"/>
          <w:lang w:val="es-CR"/>
        </w:rPr>
        <w:t xml:space="preserve"> </w:t>
      </w:r>
      <w:r w:rsidRPr="00267184">
        <w:rPr>
          <w:rFonts w:ascii="Arial" w:hAnsi="Arial" w:cs="Arial"/>
          <w:lang w:val="es-CR"/>
        </w:rPr>
        <w:t>afectaron el cumplimiento de la totalidad de la supervisión programada. Las principales actividades realizadas y no programadas en el 2022 fueron las siguientes</w:t>
      </w:r>
      <w:r w:rsidRPr="00267184" w:rsidDel="00B80AC1">
        <w:rPr>
          <w:rFonts w:ascii="Arial" w:hAnsi="Arial" w:cs="Arial"/>
          <w:lang w:val="es-CR"/>
        </w:rPr>
        <w:t>:</w:t>
      </w:r>
    </w:p>
    <w:p w14:paraId="22304D3C"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La inestabilidad de los mercados financieros internacionales y nacional, requirió un seguimiento más minucioso y continuo, así como del efecto de ello en el rendimiento de los fondos administrados por las operadoras de pensiones.</w:t>
      </w:r>
    </w:p>
    <w:p w14:paraId="320FB07E"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lastRenderedPageBreak/>
        <w:t xml:space="preserve">Atención de una mayor cantidad de consultas de afiliados, pensionados, periodistas, </w:t>
      </w:r>
      <w:r w:rsidRPr="00267184" w:rsidDel="0063325E">
        <w:rPr>
          <w:rFonts w:ascii="Arial" w:hAnsi="Arial" w:cs="Arial"/>
          <w:sz w:val="22"/>
          <w:szCs w:val="22"/>
        </w:rPr>
        <w:t>Asamblea</w:t>
      </w:r>
      <w:r w:rsidRPr="00267184">
        <w:rPr>
          <w:rFonts w:ascii="Arial" w:hAnsi="Arial" w:cs="Arial"/>
          <w:sz w:val="22"/>
          <w:szCs w:val="22"/>
        </w:rPr>
        <w:t xml:space="preserve"> Legislativa, Banco Central de Costa Rica BCCR,</w:t>
      </w:r>
      <w:r w:rsidRPr="00267184" w:rsidDel="0063325E">
        <w:rPr>
          <w:rFonts w:ascii="Arial" w:hAnsi="Arial" w:cs="Arial"/>
          <w:sz w:val="22"/>
          <w:szCs w:val="22"/>
        </w:rPr>
        <w:t xml:space="preserve"> </w:t>
      </w:r>
      <w:r w:rsidRPr="00267184">
        <w:rPr>
          <w:rFonts w:ascii="Arial" w:hAnsi="Arial" w:cs="Arial"/>
          <w:sz w:val="22"/>
          <w:szCs w:val="22"/>
        </w:rPr>
        <w:t>otras superintendencias, Instituto Costarricense sobre Droga ICD</w:t>
      </w:r>
      <w:r w:rsidRPr="00267184" w:rsidDel="00FB6095">
        <w:rPr>
          <w:rFonts w:ascii="Arial" w:hAnsi="Arial" w:cs="Arial"/>
          <w:sz w:val="22"/>
          <w:szCs w:val="22"/>
        </w:rPr>
        <w:t xml:space="preserve">, entre </w:t>
      </w:r>
      <w:r w:rsidRPr="00267184">
        <w:rPr>
          <w:rFonts w:ascii="Arial" w:hAnsi="Arial" w:cs="Arial"/>
          <w:sz w:val="22"/>
          <w:szCs w:val="22"/>
        </w:rPr>
        <w:t>otros.</w:t>
      </w:r>
    </w:p>
    <w:p w14:paraId="1EF2A65F"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Participación junto con las otras superintendencias en el grupo de trabajo de supervisión consolidada de grupos y conglomerados financieros.</w:t>
      </w:r>
    </w:p>
    <w:p w14:paraId="5DE540C2"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 xml:space="preserve">Elaboración en forma conjunta con las otras superintendencias </w:t>
      </w:r>
      <w:r w:rsidRPr="00267184" w:rsidDel="00D86048">
        <w:rPr>
          <w:rFonts w:ascii="Arial" w:hAnsi="Arial" w:cs="Arial"/>
          <w:sz w:val="22"/>
          <w:szCs w:val="22"/>
        </w:rPr>
        <w:t xml:space="preserve">de </w:t>
      </w:r>
      <w:r w:rsidRPr="00267184">
        <w:rPr>
          <w:rFonts w:ascii="Arial" w:hAnsi="Arial" w:cs="Arial"/>
          <w:sz w:val="22"/>
          <w:szCs w:val="22"/>
        </w:rPr>
        <w:t xml:space="preserve">un formato del perfil de riesgos para uniformar </w:t>
      </w:r>
      <w:r w:rsidRPr="00267184" w:rsidDel="005E1C65">
        <w:rPr>
          <w:rFonts w:ascii="Arial" w:hAnsi="Arial" w:cs="Arial"/>
          <w:sz w:val="22"/>
          <w:szCs w:val="22"/>
        </w:rPr>
        <w:t xml:space="preserve">la </w:t>
      </w:r>
      <w:r w:rsidRPr="00267184">
        <w:rPr>
          <w:rFonts w:ascii="Arial" w:hAnsi="Arial" w:cs="Arial"/>
          <w:sz w:val="22"/>
          <w:szCs w:val="22"/>
        </w:rPr>
        <w:t>supervisión de las actividades relacionadas con el lavado de activos y financiamiento al terrorismo.</w:t>
      </w:r>
    </w:p>
    <w:p w14:paraId="3EF23FCC"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 xml:space="preserve">Participación con otras superintendencias en la atención de requerimientos para la evaluación del Grupo de Acción Financiera Internacional, (por su sigla en inglés GAFI). </w:t>
      </w:r>
    </w:p>
    <w:p w14:paraId="6E864F78"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 xml:space="preserve">Participación en la revisión y elaboración de cambios normativos. </w:t>
      </w:r>
    </w:p>
    <w:p w14:paraId="31A3B10C"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Seguimiento a la inversión en dólares de las carteras de los fondos administrados.</w:t>
      </w:r>
    </w:p>
    <w:p w14:paraId="6FCBD5F9" w14:textId="77777777" w:rsidR="006F4DC0" w:rsidRPr="00267184" w:rsidRDefault="006F4DC0" w:rsidP="00A57BE4">
      <w:pPr>
        <w:pStyle w:val="Prrafodelista"/>
        <w:numPr>
          <w:ilvl w:val="0"/>
          <w:numId w:val="9"/>
        </w:numPr>
        <w:shd w:val="clear" w:color="auto" w:fill="FFFFFF" w:themeFill="background1"/>
        <w:spacing w:line="360" w:lineRule="auto"/>
        <w:ind w:left="851" w:hanging="425"/>
        <w:contextualSpacing/>
        <w:jc w:val="both"/>
        <w:rPr>
          <w:rFonts w:ascii="Arial" w:hAnsi="Arial" w:cs="Arial"/>
          <w:sz w:val="22"/>
          <w:szCs w:val="22"/>
        </w:rPr>
      </w:pPr>
      <w:r w:rsidRPr="00267184">
        <w:rPr>
          <w:rFonts w:ascii="Arial" w:hAnsi="Arial" w:cs="Arial"/>
          <w:sz w:val="22"/>
          <w:szCs w:val="22"/>
        </w:rPr>
        <w:t>Participación en proyectos institucionales como: indicadores de desempeño y alerta temprana, fondos generacionales, revisión de normativa y mejoras al Servicio Electrónico de Compensación SEC.</w:t>
      </w:r>
    </w:p>
    <w:p w14:paraId="79DCAFA2" w14:textId="77777777" w:rsidR="006F4DC0" w:rsidRPr="00267184" w:rsidRDefault="006F4DC0" w:rsidP="00A57BE4">
      <w:pPr>
        <w:pStyle w:val="Prrafodelista"/>
        <w:numPr>
          <w:ilvl w:val="0"/>
          <w:numId w:val="9"/>
        </w:numPr>
        <w:shd w:val="clear" w:color="auto" w:fill="FFFFFF" w:themeFill="background1"/>
        <w:spacing w:line="360" w:lineRule="auto"/>
        <w:ind w:left="851" w:hanging="425"/>
        <w:contextualSpacing/>
        <w:jc w:val="both"/>
        <w:rPr>
          <w:rFonts w:ascii="Arial" w:hAnsi="Arial" w:cs="Arial"/>
          <w:sz w:val="22"/>
          <w:szCs w:val="22"/>
        </w:rPr>
      </w:pPr>
      <w:r w:rsidRPr="00267184">
        <w:rPr>
          <w:rFonts w:ascii="Arial" w:hAnsi="Arial" w:cs="Arial"/>
          <w:sz w:val="22"/>
          <w:szCs w:val="22"/>
        </w:rPr>
        <w:t>Seguimiento a los riesgos de ciberseguridad debido a los ataques perpetrados contra algunas instituciones públicas.</w:t>
      </w:r>
    </w:p>
    <w:p w14:paraId="224AD58F" w14:textId="77777777" w:rsidR="006F4DC0" w:rsidRPr="00267184" w:rsidRDefault="006F4DC0" w:rsidP="00A57BE4">
      <w:pPr>
        <w:pStyle w:val="Prrafodelista"/>
        <w:numPr>
          <w:ilvl w:val="0"/>
          <w:numId w:val="9"/>
        </w:numPr>
        <w:shd w:val="clear" w:color="auto" w:fill="FFFFFF" w:themeFill="background1"/>
        <w:spacing w:line="360" w:lineRule="auto"/>
        <w:ind w:left="851" w:hanging="425"/>
        <w:contextualSpacing/>
        <w:jc w:val="both"/>
        <w:rPr>
          <w:rFonts w:ascii="Arial" w:hAnsi="Arial" w:cs="Arial"/>
          <w:sz w:val="22"/>
          <w:szCs w:val="22"/>
        </w:rPr>
      </w:pPr>
      <w:r w:rsidRPr="00267184">
        <w:rPr>
          <w:rFonts w:ascii="Arial" w:hAnsi="Arial" w:cs="Arial"/>
          <w:sz w:val="22"/>
          <w:szCs w:val="22"/>
        </w:rPr>
        <w:t>Atención requerimientos relacionados con la nueva obligación establecida en el artículo 77 de la Ley de Protección al Trabajador (LPT), sobre los traslados de recursos al Régimen No Contributivo del IVM.</w:t>
      </w:r>
    </w:p>
    <w:p w14:paraId="2BEFA498"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Atención de requerimientos y recomendaciones emitidas por la Auditoría Interna del CONASSIF.</w:t>
      </w:r>
    </w:p>
    <w:p w14:paraId="238A264D"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Actualización de la documentación interna relacionada con el marco de supervisión, procedimientos, instrucciones de trabajo y guías de supervisión para la aplicación del MSBR.</w:t>
      </w:r>
    </w:p>
    <w:p w14:paraId="05EC0B9A"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Capacitación sobre el sistema de pensiones a entidades externas.</w:t>
      </w:r>
    </w:p>
    <w:p w14:paraId="4B85CC31" w14:textId="77777777" w:rsidR="006F4DC0" w:rsidRPr="00267184" w:rsidRDefault="006F4DC0" w:rsidP="00A57BE4">
      <w:pPr>
        <w:pStyle w:val="Prrafodelista"/>
        <w:numPr>
          <w:ilvl w:val="0"/>
          <w:numId w:val="9"/>
        </w:numPr>
        <w:shd w:val="clear" w:color="auto" w:fill="FFFFFF" w:themeFill="background1"/>
        <w:spacing w:after="160" w:line="360" w:lineRule="auto"/>
        <w:ind w:left="851" w:hanging="425"/>
        <w:contextualSpacing/>
        <w:jc w:val="both"/>
        <w:rPr>
          <w:rFonts w:ascii="Arial" w:hAnsi="Arial" w:cs="Arial"/>
          <w:sz w:val="22"/>
          <w:szCs w:val="22"/>
        </w:rPr>
      </w:pPr>
      <w:r w:rsidRPr="00267184">
        <w:rPr>
          <w:rFonts w:ascii="Arial" w:hAnsi="Arial" w:cs="Arial"/>
          <w:sz w:val="22"/>
          <w:szCs w:val="22"/>
        </w:rPr>
        <w:t>Participación en Comisión de Institucional de Ética de la Superintendencia.</w:t>
      </w:r>
    </w:p>
    <w:p w14:paraId="66F744F2" w14:textId="77777777" w:rsidR="006F4DC0" w:rsidRPr="00267184" w:rsidRDefault="006F4DC0" w:rsidP="006F4DC0">
      <w:pPr>
        <w:shd w:val="clear" w:color="auto" w:fill="FFFFFF" w:themeFill="background1"/>
        <w:tabs>
          <w:tab w:val="left" w:pos="1056"/>
        </w:tabs>
        <w:spacing w:after="0" w:line="360" w:lineRule="auto"/>
        <w:jc w:val="both"/>
        <w:rPr>
          <w:rFonts w:ascii="Arial" w:hAnsi="Arial" w:cs="Arial"/>
          <w:lang w:val="es-CR"/>
        </w:rPr>
      </w:pPr>
      <w:r w:rsidRPr="00267184">
        <w:rPr>
          <w:rFonts w:ascii="Arial" w:hAnsi="Arial" w:cs="Arial"/>
          <w:lang w:val="es-CR"/>
        </w:rPr>
        <w:t>Debido a lo anterior fue necesario hacer ajustes y recortes en el PAS 2022, dado que los recursos con los que se contaba resultaron insuficientes para atender las labores inicialmente programadas como las imprevistas que se fueron presentando a lo largo del año.</w:t>
      </w:r>
    </w:p>
    <w:p w14:paraId="371CED41" w14:textId="77777777" w:rsidR="006F4DC0" w:rsidRPr="00267184" w:rsidRDefault="006F4DC0" w:rsidP="006F4DC0">
      <w:pPr>
        <w:pStyle w:val="Sinespaciado"/>
        <w:jc w:val="both"/>
        <w:rPr>
          <w:rFonts w:ascii="Arial" w:hAnsi="Arial" w:cs="Arial"/>
        </w:rPr>
      </w:pPr>
    </w:p>
    <w:p w14:paraId="6BC69B52" w14:textId="77777777" w:rsidR="006F4DC0" w:rsidRPr="00267184" w:rsidRDefault="006F4DC0" w:rsidP="00A57BE4">
      <w:pPr>
        <w:pStyle w:val="Sinespaciado"/>
        <w:numPr>
          <w:ilvl w:val="0"/>
          <w:numId w:val="8"/>
        </w:numPr>
        <w:spacing w:line="360" w:lineRule="auto"/>
        <w:ind w:left="0" w:hanging="142"/>
        <w:jc w:val="both"/>
        <w:rPr>
          <w:rFonts w:ascii="Arial" w:hAnsi="Arial" w:cs="Arial"/>
        </w:rPr>
      </w:pPr>
      <w:r w:rsidRPr="00267184">
        <w:rPr>
          <w:rFonts w:ascii="Arial" w:hAnsi="Arial" w:cs="Arial"/>
        </w:rPr>
        <w:t xml:space="preserve">En cuanto a situaciones presentadas en lo referente a la supervisión de Regímenes Colectivos se destaca lo siguiente: </w:t>
      </w:r>
    </w:p>
    <w:p w14:paraId="3D418848" w14:textId="77777777" w:rsidR="006F4DC0" w:rsidRPr="00267184" w:rsidRDefault="006F4DC0" w:rsidP="006F4DC0">
      <w:pPr>
        <w:pStyle w:val="Sinespaciado"/>
        <w:jc w:val="both"/>
        <w:rPr>
          <w:rFonts w:ascii="Arial" w:hAnsi="Arial" w:cs="Arial"/>
        </w:rPr>
      </w:pPr>
    </w:p>
    <w:p w14:paraId="161616CA" w14:textId="77777777" w:rsidR="006F4DC0" w:rsidRPr="00267184" w:rsidRDefault="006F4DC0" w:rsidP="00A57BE4">
      <w:pPr>
        <w:pStyle w:val="Sinespaciado"/>
        <w:numPr>
          <w:ilvl w:val="0"/>
          <w:numId w:val="10"/>
        </w:numPr>
        <w:jc w:val="both"/>
        <w:rPr>
          <w:rFonts w:ascii="Arial" w:hAnsi="Arial" w:cs="Arial"/>
          <w:b/>
          <w:bCs/>
        </w:rPr>
      </w:pPr>
      <w:r w:rsidRPr="00267184">
        <w:rPr>
          <w:rFonts w:ascii="Arial" w:hAnsi="Arial" w:cs="Arial"/>
          <w:b/>
          <w:bCs/>
        </w:rPr>
        <w:t>Régimen de Invalidez Vejez y Muerte (IVM)</w:t>
      </w:r>
    </w:p>
    <w:p w14:paraId="6874F4AF" w14:textId="77777777" w:rsidR="006F4DC0" w:rsidRPr="00267184" w:rsidRDefault="006F4DC0" w:rsidP="006F4DC0">
      <w:pPr>
        <w:pStyle w:val="Sinespaciado"/>
        <w:jc w:val="both"/>
        <w:rPr>
          <w:rFonts w:ascii="Arial" w:eastAsia="Calibri" w:hAnsi="Arial" w:cs="Arial"/>
          <w:lang w:val="es-ES"/>
        </w:rPr>
      </w:pPr>
    </w:p>
    <w:p w14:paraId="69DBCB58" w14:textId="77777777" w:rsidR="006F4DC0" w:rsidRPr="00267184" w:rsidRDefault="006F4DC0" w:rsidP="006F4DC0">
      <w:pPr>
        <w:pStyle w:val="Sinespaciado"/>
        <w:spacing w:line="360" w:lineRule="auto"/>
        <w:jc w:val="both"/>
        <w:rPr>
          <w:rFonts w:ascii="Arial" w:eastAsia="Calibri" w:hAnsi="Arial" w:cs="Arial"/>
          <w:lang w:val="es-ES"/>
        </w:rPr>
      </w:pPr>
      <w:r w:rsidRPr="00267184">
        <w:rPr>
          <w:rFonts w:ascii="Arial" w:eastAsia="Calibri" w:hAnsi="Arial" w:cs="Arial"/>
          <w:lang w:val="es-ES"/>
        </w:rPr>
        <w:t xml:space="preserve">Esta superintendencia tiene limitaciones en la supervisión del IVM conforme las facultades legales en la Ley </w:t>
      </w:r>
      <w:r w:rsidRPr="00267184">
        <w:rPr>
          <w:rFonts w:ascii="Arial" w:hAnsi="Arial" w:cs="Arial"/>
          <w:sz w:val="18"/>
          <w:szCs w:val="18"/>
        </w:rPr>
        <w:t xml:space="preserve">N.º </w:t>
      </w:r>
      <w:r w:rsidRPr="00267184">
        <w:rPr>
          <w:rFonts w:ascii="Arial" w:eastAsia="Calibri" w:hAnsi="Arial" w:cs="Arial"/>
          <w:lang w:val="es-ES"/>
        </w:rPr>
        <w:t>7523, artículo 37, incisos a y c, por cuanto la entidad no suministra toda la información financiera y actuarial, además, la información de pensionados y afiliados es limitada y no hay acceso para valorar lo correspondiente a tecnologías de la información, situación que fue avalada en el dictamen de la Procuraduría General de la República C-212-2010.</w:t>
      </w:r>
    </w:p>
    <w:p w14:paraId="3014CCC8" w14:textId="77777777" w:rsidR="006F4DC0" w:rsidRPr="00267184" w:rsidRDefault="006F4DC0" w:rsidP="006F4DC0">
      <w:pPr>
        <w:pStyle w:val="Sinespaciado"/>
        <w:spacing w:line="360" w:lineRule="auto"/>
        <w:jc w:val="both"/>
        <w:rPr>
          <w:rFonts w:ascii="Arial" w:eastAsia="Times New Roman" w:hAnsi="Arial" w:cs="Arial"/>
          <w:lang w:eastAsia="es-CR"/>
        </w:rPr>
      </w:pPr>
    </w:p>
    <w:p w14:paraId="2900D805" w14:textId="77777777" w:rsidR="008F545B" w:rsidRPr="008F545B" w:rsidRDefault="008F545B" w:rsidP="008F545B">
      <w:pPr>
        <w:pStyle w:val="Sinespaciado"/>
        <w:spacing w:line="360" w:lineRule="auto"/>
        <w:jc w:val="both"/>
        <w:rPr>
          <w:rFonts w:ascii="Arial" w:eastAsia="Calibri" w:hAnsi="Arial" w:cs="Arial"/>
          <w:lang w:val="es-ES"/>
        </w:rPr>
      </w:pPr>
      <w:r w:rsidRPr="008F545B">
        <w:rPr>
          <w:rFonts w:ascii="Arial" w:eastAsia="Calibri" w:hAnsi="Arial" w:cs="Arial"/>
          <w:lang w:val="es-ES"/>
        </w:rPr>
        <w:t xml:space="preserve">Por lo anterior, la División Jurídica de SUPEN preparó el criterio jurídico PJD-8-2022 del 23 de mayo de 2022, en el que recomienda consultar a la Procuraduría General de la República (PGR), la interpretación de la norma citada, en la dirección más racional y que mejor corresponda a la satisfacción del interés público, de tal forma que le permita a la SUPEN tener acceso a la información necesaria para supervisar este régimen. La consulta fue remitida a la PGR en mayo de 2022 y fue atendida por ese órgano por medio del criterio C-062-2023 en el cual se indicó que: </w:t>
      </w:r>
    </w:p>
    <w:p w14:paraId="206BF69C" w14:textId="77777777" w:rsidR="008F545B" w:rsidRPr="008F545B" w:rsidRDefault="008F545B" w:rsidP="008677EA">
      <w:pPr>
        <w:pStyle w:val="Sinespaciado"/>
        <w:spacing w:line="360" w:lineRule="auto"/>
        <w:ind w:left="284" w:hanging="142"/>
        <w:jc w:val="both"/>
        <w:rPr>
          <w:rFonts w:ascii="Arial" w:eastAsia="Calibri" w:hAnsi="Arial" w:cs="Arial"/>
          <w:lang w:val="es-ES"/>
        </w:rPr>
      </w:pPr>
      <w:r w:rsidRPr="008F545B">
        <w:rPr>
          <w:rFonts w:ascii="Arial" w:eastAsia="Calibri" w:hAnsi="Arial" w:cs="Arial"/>
          <w:lang w:val="es-ES"/>
        </w:rPr>
        <w:t>1.- La CCSS, en su condición de administradora del RIVM, está sujeta, como cualquier otra institución pública, a los principios constitucionales de transparencia y rendición de cuentas, lo que la obliga a suministrar toda la información de interés público del RIVM que requiera cualquier persona, pública o privada, salvo que exista</w:t>
      </w:r>
      <w:r w:rsidR="007135AF">
        <w:rPr>
          <w:rFonts w:ascii="Arial" w:eastAsia="Calibri" w:hAnsi="Arial" w:cs="Arial"/>
          <w:lang w:val="es-ES"/>
        </w:rPr>
        <w:t xml:space="preserve"> </w:t>
      </w:r>
      <w:r w:rsidRPr="008F545B">
        <w:rPr>
          <w:rFonts w:ascii="Arial" w:eastAsia="Calibri" w:hAnsi="Arial" w:cs="Arial"/>
          <w:lang w:val="es-ES"/>
        </w:rPr>
        <w:t>alguna disposición que restrinja el acceso a esos datos.</w:t>
      </w:r>
    </w:p>
    <w:p w14:paraId="68E07A63" w14:textId="77777777" w:rsidR="008F545B" w:rsidRPr="008F545B" w:rsidRDefault="008F545B" w:rsidP="008677EA">
      <w:pPr>
        <w:pStyle w:val="Sinespaciado"/>
        <w:spacing w:line="360" w:lineRule="auto"/>
        <w:ind w:left="284" w:hanging="142"/>
        <w:jc w:val="both"/>
        <w:rPr>
          <w:rFonts w:ascii="Arial" w:eastAsia="Calibri" w:hAnsi="Arial" w:cs="Arial"/>
          <w:lang w:val="es-ES"/>
        </w:rPr>
      </w:pPr>
      <w:r w:rsidRPr="008F545B">
        <w:rPr>
          <w:rFonts w:ascii="Arial" w:eastAsia="Calibri" w:hAnsi="Arial" w:cs="Arial"/>
          <w:lang w:val="es-ES"/>
        </w:rPr>
        <w:t>2.- La CCSS se encuentra en la obligación de suministrar a la SUPEN toda la información de interés público que ese órgano de fiscalización requiera para el ejercicio efectivo de las competencias que le han sido conferidas, con las salvedades ya apuntadas.</w:t>
      </w:r>
    </w:p>
    <w:p w14:paraId="06C41F41" w14:textId="77777777" w:rsidR="006F4DC0" w:rsidRDefault="008F545B" w:rsidP="008677EA">
      <w:pPr>
        <w:pStyle w:val="Sinespaciado"/>
        <w:spacing w:line="360" w:lineRule="auto"/>
        <w:ind w:left="284" w:hanging="142"/>
        <w:jc w:val="both"/>
        <w:rPr>
          <w:rFonts w:ascii="Arial" w:eastAsia="Calibri" w:hAnsi="Arial" w:cs="Arial"/>
          <w:lang w:val="es-ES"/>
        </w:rPr>
      </w:pPr>
      <w:r w:rsidRPr="008F545B">
        <w:rPr>
          <w:rFonts w:ascii="Arial" w:eastAsia="Calibri" w:hAnsi="Arial" w:cs="Arial"/>
          <w:lang w:val="es-ES"/>
        </w:rPr>
        <w:t>3.- El artículo 37, inciso c), de la Ley del Régimen Privado de Pensiones Complementarias otorga a la SUPEN un acceso privilegiado a la información del RIVM en poder de la CCSS. Ese acceso es privilegiado porque la SUPEN está en posibilidad de establecer el contenido, la forma y la periodicidad con que la CCSS le debe suministrar esa información; sin embargo, el acceso privilegiado no aplica con respecto a toda la información, sino solamente en relación con la información financiera del RIVM.</w:t>
      </w:r>
    </w:p>
    <w:p w14:paraId="2CEFBAAF" w14:textId="77777777" w:rsidR="00306942" w:rsidRPr="00267184" w:rsidRDefault="00306942" w:rsidP="008F545B">
      <w:pPr>
        <w:pStyle w:val="Sinespaciado"/>
        <w:spacing w:line="360" w:lineRule="auto"/>
        <w:jc w:val="both"/>
        <w:rPr>
          <w:rFonts w:ascii="Arial" w:eastAsia="Calibri" w:hAnsi="Arial" w:cs="Arial"/>
          <w:lang w:val="es-ES"/>
        </w:rPr>
      </w:pPr>
    </w:p>
    <w:p w14:paraId="03D99CA7" w14:textId="77777777" w:rsidR="006F4DC0" w:rsidRPr="00267184" w:rsidRDefault="006F4DC0" w:rsidP="006F4DC0">
      <w:pPr>
        <w:pStyle w:val="Sinespaciado"/>
        <w:spacing w:line="360" w:lineRule="auto"/>
        <w:jc w:val="both"/>
        <w:rPr>
          <w:rFonts w:ascii="Arial" w:eastAsia="Calibri" w:hAnsi="Arial" w:cs="Arial"/>
          <w:lang w:val="es-ES"/>
        </w:rPr>
      </w:pPr>
      <w:r w:rsidRPr="00267184">
        <w:rPr>
          <w:rFonts w:ascii="Arial" w:eastAsia="Calibri" w:hAnsi="Arial" w:cs="Arial"/>
          <w:lang w:val="es-ES"/>
        </w:rPr>
        <w:t xml:space="preserve">Por otra parte, la CCSS fue afectada por ciberataques, afectando varios sistemas que ocasionaron rezago en la carga de información periódica que se recibe en esta superintendencia, relacionada con las inversiones, crédito y carga de afiliados y pensiones, situación que se normalizó hasta noviembre de 2022. </w:t>
      </w:r>
    </w:p>
    <w:p w14:paraId="4E5B544F" w14:textId="77777777" w:rsidR="006F4DC0" w:rsidRPr="00267184" w:rsidRDefault="006F4DC0" w:rsidP="006F4DC0">
      <w:pPr>
        <w:pStyle w:val="Sinespaciado"/>
        <w:spacing w:line="360" w:lineRule="auto"/>
        <w:jc w:val="both"/>
        <w:rPr>
          <w:rFonts w:ascii="Arial" w:eastAsia="Times New Roman" w:hAnsi="Arial" w:cs="Arial"/>
          <w:lang w:eastAsia="es-CR"/>
        </w:rPr>
      </w:pPr>
    </w:p>
    <w:p w14:paraId="20BE49E5" w14:textId="77777777" w:rsidR="006F4DC0" w:rsidRPr="00267184" w:rsidRDefault="006F4DC0" w:rsidP="00A57BE4">
      <w:pPr>
        <w:pStyle w:val="Sinespaciado"/>
        <w:numPr>
          <w:ilvl w:val="0"/>
          <w:numId w:val="10"/>
        </w:numPr>
        <w:spacing w:line="360" w:lineRule="auto"/>
        <w:jc w:val="both"/>
        <w:rPr>
          <w:rFonts w:ascii="Arial" w:eastAsia="Calibri" w:hAnsi="Arial" w:cs="Arial"/>
          <w:b/>
          <w:bCs/>
        </w:rPr>
      </w:pPr>
      <w:r w:rsidRPr="00267184">
        <w:rPr>
          <w:rFonts w:ascii="Arial" w:eastAsia="Calibri" w:hAnsi="Arial" w:cs="Arial"/>
          <w:b/>
          <w:bCs/>
        </w:rPr>
        <w:t>Dirección Nacional de Pensiones (DNP)</w:t>
      </w:r>
    </w:p>
    <w:p w14:paraId="3F259EF2" w14:textId="77777777" w:rsidR="006F4DC0" w:rsidRPr="00267184" w:rsidRDefault="006F4DC0" w:rsidP="006F4DC0">
      <w:pPr>
        <w:pStyle w:val="Sinespaciado"/>
        <w:spacing w:line="360" w:lineRule="auto"/>
        <w:jc w:val="both"/>
        <w:rPr>
          <w:rFonts w:ascii="Arial" w:eastAsia="Calibri" w:hAnsi="Arial" w:cs="Arial"/>
        </w:rPr>
      </w:pPr>
    </w:p>
    <w:p w14:paraId="214F9211" w14:textId="77777777" w:rsidR="006F4DC0" w:rsidRPr="00267184" w:rsidRDefault="006F4DC0" w:rsidP="006F4DC0">
      <w:pPr>
        <w:pStyle w:val="Sinespaciado"/>
        <w:spacing w:line="360" w:lineRule="auto"/>
        <w:jc w:val="both"/>
        <w:rPr>
          <w:rFonts w:ascii="Arial" w:eastAsia="Calibri" w:hAnsi="Arial" w:cs="Arial"/>
          <w:lang w:val="es-ES"/>
        </w:rPr>
      </w:pPr>
      <w:r w:rsidRPr="00267184">
        <w:rPr>
          <w:rFonts w:ascii="Arial" w:eastAsia="Calibri" w:hAnsi="Arial" w:cs="Arial"/>
          <w:lang w:val="es-ES"/>
        </w:rPr>
        <w:t xml:space="preserve">Las facultades de supervisión están limitadas al otorgamiento de beneficios, sin que sea posible supervisar el proceso de tecnologías de la información, riesgo relevante de esta entidad, por la obsolescencia de sus sistemas, lo cual los ha llevado a realizar muchos procesos manuales que pueden generar riesgos operativos. </w:t>
      </w:r>
    </w:p>
    <w:p w14:paraId="04A35C16" w14:textId="77777777" w:rsidR="006F4DC0" w:rsidRPr="00267184" w:rsidRDefault="006F4DC0" w:rsidP="006F4DC0">
      <w:pPr>
        <w:pStyle w:val="Sinespaciado"/>
        <w:spacing w:line="360" w:lineRule="auto"/>
        <w:jc w:val="both"/>
        <w:rPr>
          <w:rFonts w:ascii="Arial" w:eastAsia="Calibri" w:hAnsi="Arial" w:cs="Arial"/>
          <w:lang w:val="es-ES"/>
        </w:rPr>
      </w:pPr>
    </w:p>
    <w:p w14:paraId="0A107D87" w14:textId="77777777" w:rsidR="006F4DC0" w:rsidRPr="00267184" w:rsidRDefault="006F4DC0" w:rsidP="006F4DC0">
      <w:pPr>
        <w:pStyle w:val="Sinespaciado"/>
        <w:spacing w:line="360" w:lineRule="auto"/>
        <w:jc w:val="both"/>
        <w:rPr>
          <w:rFonts w:ascii="Arial" w:eastAsia="Calibri" w:hAnsi="Arial" w:cs="Arial"/>
          <w:lang w:val="es-ES"/>
        </w:rPr>
      </w:pPr>
      <w:r w:rsidRPr="00267184">
        <w:rPr>
          <w:rFonts w:ascii="Arial" w:eastAsia="Calibri" w:hAnsi="Arial" w:cs="Arial"/>
          <w:lang w:val="es-ES"/>
        </w:rPr>
        <w:t>Con el anteproyecto de Pensión Básica Universal, ante la eventual disminución del gasto de pensiones con cargo al presupuesto administrado por esta dirección, los recursos se irían trasladando para fortalecer las finanzas públicas e ir reduciendo el riesgo de administración de pensiones por parte de la DNP. Sobre este proyecto se espera el inicio de un debate mediante una mesa de trabajo intersectorial en la que participarían la SUPEN, el Ministerio de Hacienda y representantes del sector patronal y trabajador nombrados por la CCSS.</w:t>
      </w:r>
    </w:p>
    <w:p w14:paraId="35AC6D19" w14:textId="77777777" w:rsidR="006F4DC0" w:rsidRPr="00267184" w:rsidRDefault="006F4DC0" w:rsidP="006F4DC0">
      <w:pPr>
        <w:pStyle w:val="Sinespaciado"/>
        <w:spacing w:line="360" w:lineRule="auto"/>
        <w:jc w:val="both"/>
        <w:rPr>
          <w:rFonts w:ascii="Arial" w:eastAsia="Times New Roman" w:hAnsi="Arial" w:cs="Arial"/>
          <w:lang w:val="es-ES" w:eastAsia="es-CR"/>
        </w:rPr>
      </w:pPr>
    </w:p>
    <w:p w14:paraId="32E235BE" w14:textId="77777777" w:rsidR="006F4DC0" w:rsidRPr="00267184" w:rsidRDefault="006F4DC0" w:rsidP="006F4DC0">
      <w:pPr>
        <w:pStyle w:val="Sinespaciado"/>
        <w:spacing w:line="360" w:lineRule="auto"/>
        <w:jc w:val="both"/>
        <w:rPr>
          <w:rFonts w:ascii="Arial" w:eastAsia="Calibri" w:hAnsi="Arial" w:cs="Arial"/>
          <w:lang w:val="es-ES"/>
        </w:rPr>
      </w:pPr>
      <w:r w:rsidRPr="00267184">
        <w:rPr>
          <w:rFonts w:ascii="Arial" w:eastAsia="Times New Roman" w:hAnsi="Arial" w:cs="Arial"/>
          <w:lang w:val="es-ES" w:eastAsia="es-CR"/>
        </w:rPr>
        <w:t>En abril 2022, el Ministerio de Hacienda se vio afectado por</w:t>
      </w:r>
      <w:r w:rsidRPr="00267184">
        <w:rPr>
          <w:rFonts w:ascii="Arial" w:eastAsia="Calibri" w:hAnsi="Arial" w:cs="Arial"/>
          <w:lang w:val="es-ES"/>
        </w:rPr>
        <w:t xml:space="preserve"> el hackeo, por lo que no se dispuso por un período prolongado del archivo de pensionados, repercutiendo en las labores de supervisión, en la revisión de la inclusión y exclusión de beneficiarios oportunamente; además, esta situación le originó a la entidad un incremento en las sumas pagadas de más a pensionados que no les correspondía por caducidad de su beneficio. </w:t>
      </w:r>
    </w:p>
    <w:p w14:paraId="2B3495D0" w14:textId="77777777" w:rsidR="006F4DC0" w:rsidRPr="00267184" w:rsidRDefault="006F4DC0" w:rsidP="006F4DC0">
      <w:pPr>
        <w:pStyle w:val="Sinespaciado"/>
        <w:spacing w:line="360" w:lineRule="auto"/>
        <w:jc w:val="both"/>
        <w:rPr>
          <w:rFonts w:ascii="Arial" w:eastAsia="Times New Roman" w:hAnsi="Arial" w:cs="Arial"/>
          <w:lang w:val="es-ES" w:eastAsia="es-CR"/>
        </w:rPr>
      </w:pPr>
    </w:p>
    <w:p w14:paraId="1B641399" w14:textId="77777777" w:rsidR="006F4DC0" w:rsidRPr="00267184" w:rsidRDefault="006F4DC0" w:rsidP="006F4DC0">
      <w:pPr>
        <w:pStyle w:val="Sinespaciado"/>
        <w:spacing w:line="360" w:lineRule="auto"/>
        <w:jc w:val="both"/>
        <w:rPr>
          <w:rStyle w:val="eop"/>
          <w:rFonts w:ascii="Arial" w:eastAsia="Calibri" w:hAnsi="Arial" w:cs="Arial"/>
        </w:rPr>
      </w:pPr>
      <w:r w:rsidRPr="00267184">
        <w:rPr>
          <w:rStyle w:val="eop"/>
          <w:rFonts w:ascii="Arial" w:hAnsi="Arial" w:cs="Arial"/>
          <w:b/>
          <w:bCs/>
        </w:rPr>
        <w:t xml:space="preserve">Fondo de Jubilaciones y Pensiones del Poder Judicial </w:t>
      </w:r>
    </w:p>
    <w:p w14:paraId="69508F8C" w14:textId="77777777" w:rsidR="006F4DC0" w:rsidRPr="00267184" w:rsidRDefault="006F4DC0" w:rsidP="006F4DC0">
      <w:pPr>
        <w:pStyle w:val="Sinespaciado"/>
        <w:spacing w:line="360" w:lineRule="auto"/>
        <w:jc w:val="both"/>
        <w:rPr>
          <w:rFonts w:ascii="Arial" w:hAnsi="Arial" w:cs="Arial"/>
        </w:rPr>
      </w:pPr>
    </w:p>
    <w:p w14:paraId="529FEC30" w14:textId="77777777" w:rsidR="006F4DC0" w:rsidRPr="00267184" w:rsidRDefault="006F4DC0" w:rsidP="006F4DC0">
      <w:pPr>
        <w:pStyle w:val="Sinespaciado"/>
        <w:spacing w:line="360" w:lineRule="auto"/>
        <w:jc w:val="both"/>
        <w:rPr>
          <w:rFonts w:ascii="Arial" w:eastAsia="Calibri" w:hAnsi="Arial" w:cs="Arial"/>
          <w:lang w:val="es-ES"/>
        </w:rPr>
      </w:pPr>
      <w:r w:rsidRPr="00267184">
        <w:rPr>
          <w:rFonts w:ascii="Arial" w:eastAsia="Calibri" w:hAnsi="Arial" w:cs="Arial"/>
          <w:lang w:val="es-ES"/>
        </w:rPr>
        <w:t xml:space="preserve">La Ley N.° 9544 tiene antinomia con respecto al pago de dietas de los miembros de la Junta Administrativa, razón por la cual la Corte Plena decidió no pagar dietas a sus miembros, siendo esta una de las causas principales de desinterés para ser parte de esta.  </w:t>
      </w:r>
      <w:r w:rsidRPr="00267184">
        <w:rPr>
          <w:rFonts w:ascii="Arial" w:eastAsia="Calibri" w:hAnsi="Arial" w:cs="Arial"/>
          <w:lang w:val="es-ES"/>
        </w:rPr>
        <w:lastRenderedPageBreak/>
        <w:t>Actualmente esta Junta está conformada por miembros suplentes, ya que los miembros titulares han renunciado a su cargo, situación que ha imposibilitado tomar decisiones asertivas y oportunas en relación con la posibilidad de que el Fondo disponga de la estructura organizacional necesaria para su administración; limitando la supervisión con base en riesgos por las debilidades que presentan sus órganos de control y supervisión para mitigar de forma integral la exposición a eventos que puedan impactar su situación y solvencia financiera.</w:t>
      </w:r>
    </w:p>
    <w:p w14:paraId="5C34D0B7" w14:textId="77777777" w:rsidR="00C23F9C" w:rsidRPr="002E5884" w:rsidRDefault="00F10CE9" w:rsidP="00A57BE4">
      <w:pPr>
        <w:pStyle w:val="Ttulo1"/>
        <w:numPr>
          <w:ilvl w:val="0"/>
          <w:numId w:val="1"/>
        </w:numPr>
        <w:rPr>
          <w:rFonts w:ascii="Arial" w:hAnsi="Arial" w:cs="Arial"/>
          <w:b/>
          <w:lang w:val="es-CR"/>
        </w:rPr>
      </w:pPr>
      <w:bookmarkStart w:id="21" w:name="_Toc128662728"/>
      <w:r w:rsidRPr="002E5884">
        <w:rPr>
          <w:rFonts w:ascii="Arial" w:hAnsi="Arial" w:cs="Arial"/>
          <w:b/>
          <w:lang w:val="es-CR"/>
        </w:rPr>
        <w:t>Retos</w:t>
      </w:r>
      <w:r w:rsidR="00350481" w:rsidRPr="002E5884">
        <w:rPr>
          <w:rFonts w:ascii="Arial" w:hAnsi="Arial" w:cs="Arial"/>
          <w:b/>
          <w:lang w:val="es-CR"/>
        </w:rPr>
        <w:t xml:space="preserve"> y</w:t>
      </w:r>
      <w:r w:rsidRPr="002E5884">
        <w:rPr>
          <w:rFonts w:ascii="Arial" w:hAnsi="Arial" w:cs="Arial"/>
          <w:b/>
          <w:lang w:val="es-CR"/>
        </w:rPr>
        <w:t xml:space="preserve"> objetivos para </w:t>
      </w:r>
      <w:r w:rsidR="00281BE5" w:rsidRPr="002E5884">
        <w:rPr>
          <w:rFonts w:ascii="Arial" w:hAnsi="Arial" w:cs="Arial"/>
          <w:b/>
          <w:lang w:val="es-CR"/>
        </w:rPr>
        <w:t xml:space="preserve">el </w:t>
      </w:r>
      <w:r w:rsidRPr="002E5884">
        <w:rPr>
          <w:rFonts w:ascii="Arial" w:hAnsi="Arial" w:cs="Arial"/>
          <w:b/>
          <w:lang w:val="es-CR"/>
        </w:rPr>
        <w:t>mediano y largo plazo</w:t>
      </w:r>
      <w:bookmarkEnd w:id="21"/>
    </w:p>
    <w:p w14:paraId="7137F02B" w14:textId="77777777" w:rsidR="00292913" w:rsidRPr="00267184" w:rsidRDefault="00292913" w:rsidP="00292913">
      <w:pPr>
        <w:rPr>
          <w:rFonts w:ascii="Arial" w:hAnsi="Arial" w:cs="Arial"/>
          <w:lang w:val="es-CR"/>
        </w:rPr>
      </w:pPr>
    </w:p>
    <w:p w14:paraId="0A058CD9" w14:textId="77777777" w:rsidR="00234E36" w:rsidRPr="00267184" w:rsidRDefault="00234E36" w:rsidP="00234E36">
      <w:pPr>
        <w:shd w:val="clear" w:color="auto" w:fill="FFFFFF" w:themeFill="background1"/>
        <w:spacing w:line="360" w:lineRule="auto"/>
        <w:jc w:val="both"/>
        <w:rPr>
          <w:rFonts w:ascii="Arial" w:hAnsi="Arial" w:cs="Arial"/>
          <w:lang w:val="es-CR"/>
        </w:rPr>
      </w:pPr>
      <w:r w:rsidRPr="00267184">
        <w:rPr>
          <w:rFonts w:ascii="Arial" w:hAnsi="Arial" w:cs="Arial"/>
          <w:lang w:val="es-CR"/>
        </w:rPr>
        <w:t>- Un reto que enfrenta la organización es la revisión de los planes de beneficios que existen actualmente, para valorar si son los que la población necesita</w:t>
      </w:r>
      <w:r w:rsidR="00ED2480">
        <w:rPr>
          <w:rFonts w:ascii="Arial" w:hAnsi="Arial" w:cs="Arial"/>
          <w:lang w:val="es-CR"/>
        </w:rPr>
        <w:t>,</w:t>
      </w:r>
      <w:r w:rsidRPr="00267184">
        <w:rPr>
          <w:rFonts w:ascii="Arial" w:hAnsi="Arial" w:cs="Arial"/>
          <w:lang w:val="es-CR"/>
        </w:rPr>
        <w:t xml:space="preserve"> </w:t>
      </w:r>
      <w:r w:rsidR="00992431">
        <w:rPr>
          <w:rFonts w:ascii="Arial" w:hAnsi="Arial" w:cs="Arial"/>
          <w:lang w:val="es-CR"/>
        </w:rPr>
        <w:t>y evaluar</w:t>
      </w:r>
      <w:r w:rsidRPr="00267184">
        <w:rPr>
          <w:rFonts w:ascii="Arial" w:hAnsi="Arial" w:cs="Arial"/>
          <w:lang w:val="es-CR"/>
        </w:rPr>
        <w:t xml:space="preserve"> los resultados que han tenido desde su implementación en 2010, es decir, el nivel de protección que se ha logrado y si ha sido acorde con los objetivos de la ley.</w:t>
      </w:r>
    </w:p>
    <w:p w14:paraId="11F9119D" w14:textId="77777777" w:rsidR="00594D07" w:rsidRPr="00594D07" w:rsidRDefault="00234E36" w:rsidP="00594D07">
      <w:pPr>
        <w:shd w:val="clear" w:color="auto" w:fill="FFFFFF" w:themeFill="background1"/>
        <w:spacing w:line="360" w:lineRule="auto"/>
        <w:jc w:val="both"/>
        <w:rPr>
          <w:rFonts w:ascii="Arial" w:hAnsi="Arial" w:cs="Arial"/>
          <w:lang w:val="es-CR"/>
        </w:rPr>
      </w:pPr>
      <w:r w:rsidRPr="00267184">
        <w:rPr>
          <w:rFonts w:ascii="Arial" w:hAnsi="Arial" w:cs="Arial"/>
          <w:lang w:val="es-CR"/>
        </w:rPr>
        <w:t xml:space="preserve">- </w:t>
      </w:r>
      <w:r w:rsidR="00594D07" w:rsidRPr="00594D07">
        <w:rPr>
          <w:rFonts w:ascii="Arial" w:hAnsi="Arial" w:cs="Arial"/>
          <w:lang w:val="es-CR"/>
        </w:rPr>
        <w:t>La educación financiera que brindan las operadoras de pensiones (y los administradores de fondos de pensiones en general) se podría reforzar al formar parte de sus actividades ordinarias, en aras de que los afiliados tengan mayor claridad sobre la dinámica de los mercados financieros y las opciones de retiro de los recursos mediante planes de beneficios. La falta de una adecuada educación financiera agrava la reacción de los usuarios ante la actual crisis de los rendimientos, lo cual afecta la atención de las otras tareas de la superintendencia.</w:t>
      </w:r>
    </w:p>
    <w:p w14:paraId="1B257108" w14:textId="77777777" w:rsidR="00234E36" w:rsidRPr="00267184" w:rsidRDefault="00594D07" w:rsidP="00594D07">
      <w:pPr>
        <w:shd w:val="clear" w:color="auto" w:fill="FFFFFF" w:themeFill="background1"/>
        <w:spacing w:line="360" w:lineRule="auto"/>
        <w:jc w:val="both"/>
        <w:rPr>
          <w:rFonts w:ascii="Arial" w:hAnsi="Arial" w:cs="Arial"/>
          <w:lang w:val="es-CR"/>
        </w:rPr>
      </w:pPr>
      <w:r w:rsidRPr="00594D07">
        <w:rPr>
          <w:rFonts w:ascii="Arial" w:hAnsi="Arial" w:cs="Arial"/>
          <w:lang w:val="es-CR"/>
        </w:rPr>
        <w:t>El reto de la organización es lograr que las operadoras eduquen a los afiliados sobre el sistema costarricense de pensiones, no solo que se limiten a dar información comercial de los servicios que ofrecen</w:t>
      </w:r>
      <w:r w:rsidR="00234E36" w:rsidRPr="00267184">
        <w:rPr>
          <w:rFonts w:ascii="Arial" w:hAnsi="Arial" w:cs="Arial"/>
          <w:lang w:val="es-CR"/>
        </w:rPr>
        <w:t xml:space="preserve">. </w:t>
      </w:r>
    </w:p>
    <w:p w14:paraId="066DEDD7" w14:textId="77777777" w:rsidR="00234E36" w:rsidRPr="00267184" w:rsidRDefault="00234E36" w:rsidP="00234E36">
      <w:pPr>
        <w:shd w:val="clear" w:color="auto" w:fill="FFFFFF" w:themeFill="background1"/>
        <w:tabs>
          <w:tab w:val="left" w:pos="1056"/>
        </w:tabs>
        <w:spacing w:line="360" w:lineRule="auto"/>
        <w:jc w:val="both"/>
        <w:rPr>
          <w:rFonts w:ascii="Arial" w:hAnsi="Arial" w:cs="Arial"/>
          <w:lang w:val="es-CR"/>
        </w:rPr>
      </w:pPr>
      <w:r w:rsidRPr="00267184">
        <w:rPr>
          <w:rFonts w:ascii="Arial" w:hAnsi="Arial" w:cs="Arial"/>
          <w:lang w:val="es-CR"/>
        </w:rPr>
        <w:t>- En la parte operativa, uno de los retos de la División de Planificación y Normativa (PyN) es la consolidación del equipo de trabajo, el cual debe ser muy especializado en materia legal, ciencia de datos y conocimiento de los mercados internacionales, para una mejor supervisión del Sistema Nacional de Pensiones.</w:t>
      </w:r>
    </w:p>
    <w:p w14:paraId="424A11D8" w14:textId="77777777" w:rsidR="00234E36" w:rsidRPr="00267184" w:rsidRDefault="00234E36" w:rsidP="00234E36">
      <w:pPr>
        <w:shd w:val="clear" w:color="auto" w:fill="FFFFFF" w:themeFill="background1"/>
        <w:tabs>
          <w:tab w:val="left" w:pos="1056"/>
        </w:tabs>
        <w:spacing w:line="360" w:lineRule="auto"/>
        <w:jc w:val="both"/>
        <w:rPr>
          <w:rFonts w:ascii="Arial" w:hAnsi="Arial" w:cs="Arial"/>
          <w:lang w:val="es-CR"/>
        </w:rPr>
      </w:pPr>
      <w:r w:rsidRPr="00267184">
        <w:rPr>
          <w:rFonts w:ascii="Arial" w:hAnsi="Arial" w:cs="Arial"/>
          <w:lang w:val="es-CR"/>
        </w:rPr>
        <w:t>- En lo estratégico, P</w:t>
      </w:r>
      <w:r w:rsidR="002B3D74">
        <w:rPr>
          <w:rFonts w:ascii="Arial" w:hAnsi="Arial" w:cs="Arial"/>
          <w:lang w:val="es-CR"/>
        </w:rPr>
        <w:t>y</w:t>
      </w:r>
      <w:r w:rsidRPr="00267184">
        <w:rPr>
          <w:rFonts w:ascii="Arial" w:hAnsi="Arial" w:cs="Arial"/>
          <w:lang w:val="es-CR"/>
        </w:rPr>
        <w:t xml:space="preserve">N continuó con los esfuerzos de actualización normativa, de tal manera que ésta provea un marco mínimo, pero robusto, de gestión de riesgos para los </w:t>
      </w:r>
      <w:r w:rsidRPr="00267184">
        <w:rPr>
          <w:rFonts w:ascii="Arial" w:hAnsi="Arial" w:cs="Arial"/>
          <w:lang w:val="es-CR"/>
        </w:rPr>
        <w:lastRenderedPageBreak/>
        <w:t>gestores de fondos de pensiones. Esta actualización incorpora la experiencia reciente del entorno económico mundial, así como las demandas sociales en materia de sostenibilidad, medio ambiente e inclusión.</w:t>
      </w:r>
    </w:p>
    <w:p w14:paraId="2E9B62E9" w14:textId="77777777" w:rsidR="00234E36" w:rsidRPr="00267184" w:rsidRDefault="00234E36" w:rsidP="00234E36">
      <w:pPr>
        <w:shd w:val="clear" w:color="auto" w:fill="FFFFFF" w:themeFill="background1"/>
        <w:tabs>
          <w:tab w:val="left" w:pos="1056"/>
        </w:tabs>
        <w:spacing w:line="360" w:lineRule="auto"/>
        <w:jc w:val="both"/>
        <w:rPr>
          <w:rFonts w:ascii="Arial" w:hAnsi="Arial" w:cs="Arial"/>
          <w:lang w:val="es-CR"/>
        </w:rPr>
      </w:pPr>
      <w:r w:rsidRPr="00267184">
        <w:rPr>
          <w:rFonts w:ascii="Arial" w:hAnsi="Arial" w:cs="Arial"/>
          <w:lang w:val="es-CR"/>
        </w:rPr>
        <w:t>- La SUPEN tiene el reto de liderar las discusiones sobre un nuevo diseño del Sistema Nacional de Pensiones. El rol de la superintendencia en esta propuesta es proveer información técnica, así como las evaluaciones de las alternativas de implementación a los formadores de opinión y a los tomadores de decisiones (Poder Ejecutivo, Asamblea Legislativa y medios de comunicación).</w:t>
      </w:r>
    </w:p>
    <w:p w14:paraId="1A2E5D83" w14:textId="77777777" w:rsidR="00234E36" w:rsidRPr="00267184" w:rsidRDefault="00234E36" w:rsidP="00234E36">
      <w:pPr>
        <w:shd w:val="clear" w:color="auto" w:fill="FFFFFF" w:themeFill="background1"/>
        <w:spacing w:line="360" w:lineRule="auto"/>
        <w:jc w:val="both"/>
        <w:rPr>
          <w:rFonts w:ascii="Arial" w:hAnsi="Arial" w:cs="Arial"/>
        </w:rPr>
      </w:pPr>
      <w:r w:rsidRPr="00267184">
        <w:rPr>
          <w:rFonts w:ascii="Arial" w:hAnsi="Arial" w:cs="Arial"/>
        </w:rPr>
        <w:t>- Dentro de los principales retos y objetivos para Regímenes de Capitalización Individual, se encuentran:</w:t>
      </w:r>
    </w:p>
    <w:p w14:paraId="7FC62E65" w14:textId="77777777" w:rsidR="00234E36" w:rsidRPr="00267184" w:rsidRDefault="00234E36" w:rsidP="00A57BE4">
      <w:pPr>
        <w:pStyle w:val="Prrafodelista"/>
        <w:numPr>
          <w:ilvl w:val="0"/>
          <w:numId w:val="11"/>
        </w:numPr>
        <w:shd w:val="clear" w:color="auto" w:fill="FFFFFF" w:themeFill="background1"/>
        <w:spacing w:after="160" w:line="360" w:lineRule="auto"/>
        <w:contextualSpacing/>
        <w:jc w:val="both"/>
        <w:rPr>
          <w:rFonts w:ascii="Arial" w:hAnsi="Arial" w:cs="Arial"/>
          <w:sz w:val="22"/>
          <w:szCs w:val="22"/>
        </w:rPr>
      </w:pPr>
      <w:r w:rsidRPr="00267184">
        <w:rPr>
          <w:rFonts w:ascii="Arial" w:hAnsi="Arial" w:cs="Arial"/>
          <w:sz w:val="22"/>
          <w:szCs w:val="22"/>
        </w:rPr>
        <w:t>Mejorar los procesos de supervisión mediante una mayor automatización, utilizando herramientas y métodos de análisis cuantitativo.</w:t>
      </w:r>
    </w:p>
    <w:p w14:paraId="70EEE7A7" w14:textId="77777777" w:rsidR="00234E36" w:rsidRPr="00267184" w:rsidRDefault="00234E36" w:rsidP="00A57BE4">
      <w:pPr>
        <w:pStyle w:val="Prrafodelista"/>
        <w:numPr>
          <w:ilvl w:val="0"/>
          <w:numId w:val="11"/>
        </w:numPr>
        <w:shd w:val="clear" w:color="auto" w:fill="FFFFFF" w:themeFill="background1"/>
        <w:spacing w:after="160" w:line="360" w:lineRule="auto"/>
        <w:contextualSpacing/>
        <w:jc w:val="both"/>
        <w:rPr>
          <w:rFonts w:ascii="Arial" w:hAnsi="Arial" w:cs="Arial"/>
          <w:sz w:val="22"/>
          <w:szCs w:val="22"/>
        </w:rPr>
      </w:pPr>
      <w:r w:rsidRPr="00267184">
        <w:rPr>
          <w:rFonts w:ascii="Arial" w:hAnsi="Arial" w:cs="Arial"/>
          <w:sz w:val="22"/>
          <w:szCs w:val="22"/>
        </w:rPr>
        <w:t>Continuar con la actualización y formación del recurso humano, para el desarrollo de sus habilidades técnicas como en sus competencias personales.</w:t>
      </w:r>
    </w:p>
    <w:p w14:paraId="1839E164" w14:textId="77777777" w:rsidR="00234E36" w:rsidRPr="00267184" w:rsidRDefault="00234E36" w:rsidP="00A57BE4">
      <w:pPr>
        <w:pStyle w:val="Prrafodelista"/>
        <w:numPr>
          <w:ilvl w:val="0"/>
          <w:numId w:val="11"/>
        </w:numPr>
        <w:shd w:val="clear" w:color="auto" w:fill="FFFFFF" w:themeFill="background1"/>
        <w:spacing w:after="160" w:line="360" w:lineRule="auto"/>
        <w:contextualSpacing/>
        <w:jc w:val="both"/>
        <w:rPr>
          <w:rFonts w:ascii="Arial" w:hAnsi="Arial" w:cs="Arial"/>
          <w:sz w:val="22"/>
          <w:szCs w:val="22"/>
        </w:rPr>
      </w:pPr>
      <w:r w:rsidRPr="00267184">
        <w:rPr>
          <w:rFonts w:ascii="Arial" w:hAnsi="Arial" w:cs="Arial"/>
          <w:sz w:val="22"/>
          <w:szCs w:val="22"/>
        </w:rPr>
        <w:t>Supervisión de la aplicación de nueva normativa que se emitirá en el futuro próximo, dentro de esta la relacionada con la implementación de fondos generacionales.</w:t>
      </w:r>
    </w:p>
    <w:p w14:paraId="7F886635" w14:textId="77777777" w:rsidR="00234E36" w:rsidRPr="00267184" w:rsidRDefault="00234E36" w:rsidP="00A57BE4">
      <w:pPr>
        <w:pStyle w:val="Prrafodelista"/>
        <w:numPr>
          <w:ilvl w:val="0"/>
          <w:numId w:val="11"/>
        </w:numPr>
        <w:shd w:val="clear" w:color="auto" w:fill="FFFFFF" w:themeFill="background1"/>
        <w:spacing w:after="160" w:line="360" w:lineRule="auto"/>
        <w:contextualSpacing/>
        <w:jc w:val="both"/>
        <w:rPr>
          <w:rFonts w:ascii="Arial" w:hAnsi="Arial" w:cs="Arial"/>
          <w:sz w:val="22"/>
          <w:szCs w:val="22"/>
        </w:rPr>
      </w:pPr>
      <w:r w:rsidRPr="00267184">
        <w:rPr>
          <w:rFonts w:ascii="Arial" w:hAnsi="Arial" w:cs="Arial"/>
          <w:sz w:val="22"/>
          <w:szCs w:val="22"/>
        </w:rPr>
        <w:t xml:space="preserve">Continuar con la educación y comunicación con el afiliado y pensionado para que este tome sus decisiones con base a la información. </w:t>
      </w:r>
    </w:p>
    <w:p w14:paraId="2EC5F7E4" w14:textId="77777777" w:rsidR="00234E36" w:rsidRPr="00267184" w:rsidRDefault="00234E36" w:rsidP="00234E36">
      <w:pPr>
        <w:shd w:val="clear" w:color="auto" w:fill="FFFFFF" w:themeFill="background1"/>
        <w:spacing w:after="160" w:line="360" w:lineRule="auto"/>
        <w:contextualSpacing/>
        <w:jc w:val="both"/>
        <w:rPr>
          <w:rFonts w:ascii="Arial" w:hAnsi="Arial" w:cs="Arial"/>
        </w:rPr>
      </w:pPr>
      <w:r w:rsidRPr="00267184">
        <w:rPr>
          <w:rFonts w:ascii="Arial" w:hAnsi="Arial" w:cs="Arial"/>
        </w:rPr>
        <w:t xml:space="preserve">-  En cuanto a las labores de comunicación y apoyo a la supervisión se tienen los siguientes retos: </w:t>
      </w:r>
    </w:p>
    <w:p w14:paraId="7BC3AA62" w14:textId="77777777" w:rsidR="00234E36" w:rsidRPr="00267184" w:rsidRDefault="00234E36" w:rsidP="00A57BE4">
      <w:pPr>
        <w:pStyle w:val="Prrafodelista"/>
        <w:numPr>
          <w:ilvl w:val="0"/>
          <w:numId w:val="12"/>
        </w:numPr>
        <w:tabs>
          <w:tab w:val="left" w:pos="1056"/>
        </w:tabs>
        <w:spacing w:line="360" w:lineRule="auto"/>
        <w:jc w:val="both"/>
        <w:rPr>
          <w:rFonts w:ascii="Arial" w:hAnsi="Arial" w:cs="Arial"/>
          <w:sz w:val="22"/>
          <w:szCs w:val="22"/>
          <w:lang w:val="es-CR"/>
        </w:rPr>
      </w:pPr>
      <w:r w:rsidRPr="00267184">
        <w:rPr>
          <w:rFonts w:ascii="Arial" w:hAnsi="Arial" w:cs="Arial"/>
          <w:sz w:val="22"/>
          <w:szCs w:val="22"/>
          <w:lang w:val="es-CR"/>
        </w:rPr>
        <w:t>Ejecutar la estrategia de comunicación interna y externa que permita empoderar al público en general, con especial énfasis en el afiliado y el pensionado, dotándolo de información y herramientas para mejorar su educación previsional, para que puedan tomar mejores decisiones.</w:t>
      </w:r>
    </w:p>
    <w:p w14:paraId="1C6C7986" w14:textId="77777777" w:rsidR="00234E36" w:rsidRPr="00267184" w:rsidRDefault="00234E36" w:rsidP="00A57BE4">
      <w:pPr>
        <w:pStyle w:val="Prrafodelista"/>
        <w:numPr>
          <w:ilvl w:val="0"/>
          <w:numId w:val="12"/>
        </w:numPr>
        <w:tabs>
          <w:tab w:val="left" w:pos="1056"/>
        </w:tabs>
        <w:spacing w:line="360" w:lineRule="auto"/>
        <w:jc w:val="both"/>
        <w:rPr>
          <w:rFonts w:ascii="Arial" w:hAnsi="Arial" w:cs="Arial"/>
          <w:sz w:val="22"/>
          <w:szCs w:val="22"/>
          <w:lang w:val="es-CR"/>
        </w:rPr>
      </w:pPr>
      <w:r w:rsidRPr="00267184">
        <w:rPr>
          <w:rFonts w:ascii="Arial" w:hAnsi="Arial" w:cs="Arial"/>
          <w:sz w:val="22"/>
          <w:szCs w:val="22"/>
          <w:lang w:val="es-CR"/>
        </w:rPr>
        <w:t>Apoyar más las actividades cotidianas de supervisión brindándoles más posibilidades de acceso a tecnología de punta, para facilitar el procesamiento de datos y la generación de informes oportunos para identificar los riesgos.</w:t>
      </w:r>
    </w:p>
    <w:p w14:paraId="087ED057" w14:textId="77777777" w:rsidR="00234E36" w:rsidRPr="00267184" w:rsidRDefault="00234E36" w:rsidP="00A57BE4">
      <w:pPr>
        <w:pStyle w:val="Prrafodelista"/>
        <w:numPr>
          <w:ilvl w:val="0"/>
          <w:numId w:val="12"/>
        </w:numPr>
        <w:tabs>
          <w:tab w:val="left" w:pos="1056"/>
        </w:tabs>
        <w:spacing w:line="360" w:lineRule="auto"/>
        <w:ind w:right="51"/>
        <w:jc w:val="both"/>
        <w:rPr>
          <w:rFonts w:ascii="Arial" w:hAnsi="Arial" w:cs="Arial"/>
        </w:rPr>
      </w:pPr>
      <w:r w:rsidRPr="00267184">
        <w:rPr>
          <w:rFonts w:ascii="Arial" w:hAnsi="Arial" w:cs="Arial"/>
          <w:sz w:val="22"/>
          <w:szCs w:val="22"/>
          <w:lang w:val="es-CR"/>
        </w:rPr>
        <w:t>Coordinar e iniciar la elaboración de un diagnóstico para verificar si la estructura organizacional y los procesos de las superintendencias se ajustan a las necesidades de modelo de supervisión basado en riesgos.</w:t>
      </w:r>
    </w:p>
    <w:p w14:paraId="040B581A" w14:textId="77777777" w:rsidR="00234E36" w:rsidRPr="00267184" w:rsidRDefault="00234E36" w:rsidP="00A57BE4">
      <w:pPr>
        <w:pStyle w:val="Prrafodelista"/>
        <w:numPr>
          <w:ilvl w:val="0"/>
          <w:numId w:val="12"/>
        </w:numPr>
        <w:tabs>
          <w:tab w:val="left" w:pos="1056"/>
        </w:tabs>
        <w:spacing w:line="360" w:lineRule="auto"/>
        <w:ind w:right="51"/>
        <w:jc w:val="both"/>
        <w:rPr>
          <w:rFonts w:ascii="Arial" w:hAnsi="Arial" w:cs="Arial"/>
        </w:rPr>
      </w:pPr>
      <w:r w:rsidRPr="00267184">
        <w:rPr>
          <w:rFonts w:ascii="Arial" w:hAnsi="Arial" w:cs="Arial"/>
          <w:sz w:val="22"/>
          <w:szCs w:val="22"/>
          <w:lang w:val="es-CR"/>
        </w:rPr>
        <w:lastRenderedPageBreak/>
        <w:t>Brindar información clara y puntual, para contrarrestar las amenazas de utilizar los recursos del Régimen Obligatorio de Pensiones a un fin diferente a los establecidos en la Ley.</w:t>
      </w:r>
    </w:p>
    <w:p w14:paraId="423F7D4A" w14:textId="77777777" w:rsidR="00FD1801" w:rsidRPr="00267184" w:rsidRDefault="00FD1801" w:rsidP="008A068E">
      <w:pPr>
        <w:tabs>
          <w:tab w:val="left" w:pos="1056"/>
        </w:tabs>
        <w:spacing w:line="360" w:lineRule="auto"/>
        <w:ind w:left="360"/>
        <w:jc w:val="both"/>
        <w:rPr>
          <w:rFonts w:ascii="Arial" w:hAnsi="Arial" w:cs="Arial"/>
        </w:rPr>
      </w:pPr>
    </w:p>
    <w:sectPr w:rsidR="00FD1801" w:rsidRPr="00267184" w:rsidSect="007F5E31">
      <w:headerReference w:type="default" r:id="rId19"/>
      <w:footerReference w:type="default" r:id="rId20"/>
      <w:pgSz w:w="12240" w:h="15840"/>
      <w:pgMar w:top="1417" w:right="1701" w:bottom="1417" w:left="1701" w:header="709"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A1E4A" w14:textId="77777777" w:rsidR="000A126C" w:rsidRDefault="000A126C" w:rsidP="00E4683D">
      <w:pPr>
        <w:spacing w:after="0" w:line="240" w:lineRule="auto"/>
      </w:pPr>
      <w:r>
        <w:separator/>
      </w:r>
    </w:p>
  </w:endnote>
  <w:endnote w:type="continuationSeparator" w:id="0">
    <w:p w14:paraId="7B082393" w14:textId="77777777" w:rsidR="000A126C" w:rsidRDefault="000A126C" w:rsidP="00E468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23586" w14:textId="77777777" w:rsidR="00F87F61" w:rsidRDefault="00F87F6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EF973" w14:textId="77777777" w:rsidR="00984E81" w:rsidRDefault="00EE2F1E">
    <w:pPr>
      <w:pStyle w:val="Piedepgina"/>
      <w:jc w:val="right"/>
    </w:pPr>
    <w:r>
      <w:rPr>
        <w:noProof/>
      </w:rPr>
      <mc:AlternateContent>
        <mc:Choice Requires="wps">
          <w:drawing>
            <wp:anchor distT="0" distB="0" distL="114300" distR="114300" simplePos="0" relativeHeight="251659776" behindDoc="0" locked="0" layoutInCell="0" allowOverlap="1" wp14:anchorId="04A41E02" wp14:editId="46C719D5">
              <wp:simplePos x="0" y="0"/>
              <wp:positionH relativeFrom="page">
                <wp:posOffset>0</wp:posOffset>
              </wp:positionH>
              <wp:positionV relativeFrom="page">
                <wp:posOffset>9594215</wp:posOffset>
              </wp:positionV>
              <wp:extent cx="7772400" cy="273050"/>
              <wp:effectExtent l="0" t="0" r="0" b="12700"/>
              <wp:wrapNone/>
              <wp:docPr id="3" name="MSIPCM6d9a41bfb93f521191144c5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B136F2C"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04A41E02" id="_x0000_t202" coordsize="21600,21600" o:spt="202" path="m,l,21600r21600,l21600,xe">
              <v:stroke joinstyle="miter"/>
              <v:path gradientshapeok="t" o:connecttype="rect"/>
            </v:shapetype>
            <v:shape id="MSIPCM6d9a41bfb93f521191144c51"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597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sdt>
      <w:sdtPr>
        <w:id w:val="227045479"/>
        <w:docPartObj>
          <w:docPartGallery w:val="Page Numbers (Bottom of Page)"/>
          <w:docPartUnique/>
        </w:docPartObj>
      </w:sdtPr>
      <w:sdtEndPr/>
      <w:sdtContent>
        <w:r w:rsidR="00984E81">
          <w:fldChar w:fldCharType="begin"/>
        </w:r>
        <w:r w:rsidR="00984E81">
          <w:instrText>PAGE   \* MERGEFORMAT</w:instrText>
        </w:r>
        <w:r w:rsidR="00984E81">
          <w:fldChar w:fldCharType="separate"/>
        </w:r>
        <w:r w:rsidR="00984E81">
          <w:rPr>
            <w:noProof/>
          </w:rPr>
          <w:t>ii</w:t>
        </w:r>
        <w:r w:rsidR="00984E81">
          <w:fldChar w:fldCharType="end"/>
        </w:r>
      </w:sdtContent>
    </w:sdt>
  </w:p>
  <w:p w14:paraId="139CD95B" w14:textId="77777777" w:rsidR="00984E81" w:rsidRDefault="00984E8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87E25" w14:textId="77777777" w:rsidR="00984E81" w:rsidRDefault="00EE2F1E">
    <w:pPr>
      <w:pStyle w:val="Piedepgina"/>
    </w:pPr>
    <w:r>
      <w:rPr>
        <w:noProof/>
      </w:rPr>
      <mc:AlternateContent>
        <mc:Choice Requires="wps">
          <w:drawing>
            <wp:anchor distT="0" distB="0" distL="114300" distR="114300" simplePos="0" relativeHeight="251660800" behindDoc="0" locked="0" layoutInCell="0" allowOverlap="1" wp14:anchorId="6ED76BB0" wp14:editId="4FEE9C22">
              <wp:simplePos x="0" y="0"/>
              <wp:positionH relativeFrom="page">
                <wp:posOffset>0</wp:posOffset>
              </wp:positionH>
              <wp:positionV relativeFrom="page">
                <wp:posOffset>9594215</wp:posOffset>
              </wp:positionV>
              <wp:extent cx="7772400" cy="273050"/>
              <wp:effectExtent l="0" t="0" r="0" b="12700"/>
              <wp:wrapNone/>
              <wp:docPr id="4" name="MSIPCMc8624ec4a83a83af4c23045f"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A10319"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6ED76BB0" id="_x0000_t202" coordsize="21600,21600" o:spt="202" path="m,l,21600r21600,l21600,xe">
              <v:stroke joinstyle="miter"/>
              <v:path gradientshapeok="t" o:connecttype="rect"/>
            </v:shapetype>
            <v:shape id="MSIPCMc8624ec4a83a83af4c23045f"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B54CE" w14:textId="77777777" w:rsidR="00EE2F1E" w:rsidRDefault="00EE2F1E">
    <w:pPr>
      <w:pStyle w:val="Piedepgina"/>
      <w:pBdr>
        <w:bottom w:val="single" w:sz="12" w:space="1" w:color="auto"/>
      </w:pBdr>
      <w:jc w:val="right"/>
    </w:pPr>
    <w:r>
      <w:rPr>
        <w:noProof/>
      </w:rPr>
      <mc:AlternateContent>
        <mc:Choice Requires="wps">
          <w:drawing>
            <wp:anchor distT="0" distB="0" distL="114300" distR="114300" simplePos="0" relativeHeight="251661824" behindDoc="0" locked="0" layoutInCell="0" allowOverlap="1" wp14:anchorId="1CEFF2EC" wp14:editId="20ECB5D4">
              <wp:simplePos x="0" y="0"/>
              <wp:positionH relativeFrom="page">
                <wp:posOffset>0</wp:posOffset>
              </wp:positionH>
              <wp:positionV relativeFrom="page">
                <wp:posOffset>9594215</wp:posOffset>
              </wp:positionV>
              <wp:extent cx="7772400" cy="273050"/>
              <wp:effectExtent l="0" t="0" r="0" b="12700"/>
              <wp:wrapNone/>
              <wp:docPr id="5" name="MSIPCM81ac47fb96b2fa68a768d0fc" descr="{&quot;HashCode&quot;:1186230005,&quot;Height&quot;:792.0,&quot;Width&quot;:612.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EEAEE" w14:textId="77777777"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oel="http://schemas.microsoft.com/office/2019/extlst">
          <w:pict>
            <v:shapetype w14:anchorId="1CEFF2EC" id="_x0000_t202" coordsize="21600,21600" o:spt="202" path="m,l,21600r21600,l21600,xe">
              <v:stroke joinstyle="miter"/>
              <v:path gradientshapeok="t" o:connecttype="rect"/>
            </v:shapetype>
            <v:shape id="MSIPCM81ac47fb96b2fa68a768d0fc" o:spid="_x0000_s1028" type="#_x0000_t202" alt="{&quot;HashCode&quot;:1186230005,&quot;Height&quot;:792.0,&quot;Width&quot;:612.0,&quot;Placement&quot;:&quot;Footer&quot;,&quot;Index&quot;:&quot;Primary&quot;,&quot;Section&quot;:2,&quot;Top&quot;:0.0,&quot;Left&quot;:0.0}" style="position:absolute;left:0;text-align:left;margin-left:0;margin-top:755.45pt;width:612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" o:allowincell="f" filled="f" stroked="f" strokeweight=".5pt">
              <v:textbox inset=",0,,0">
                <w:txbxContent>
                  <w:p w:rsidR="00EE2F1E" w:rsidRPr="00EE2F1E" w:rsidRDefault="00EE2F1E" w:rsidP="00EE2F1E">
                    <w:pPr>
                      <w:spacing w:after="0"/>
                      <w:jc w:val="center"/>
                      <w:rPr>
                        <w:rFonts w:ascii="Calibri" w:hAnsi="Calibri" w:cs="Calibri"/>
                        <w:color w:val="000000"/>
                        <w:sz w:val="20"/>
                      </w:rPr>
                    </w:pPr>
                    <w:r w:rsidRPr="00EE2F1E">
                      <w:rPr>
                        <w:rFonts w:ascii="Calibri" w:hAnsi="Calibri" w:cs="Calibri"/>
                        <w:color w:val="000000"/>
                        <w:sz w:val="20"/>
                      </w:rPr>
                      <w:t>Uso Interno</w:t>
                    </w:r>
                  </w:p>
                </w:txbxContent>
              </v:textbox>
              <w10:wrap anchorx="page" anchory="page"/>
            </v:shape>
          </w:pict>
        </mc:Fallback>
      </mc:AlternateContent>
    </w:r>
  </w:p>
  <w:sdt>
    <w:sdtPr>
      <w:id w:val="-1398510297"/>
      <w:docPartObj>
        <w:docPartGallery w:val="Page Numbers (Bottom of Page)"/>
        <w:docPartUnique/>
      </w:docPartObj>
    </w:sdtPr>
    <w:sdtEndPr/>
    <w:sdtContent>
      <w:p w14:paraId="0DC7907E" w14:textId="77777777" w:rsidR="00984E81" w:rsidRDefault="00984E81">
        <w:pPr>
          <w:pStyle w:val="Piedepgina"/>
          <w:pBdr>
            <w:bottom w:val="single" w:sz="12" w:space="1" w:color="auto"/>
          </w:pBdr>
          <w:jc w:val="right"/>
        </w:pPr>
      </w:p>
      <w:p w14:paraId="3BFEF80F" w14:textId="77777777" w:rsidR="00984E81" w:rsidRDefault="00984E81">
        <w:pPr>
          <w:pStyle w:val="Piedepgina"/>
          <w:jc w:val="right"/>
        </w:pPr>
        <w:r>
          <w:fldChar w:fldCharType="begin"/>
        </w:r>
        <w:r>
          <w:instrText>PAGE   \* MERGEFORMAT</w:instrText>
        </w:r>
        <w:r>
          <w:fldChar w:fldCharType="separate"/>
        </w:r>
        <w:r>
          <w:rPr>
            <w:noProof/>
          </w:rPr>
          <w:t>19</w:t>
        </w:r>
        <w:r>
          <w:fldChar w:fldCharType="end"/>
        </w:r>
      </w:p>
    </w:sdtContent>
  </w:sdt>
  <w:p w14:paraId="3F7F1976" w14:textId="77777777" w:rsidR="00984E81" w:rsidRDefault="00984E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2F9BD" w14:textId="77777777" w:rsidR="000A126C" w:rsidRDefault="000A126C" w:rsidP="00E4683D">
      <w:pPr>
        <w:spacing w:after="0" w:line="240" w:lineRule="auto"/>
      </w:pPr>
      <w:r>
        <w:separator/>
      </w:r>
    </w:p>
  </w:footnote>
  <w:footnote w:type="continuationSeparator" w:id="0">
    <w:p w14:paraId="445BC1A0" w14:textId="77777777" w:rsidR="000A126C" w:rsidRDefault="000A126C" w:rsidP="00E4683D">
      <w:pPr>
        <w:spacing w:after="0" w:line="240" w:lineRule="auto"/>
      </w:pPr>
      <w:r>
        <w:continuationSeparator/>
      </w:r>
    </w:p>
  </w:footnote>
  <w:footnote w:id="1">
    <w:p w14:paraId="715D6190" w14:textId="77777777" w:rsidR="00A57BE4" w:rsidRPr="00346431" w:rsidRDefault="00A57BE4" w:rsidP="00A57BE4">
      <w:pPr>
        <w:pStyle w:val="Textonotapie"/>
        <w:rPr>
          <w:i/>
          <w:iCs/>
        </w:rPr>
      </w:pPr>
      <w:r w:rsidRPr="00346431">
        <w:rPr>
          <w:rStyle w:val="Refdenotaalpie"/>
          <w:i/>
          <w:iCs/>
        </w:rPr>
        <w:footnoteRef/>
      </w:r>
      <w:r w:rsidRPr="00346431">
        <w:rPr>
          <w:i/>
          <w:iCs/>
        </w:rPr>
        <w:t xml:space="preserve"> La Superintendente ejerce de manera simultánea y sin retribución adicional la Superintendencia de Pensiones y la de Entidades Financieras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BA211" w14:textId="77777777" w:rsidR="00F87F61" w:rsidRDefault="00F87F6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317E0" w14:textId="77777777" w:rsidR="00F87F61" w:rsidRDefault="00F87F6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BB15" w14:textId="77777777" w:rsidR="00F87F61" w:rsidRDefault="00F87F61">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32D2" w14:textId="77777777" w:rsidR="00984E81" w:rsidRDefault="00984E81" w:rsidP="0084048D">
    <w:pPr>
      <w:pStyle w:val="Encabezado"/>
      <w:shd w:val="clear" w:color="auto" w:fill="FFFFFF" w:themeFill="background1"/>
      <w:tabs>
        <w:tab w:val="left" w:pos="7230"/>
      </w:tabs>
      <w:rPr>
        <w:caps/>
        <w:color w:val="002060"/>
        <w:sz w:val="20"/>
      </w:rPr>
    </w:pPr>
    <w:r>
      <w:rPr>
        <w:rFonts w:ascii="Century Gothic" w:hAnsi="Century Gothic" w:cs="Century Gothic"/>
        <w:bCs/>
        <w:color w:val="002060"/>
        <w:kern w:val="24"/>
        <w:sz w:val="20"/>
        <w:szCs w:val="20"/>
      </w:rPr>
      <w:t>Superintendencia de Pensiones 202</w:t>
    </w:r>
    <w:r w:rsidR="006412BA">
      <w:rPr>
        <w:rFonts w:ascii="Century Gothic" w:hAnsi="Century Gothic" w:cs="Century Gothic"/>
        <w:bCs/>
        <w:color w:val="002060"/>
        <w:kern w:val="24"/>
        <w:sz w:val="20"/>
        <w:szCs w:val="20"/>
      </w:rPr>
      <w:t>2</w:t>
    </w:r>
  </w:p>
  <w:p w14:paraId="6D0D5B15" w14:textId="77777777" w:rsidR="00984E81" w:rsidRPr="006E6D98" w:rsidRDefault="00984E81" w:rsidP="0084048D">
    <w:pPr>
      <w:pStyle w:val="Encabezado"/>
      <w:shd w:val="clear" w:color="auto" w:fill="FFFFFF" w:themeFill="background1"/>
      <w:tabs>
        <w:tab w:val="left" w:pos="7230"/>
      </w:tabs>
      <w:rPr>
        <w:color w:val="002060"/>
        <w:sz w:val="20"/>
      </w:rPr>
    </w:pPr>
    <w:r>
      <w:rPr>
        <w:noProof/>
        <w:lang w:eastAsia="es-CR"/>
      </w:rPr>
      <w:drawing>
        <wp:anchor distT="0" distB="0" distL="114300" distR="114300" simplePos="0" relativeHeight="251658752" behindDoc="0" locked="0" layoutInCell="1" allowOverlap="1" wp14:anchorId="2A9A3AEB" wp14:editId="79D30D67">
          <wp:simplePos x="0" y="0"/>
          <wp:positionH relativeFrom="page">
            <wp:posOffset>5473700</wp:posOffset>
          </wp:positionH>
          <wp:positionV relativeFrom="topMargin">
            <wp:posOffset>209550</wp:posOffset>
          </wp:positionV>
          <wp:extent cx="1115666" cy="516128"/>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66" cy="516128"/>
                  </a:xfrm>
                  <a:prstGeom prst="rect">
                    <a:avLst/>
                  </a:prstGeom>
                  <a:noFill/>
                </pic:spPr>
              </pic:pic>
            </a:graphicData>
          </a:graphic>
          <wp14:sizeRelH relativeFrom="margin">
            <wp14:pctWidth>0</wp14:pctWidth>
          </wp14:sizeRelH>
          <wp14:sizeRelV relativeFrom="margin">
            <wp14:pctHeight>0</wp14:pctHeight>
          </wp14:sizeRelV>
        </wp:anchor>
      </w:drawing>
    </w:r>
    <w:r>
      <w:rPr>
        <w:caps/>
        <w:color w:val="002060"/>
        <w:sz w:val="20"/>
      </w:rPr>
      <w:t xml:space="preserve">Informe -ley 9398- </w:t>
    </w:r>
    <w:r w:rsidRPr="00E92B38">
      <w:rPr>
        <w:caps/>
        <w:color w:val="002060"/>
        <w:sz w:val="20"/>
      </w:rPr>
      <w:t>“</w:t>
    </w:r>
    <w:r w:rsidRPr="005D6537">
      <w:rPr>
        <w:i/>
        <w:iCs/>
        <w:caps/>
        <w:color w:val="002060"/>
        <w:sz w:val="20"/>
      </w:rPr>
      <w:t>Ley para Perfeccionar la Rendición de Cuentas</w:t>
    </w:r>
    <w:r w:rsidRPr="00E92B38">
      <w:rPr>
        <w:caps/>
        <w:color w:val="002060"/>
        <w:sz w:val="20"/>
      </w:rPr>
      <w:t>”</w:t>
    </w:r>
  </w:p>
  <w:p w14:paraId="346C28B2" w14:textId="77777777" w:rsidR="00984E81" w:rsidRPr="007D3BF7" w:rsidRDefault="00984E81" w:rsidP="00C23F9C">
    <w:pPr>
      <w:pBdr>
        <w:bottom w:val="single" w:sz="12" w:space="1" w:color="auto"/>
      </w:pBdr>
      <w:tabs>
        <w:tab w:val="left" w:pos="7088"/>
      </w:tabs>
      <w:spacing w:after="0"/>
      <w:rPr>
        <w:rFonts w:ascii="Century Gothic" w:hAnsi="Century Gothic" w:cs="Century Gothic"/>
        <w:bCs/>
        <w:color w:val="002060"/>
        <w:kern w:val="24"/>
        <w:sz w:val="8"/>
        <w:szCs w:val="8"/>
      </w:rPr>
    </w:pPr>
  </w:p>
  <w:p w14:paraId="3461F614" w14:textId="77777777" w:rsidR="00984E81" w:rsidRPr="00C23F9C" w:rsidRDefault="00984E81" w:rsidP="00C23F9C">
    <w:pPr>
      <w:tabs>
        <w:tab w:val="left" w:pos="7088"/>
      </w:tabs>
      <w:spacing w:after="0" w:line="240" w:lineRule="auto"/>
      <w:rPr>
        <w:color w:val="00206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33615"/>
    <w:multiLevelType w:val="hybridMultilevel"/>
    <w:tmpl w:val="3D8EEB8A"/>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2F6139C"/>
    <w:multiLevelType w:val="hybridMultilevel"/>
    <w:tmpl w:val="09B2470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0473D0"/>
    <w:multiLevelType w:val="hybridMultilevel"/>
    <w:tmpl w:val="FBD6E75E"/>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87C05EC"/>
    <w:multiLevelType w:val="hybridMultilevel"/>
    <w:tmpl w:val="86FE4852"/>
    <w:lvl w:ilvl="0" w:tplc="734A42F8">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89A6045"/>
    <w:multiLevelType w:val="hybridMultilevel"/>
    <w:tmpl w:val="E766EF4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31222C3B"/>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A686DAC"/>
    <w:multiLevelType w:val="hybridMultilevel"/>
    <w:tmpl w:val="42541DA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530E0E66"/>
    <w:multiLevelType w:val="hybridMultilevel"/>
    <w:tmpl w:val="41D4DB3E"/>
    <w:lvl w:ilvl="0" w:tplc="DE70ED5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59363854"/>
    <w:multiLevelType w:val="hybridMultilevel"/>
    <w:tmpl w:val="47BA03A8"/>
    <w:lvl w:ilvl="0" w:tplc="14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044584B"/>
    <w:multiLevelType w:val="hybridMultilevel"/>
    <w:tmpl w:val="D34815DC"/>
    <w:lvl w:ilvl="0" w:tplc="140A0001">
      <w:start w:val="1"/>
      <w:numFmt w:val="bullet"/>
      <w:lvlText w:val=""/>
      <w:lvlJc w:val="left"/>
      <w:pPr>
        <w:ind w:left="774" w:hanging="360"/>
      </w:pPr>
      <w:rPr>
        <w:rFonts w:ascii="Symbol" w:hAnsi="Symbol" w:hint="default"/>
      </w:rPr>
    </w:lvl>
    <w:lvl w:ilvl="1" w:tplc="140A0003" w:tentative="1">
      <w:start w:val="1"/>
      <w:numFmt w:val="bullet"/>
      <w:lvlText w:val="o"/>
      <w:lvlJc w:val="left"/>
      <w:pPr>
        <w:ind w:left="1494" w:hanging="360"/>
      </w:pPr>
      <w:rPr>
        <w:rFonts w:ascii="Courier New" w:hAnsi="Courier New" w:cs="Courier New" w:hint="default"/>
      </w:rPr>
    </w:lvl>
    <w:lvl w:ilvl="2" w:tplc="140A0005" w:tentative="1">
      <w:start w:val="1"/>
      <w:numFmt w:val="bullet"/>
      <w:lvlText w:val=""/>
      <w:lvlJc w:val="left"/>
      <w:pPr>
        <w:ind w:left="2214" w:hanging="360"/>
      </w:pPr>
      <w:rPr>
        <w:rFonts w:ascii="Wingdings" w:hAnsi="Wingdings" w:hint="default"/>
      </w:rPr>
    </w:lvl>
    <w:lvl w:ilvl="3" w:tplc="140A0001" w:tentative="1">
      <w:start w:val="1"/>
      <w:numFmt w:val="bullet"/>
      <w:lvlText w:val=""/>
      <w:lvlJc w:val="left"/>
      <w:pPr>
        <w:ind w:left="2934" w:hanging="360"/>
      </w:pPr>
      <w:rPr>
        <w:rFonts w:ascii="Symbol" w:hAnsi="Symbol" w:hint="default"/>
      </w:rPr>
    </w:lvl>
    <w:lvl w:ilvl="4" w:tplc="140A0003" w:tentative="1">
      <w:start w:val="1"/>
      <w:numFmt w:val="bullet"/>
      <w:lvlText w:val="o"/>
      <w:lvlJc w:val="left"/>
      <w:pPr>
        <w:ind w:left="3654" w:hanging="360"/>
      </w:pPr>
      <w:rPr>
        <w:rFonts w:ascii="Courier New" w:hAnsi="Courier New" w:cs="Courier New" w:hint="default"/>
      </w:rPr>
    </w:lvl>
    <w:lvl w:ilvl="5" w:tplc="140A0005" w:tentative="1">
      <w:start w:val="1"/>
      <w:numFmt w:val="bullet"/>
      <w:lvlText w:val=""/>
      <w:lvlJc w:val="left"/>
      <w:pPr>
        <w:ind w:left="4374" w:hanging="360"/>
      </w:pPr>
      <w:rPr>
        <w:rFonts w:ascii="Wingdings" w:hAnsi="Wingdings" w:hint="default"/>
      </w:rPr>
    </w:lvl>
    <w:lvl w:ilvl="6" w:tplc="140A0001" w:tentative="1">
      <w:start w:val="1"/>
      <w:numFmt w:val="bullet"/>
      <w:lvlText w:val=""/>
      <w:lvlJc w:val="left"/>
      <w:pPr>
        <w:ind w:left="5094" w:hanging="360"/>
      </w:pPr>
      <w:rPr>
        <w:rFonts w:ascii="Symbol" w:hAnsi="Symbol" w:hint="default"/>
      </w:rPr>
    </w:lvl>
    <w:lvl w:ilvl="7" w:tplc="140A0003" w:tentative="1">
      <w:start w:val="1"/>
      <w:numFmt w:val="bullet"/>
      <w:lvlText w:val="o"/>
      <w:lvlJc w:val="left"/>
      <w:pPr>
        <w:ind w:left="5814" w:hanging="360"/>
      </w:pPr>
      <w:rPr>
        <w:rFonts w:ascii="Courier New" w:hAnsi="Courier New" w:cs="Courier New" w:hint="default"/>
      </w:rPr>
    </w:lvl>
    <w:lvl w:ilvl="8" w:tplc="140A0005" w:tentative="1">
      <w:start w:val="1"/>
      <w:numFmt w:val="bullet"/>
      <w:lvlText w:val=""/>
      <w:lvlJc w:val="left"/>
      <w:pPr>
        <w:ind w:left="6534" w:hanging="360"/>
      </w:pPr>
      <w:rPr>
        <w:rFonts w:ascii="Wingdings" w:hAnsi="Wingdings" w:hint="default"/>
      </w:rPr>
    </w:lvl>
  </w:abstractNum>
  <w:abstractNum w:abstractNumId="11" w15:restartNumberingAfterBreak="0">
    <w:nsid w:val="733B74CF"/>
    <w:multiLevelType w:val="hybridMultilevel"/>
    <w:tmpl w:val="F682918E"/>
    <w:lvl w:ilvl="0" w:tplc="C38EA8CA">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6"/>
  </w:num>
  <w:num w:numId="5">
    <w:abstractNumId w:val="2"/>
  </w:num>
  <w:num w:numId="6">
    <w:abstractNumId w:val="11"/>
  </w:num>
  <w:num w:numId="7">
    <w:abstractNumId w:val="5"/>
  </w:num>
  <w:num w:numId="8">
    <w:abstractNumId w:val="3"/>
  </w:num>
  <w:num w:numId="9">
    <w:abstractNumId w:val="7"/>
  </w:num>
  <w:num w:numId="10">
    <w:abstractNumId w:val="10"/>
  </w:num>
  <w:num w:numId="11">
    <w:abstractNumId w:val="4"/>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83D"/>
    <w:rsid w:val="00000513"/>
    <w:rsid w:val="00000D1B"/>
    <w:rsid w:val="00001459"/>
    <w:rsid w:val="00001B98"/>
    <w:rsid w:val="000029C3"/>
    <w:rsid w:val="000040BB"/>
    <w:rsid w:val="000044F9"/>
    <w:rsid w:val="00006218"/>
    <w:rsid w:val="00006386"/>
    <w:rsid w:val="00010962"/>
    <w:rsid w:val="00012A3F"/>
    <w:rsid w:val="00012B71"/>
    <w:rsid w:val="0001323B"/>
    <w:rsid w:val="000135DD"/>
    <w:rsid w:val="00016A5A"/>
    <w:rsid w:val="000170E4"/>
    <w:rsid w:val="00017935"/>
    <w:rsid w:val="0002114E"/>
    <w:rsid w:val="00021664"/>
    <w:rsid w:val="00023FA9"/>
    <w:rsid w:val="00024BBE"/>
    <w:rsid w:val="00025A87"/>
    <w:rsid w:val="00026BD4"/>
    <w:rsid w:val="0003202A"/>
    <w:rsid w:val="0003271C"/>
    <w:rsid w:val="0004082A"/>
    <w:rsid w:val="00041155"/>
    <w:rsid w:val="00041511"/>
    <w:rsid w:val="00042D89"/>
    <w:rsid w:val="00051295"/>
    <w:rsid w:val="00054546"/>
    <w:rsid w:val="00060577"/>
    <w:rsid w:val="00060BBE"/>
    <w:rsid w:val="000613DC"/>
    <w:rsid w:val="00062B9F"/>
    <w:rsid w:val="000637FF"/>
    <w:rsid w:val="00064C7F"/>
    <w:rsid w:val="00065CAF"/>
    <w:rsid w:val="00066C59"/>
    <w:rsid w:val="00067BF5"/>
    <w:rsid w:val="00070E55"/>
    <w:rsid w:val="00071E50"/>
    <w:rsid w:val="00072D88"/>
    <w:rsid w:val="00073947"/>
    <w:rsid w:val="0007542D"/>
    <w:rsid w:val="00075479"/>
    <w:rsid w:val="00076F0A"/>
    <w:rsid w:val="0008371E"/>
    <w:rsid w:val="00083F5F"/>
    <w:rsid w:val="00084D5E"/>
    <w:rsid w:val="00090319"/>
    <w:rsid w:val="00090432"/>
    <w:rsid w:val="00090436"/>
    <w:rsid w:val="00091B3F"/>
    <w:rsid w:val="000941B3"/>
    <w:rsid w:val="0009747F"/>
    <w:rsid w:val="000A0126"/>
    <w:rsid w:val="000A0AB6"/>
    <w:rsid w:val="000A10C5"/>
    <w:rsid w:val="000A126C"/>
    <w:rsid w:val="000A2A61"/>
    <w:rsid w:val="000A2E9E"/>
    <w:rsid w:val="000A2F26"/>
    <w:rsid w:val="000A4ECA"/>
    <w:rsid w:val="000B0887"/>
    <w:rsid w:val="000B2942"/>
    <w:rsid w:val="000B4D57"/>
    <w:rsid w:val="000C0062"/>
    <w:rsid w:val="000C07A0"/>
    <w:rsid w:val="000C175E"/>
    <w:rsid w:val="000C2393"/>
    <w:rsid w:val="000C2867"/>
    <w:rsid w:val="000C53F9"/>
    <w:rsid w:val="000C5D7C"/>
    <w:rsid w:val="000C5F5A"/>
    <w:rsid w:val="000C6D68"/>
    <w:rsid w:val="000D0161"/>
    <w:rsid w:val="000D112F"/>
    <w:rsid w:val="000D193F"/>
    <w:rsid w:val="000D197D"/>
    <w:rsid w:val="000D6956"/>
    <w:rsid w:val="000D6990"/>
    <w:rsid w:val="000E0A99"/>
    <w:rsid w:val="000E0EA8"/>
    <w:rsid w:val="000E30D2"/>
    <w:rsid w:val="000E5F32"/>
    <w:rsid w:val="000F0990"/>
    <w:rsid w:val="000F0E9E"/>
    <w:rsid w:val="0010094D"/>
    <w:rsid w:val="001019B0"/>
    <w:rsid w:val="00101ECE"/>
    <w:rsid w:val="00102004"/>
    <w:rsid w:val="001035DF"/>
    <w:rsid w:val="00110150"/>
    <w:rsid w:val="00110AFC"/>
    <w:rsid w:val="00111D06"/>
    <w:rsid w:val="001122FF"/>
    <w:rsid w:val="001138F2"/>
    <w:rsid w:val="00113A6B"/>
    <w:rsid w:val="00113D39"/>
    <w:rsid w:val="001174EC"/>
    <w:rsid w:val="0012050A"/>
    <w:rsid w:val="00120834"/>
    <w:rsid w:val="00120B93"/>
    <w:rsid w:val="00122981"/>
    <w:rsid w:val="001239D2"/>
    <w:rsid w:val="00124951"/>
    <w:rsid w:val="00124FBA"/>
    <w:rsid w:val="00126885"/>
    <w:rsid w:val="00126B0A"/>
    <w:rsid w:val="00127650"/>
    <w:rsid w:val="00132516"/>
    <w:rsid w:val="00134CBC"/>
    <w:rsid w:val="001357E5"/>
    <w:rsid w:val="00135800"/>
    <w:rsid w:val="00140352"/>
    <w:rsid w:val="00146638"/>
    <w:rsid w:val="00146910"/>
    <w:rsid w:val="00150ABE"/>
    <w:rsid w:val="001513B6"/>
    <w:rsid w:val="00152785"/>
    <w:rsid w:val="001570A5"/>
    <w:rsid w:val="00160EB3"/>
    <w:rsid w:val="0016335E"/>
    <w:rsid w:val="00163445"/>
    <w:rsid w:val="00163467"/>
    <w:rsid w:val="00163E4F"/>
    <w:rsid w:val="00164338"/>
    <w:rsid w:val="001655D1"/>
    <w:rsid w:val="00165EAE"/>
    <w:rsid w:val="00171600"/>
    <w:rsid w:val="00171808"/>
    <w:rsid w:val="0017324B"/>
    <w:rsid w:val="00174526"/>
    <w:rsid w:val="00176693"/>
    <w:rsid w:val="00180B4C"/>
    <w:rsid w:val="00182011"/>
    <w:rsid w:val="001824F2"/>
    <w:rsid w:val="00183A78"/>
    <w:rsid w:val="00184EF5"/>
    <w:rsid w:val="00190961"/>
    <w:rsid w:val="0019232F"/>
    <w:rsid w:val="001939A2"/>
    <w:rsid w:val="00196746"/>
    <w:rsid w:val="0019691A"/>
    <w:rsid w:val="00197955"/>
    <w:rsid w:val="00197AC2"/>
    <w:rsid w:val="001A39F3"/>
    <w:rsid w:val="001A4F00"/>
    <w:rsid w:val="001A55FF"/>
    <w:rsid w:val="001A5642"/>
    <w:rsid w:val="001A58CC"/>
    <w:rsid w:val="001B1B96"/>
    <w:rsid w:val="001B31D2"/>
    <w:rsid w:val="001B33EC"/>
    <w:rsid w:val="001C0403"/>
    <w:rsid w:val="001C1AD2"/>
    <w:rsid w:val="001C234A"/>
    <w:rsid w:val="001D16D0"/>
    <w:rsid w:val="001D345E"/>
    <w:rsid w:val="001D547C"/>
    <w:rsid w:val="001D6387"/>
    <w:rsid w:val="001E092C"/>
    <w:rsid w:val="001E0A5E"/>
    <w:rsid w:val="001E5520"/>
    <w:rsid w:val="001E5F18"/>
    <w:rsid w:val="001E7421"/>
    <w:rsid w:val="001F39E1"/>
    <w:rsid w:val="001F49BA"/>
    <w:rsid w:val="001F5454"/>
    <w:rsid w:val="001F5DA0"/>
    <w:rsid w:val="00201859"/>
    <w:rsid w:val="00207C1E"/>
    <w:rsid w:val="00210DCB"/>
    <w:rsid w:val="00211883"/>
    <w:rsid w:val="002126B9"/>
    <w:rsid w:val="00220F2C"/>
    <w:rsid w:val="00221DDC"/>
    <w:rsid w:val="00222B3D"/>
    <w:rsid w:val="002236E4"/>
    <w:rsid w:val="00226531"/>
    <w:rsid w:val="00227736"/>
    <w:rsid w:val="0023001F"/>
    <w:rsid w:val="00232C84"/>
    <w:rsid w:val="00233FF4"/>
    <w:rsid w:val="00234E36"/>
    <w:rsid w:val="00235F78"/>
    <w:rsid w:val="00245B84"/>
    <w:rsid w:val="00245C39"/>
    <w:rsid w:val="00246966"/>
    <w:rsid w:val="00251DA3"/>
    <w:rsid w:val="00260BD3"/>
    <w:rsid w:val="00261786"/>
    <w:rsid w:val="00262E64"/>
    <w:rsid w:val="00263365"/>
    <w:rsid w:val="002646DD"/>
    <w:rsid w:val="0026501D"/>
    <w:rsid w:val="00265148"/>
    <w:rsid w:val="00267184"/>
    <w:rsid w:val="00267EE0"/>
    <w:rsid w:val="00270A5D"/>
    <w:rsid w:val="00270AF7"/>
    <w:rsid w:val="00270B4E"/>
    <w:rsid w:val="00272A41"/>
    <w:rsid w:val="00275F1D"/>
    <w:rsid w:val="00276D8E"/>
    <w:rsid w:val="002770C1"/>
    <w:rsid w:val="002800C9"/>
    <w:rsid w:val="00280600"/>
    <w:rsid w:val="00281189"/>
    <w:rsid w:val="00281374"/>
    <w:rsid w:val="00281BE5"/>
    <w:rsid w:val="00282615"/>
    <w:rsid w:val="002848BC"/>
    <w:rsid w:val="00285159"/>
    <w:rsid w:val="00285917"/>
    <w:rsid w:val="00292913"/>
    <w:rsid w:val="0029462C"/>
    <w:rsid w:val="002964C6"/>
    <w:rsid w:val="002A257B"/>
    <w:rsid w:val="002A4A86"/>
    <w:rsid w:val="002B095C"/>
    <w:rsid w:val="002B22E9"/>
    <w:rsid w:val="002B31E6"/>
    <w:rsid w:val="002B3D74"/>
    <w:rsid w:val="002B4BE5"/>
    <w:rsid w:val="002B5728"/>
    <w:rsid w:val="002B6C00"/>
    <w:rsid w:val="002C10A2"/>
    <w:rsid w:val="002C1FAB"/>
    <w:rsid w:val="002C32C9"/>
    <w:rsid w:val="002C3F89"/>
    <w:rsid w:val="002C6251"/>
    <w:rsid w:val="002D0DA6"/>
    <w:rsid w:val="002D5BC8"/>
    <w:rsid w:val="002D7540"/>
    <w:rsid w:val="002D7D56"/>
    <w:rsid w:val="002E2A1D"/>
    <w:rsid w:val="002E5884"/>
    <w:rsid w:val="002E6564"/>
    <w:rsid w:val="002F2E30"/>
    <w:rsid w:val="002F355A"/>
    <w:rsid w:val="002F4C21"/>
    <w:rsid w:val="002F4E9C"/>
    <w:rsid w:val="00300224"/>
    <w:rsid w:val="00300E08"/>
    <w:rsid w:val="00301FFC"/>
    <w:rsid w:val="00305500"/>
    <w:rsid w:val="00305CD0"/>
    <w:rsid w:val="00305D7C"/>
    <w:rsid w:val="00305E94"/>
    <w:rsid w:val="00306219"/>
    <w:rsid w:val="00306838"/>
    <w:rsid w:val="00306942"/>
    <w:rsid w:val="003105C5"/>
    <w:rsid w:val="00310D43"/>
    <w:rsid w:val="00311939"/>
    <w:rsid w:val="00312D02"/>
    <w:rsid w:val="00312F81"/>
    <w:rsid w:val="00313AF0"/>
    <w:rsid w:val="00314A0A"/>
    <w:rsid w:val="00314A2A"/>
    <w:rsid w:val="00316C68"/>
    <w:rsid w:val="003171E5"/>
    <w:rsid w:val="0032041C"/>
    <w:rsid w:val="00321763"/>
    <w:rsid w:val="00322263"/>
    <w:rsid w:val="003248F9"/>
    <w:rsid w:val="00325D99"/>
    <w:rsid w:val="00327731"/>
    <w:rsid w:val="003316D5"/>
    <w:rsid w:val="003321BE"/>
    <w:rsid w:val="00334C78"/>
    <w:rsid w:val="00334E5F"/>
    <w:rsid w:val="00335390"/>
    <w:rsid w:val="003363BF"/>
    <w:rsid w:val="0033671D"/>
    <w:rsid w:val="003369C0"/>
    <w:rsid w:val="00336F21"/>
    <w:rsid w:val="00340BAC"/>
    <w:rsid w:val="0034252E"/>
    <w:rsid w:val="0034262D"/>
    <w:rsid w:val="003468F6"/>
    <w:rsid w:val="00346B41"/>
    <w:rsid w:val="00346DCF"/>
    <w:rsid w:val="00350481"/>
    <w:rsid w:val="00352E32"/>
    <w:rsid w:val="0035602B"/>
    <w:rsid w:val="003569C7"/>
    <w:rsid w:val="003573CB"/>
    <w:rsid w:val="00357F70"/>
    <w:rsid w:val="00360054"/>
    <w:rsid w:val="0036088C"/>
    <w:rsid w:val="003626EE"/>
    <w:rsid w:val="00364753"/>
    <w:rsid w:val="00366EC3"/>
    <w:rsid w:val="0036795B"/>
    <w:rsid w:val="0037106B"/>
    <w:rsid w:val="00372BAC"/>
    <w:rsid w:val="00372D0F"/>
    <w:rsid w:val="0037737A"/>
    <w:rsid w:val="003811DD"/>
    <w:rsid w:val="003823FD"/>
    <w:rsid w:val="003828EE"/>
    <w:rsid w:val="003848E6"/>
    <w:rsid w:val="003862BC"/>
    <w:rsid w:val="00390384"/>
    <w:rsid w:val="003909F9"/>
    <w:rsid w:val="00391FB9"/>
    <w:rsid w:val="00392103"/>
    <w:rsid w:val="003963B5"/>
    <w:rsid w:val="003964B1"/>
    <w:rsid w:val="003A16F1"/>
    <w:rsid w:val="003A1935"/>
    <w:rsid w:val="003A2FAA"/>
    <w:rsid w:val="003A36A0"/>
    <w:rsid w:val="003A40EF"/>
    <w:rsid w:val="003A69B8"/>
    <w:rsid w:val="003A7E40"/>
    <w:rsid w:val="003B15F0"/>
    <w:rsid w:val="003B5C2E"/>
    <w:rsid w:val="003C1035"/>
    <w:rsid w:val="003C12B0"/>
    <w:rsid w:val="003C1763"/>
    <w:rsid w:val="003C41D8"/>
    <w:rsid w:val="003C5F72"/>
    <w:rsid w:val="003D1318"/>
    <w:rsid w:val="003D1C63"/>
    <w:rsid w:val="003D25BD"/>
    <w:rsid w:val="003D2FD2"/>
    <w:rsid w:val="003D342C"/>
    <w:rsid w:val="003D42DF"/>
    <w:rsid w:val="003E095F"/>
    <w:rsid w:val="003E3149"/>
    <w:rsid w:val="003F15D0"/>
    <w:rsid w:val="003F1C01"/>
    <w:rsid w:val="003F1E4D"/>
    <w:rsid w:val="003F37D8"/>
    <w:rsid w:val="00401317"/>
    <w:rsid w:val="00401912"/>
    <w:rsid w:val="004029B9"/>
    <w:rsid w:val="004037B3"/>
    <w:rsid w:val="00403F51"/>
    <w:rsid w:val="0040757C"/>
    <w:rsid w:val="0040795B"/>
    <w:rsid w:val="0041115E"/>
    <w:rsid w:val="00411EEB"/>
    <w:rsid w:val="00413EB8"/>
    <w:rsid w:val="00414392"/>
    <w:rsid w:val="004143E5"/>
    <w:rsid w:val="0041454C"/>
    <w:rsid w:val="004160E3"/>
    <w:rsid w:val="00416727"/>
    <w:rsid w:val="00416E9B"/>
    <w:rsid w:val="00420C16"/>
    <w:rsid w:val="004213E0"/>
    <w:rsid w:val="00423098"/>
    <w:rsid w:val="00424D84"/>
    <w:rsid w:val="00425A08"/>
    <w:rsid w:val="004307EC"/>
    <w:rsid w:val="00436963"/>
    <w:rsid w:val="0043697E"/>
    <w:rsid w:val="00437883"/>
    <w:rsid w:val="00442641"/>
    <w:rsid w:val="004464CD"/>
    <w:rsid w:val="00446FD9"/>
    <w:rsid w:val="00451BF6"/>
    <w:rsid w:val="00453B12"/>
    <w:rsid w:val="00453D1B"/>
    <w:rsid w:val="00453FE6"/>
    <w:rsid w:val="0045599C"/>
    <w:rsid w:val="0046016F"/>
    <w:rsid w:val="00460F41"/>
    <w:rsid w:val="004622BC"/>
    <w:rsid w:val="00462B24"/>
    <w:rsid w:val="004642ED"/>
    <w:rsid w:val="00464634"/>
    <w:rsid w:val="00467CF2"/>
    <w:rsid w:val="004724CF"/>
    <w:rsid w:val="00473995"/>
    <w:rsid w:val="00473DA4"/>
    <w:rsid w:val="004810CC"/>
    <w:rsid w:val="00484053"/>
    <w:rsid w:val="00484625"/>
    <w:rsid w:val="00486F67"/>
    <w:rsid w:val="004872DA"/>
    <w:rsid w:val="00490A13"/>
    <w:rsid w:val="0049189D"/>
    <w:rsid w:val="00491C50"/>
    <w:rsid w:val="00492569"/>
    <w:rsid w:val="00495C63"/>
    <w:rsid w:val="00495ECA"/>
    <w:rsid w:val="00496DA3"/>
    <w:rsid w:val="00497712"/>
    <w:rsid w:val="00497932"/>
    <w:rsid w:val="004A0712"/>
    <w:rsid w:val="004A121E"/>
    <w:rsid w:val="004A2CE2"/>
    <w:rsid w:val="004A4FE3"/>
    <w:rsid w:val="004B084A"/>
    <w:rsid w:val="004B0C30"/>
    <w:rsid w:val="004B14D8"/>
    <w:rsid w:val="004B3B6A"/>
    <w:rsid w:val="004B51DC"/>
    <w:rsid w:val="004B59AB"/>
    <w:rsid w:val="004B5F34"/>
    <w:rsid w:val="004B751A"/>
    <w:rsid w:val="004C4C0D"/>
    <w:rsid w:val="004C5332"/>
    <w:rsid w:val="004D0805"/>
    <w:rsid w:val="004D0D5D"/>
    <w:rsid w:val="004D53B8"/>
    <w:rsid w:val="004D5B88"/>
    <w:rsid w:val="004D5DF3"/>
    <w:rsid w:val="004D72C6"/>
    <w:rsid w:val="004D7CF3"/>
    <w:rsid w:val="004E2BCD"/>
    <w:rsid w:val="004E3124"/>
    <w:rsid w:val="004E6A57"/>
    <w:rsid w:val="004F1757"/>
    <w:rsid w:val="004F49AC"/>
    <w:rsid w:val="004F6977"/>
    <w:rsid w:val="004F6A51"/>
    <w:rsid w:val="004F79F6"/>
    <w:rsid w:val="004F7A27"/>
    <w:rsid w:val="0050361F"/>
    <w:rsid w:val="00503B62"/>
    <w:rsid w:val="005041E4"/>
    <w:rsid w:val="00505345"/>
    <w:rsid w:val="00505FD6"/>
    <w:rsid w:val="005104B8"/>
    <w:rsid w:val="005105C1"/>
    <w:rsid w:val="005112D8"/>
    <w:rsid w:val="00512616"/>
    <w:rsid w:val="00514CC5"/>
    <w:rsid w:val="005161FB"/>
    <w:rsid w:val="00517A0D"/>
    <w:rsid w:val="00521845"/>
    <w:rsid w:val="0052324C"/>
    <w:rsid w:val="00523BC4"/>
    <w:rsid w:val="005272BB"/>
    <w:rsid w:val="0052787C"/>
    <w:rsid w:val="00527BC8"/>
    <w:rsid w:val="00531B80"/>
    <w:rsid w:val="00533226"/>
    <w:rsid w:val="00533264"/>
    <w:rsid w:val="00536246"/>
    <w:rsid w:val="0053691F"/>
    <w:rsid w:val="00537599"/>
    <w:rsid w:val="005402CA"/>
    <w:rsid w:val="00540E6B"/>
    <w:rsid w:val="005432F2"/>
    <w:rsid w:val="0054390A"/>
    <w:rsid w:val="005439DB"/>
    <w:rsid w:val="0054654B"/>
    <w:rsid w:val="00550407"/>
    <w:rsid w:val="005529C9"/>
    <w:rsid w:val="00552B33"/>
    <w:rsid w:val="005534E6"/>
    <w:rsid w:val="00553BD6"/>
    <w:rsid w:val="00554210"/>
    <w:rsid w:val="00561D2C"/>
    <w:rsid w:val="00561E23"/>
    <w:rsid w:val="00561E63"/>
    <w:rsid w:val="005620A3"/>
    <w:rsid w:val="00563887"/>
    <w:rsid w:val="00565468"/>
    <w:rsid w:val="005660F2"/>
    <w:rsid w:val="0057127C"/>
    <w:rsid w:val="005720DB"/>
    <w:rsid w:val="005762E9"/>
    <w:rsid w:val="00576C4E"/>
    <w:rsid w:val="00577BCA"/>
    <w:rsid w:val="00577CED"/>
    <w:rsid w:val="005875C6"/>
    <w:rsid w:val="00591E05"/>
    <w:rsid w:val="00591EC6"/>
    <w:rsid w:val="00592B72"/>
    <w:rsid w:val="00593EDE"/>
    <w:rsid w:val="0059468A"/>
    <w:rsid w:val="00594D07"/>
    <w:rsid w:val="005956D4"/>
    <w:rsid w:val="00595C96"/>
    <w:rsid w:val="00596605"/>
    <w:rsid w:val="00597BA7"/>
    <w:rsid w:val="005A20AA"/>
    <w:rsid w:val="005A4BC8"/>
    <w:rsid w:val="005A5A46"/>
    <w:rsid w:val="005A7A66"/>
    <w:rsid w:val="005B19C3"/>
    <w:rsid w:val="005B1B6B"/>
    <w:rsid w:val="005B26AD"/>
    <w:rsid w:val="005B2896"/>
    <w:rsid w:val="005B4CF8"/>
    <w:rsid w:val="005B5BDA"/>
    <w:rsid w:val="005B789F"/>
    <w:rsid w:val="005C1938"/>
    <w:rsid w:val="005C217E"/>
    <w:rsid w:val="005C228D"/>
    <w:rsid w:val="005C2C96"/>
    <w:rsid w:val="005C3146"/>
    <w:rsid w:val="005C4366"/>
    <w:rsid w:val="005D0450"/>
    <w:rsid w:val="005D0667"/>
    <w:rsid w:val="005D0D4D"/>
    <w:rsid w:val="005D14A8"/>
    <w:rsid w:val="005D3A52"/>
    <w:rsid w:val="005D44B8"/>
    <w:rsid w:val="005D541D"/>
    <w:rsid w:val="005D6537"/>
    <w:rsid w:val="005D6E23"/>
    <w:rsid w:val="005D77EC"/>
    <w:rsid w:val="005E145A"/>
    <w:rsid w:val="005E2374"/>
    <w:rsid w:val="005E256D"/>
    <w:rsid w:val="005E48B2"/>
    <w:rsid w:val="005E5AF8"/>
    <w:rsid w:val="005E6503"/>
    <w:rsid w:val="005E733A"/>
    <w:rsid w:val="005F309D"/>
    <w:rsid w:val="005F3E7D"/>
    <w:rsid w:val="005F4305"/>
    <w:rsid w:val="005F4E50"/>
    <w:rsid w:val="005F7BED"/>
    <w:rsid w:val="00601BBF"/>
    <w:rsid w:val="0060239B"/>
    <w:rsid w:val="00603FA4"/>
    <w:rsid w:val="00604749"/>
    <w:rsid w:val="00605491"/>
    <w:rsid w:val="00607B87"/>
    <w:rsid w:val="00611257"/>
    <w:rsid w:val="00612D0D"/>
    <w:rsid w:val="00613809"/>
    <w:rsid w:val="00614F5A"/>
    <w:rsid w:val="006156D2"/>
    <w:rsid w:val="00616706"/>
    <w:rsid w:val="00616860"/>
    <w:rsid w:val="006168E3"/>
    <w:rsid w:val="00617CAD"/>
    <w:rsid w:val="00617FF2"/>
    <w:rsid w:val="0062063E"/>
    <w:rsid w:val="00622423"/>
    <w:rsid w:val="00622AB9"/>
    <w:rsid w:val="00625459"/>
    <w:rsid w:val="00627397"/>
    <w:rsid w:val="00627F6D"/>
    <w:rsid w:val="00630317"/>
    <w:rsid w:val="006306CE"/>
    <w:rsid w:val="006323FD"/>
    <w:rsid w:val="00632615"/>
    <w:rsid w:val="00632806"/>
    <w:rsid w:val="00633E02"/>
    <w:rsid w:val="0063575C"/>
    <w:rsid w:val="006412BA"/>
    <w:rsid w:val="00651B68"/>
    <w:rsid w:val="00652D45"/>
    <w:rsid w:val="0065320D"/>
    <w:rsid w:val="00654119"/>
    <w:rsid w:val="00656E4D"/>
    <w:rsid w:val="00657B0F"/>
    <w:rsid w:val="00660AA6"/>
    <w:rsid w:val="00663D3B"/>
    <w:rsid w:val="0066449A"/>
    <w:rsid w:val="006648B8"/>
    <w:rsid w:val="00664F78"/>
    <w:rsid w:val="006652A4"/>
    <w:rsid w:val="00665A33"/>
    <w:rsid w:val="00666365"/>
    <w:rsid w:val="00666E9A"/>
    <w:rsid w:val="006679F1"/>
    <w:rsid w:val="00671C43"/>
    <w:rsid w:val="00676C67"/>
    <w:rsid w:val="00676E40"/>
    <w:rsid w:val="00677E99"/>
    <w:rsid w:val="006809DB"/>
    <w:rsid w:val="0068332D"/>
    <w:rsid w:val="0068592A"/>
    <w:rsid w:val="00687D15"/>
    <w:rsid w:val="00690B72"/>
    <w:rsid w:val="006961B1"/>
    <w:rsid w:val="00696D1A"/>
    <w:rsid w:val="00697F59"/>
    <w:rsid w:val="006A178C"/>
    <w:rsid w:val="006A2A0E"/>
    <w:rsid w:val="006A394B"/>
    <w:rsid w:val="006A46D5"/>
    <w:rsid w:val="006A7690"/>
    <w:rsid w:val="006B04CD"/>
    <w:rsid w:val="006B1264"/>
    <w:rsid w:val="006B1F35"/>
    <w:rsid w:val="006B2984"/>
    <w:rsid w:val="006B305E"/>
    <w:rsid w:val="006B5602"/>
    <w:rsid w:val="006B5A45"/>
    <w:rsid w:val="006C0978"/>
    <w:rsid w:val="006C0CB1"/>
    <w:rsid w:val="006C2084"/>
    <w:rsid w:val="006C22CC"/>
    <w:rsid w:val="006C2E4C"/>
    <w:rsid w:val="006C4D6F"/>
    <w:rsid w:val="006C6AE8"/>
    <w:rsid w:val="006D58DE"/>
    <w:rsid w:val="006D7470"/>
    <w:rsid w:val="006D7CDB"/>
    <w:rsid w:val="006E15A0"/>
    <w:rsid w:val="006E2665"/>
    <w:rsid w:val="006E2BD0"/>
    <w:rsid w:val="006E49B3"/>
    <w:rsid w:val="006E7813"/>
    <w:rsid w:val="006F0CDB"/>
    <w:rsid w:val="006F3D96"/>
    <w:rsid w:val="006F4DC0"/>
    <w:rsid w:val="006F52D5"/>
    <w:rsid w:val="006F617D"/>
    <w:rsid w:val="00701495"/>
    <w:rsid w:val="00704A2F"/>
    <w:rsid w:val="00705EFA"/>
    <w:rsid w:val="007116AC"/>
    <w:rsid w:val="00711975"/>
    <w:rsid w:val="007135AF"/>
    <w:rsid w:val="007158E1"/>
    <w:rsid w:val="00716806"/>
    <w:rsid w:val="00717AC0"/>
    <w:rsid w:val="00721161"/>
    <w:rsid w:val="00722AF3"/>
    <w:rsid w:val="00723937"/>
    <w:rsid w:val="007246A1"/>
    <w:rsid w:val="00725766"/>
    <w:rsid w:val="007329BA"/>
    <w:rsid w:val="00735664"/>
    <w:rsid w:val="007358F5"/>
    <w:rsid w:val="007365E2"/>
    <w:rsid w:val="0073752C"/>
    <w:rsid w:val="00737E1B"/>
    <w:rsid w:val="0074188E"/>
    <w:rsid w:val="00742D55"/>
    <w:rsid w:val="00744514"/>
    <w:rsid w:val="00744619"/>
    <w:rsid w:val="00745C5F"/>
    <w:rsid w:val="00745EFF"/>
    <w:rsid w:val="00754E08"/>
    <w:rsid w:val="00760625"/>
    <w:rsid w:val="00760F6C"/>
    <w:rsid w:val="00761874"/>
    <w:rsid w:val="00764763"/>
    <w:rsid w:val="007647B1"/>
    <w:rsid w:val="00770B19"/>
    <w:rsid w:val="00771948"/>
    <w:rsid w:val="00773664"/>
    <w:rsid w:val="00777DCF"/>
    <w:rsid w:val="007802EE"/>
    <w:rsid w:val="00782278"/>
    <w:rsid w:val="00787F77"/>
    <w:rsid w:val="00790319"/>
    <w:rsid w:val="00790DCD"/>
    <w:rsid w:val="00791B41"/>
    <w:rsid w:val="00793C5F"/>
    <w:rsid w:val="00795754"/>
    <w:rsid w:val="00795E15"/>
    <w:rsid w:val="007977CD"/>
    <w:rsid w:val="00797EBC"/>
    <w:rsid w:val="007A7CE1"/>
    <w:rsid w:val="007B06E8"/>
    <w:rsid w:val="007B23B1"/>
    <w:rsid w:val="007B40C3"/>
    <w:rsid w:val="007B4AC9"/>
    <w:rsid w:val="007B664A"/>
    <w:rsid w:val="007B6B13"/>
    <w:rsid w:val="007C02D5"/>
    <w:rsid w:val="007C089F"/>
    <w:rsid w:val="007C09EA"/>
    <w:rsid w:val="007C3D91"/>
    <w:rsid w:val="007C62A5"/>
    <w:rsid w:val="007D2CE5"/>
    <w:rsid w:val="007D3BF7"/>
    <w:rsid w:val="007D44BC"/>
    <w:rsid w:val="007D7E2D"/>
    <w:rsid w:val="007E180D"/>
    <w:rsid w:val="007E3A40"/>
    <w:rsid w:val="007E3E57"/>
    <w:rsid w:val="007E5E71"/>
    <w:rsid w:val="007F30C8"/>
    <w:rsid w:val="007F4679"/>
    <w:rsid w:val="007F517B"/>
    <w:rsid w:val="007F564B"/>
    <w:rsid w:val="007F5E31"/>
    <w:rsid w:val="007F5F6C"/>
    <w:rsid w:val="007F6635"/>
    <w:rsid w:val="007F695C"/>
    <w:rsid w:val="008010D4"/>
    <w:rsid w:val="008013B1"/>
    <w:rsid w:val="00801CFC"/>
    <w:rsid w:val="0080374C"/>
    <w:rsid w:val="00803F0A"/>
    <w:rsid w:val="00803F1A"/>
    <w:rsid w:val="00810191"/>
    <w:rsid w:val="00811C5B"/>
    <w:rsid w:val="008218FF"/>
    <w:rsid w:val="0082203E"/>
    <w:rsid w:val="008234A4"/>
    <w:rsid w:val="008245B5"/>
    <w:rsid w:val="00825AAC"/>
    <w:rsid w:val="00826246"/>
    <w:rsid w:val="00826CFD"/>
    <w:rsid w:val="008303BE"/>
    <w:rsid w:val="00830E71"/>
    <w:rsid w:val="0083111D"/>
    <w:rsid w:val="00831A9A"/>
    <w:rsid w:val="00831D6B"/>
    <w:rsid w:val="008327D6"/>
    <w:rsid w:val="00840094"/>
    <w:rsid w:val="0084048D"/>
    <w:rsid w:val="008423B4"/>
    <w:rsid w:val="008423FF"/>
    <w:rsid w:val="00842F19"/>
    <w:rsid w:val="00845054"/>
    <w:rsid w:val="008517D8"/>
    <w:rsid w:val="008535FE"/>
    <w:rsid w:val="00855889"/>
    <w:rsid w:val="00855C00"/>
    <w:rsid w:val="00856333"/>
    <w:rsid w:val="008577B7"/>
    <w:rsid w:val="00860738"/>
    <w:rsid w:val="008611B4"/>
    <w:rsid w:val="0086162A"/>
    <w:rsid w:val="008626DE"/>
    <w:rsid w:val="008631D8"/>
    <w:rsid w:val="00864450"/>
    <w:rsid w:val="00864A33"/>
    <w:rsid w:val="00865698"/>
    <w:rsid w:val="008677EA"/>
    <w:rsid w:val="00875AE6"/>
    <w:rsid w:val="00876C36"/>
    <w:rsid w:val="00877107"/>
    <w:rsid w:val="00880EA9"/>
    <w:rsid w:val="00881467"/>
    <w:rsid w:val="00882C87"/>
    <w:rsid w:val="00890C93"/>
    <w:rsid w:val="00893930"/>
    <w:rsid w:val="00895825"/>
    <w:rsid w:val="0089606D"/>
    <w:rsid w:val="00897244"/>
    <w:rsid w:val="008A068E"/>
    <w:rsid w:val="008A078B"/>
    <w:rsid w:val="008A22CE"/>
    <w:rsid w:val="008A3CFB"/>
    <w:rsid w:val="008A7D99"/>
    <w:rsid w:val="008B0FC6"/>
    <w:rsid w:val="008B3CB6"/>
    <w:rsid w:val="008B5B71"/>
    <w:rsid w:val="008B5EF1"/>
    <w:rsid w:val="008B652F"/>
    <w:rsid w:val="008B776E"/>
    <w:rsid w:val="008C221A"/>
    <w:rsid w:val="008C2460"/>
    <w:rsid w:val="008C2FEF"/>
    <w:rsid w:val="008C62A8"/>
    <w:rsid w:val="008C6930"/>
    <w:rsid w:val="008D1C9B"/>
    <w:rsid w:val="008D3E82"/>
    <w:rsid w:val="008E2B2F"/>
    <w:rsid w:val="008E2E61"/>
    <w:rsid w:val="008E5883"/>
    <w:rsid w:val="008E6D5E"/>
    <w:rsid w:val="008F0A74"/>
    <w:rsid w:val="008F1B3E"/>
    <w:rsid w:val="008F226A"/>
    <w:rsid w:val="008F33E3"/>
    <w:rsid w:val="008F373B"/>
    <w:rsid w:val="008F545B"/>
    <w:rsid w:val="008F6E29"/>
    <w:rsid w:val="0090199F"/>
    <w:rsid w:val="00902277"/>
    <w:rsid w:val="00905825"/>
    <w:rsid w:val="00905F89"/>
    <w:rsid w:val="009070CA"/>
    <w:rsid w:val="00911019"/>
    <w:rsid w:val="00912017"/>
    <w:rsid w:val="00912308"/>
    <w:rsid w:val="00916F32"/>
    <w:rsid w:val="00920684"/>
    <w:rsid w:val="00926623"/>
    <w:rsid w:val="00927D61"/>
    <w:rsid w:val="00927DC1"/>
    <w:rsid w:val="00932146"/>
    <w:rsid w:val="00934AEB"/>
    <w:rsid w:val="00940A25"/>
    <w:rsid w:val="0094342F"/>
    <w:rsid w:val="00944FF2"/>
    <w:rsid w:val="00945A06"/>
    <w:rsid w:val="00947BD2"/>
    <w:rsid w:val="00950C5C"/>
    <w:rsid w:val="00955C97"/>
    <w:rsid w:val="00955DA5"/>
    <w:rsid w:val="00957BDF"/>
    <w:rsid w:val="00960D09"/>
    <w:rsid w:val="009620FB"/>
    <w:rsid w:val="009641FD"/>
    <w:rsid w:val="00964D7F"/>
    <w:rsid w:val="0096514A"/>
    <w:rsid w:val="0096539A"/>
    <w:rsid w:val="00965A9C"/>
    <w:rsid w:val="00970701"/>
    <w:rsid w:val="00971151"/>
    <w:rsid w:val="00971C59"/>
    <w:rsid w:val="0097648F"/>
    <w:rsid w:val="00977C5E"/>
    <w:rsid w:val="009810AA"/>
    <w:rsid w:val="00981D69"/>
    <w:rsid w:val="00984797"/>
    <w:rsid w:val="00984E81"/>
    <w:rsid w:val="00987320"/>
    <w:rsid w:val="00990924"/>
    <w:rsid w:val="00992431"/>
    <w:rsid w:val="00994E7E"/>
    <w:rsid w:val="009A04E5"/>
    <w:rsid w:val="009A10E6"/>
    <w:rsid w:val="009A4D87"/>
    <w:rsid w:val="009B0880"/>
    <w:rsid w:val="009B08C4"/>
    <w:rsid w:val="009B16F7"/>
    <w:rsid w:val="009B18F9"/>
    <w:rsid w:val="009B1A9D"/>
    <w:rsid w:val="009B28B3"/>
    <w:rsid w:val="009B32FC"/>
    <w:rsid w:val="009B427C"/>
    <w:rsid w:val="009B5381"/>
    <w:rsid w:val="009C0EB3"/>
    <w:rsid w:val="009C6FC7"/>
    <w:rsid w:val="009D01F0"/>
    <w:rsid w:val="009D06EE"/>
    <w:rsid w:val="009D2004"/>
    <w:rsid w:val="009D2FD7"/>
    <w:rsid w:val="009D3176"/>
    <w:rsid w:val="009D357F"/>
    <w:rsid w:val="009E0FA0"/>
    <w:rsid w:val="009E146A"/>
    <w:rsid w:val="009E381A"/>
    <w:rsid w:val="009E43E5"/>
    <w:rsid w:val="009E671F"/>
    <w:rsid w:val="009F005A"/>
    <w:rsid w:val="009F4D50"/>
    <w:rsid w:val="009F54EC"/>
    <w:rsid w:val="009F599E"/>
    <w:rsid w:val="009F5B6A"/>
    <w:rsid w:val="009F5FE6"/>
    <w:rsid w:val="009F6823"/>
    <w:rsid w:val="00A02183"/>
    <w:rsid w:val="00A05B2A"/>
    <w:rsid w:val="00A07234"/>
    <w:rsid w:val="00A07977"/>
    <w:rsid w:val="00A10747"/>
    <w:rsid w:val="00A11946"/>
    <w:rsid w:val="00A13681"/>
    <w:rsid w:val="00A16BF6"/>
    <w:rsid w:val="00A16D54"/>
    <w:rsid w:val="00A203DF"/>
    <w:rsid w:val="00A22126"/>
    <w:rsid w:val="00A2246F"/>
    <w:rsid w:val="00A23CFA"/>
    <w:rsid w:val="00A23DC8"/>
    <w:rsid w:val="00A26870"/>
    <w:rsid w:val="00A34724"/>
    <w:rsid w:val="00A433FD"/>
    <w:rsid w:val="00A46335"/>
    <w:rsid w:val="00A53831"/>
    <w:rsid w:val="00A57BE4"/>
    <w:rsid w:val="00A63382"/>
    <w:rsid w:val="00A63725"/>
    <w:rsid w:val="00A63885"/>
    <w:rsid w:val="00A64E6C"/>
    <w:rsid w:val="00A65A6A"/>
    <w:rsid w:val="00A65C80"/>
    <w:rsid w:val="00A661E8"/>
    <w:rsid w:val="00A6790C"/>
    <w:rsid w:val="00A70B6A"/>
    <w:rsid w:val="00A71F66"/>
    <w:rsid w:val="00A72F72"/>
    <w:rsid w:val="00A7424F"/>
    <w:rsid w:val="00A7453C"/>
    <w:rsid w:val="00A755B8"/>
    <w:rsid w:val="00A77898"/>
    <w:rsid w:val="00A8577E"/>
    <w:rsid w:val="00A907FE"/>
    <w:rsid w:val="00A92167"/>
    <w:rsid w:val="00A93C64"/>
    <w:rsid w:val="00A940EF"/>
    <w:rsid w:val="00A971DB"/>
    <w:rsid w:val="00A97540"/>
    <w:rsid w:val="00AA067C"/>
    <w:rsid w:val="00AA1255"/>
    <w:rsid w:val="00AA4433"/>
    <w:rsid w:val="00AA45A4"/>
    <w:rsid w:val="00AA64AD"/>
    <w:rsid w:val="00AA766C"/>
    <w:rsid w:val="00AA771D"/>
    <w:rsid w:val="00AB11B5"/>
    <w:rsid w:val="00AB6815"/>
    <w:rsid w:val="00AB7554"/>
    <w:rsid w:val="00AC1232"/>
    <w:rsid w:val="00AC3A02"/>
    <w:rsid w:val="00AC3BE8"/>
    <w:rsid w:val="00AC5CD8"/>
    <w:rsid w:val="00AC67BF"/>
    <w:rsid w:val="00AD092A"/>
    <w:rsid w:val="00AD1C48"/>
    <w:rsid w:val="00AD29C0"/>
    <w:rsid w:val="00AD3095"/>
    <w:rsid w:val="00AD4099"/>
    <w:rsid w:val="00AD52A1"/>
    <w:rsid w:val="00AD7F7A"/>
    <w:rsid w:val="00AE0D5B"/>
    <w:rsid w:val="00AE13EB"/>
    <w:rsid w:val="00AE170C"/>
    <w:rsid w:val="00AE3887"/>
    <w:rsid w:val="00AE3DB2"/>
    <w:rsid w:val="00AF04CA"/>
    <w:rsid w:val="00AF2AA1"/>
    <w:rsid w:val="00AF32BF"/>
    <w:rsid w:val="00AF372C"/>
    <w:rsid w:val="00AF3ADD"/>
    <w:rsid w:val="00AF3C4F"/>
    <w:rsid w:val="00AF4149"/>
    <w:rsid w:val="00AF43D7"/>
    <w:rsid w:val="00AF7ABB"/>
    <w:rsid w:val="00B0042E"/>
    <w:rsid w:val="00B017E6"/>
    <w:rsid w:val="00B035FF"/>
    <w:rsid w:val="00B0610C"/>
    <w:rsid w:val="00B067F0"/>
    <w:rsid w:val="00B0715B"/>
    <w:rsid w:val="00B0739F"/>
    <w:rsid w:val="00B12ABE"/>
    <w:rsid w:val="00B12C63"/>
    <w:rsid w:val="00B15739"/>
    <w:rsid w:val="00B205C1"/>
    <w:rsid w:val="00B23AD2"/>
    <w:rsid w:val="00B26B39"/>
    <w:rsid w:val="00B33529"/>
    <w:rsid w:val="00B410A3"/>
    <w:rsid w:val="00B4233A"/>
    <w:rsid w:val="00B424A9"/>
    <w:rsid w:val="00B4721B"/>
    <w:rsid w:val="00B473D4"/>
    <w:rsid w:val="00B50AC4"/>
    <w:rsid w:val="00B50C8F"/>
    <w:rsid w:val="00B55771"/>
    <w:rsid w:val="00B578C1"/>
    <w:rsid w:val="00B61800"/>
    <w:rsid w:val="00B61BC2"/>
    <w:rsid w:val="00B63832"/>
    <w:rsid w:val="00B647DA"/>
    <w:rsid w:val="00B65274"/>
    <w:rsid w:val="00B65763"/>
    <w:rsid w:val="00B67A10"/>
    <w:rsid w:val="00B7004D"/>
    <w:rsid w:val="00B733CF"/>
    <w:rsid w:val="00B74B1C"/>
    <w:rsid w:val="00B764F2"/>
    <w:rsid w:val="00B76C76"/>
    <w:rsid w:val="00B771CE"/>
    <w:rsid w:val="00B77713"/>
    <w:rsid w:val="00B8108A"/>
    <w:rsid w:val="00B8478C"/>
    <w:rsid w:val="00B85E20"/>
    <w:rsid w:val="00B868B8"/>
    <w:rsid w:val="00B87741"/>
    <w:rsid w:val="00B90DD9"/>
    <w:rsid w:val="00B90FE1"/>
    <w:rsid w:val="00B924C2"/>
    <w:rsid w:val="00B92F28"/>
    <w:rsid w:val="00B93467"/>
    <w:rsid w:val="00B93F65"/>
    <w:rsid w:val="00B94A5B"/>
    <w:rsid w:val="00B964A1"/>
    <w:rsid w:val="00B975CA"/>
    <w:rsid w:val="00BA242F"/>
    <w:rsid w:val="00BA3155"/>
    <w:rsid w:val="00BA38FB"/>
    <w:rsid w:val="00BA6275"/>
    <w:rsid w:val="00BA6A5A"/>
    <w:rsid w:val="00BB0A23"/>
    <w:rsid w:val="00BB3BBC"/>
    <w:rsid w:val="00BB3D4E"/>
    <w:rsid w:val="00BB44B6"/>
    <w:rsid w:val="00BB691D"/>
    <w:rsid w:val="00BC0384"/>
    <w:rsid w:val="00BC14E4"/>
    <w:rsid w:val="00BC1FCB"/>
    <w:rsid w:val="00BC3D6B"/>
    <w:rsid w:val="00BC4382"/>
    <w:rsid w:val="00BD0FBC"/>
    <w:rsid w:val="00BD2FA7"/>
    <w:rsid w:val="00BD3976"/>
    <w:rsid w:val="00BD7B8A"/>
    <w:rsid w:val="00BE0E43"/>
    <w:rsid w:val="00BE2FA7"/>
    <w:rsid w:val="00BE3014"/>
    <w:rsid w:val="00BE4F4E"/>
    <w:rsid w:val="00BE765A"/>
    <w:rsid w:val="00BE7969"/>
    <w:rsid w:val="00BF3B8A"/>
    <w:rsid w:val="00BF70FC"/>
    <w:rsid w:val="00C01E9A"/>
    <w:rsid w:val="00C04862"/>
    <w:rsid w:val="00C0791C"/>
    <w:rsid w:val="00C11C08"/>
    <w:rsid w:val="00C11C36"/>
    <w:rsid w:val="00C11F07"/>
    <w:rsid w:val="00C122C3"/>
    <w:rsid w:val="00C15AA4"/>
    <w:rsid w:val="00C16501"/>
    <w:rsid w:val="00C20FE7"/>
    <w:rsid w:val="00C21085"/>
    <w:rsid w:val="00C22F2E"/>
    <w:rsid w:val="00C23F9C"/>
    <w:rsid w:val="00C24C4B"/>
    <w:rsid w:val="00C26AED"/>
    <w:rsid w:val="00C27AC5"/>
    <w:rsid w:val="00C3048A"/>
    <w:rsid w:val="00C30DF3"/>
    <w:rsid w:val="00C318F6"/>
    <w:rsid w:val="00C3390D"/>
    <w:rsid w:val="00C35961"/>
    <w:rsid w:val="00C3680A"/>
    <w:rsid w:val="00C37252"/>
    <w:rsid w:val="00C51BDE"/>
    <w:rsid w:val="00C542B7"/>
    <w:rsid w:val="00C5572D"/>
    <w:rsid w:val="00C56203"/>
    <w:rsid w:val="00C573A9"/>
    <w:rsid w:val="00C629CC"/>
    <w:rsid w:val="00C67D9D"/>
    <w:rsid w:val="00C67E81"/>
    <w:rsid w:val="00C70C5B"/>
    <w:rsid w:val="00C70DFD"/>
    <w:rsid w:val="00C718EC"/>
    <w:rsid w:val="00C7208F"/>
    <w:rsid w:val="00C7326A"/>
    <w:rsid w:val="00C85044"/>
    <w:rsid w:val="00C8733C"/>
    <w:rsid w:val="00C878E3"/>
    <w:rsid w:val="00C92841"/>
    <w:rsid w:val="00C92BE0"/>
    <w:rsid w:val="00C92F53"/>
    <w:rsid w:val="00C95D48"/>
    <w:rsid w:val="00C97128"/>
    <w:rsid w:val="00C97D72"/>
    <w:rsid w:val="00CA32E0"/>
    <w:rsid w:val="00CB0DA3"/>
    <w:rsid w:val="00CB6AD3"/>
    <w:rsid w:val="00CC3B43"/>
    <w:rsid w:val="00CC3EFD"/>
    <w:rsid w:val="00CC585C"/>
    <w:rsid w:val="00CD22E3"/>
    <w:rsid w:val="00CD3236"/>
    <w:rsid w:val="00CD7807"/>
    <w:rsid w:val="00CE0948"/>
    <w:rsid w:val="00CE1F27"/>
    <w:rsid w:val="00CE3CE5"/>
    <w:rsid w:val="00CE4090"/>
    <w:rsid w:val="00CE43E4"/>
    <w:rsid w:val="00CE6F0D"/>
    <w:rsid w:val="00CE74AD"/>
    <w:rsid w:val="00CF24A5"/>
    <w:rsid w:val="00CF2A3E"/>
    <w:rsid w:val="00CF45D6"/>
    <w:rsid w:val="00CF4BC3"/>
    <w:rsid w:val="00CF527C"/>
    <w:rsid w:val="00CF6C5B"/>
    <w:rsid w:val="00CF74B0"/>
    <w:rsid w:val="00D00593"/>
    <w:rsid w:val="00D00B02"/>
    <w:rsid w:val="00D01312"/>
    <w:rsid w:val="00D01E01"/>
    <w:rsid w:val="00D065C8"/>
    <w:rsid w:val="00D06700"/>
    <w:rsid w:val="00D10518"/>
    <w:rsid w:val="00D121D9"/>
    <w:rsid w:val="00D1240C"/>
    <w:rsid w:val="00D12B96"/>
    <w:rsid w:val="00D136B0"/>
    <w:rsid w:val="00D15D66"/>
    <w:rsid w:val="00D20734"/>
    <w:rsid w:val="00D20A9E"/>
    <w:rsid w:val="00D2294F"/>
    <w:rsid w:val="00D22DCD"/>
    <w:rsid w:val="00D23309"/>
    <w:rsid w:val="00D24EB1"/>
    <w:rsid w:val="00D2650C"/>
    <w:rsid w:val="00D273F7"/>
    <w:rsid w:val="00D3004B"/>
    <w:rsid w:val="00D32FF2"/>
    <w:rsid w:val="00D33C16"/>
    <w:rsid w:val="00D34F05"/>
    <w:rsid w:val="00D35FD3"/>
    <w:rsid w:val="00D36B34"/>
    <w:rsid w:val="00D36FB1"/>
    <w:rsid w:val="00D37DB0"/>
    <w:rsid w:val="00D41949"/>
    <w:rsid w:val="00D41AF6"/>
    <w:rsid w:val="00D42CB0"/>
    <w:rsid w:val="00D43EE1"/>
    <w:rsid w:val="00D4432B"/>
    <w:rsid w:val="00D45649"/>
    <w:rsid w:val="00D47AB9"/>
    <w:rsid w:val="00D50DCE"/>
    <w:rsid w:val="00D51310"/>
    <w:rsid w:val="00D51364"/>
    <w:rsid w:val="00D5228E"/>
    <w:rsid w:val="00D5244C"/>
    <w:rsid w:val="00D52F45"/>
    <w:rsid w:val="00D5565B"/>
    <w:rsid w:val="00D55A09"/>
    <w:rsid w:val="00D578EE"/>
    <w:rsid w:val="00D57DC4"/>
    <w:rsid w:val="00D63A29"/>
    <w:rsid w:val="00D656E9"/>
    <w:rsid w:val="00D66093"/>
    <w:rsid w:val="00D66644"/>
    <w:rsid w:val="00D67B01"/>
    <w:rsid w:val="00D70933"/>
    <w:rsid w:val="00D736AE"/>
    <w:rsid w:val="00D74045"/>
    <w:rsid w:val="00D748CC"/>
    <w:rsid w:val="00D75045"/>
    <w:rsid w:val="00D751A3"/>
    <w:rsid w:val="00D775FF"/>
    <w:rsid w:val="00D80A7E"/>
    <w:rsid w:val="00D82EBE"/>
    <w:rsid w:val="00D84F99"/>
    <w:rsid w:val="00D8727F"/>
    <w:rsid w:val="00D8736B"/>
    <w:rsid w:val="00D91209"/>
    <w:rsid w:val="00D92C40"/>
    <w:rsid w:val="00D93BB0"/>
    <w:rsid w:val="00D94302"/>
    <w:rsid w:val="00D961B2"/>
    <w:rsid w:val="00DA01EF"/>
    <w:rsid w:val="00DA0DDD"/>
    <w:rsid w:val="00DA34F4"/>
    <w:rsid w:val="00DB0BF5"/>
    <w:rsid w:val="00DB4C14"/>
    <w:rsid w:val="00DB51DE"/>
    <w:rsid w:val="00DB6B8A"/>
    <w:rsid w:val="00DB7C64"/>
    <w:rsid w:val="00DC2712"/>
    <w:rsid w:val="00DC3C6C"/>
    <w:rsid w:val="00DC3E19"/>
    <w:rsid w:val="00DC4527"/>
    <w:rsid w:val="00DC46E0"/>
    <w:rsid w:val="00DC728C"/>
    <w:rsid w:val="00DD3422"/>
    <w:rsid w:val="00DD550F"/>
    <w:rsid w:val="00DD5AEB"/>
    <w:rsid w:val="00DD5EE2"/>
    <w:rsid w:val="00DD67CF"/>
    <w:rsid w:val="00DD6A9C"/>
    <w:rsid w:val="00DE143C"/>
    <w:rsid w:val="00DE2CFC"/>
    <w:rsid w:val="00DE3AFA"/>
    <w:rsid w:val="00DE4170"/>
    <w:rsid w:val="00DE4D43"/>
    <w:rsid w:val="00DF290C"/>
    <w:rsid w:val="00DF371F"/>
    <w:rsid w:val="00DF468A"/>
    <w:rsid w:val="00DF54EE"/>
    <w:rsid w:val="00DF6FAC"/>
    <w:rsid w:val="00DF7025"/>
    <w:rsid w:val="00DF72B9"/>
    <w:rsid w:val="00DF7862"/>
    <w:rsid w:val="00E01F68"/>
    <w:rsid w:val="00E02095"/>
    <w:rsid w:val="00E031BA"/>
    <w:rsid w:val="00E04F84"/>
    <w:rsid w:val="00E05D6B"/>
    <w:rsid w:val="00E13107"/>
    <w:rsid w:val="00E134BF"/>
    <w:rsid w:val="00E138D1"/>
    <w:rsid w:val="00E1543C"/>
    <w:rsid w:val="00E15C62"/>
    <w:rsid w:val="00E16468"/>
    <w:rsid w:val="00E1707D"/>
    <w:rsid w:val="00E17E9E"/>
    <w:rsid w:val="00E220B0"/>
    <w:rsid w:val="00E2274B"/>
    <w:rsid w:val="00E2456A"/>
    <w:rsid w:val="00E249A9"/>
    <w:rsid w:val="00E2714B"/>
    <w:rsid w:val="00E27FF0"/>
    <w:rsid w:val="00E306D8"/>
    <w:rsid w:val="00E32F72"/>
    <w:rsid w:val="00E3356E"/>
    <w:rsid w:val="00E33757"/>
    <w:rsid w:val="00E33A88"/>
    <w:rsid w:val="00E33BBE"/>
    <w:rsid w:val="00E354AD"/>
    <w:rsid w:val="00E36F4E"/>
    <w:rsid w:val="00E37A69"/>
    <w:rsid w:val="00E461F4"/>
    <w:rsid w:val="00E4683D"/>
    <w:rsid w:val="00E46FBF"/>
    <w:rsid w:val="00E47B5B"/>
    <w:rsid w:val="00E5027A"/>
    <w:rsid w:val="00E51581"/>
    <w:rsid w:val="00E52DAD"/>
    <w:rsid w:val="00E537B2"/>
    <w:rsid w:val="00E550AF"/>
    <w:rsid w:val="00E5532C"/>
    <w:rsid w:val="00E62E5B"/>
    <w:rsid w:val="00E6625C"/>
    <w:rsid w:val="00E70D3A"/>
    <w:rsid w:val="00E7161A"/>
    <w:rsid w:val="00E73FB8"/>
    <w:rsid w:val="00E80A36"/>
    <w:rsid w:val="00E81DB2"/>
    <w:rsid w:val="00E845B1"/>
    <w:rsid w:val="00E86156"/>
    <w:rsid w:val="00E904E1"/>
    <w:rsid w:val="00E90935"/>
    <w:rsid w:val="00E923C4"/>
    <w:rsid w:val="00E927D8"/>
    <w:rsid w:val="00E92B38"/>
    <w:rsid w:val="00E94BB7"/>
    <w:rsid w:val="00E9654F"/>
    <w:rsid w:val="00E97392"/>
    <w:rsid w:val="00EA3D82"/>
    <w:rsid w:val="00EA3FEC"/>
    <w:rsid w:val="00EA4151"/>
    <w:rsid w:val="00EB2835"/>
    <w:rsid w:val="00EB28B0"/>
    <w:rsid w:val="00EB4B3A"/>
    <w:rsid w:val="00EB72BD"/>
    <w:rsid w:val="00EB7B08"/>
    <w:rsid w:val="00EC011B"/>
    <w:rsid w:val="00EC1F77"/>
    <w:rsid w:val="00EC37EC"/>
    <w:rsid w:val="00EC5107"/>
    <w:rsid w:val="00EC57C6"/>
    <w:rsid w:val="00EC6E67"/>
    <w:rsid w:val="00EC7A4B"/>
    <w:rsid w:val="00ED04BB"/>
    <w:rsid w:val="00ED21BE"/>
    <w:rsid w:val="00ED2480"/>
    <w:rsid w:val="00ED48E7"/>
    <w:rsid w:val="00ED7F9D"/>
    <w:rsid w:val="00EE11A9"/>
    <w:rsid w:val="00EE1BC1"/>
    <w:rsid w:val="00EE2F1E"/>
    <w:rsid w:val="00EE7367"/>
    <w:rsid w:val="00EF11F9"/>
    <w:rsid w:val="00EF3451"/>
    <w:rsid w:val="00EF7F8C"/>
    <w:rsid w:val="00F00194"/>
    <w:rsid w:val="00F046B5"/>
    <w:rsid w:val="00F064C6"/>
    <w:rsid w:val="00F06632"/>
    <w:rsid w:val="00F06998"/>
    <w:rsid w:val="00F07D8D"/>
    <w:rsid w:val="00F10CE9"/>
    <w:rsid w:val="00F14996"/>
    <w:rsid w:val="00F17ABE"/>
    <w:rsid w:val="00F20A84"/>
    <w:rsid w:val="00F229AB"/>
    <w:rsid w:val="00F230A9"/>
    <w:rsid w:val="00F24430"/>
    <w:rsid w:val="00F24746"/>
    <w:rsid w:val="00F24BAC"/>
    <w:rsid w:val="00F2627E"/>
    <w:rsid w:val="00F2662B"/>
    <w:rsid w:val="00F31BBA"/>
    <w:rsid w:val="00F32453"/>
    <w:rsid w:val="00F34B05"/>
    <w:rsid w:val="00F34FE4"/>
    <w:rsid w:val="00F367BA"/>
    <w:rsid w:val="00F42495"/>
    <w:rsid w:val="00F4434C"/>
    <w:rsid w:val="00F4577A"/>
    <w:rsid w:val="00F513C5"/>
    <w:rsid w:val="00F5404E"/>
    <w:rsid w:val="00F5528E"/>
    <w:rsid w:val="00F55EDA"/>
    <w:rsid w:val="00F56D4D"/>
    <w:rsid w:val="00F60351"/>
    <w:rsid w:val="00F60500"/>
    <w:rsid w:val="00F62576"/>
    <w:rsid w:val="00F62860"/>
    <w:rsid w:val="00F63116"/>
    <w:rsid w:val="00F6347C"/>
    <w:rsid w:val="00F64AE8"/>
    <w:rsid w:val="00F6532A"/>
    <w:rsid w:val="00F65F49"/>
    <w:rsid w:val="00F665C8"/>
    <w:rsid w:val="00F6709C"/>
    <w:rsid w:val="00F7090D"/>
    <w:rsid w:val="00F71119"/>
    <w:rsid w:val="00F726C1"/>
    <w:rsid w:val="00F737B2"/>
    <w:rsid w:val="00F77942"/>
    <w:rsid w:val="00F80EC1"/>
    <w:rsid w:val="00F82060"/>
    <w:rsid w:val="00F82B9C"/>
    <w:rsid w:val="00F87F61"/>
    <w:rsid w:val="00F9072C"/>
    <w:rsid w:val="00F90993"/>
    <w:rsid w:val="00F91320"/>
    <w:rsid w:val="00F93F55"/>
    <w:rsid w:val="00F94E50"/>
    <w:rsid w:val="00F952CC"/>
    <w:rsid w:val="00F95A11"/>
    <w:rsid w:val="00F96577"/>
    <w:rsid w:val="00F971AC"/>
    <w:rsid w:val="00F973AF"/>
    <w:rsid w:val="00FA04E7"/>
    <w:rsid w:val="00FA29DA"/>
    <w:rsid w:val="00FA305E"/>
    <w:rsid w:val="00FA4B14"/>
    <w:rsid w:val="00FB1659"/>
    <w:rsid w:val="00FB20A2"/>
    <w:rsid w:val="00FB6771"/>
    <w:rsid w:val="00FC27E3"/>
    <w:rsid w:val="00FC2A7F"/>
    <w:rsid w:val="00FC30E7"/>
    <w:rsid w:val="00FC3ABE"/>
    <w:rsid w:val="00FC5DC2"/>
    <w:rsid w:val="00FC5E99"/>
    <w:rsid w:val="00FC7BBA"/>
    <w:rsid w:val="00FD1801"/>
    <w:rsid w:val="00FD2289"/>
    <w:rsid w:val="00FD3FE7"/>
    <w:rsid w:val="00FD5AD2"/>
    <w:rsid w:val="00FD668B"/>
    <w:rsid w:val="00FD6888"/>
    <w:rsid w:val="00FD6EAA"/>
    <w:rsid w:val="00FD6FB6"/>
    <w:rsid w:val="00FD7722"/>
    <w:rsid w:val="00FD78C8"/>
    <w:rsid w:val="00FE1918"/>
    <w:rsid w:val="00FF06DD"/>
    <w:rsid w:val="00FF52D6"/>
    <w:rsid w:val="00FF741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0614D"/>
  <w15:chartTrackingRefBased/>
  <w15:docId w15:val="{8739E9D0-B1B0-46D5-B1DF-FDC8EE12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E01F6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semiHidden/>
    <w:unhideWhenUsed/>
    <w:qFormat/>
    <w:rsid w:val="00E220B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qFormat/>
    <w:rsid w:val="004307EC"/>
    <w:pPr>
      <w:keepNext/>
      <w:keepLines/>
      <w:spacing w:before="240" w:after="0" w:line="240" w:lineRule="auto"/>
      <w:outlineLvl w:val="2"/>
    </w:pPr>
    <w:rPr>
      <w:rFonts w:ascii="Arial" w:eastAsiaTheme="majorEastAsia" w:hAnsi="Arial" w:cs="Arial"/>
      <w:b/>
      <w:bCs/>
      <w:i/>
      <w:color w:val="1F497D" w:themeColor="text2"/>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4683D"/>
    <w:pPr>
      <w:spacing w:before="150" w:after="100" w:afterAutospacing="1" w:line="225" w:lineRule="atLeast"/>
      <w:ind w:left="150"/>
      <w:jc w:val="both"/>
    </w:pPr>
    <w:rPr>
      <w:rFonts w:ascii="Arial" w:eastAsia="Times New Roman" w:hAnsi="Arial" w:cs="Arial"/>
      <w:color w:val="333333"/>
      <w:sz w:val="18"/>
      <w:szCs w:val="18"/>
      <w:lang w:val="es-CR" w:eastAsia="es-ES"/>
    </w:rPr>
  </w:style>
  <w:style w:type="paragraph" w:styleId="Encabezado">
    <w:name w:val="header"/>
    <w:basedOn w:val="Normal"/>
    <w:link w:val="EncabezadoCar"/>
    <w:uiPriority w:val="99"/>
    <w:unhideWhenUsed/>
    <w:rsid w:val="00E468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683D"/>
    <w:rPr>
      <w:lang w:val="es-ES"/>
    </w:rPr>
  </w:style>
  <w:style w:type="paragraph" w:styleId="Piedepgina">
    <w:name w:val="footer"/>
    <w:basedOn w:val="Normal"/>
    <w:link w:val="PiedepginaCar"/>
    <w:uiPriority w:val="99"/>
    <w:unhideWhenUsed/>
    <w:rsid w:val="00E468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683D"/>
    <w:rPr>
      <w:lang w:val="es-ES"/>
    </w:rPr>
  </w:style>
  <w:style w:type="character" w:customStyle="1" w:styleId="Ttulo3Car">
    <w:name w:val="Título 3 Car"/>
    <w:basedOn w:val="Fuentedeprrafopredeter"/>
    <w:link w:val="Ttulo3"/>
    <w:uiPriority w:val="9"/>
    <w:rsid w:val="004307EC"/>
    <w:rPr>
      <w:rFonts w:ascii="Arial" w:eastAsiaTheme="majorEastAsia" w:hAnsi="Arial" w:cs="Arial"/>
      <w:b/>
      <w:bCs/>
      <w:i/>
      <w:color w:val="1F497D" w:themeColor="text2"/>
      <w:szCs w:val="20"/>
      <w:lang w:val="es-ES" w:eastAsia="es-ES"/>
    </w:rPr>
  </w:style>
  <w:style w:type="paragraph" w:styleId="Prrafodelista">
    <w:name w:val="List Paragraph"/>
    <w:aliases w:val="Informe,figuras y gráficos,Viñetas,Bulletr List Paragraph,3,titulo 5,Con viñetas,Normal con viñetas,Use Case List Paragraph,Bullet 1,List Paragraph 1,Numbered List Paragraph,Main numbered paragraph,Bullets,List Paragraph (numbered (a))"/>
    <w:basedOn w:val="Normal"/>
    <w:link w:val="PrrafodelistaCar"/>
    <w:uiPriority w:val="34"/>
    <w:qFormat/>
    <w:rsid w:val="004307EC"/>
    <w:pPr>
      <w:spacing w:after="0" w:line="240" w:lineRule="auto"/>
      <w:ind w:left="708"/>
    </w:pPr>
    <w:rPr>
      <w:rFonts w:ascii="Palatino Linotype" w:eastAsia="Times New Roman" w:hAnsi="Palatino Linotype" w:cs="Times New Roman"/>
      <w:sz w:val="24"/>
      <w:szCs w:val="24"/>
      <w:lang w:eastAsia="es-ES"/>
    </w:rPr>
  </w:style>
  <w:style w:type="character" w:customStyle="1" w:styleId="PrrafodelistaCar">
    <w:name w:val="Párrafo de lista Car"/>
    <w:aliases w:val="Informe Car,figuras y gráficos Car,Viñetas Car,Bulletr List Paragraph Car,3 Car,titulo 5 Car,Con viñetas Car,Normal con viñetas Car,Use Case List Paragraph Car,Bullet 1 Car,List Paragraph 1 Car,Numbered List Paragraph Car"/>
    <w:link w:val="Prrafodelista"/>
    <w:uiPriority w:val="34"/>
    <w:locked/>
    <w:rsid w:val="004307EC"/>
    <w:rPr>
      <w:rFonts w:ascii="Palatino Linotype" w:eastAsia="Times New Roman" w:hAnsi="Palatino Linotype" w:cs="Times New Roman"/>
      <w:sz w:val="24"/>
      <w:szCs w:val="24"/>
      <w:lang w:val="es-ES" w:eastAsia="es-ES"/>
    </w:rPr>
  </w:style>
  <w:style w:type="table" w:styleId="Tablaconcuadrcula2-nfasis5">
    <w:name w:val="Grid Table 2 Accent 5"/>
    <w:basedOn w:val="Tablanormal"/>
    <w:uiPriority w:val="47"/>
    <w:rsid w:val="00270B4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Ttulo1Car">
    <w:name w:val="Título 1 Car"/>
    <w:basedOn w:val="Fuentedeprrafopredeter"/>
    <w:link w:val="Ttulo1"/>
    <w:uiPriority w:val="9"/>
    <w:rsid w:val="00E01F68"/>
    <w:rPr>
      <w:rFonts w:asciiTheme="majorHAnsi" w:eastAsiaTheme="majorEastAsia" w:hAnsiTheme="majorHAnsi" w:cstheme="majorBidi"/>
      <w:color w:val="365F91" w:themeColor="accent1" w:themeShade="BF"/>
      <w:sz w:val="32"/>
      <w:szCs w:val="32"/>
      <w:lang w:val="es-ES"/>
    </w:rPr>
  </w:style>
  <w:style w:type="paragraph" w:styleId="TtuloTDC">
    <w:name w:val="TOC Heading"/>
    <w:basedOn w:val="Ttulo1"/>
    <w:next w:val="Normal"/>
    <w:uiPriority w:val="39"/>
    <w:unhideWhenUsed/>
    <w:qFormat/>
    <w:rsid w:val="00920684"/>
    <w:pPr>
      <w:spacing w:line="259" w:lineRule="auto"/>
      <w:outlineLvl w:val="9"/>
    </w:pPr>
    <w:rPr>
      <w:lang w:val="es-CR" w:eastAsia="es-CR"/>
    </w:rPr>
  </w:style>
  <w:style w:type="paragraph" w:styleId="TDC2">
    <w:name w:val="toc 2"/>
    <w:basedOn w:val="Normal"/>
    <w:next w:val="Normal"/>
    <w:autoRedefine/>
    <w:uiPriority w:val="39"/>
    <w:unhideWhenUsed/>
    <w:rsid w:val="00174526"/>
    <w:pPr>
      <w:tabs>
        <w:tab w:val="left" w:pos="709"/>
        <w:tab w:val="right" w:leader="dot" w:pos="8828"/>
      </w:tabs>
      <w:spacing w:after="100" w:line="259" w:lineRule="auto"/>
      <w:ind w:left="220"/>
    </w:pPr>
    <w:rPr>
      <w:rFonts w:eastAsiaTheme="minorEastAsia" w:cs="Times New Roman"/>
      <w:lang w:val="es-CR" w:eastAsia="es-CR"/>
    </w:rPr>
  </w:style>
  <w:style w:type="paragraph" w:styleId="TDC1">
    <w:name w:val="toc 1"/>
    <w:basedOn w:val="Normal"/>
    <w:next w:val="Normal"/>
    <w:autoRedefine/>
    <w:uiPriority w:val="39"/>
    <w:unhideWhenUsed/>
    <w:rsid w:val="00711975"/>
    <w:pPr>
      <w:tabs>
        <w:tab w:val="left" w:pos="440"/>
        <w:tab w:val="right" w:leader="dot" w:pos="8828"/>
      </w:tabs>
      <w:spacing w:after="100" w:line="259" w:lineRule="auto"/>
    </w:pPr>
    <w:rPr>
      <w:rFonts w:eastAsiaTheme="minorEastAsia" w:cs="Times New Roman"/>
      <w:lang w:val="es-CR" w:eastAsia="es-CR"/>
    </w:rPr>
  </w:style>
  <w:style w:type="paragraph" w:styleId="TDC3">
    <w:name w:val="toc 3"/>
    <w:basedOn w:val="Normal"/>
    <w:next w:val="Normal"/>
    <w:autoRedefine/>
    <w:uiPriority w:val="39"/>
    <w:unhideWhenUsed/>
    <w:rsid w:val="00EC011B"/>
    <w:pPr>
      <w:tabs>
        <w:tab w:val="left" w:pos="993"/>
        <w:tab w:val="right" w:leader="dot" w:pos="8828"/>
      </w:tabs>
      <w:spacing w:after="100" w:line="259" w:lineRule="auto"/>
      <w:ind w:left="440"/>
    </w:pPr>
    <w:rPr>
      <w:rFonts w:eastAsiaTheme="minorEastAsia" w:cs="Times New Roman"/>
      <w:lang w:val="es-CR" w:eastAsia="es-CR"/>
    </w:rPr>
  </w:style>
  <w:style w:type="character" w:styleId="Hipervnculo">
    <w:name w:val="Hyperlink"/>
    <w:basedOn w:val="Fuentedeprrafopredeter"/>
    <w:uiPriority w:val="99"/>
    <w:unhideWhenUsed/>
    <w:rsid w:val="00920684"/>
    <w:rPr>
      <w:color w:val="0000FF" w:themeColor="hyperlink"/>
      <w:u w:val="single"/>
    </w:rPr>
  </w:style>
  <w:style w:type="table" w:styleId="Tablaconcuadrcula">
    <w:name w:val="Table Grid"/>
    <w:basedOn w:val="Tablanormal"/>
    <w:uiPriority w:val="59"/>
    <w:rsid w:val="00EC7A4B"/>
    <w:pPr>
      <w:spacing w:after="0" w:line="240" w:lineRule="auto"/>
    </w:pPr>
    <w:rPr>
      <w:rFonts w:ascii="Times New Roman" w:eastAsia="Times New Roman" w:hAnsi="Times New Roman" w:cs="Times New Roman"/>
      <w:sz w:val="20"/>
      <w:szCs w:val="20"/>
      <w:lang w:val="es-ES"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uiPriority w:val="43"/>
    <w:rsid w:val="008010D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Ttulo2Car">
    <w:name w:val="Título 2 Car"/>
    <w:basedOn w:val="Fuentedeprrafopredeter"/>
    <w:link w:val="Ttulo2"/>
    <w:uiPriority w:val="9"/>
    <w:semiHidden/>
    <w:rsid w:val="00E220B0"/>
    <w:rPr>
      <w:rFonts w:asciiTheme="majorHAnsi" w:eastAsiaTheme="majorEastAsia" w:hAnsiTheme="majorHAnsi" w:cstheme="majorBidi"/>
      <w:color w:val="365F91" w:themeColor="accent1" w:themeShade="BF"/>
      <w:sz w:val="26"/>
      <w:szCs w:val="26"/>
      <w:lang w:val="es-ES"/>
    </w:rPr>
  </w:style>
  <w:style w:type="table" w:customStyle="1" w:styleId="Listaclara-nfasis11">
    <w:name w:val="Lista clara - Énfasis 11"/>
    <w:basedOn w:val="Tablanormal"/>
    <w:uiPriority w:val="61"/>
    <w:rsid w:val="00E220B0"/>
    <w:pPr>
      <w:spacing w:after="0" w:line="240" w:lineRule="auto"/>
    </w:pPr>
    <w:rPr>
      <w:rFonts w:eastAsiaTheme="minorEastAsia"/>
      <w:lang w:eastAsia="es-C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onotapie">
    <w:name w:val="footnote text"/>
    <w:aliases w:val="Car1,fn,texto de nota al pie,Texto nota pie Car Car Car Car Car Car Car Car,Texto nota pie Car Car Car,Footnote Text Char Char Char Char Char Char,Texto nota pie Car Car Car Car Car,Texto nota pie Car Car,single space,footn,Char, Char,ft"/>
    <w:basedOn w:val="Normal"/>
    <w:link w:val="TextonotapieCar"/>
    <w:uiPriority w:val="99"/>
    <w:unhideWhenUsed/>
    <w:qFormat/>
    <w:rsid w:val="00E220B0"/>
    <w:pPr>
      <w:spacing w:after="0" w:line="240" w:lineRule="auto"/>
      <w:jc w:val="both"/>
    </w:pPr>
    <w:rPr>
      <w:rFonts w:eastAsiaTheme="minorEastAsia"/>
      <w:sz w:val="20"/>
      <w:szCs w:val="20"/>
      <w:lang w:val="es-CR" w:eastAsia="es-CR"/>
    </w:rPr>
  </w:style>
  <w:style w:type="character" w:customStyle="1" w:styleId="TextonotapieCar">
    <w:name w:val="Texto nota pie Car"/>
    <w:aliases w:val="Car1 Car,fn Car,texto de nota al pie Car,Texto nota pie Car Car Car Car Car Car Car Car Car,Texto nota pie Car Car Car Car,Footnote Text Char Char Char Char Char Char Car,Texto nota pie Car Car Car Car Car Car,single space Car,ft Car"/>
    <w:basedOn w:val="Fuentedeprrafopredeter"/>
    <w:link w:val="Textonotapie"/>
    <w:uiPriority w:val="99"/>
    <w:rsid w:val="00E220B0"/>
    <w:rPr>
      <w:rFonts w:eastAsiaTheme="minorEastAsia"/>
      <w:sz w:val="20"/>
      <w:szCs w:val="20"/>
      <w:lang w:eastAsia="es-CR"/>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
    <w:basedOn w:val="Fuentedeprrafopredeter"/>
    <w:uiPriority w:val="99"/>
    <w:unhideWhenUsed/>
    <w:qFormat/>
    <w:rsid w:val="00E220B0"/>
    <w:rPr>
      <w:vertAlign w:val="superscript"/>
    </w:rPr>
  </w:style>
  <w:style w:type="paragraph" w:styleId="Descripcin">
    <w:name w:val="caption"/>
    <w:basedOn w:val="Normal"/>
    <w:next w:val="Normal"/>
    <w:uiPriority w:val="35"/>
    <w:unhideWhenUsed/>
    <w:qFormat/>
    <w:rsid w:val="00E220B0"/>
    <w:pPr>
      <w:spacing w:line="240" w:lineRule="auto"/>
      <w:jc w:val="both"/>
    </w:pPr>
    <w:rPr>
      <w:i/>
      <w:iCs/>
      <w:color w:val="1F497D" w:themeColor="text2"/>
      <w:sz w:val="18"/>
      <w:szCs w:val="18"/>
      <w:lang w:val="es-CR"/>
    </w:rPr>
  </w:style>
  <w:style w:type="table" w:styleId="Tablanormal1">
    <w:name w:val="Plain Table 1"/>
    <w:basedOn w:val="Tablanormal"/>
    <w:uiPriority w:val="41"/>
    <w:rsid w:val="00221D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6C22C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deglobo">
    <w:name w:val="Balloon Text"/>
    <w:basedOn w:val="Normal"/>
    <w:link w:val="TextodegloboCar"/>
    <w:uiPriority w:val="99"/>
    <w:semiHidden/>
    <w:unhideWhenUsed/>
    <w:rsid w:val="0066636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6365"/>
    <w:rPr>
      <w:rFonts w:ascii="Segoe UI" w:hAnsi="Segoe UI" w:cs="Segoe UI"/>
      <w:sz w:val="18"/>
      <w:szCs w:val="18"/>
      <w:lang w:val="es-ES"/>
    </w:rPr>
  </w:style>
  <w:style w:type="character" w:styleId="Refdecomentario">
    <w:name w:val="annotation reference"/>
    <w:basedOn w:val="Fuentedeprrafopredeter"/>
    <w:uiPriority w:val="99"/>
    <w:semiHidden/>
    <w:unhideWhenUsed/>
    <w:rsid w:val="00C51BDE"/>
    <w:rPr>
      <w:sz w:val="16"/>
      <w:szCs w:val="16"/>
    </w:rPr>
  </w:style>
  <w:style w:type="paragraph" w:styleId="Textocomentario">
    <w:name w:val="annotation text"/>
    <w:basedOn w:val="Normal"/>
    <w:link w:val="TextocomentarioCar"/>
    <w:unhideWhenUsed/>
    <w:rsid w:val="00C51BDE"/>
    <w:pPr>
      <w:spacing w:line="240" w:lineRule="auto"/>
    </w:pPr>
    <w:rPr>
      <w:sz w:val="20"/>
      <w:szCs w:val="20"/>
    </w:rPr>
  </w:style>
  <w:style w:type="character" w:customStyle="1" w:styleId="TextocomentarioCar">
    <w:name w:val="Texto comentario Car"/>
    <w:basedOn w:val="Fuentedeprrafopredeter"/>
    <w:link w:val="Textocomentario"/>
    <w:rsid w:val="00C51BDE"/>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C51BDE"/>
    <w:rPr>
      <w:b/>
      <w:bCs/>
    </w:rPr>
  </w:style>
  <w:style w:type="character" w:customStyle="1" w:styleId="AsuntodelcomentarioCar">
    <w:name w:val="Asunto del comentario Car"/>
    <w:basedOn w:val="TextocomentarioCar"/>
    <w:link w:val="Asuntodelcomentario"/>
    <w:uiPriority w:val="99"/>
    <w:semiHidden/>
    <w:rsid w:val="00C51BDE"/>
    <w:rPr>
      <w:b/>
      <w:bCs/>
      <w:sz w:val="20"/>
      <w:szCs w:val="20"/>
      <w:lang w:val="es-ES"/>
    </w:rPr>
  </w:style>
  <w:style w:type="paragraph" w:styleId="Textoindependiente">
    <w:name w:val="Body Text"/>
    <w:basedOn w:val="Normal"/>
    <w:link w:val="TextoindependienteCar"/>
    <w:uiPriority w:val="99"/>
    <w:semiHidden/>
    <w:unhideWhenUsed/>
    <w:rsid w:val="007F30C8"/>
    <w:pPr>
      <w:spacing w:after="120" w:line="240" w:lineRule="auto"/>
    </w:pPr>
    <w:rPr>
      <w:sz w:val="24"/>
      <w:szCs w:val="24"/>
      <w:lang w:val="es-ES_tradnl"/>
    </w:rPr>
  </w:style>
  <w:style w:type="character" w:customStyle="1" w:styleId="TextoindependienteCar">
    <w:name w:val="Texto independiente Car"/>
    <w:basedOn w:val="Fuentedeprrafopredeter"/>
    <w:link w:val="Textoindependiente"/>
    <w:uiPriority w:val="99"/>
    <w:semiHidden/>
    <w:rsid w:val="007F30C8"/>
    <w:rPr>
      <w:sz w:val="24"/>
      <w:szCs w:val="24"/>
      <w:lang w:val="es-ES_tradnl"/>
    </w:rPr>
  </w:style>
  <w:style w:type="table" w:styleId="Tablaconcuadrculaclara">
    <w:name w:val="Grid Table Light"/>
    <w:basedOn w:val="Tablanormal"/>
    <w:uiPriority w:val="40"/>
    <w:rsid w:val="00C01E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fasisintenso">
    <w:name w:val="Intense Emphasis"/>
    <w:basedOn w:val="Fuentedeprrafopredeter"/>
    <w:uiPriority w:val="21"/>
    <w:qFormat/>
    <w:rsid w:val="005D3A52"/>
    <w:rPr>
      <w:i/>
      <w:iCs/>
      <w:color w:val="1F497D" w:themeColor="text2"/>
    </w:rPr>
  </w:style>
  <w:style w:type="paragraph" w:styleId="Sinespaciado">
    <w:name w:val="No Spacing"/>
    <w:uiPriority w:val="1"/>
    <w:qFormat/>
    <w:rsid w:val="006F4DC0"/>
    <w:pPr>
      <w:spacing w:after="0" w:line="240" w:lineRule="auto"/>
    </w:pPr>
  </w:style>
  <w:style w:type="character" w:customStyle="1" w:styleId="eop">
    <w:name w:val="eop"/>
    <w:basedOn w:val="Fuentedeprrafopredeter"/>
    <w:rsid w:val="006F4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13474">
      <w:bodyDiv w:val="1"/>
      <w:marLeft w:val="0"/>
      <w:marRight w:val="0"/>
      <w:marTop w:val="0"/>
      <w:marBottom w:val="0"/>
      <w:divBdr>
        <w:top w:val="none" w:sz="0" w:space="0" w:color="auto"/>
        <w:left w:val="none" w:sz="0" w:space="0" w:color="auto"/>
        <w:bottom w:val="none" w:sz="0" w:space="0" w:color="auto"/>
        <w:right w:val="none" w:sz="0" w:space="0" w:color="auto"/>
      </w:divBdr>
    </w:div>
    <w:div w:id="111562325">
      <w:bodyDiv w:val="1"/>
      <w:marLeft w:val="0"/>
      <w:marRight w:val="0"/>
      <w:marTop w:val="0"/>
      <w:marBottom w:val="0"/>
      <w:divBdr>
        <w:top w:val="none" w:sz="0" w:space="0" w:color="auto"/>
        <w:left w:val="none" w:sz="0" w:space="0" w:color="auto"/>
        <w:bottom w:val="none" w:sz="0" w:space="0" w:color="auto"/>
        <w:right w:val="none" w:sz="0" w:space="0" w:color="auto"/>
      </w:divBdr>
    </w:div>
    <w:div w:id="111755662">
      <w:bodyDiv w:val="1"/>
      <w:marLeft w:val="0"/>
      <w:marRight w:val="0"/>
      <w:marTop w:val="0"/>
      <w:marBottom w:val="0"/>
      <w:divBdr>
        <w:top w:val="none" w:sz="0" w:space="0" w:color="auto"/>
        <w:left w:val="none" w:sz="0" w:space="0" w:color="auto"/>
        <w:bottom w:val="none" w:sz="0" w:space="0" w:color="auto"/>
        <w:right w:val="none" w:sz="0" w:space="0" w:color="auto"/>
      </w:divBdr>
    </w:div>
    <w:div w:id="209537675">
      <w:bodyDiv w:val="1"/>
      <w:marLeft w:val="0"/>
      <w:marRight w:val="0"/>
      <w:marTop w:val="0"/>
      <w:marBottom w:val="0"/>
      <w:divBdr>
        <w:top w:val="none" w:sz="0" w:space="0" w:color="auto"/>
        <w:left w:val="none" w:sz="0" w:space="0" w:color="auto"/>
        <w:bottom w:val="none" w:sz="0" w:space="0" w:color="auto"/>
        <w:right w:val="none" w:sz="0" w:space="0" w:color="auto"/>
      </w:divBdr>
    </w:div>
    <w:div w:id="241524366">
      <w:bodyDiv w:val="1"/>
      <w:marLeft w:val="0"/>
      <w:marRight w:val="0"/>
      <w:marTop w:val="0"/>
      <w:marBottom w:val="0"/>
      <w:divBdr>
        <w:top w:val="none" w:sz="0" w:space="0" w:color="auto"/>
        <w:left w:val="none" w:sz="0" w:space="0" w:color="auto"/>
        <w:bottom w:val="none" w:sz="0" w:space="0" w:color="auto"/>
        <w:right w:val="none" w:sz="0" w:space="0" w:color="auto"/>
      </w:divBdr>
    </w:div>
    <w:div w:id="296569154">
      <w:bodyDiv w:val="1"/>
      <w:marLeft w:val="0"/>
      <w:marRight w:val="0"/>
      <w:marTop w:val="0"/>
      <w:marBottom w:val="0"/>
      <w:divBdr>
        <w:top w:val="none" w:sz="0" w:space="0" w:color="auto"/>
        <w:left w:val="none" w:sz="0" w:space="0" w:color="auto"/>
        <w:bottom w:val="none" w:sz="0" w:space="0" w:color="auto"/>
        <w:right w:val="none" w:sz="0" w:space="0" w:color="auto"/>
      </w:divBdr>
    </w:div>
    <w:div w:id="333191063">
      <w:bodyDiv w:val="1"/>
      <w:marLeft w:val="0"/>
      <w:marRight w:val="0"/>
      <w:marTop w:val="0"/>
      <w:marBottom w:val="0"/>
      <w:divBdr>
        <w:top w:val="none" w:sz="0" w:space="0" w:color="auto"/>
        <w:left w:val="none" w:sz="0" w:space="0" w:color="auto"/>
        <w:bottom w:val="none" w:sz="0" w:space="0" w:color="auto"/>
        <w:right w:val="none" w:sz="0" w:space="0" w:color="auto"/>
      </w:divBdr>
    </w:div>
    <w:div w:id="355011727">
      <w:bodyDiv w:val="1"/>
      <w:marLeft w:val="0"/>
      <w:marRight w:val="0"/>
      <w:marTop w:val="0"/>
      <w:marBottom w:val="0"/>
      <w:divBdr>
        <w:top w:val="none" w:sz="0" w:space="0" w:color="auto"/>
        <w:left w:val="none" w:sz="0" w:space="0" w:color="auto"/>
        <w:bottom w:val="none" w:sz="0" w:space="0" w:color="auto"/>
        <w:right w:val="none" w:sz="0" w:space="0" w:color="auto"/>
      </w:divBdr>
    </w:div>
    <w:div w:id="385683636">
      <w:bodyDiv w:val="1"/>
      <w:marLeft w:val="0"/>
      <w:marRight w:val="0"/>
      <w:marTop w:val="0"/>
      <w:marBottom w:val="0"/>
      <w:divBdr>
        <w:top w:val="none" w:sz="0" w:space="0" w:color="auto"/>
        <w:left w:val="none" w:sz="0" w:space="0" w:color="auto"/>
        <w:bottom w:val="none" w:sz="0" w:space="0" w:color="auto"/>
        <w:right w:val="none" w:sz="0" w:space="0" w:color="auto"/>
      </w:divBdr>
    </w:div>
    <w:div w:id="420377798">
      <w:bodyDiv w:val="1"/>
      <w:marLeft w:val="0"/>
      <w:marRight w:val="0"/>
      <w:marTop w:val="0"/>
      <w:marBottom w:val="0"/>
      <w:divBdr>
        <w:top w:val="none" w:sz="0" w:space="0" w:color="auto"/>
        <w:left w:val="none" w:sz="0" w:space="0" w:color="auto"/>
        <w:bottom w:val="none" w:sz="0" w:space="0" w:color="auto"/>
        <w:right w:val="none" w:sz="0" w:space="0" w:color="auto"/>
      </w:divBdr>
    </w:div>
    <w:div w:id="432629007">
      <w:bodyDiv w:val="1"/>
      <w:marLeft w:val="0"/>
      <w:marRight w:val="0"/>
      <w:marTop w:val="0"/>
      <w:marBottom w:val="0"/>
      <w:divBdr>
        <w:top w:val="none" w:sz="0" w:space="0" w:color="auto"/>
        <w:left w:val="none" w:sz="0" w:space="0" w:color="auto"/>
        <w:bottom w:val="none" w:sz="0" w:space="0" w:color="auto"/>
        <w:right w:val="none" w:sz="0" w:space="0" w:color="auto"/>
      </w:divBdr>
    </w:div>
    <w:div w:id="490560044">
      <w:bodyDiv w:val="1"/>
      <w:marLeft w:val="0"/>
      <w:marRight w:val="0"/>
      <w:marTop w:val="0"/>
      <w:marBottom w:val="0"/>
      <w:divBdr>
        <w:top w:val="none" w:sz="0" w:space="0" w:color="auto"/>
        <w:left w:val="none" w:sz="0" w:space="0" w:color="auto"/>
        <w:bottom w:val="none" w:sz="0" w:space="0" w:color="auto"/>
        <w:right w:val="none" w:sz="0" w:space="0" w:color="auto"/>
      </w:divBdr>
    </w:div>
    <w:div w:id="533735073">
      <w:bodyDiv w:val="1"/>
      <w:marLeft w:val="0"/>
      <w:marRight w:val="0"/>
      <w:marTop w:val="0"/>
      <w:marBottom w:val="0"/>
      <w:divBdr>
        <w:top w:val="none" w:sz="0" w:space="0" w:color="auto"/>
        <w:left w:val="none" w:sz="0" w:space="0" w:color="auto"/>
        <w:bottom w:val="none" w:sz="0" w:space="0" w:color="auto"/>
        <w:right w:val="none" w:sz="0" w:space="0" w:color="auto"/>
      </w:divBdr>
    </w:div>
    <w:div w:id="545723478">
      <w:bodyDiv w:val="1"/>
      <w:marLeft w:val="0"/>
      <w:marRight w:val="0"/>
      <w:marTop w:val="0"/>
      <w:marBottom w:val="0"/>
      <w:divBdr>
        <w:top w:val="none" w:sz="0" w:space="0" w:color="auto"/>
        <w:left w:val="none" w:sz="0" w:space="0" w:color="auto"/>
        <w:bottom w:val="none" w:sz="0" w:space="0" w:color="auto"/>
        <w:right w:val="none" w:sz="0" w:space="0" w:color="auto"/>
      </w:divBdr>
    </w:div>
    <w:div w:id="582882724">
      <w:bodyDiv w:val="1"/>
      <w:marLeft w:val="0"/>
      <w:marRight w:val="0"/>
      <w:marTop w:val="0"/>
      <w:marBottom w:val="0"/>
      <w:divBdr>
        <w:top w:val="none" w:sz="0" w:space="0" w:color="auto"/>
        <w:left w:val="none" w:sz="0" w:space="0" w:color="auto"/>
        <w:bottom w:val="none" w:sz="0" w:space="0" w:color="auto"/>
        <w:right w:val="none" w:sz="0" w:space="0" w:color="auto"/>
      </w:divBdr>
    </w:div>
    <w:div w:id="607935317">
      <w:bodyDiv w:val="1"/>
      <w:marLeft w:val="0"/>
      <w:marRight w:val="0"/>
      <w:marTop w:val="0"/>
      <w:marBottom w:val="0"/>
      <w:divBdr>
        <w:top w:val="none" w:sz="0" w:space="0" w:color="auto"/>
        <w:left w:val="none" w:sz="0" w:space="0" w:color="auto"/>
        <w:bottom w:val="none" w:sz="0" w:space="0" w:color="auto"/>
        <w:right w:val="none" w:sz="0" w:space="0" w:color="auto"/>
      </w:divBdr>
    </w:div>
    <w:div w:id="661661830">
      <w:bodyDiv w:val="1"/>
      <w:marLeft w:val="0"/>
      <w:marRight w:val="0"/>
      <w:marTop w:val="0"/>
      <w:marBottom w:val="0"/>
      <w:divBdr>
        <w:top w:val="none" w:sz="0" w:space="0" w:color="auto"/>
        <w:left w:val="none" w:sz="0" w:space="0" w:color="auto"/>
        <w:bottom w:val="none" w:sz="0" w:space="0" w:color="auto"/>
        <w:right w:val="none" w:sz="0" w:space="0" w:color="auto"/>
      </w:divBdr>
    </w:div>
    <w:div w:id="686491268">
      <w:bodyDiv w:val="1"/>
      <w:marLeft w:val="0"/>
      <w:marRight w:val="0"/>
      <w:marTop w:val="0"/>
      <w:marBottom w:val="0"/>
      <w:divBdr>
        <w:top w:val="none" w:sz="0" w:space="0" w:color="auto"/>
        <w:left w:val="none" w:sz="0" w:space="0" w:color="auto"/>
        <w:bottom w:val="none" w:sz="0" w:space="0" w:color="auto"/>
        <w:right w:val="none" w:sz="0" w:space="0" w:color="auto"/>
      </w:divBdr>
    </w:div>
    <w:div w:id="814759936">
      <w:bodyDiv w:val="1"/>
      <w:marLeft w:val="0"/>
      <w:marRight w:val="0"/>
      <w:marTop w:val="0"/>
      <w:marBottom w:val="0"/>
      <w:divBdr>
        <w:top w:val="none" w:sz="0" w:space="0" w:color="auto"/>
        <w:left w:val="none" w:sz="0" w:space="0" w:color="auto"/>
        <w:bottom w:val="none" w:sz="0" w:space="0" w:color="auto"/>
        <w:right w:val="none" w:sz="0" w:space="0" w:color="auto"/>
      </w:divBdr>
    </w:div>
    <w:div w:id="835265722">
      <w:bodyDiv w:val="1"/>
      <w:marLeft w:val="0"/>
      <w:marRight w:val="0"/>
      <w:marTop w:val="0"/>
      <w:marBottom w:val="0"/>
      <w:divBdr>
        <w:top w:val="none" w:sz="0" w:space="0" w:color="auto"/>
        <w:left w:val="none" w:sz="0" w:space="0" w:color="auto"/>
        <w:bottom w:val="none" w:sz="0" w:space="0" w:color="auto"/>
        <w:right w:val="none" w:sz="0" w:space="0" w:color="auto"/>
      </w:divBdr>
    </w:div>
    <w:div w:id="882257561">
      <w:bodyDiv w:val="1"/>
      <w:marLeft w:val="0"/>
      <w:marRight w:val="0"/>
      <w:marTop w:val="0"/>
      <w:marBottom w:val="0"/>
      <w:divBdr>
        <w:top w:val="none" w:sz="0" w:space="0" w:color="auto"/>
        <w:left w:val="none" w:sz="0" w:space="0" w:color="auto"/>
        <w:bottom w:val="none" w:sz="0" w:space="0" w:color="auto"/>
        <w:right w:val="none" w:sz="0" w:space="0" w:color="auto"/>
      </w:divBdr>
    </w:div>
    <w:div w:id="958947816">
      <w:bodyDiv w:val="1"/>
      <w:marLeft w:val="0"/>
      <w:marRight w:val="0"/>
      <w:marTop w:val="0"/>
      <w:marBottom w:val="0"/>
      <w:divBdr>
        <w:top w:val="none" w:sz="0" w:space="0" w:color="auto"/>
        <w:left w:val="none" w:sz="0" w:space="0" w:color="auto"/>
        <w:bottom w:val="none" w:sz="0" w:space="0" w:color="auto"/>
        <w:right w:val="none" w:sz="0" w:space="0" w:color="auto"/>
      </w:divBdr>
    </w:div>
    <w:div w:id="1010721148">
      <w:bodyDiv w:val="1"/>
      <w:marLeft w:val="0"/>
      <w:marRight w:val="0"/>
      <w:marTop w:val="0"/>
      <w:marBottom w:val="0"/>
      <w:divBdr>
        <w:top w:val="none" w:sz="0" w:space="0" w:color="auto"/>
        <w:left w:val="none" w:sz="0" w:space="0" w:color="auto"/>
        <w:bottom w:val="none" w:sz="0" w:space="0" w:color="auto"/>
        <w:right w:val="none" w:sz="0" w:space="0" w:color="auto"/>
      </w:divBdr>
    </w:div>
    <w:div w:id="1026441517">
      <w:bodyDiv w:val="1"/>
      <w:marLeft w:val="0"/>
      <w:marRight w:val="0"/>
      <w:marTop w:val="0"/>
      <w:marBottom w:val="0"/>
      <w:divBdr>
        <w:top w:val="none" w:sz="0" w:space="0" w:color="auto"/>
        <w:left w:val="none" w:sz="0" w:space="0" w:color="auto"/>
        <w:bottom w:val="none" w:sz="0" w:space="0" w:color="auto"/>
        <w:right w:val="none" w:sz="0" w:space="0" w:color="auto"/>
      </w:divBdr>
    </w:div>
    <w:div w:id="1053966887">
      <w:bodyDiv w:val="1"/>
      <w:marLeft w:val="0"/>
      <w:marRight w:val="0"/>
      <w:marTop w:val="0"/>
      <w:marBottom w:val="0"/>
      <w:divBdr>
        <w:top w:val="none" w:sz="0" w:space="0" w:color="auto"/>
        <w:left w:val="none" w:sz="0" w:space="0" w:color="auto"/>
        <w:bottom w:val="none" w:sz="0" w:space="0" w:color="auto"/>
        <w:right w:val="none" w:sz="0" w:space="0" w:color="auto"/>
      </w:divBdr>
    </w:div>
    <w:div w:id="1075080622">
      <w:bodyDiv w:val="1"/>
      <w:marLeft w:val="0"/>
      <w:marRight w:val="0"/>
      <w:marTop w:val="0"/>
      <w:marBottom w:val="0"/>
      <w:divBdr>
        <w:top w:val="none" w:sz="0" w:space="0" w:color="auto"/>
        <w:left w:val="none" w:sz="0" w:space="0" w:color="auto"/>
        <w:bottom w:val="none" w:sz="0" w:space="0" w:color="auto"/>
        <w:right w:val="none" w:sz="0" w:space="0" w:color="auto"/>
      </w:divBdr>
    </w:div>
    <w:div w:id="1119959264">
      <w:bodyDiv w:val="1"/>
      <w:marLeft w:val="0"/>
      <w:marRight w:val="0"/>
      <w:marTop w:val="0"/>
      <w:marBottom w:val="0"/>
      <w:divBdr>
        <w:top w:val="none" w:sz="0" w:space="0" w:color="auto"/>
        <w:left w:val="none" w:sz="0" w:space="0" w:color="auto"/>
        <w:bottom w:val="none" w:sz="0" w:space="0" w:color="auto"/>
        <w:right w:val="none" w:sz="0" w:space="0" w:color="auto"/>
      </w:divBdr>
    </w:div>
    <w:div w:id="1194270254">
      <w:bodyDiv w:val="1"/>
      <w:marLeft w:val="0"/>
      <w:marRight w:val="0"/>
      <w:marTop w:val="0"/>
      <w:marBottom w:val="0"/>
      <w:divBdr>
        <w:top w:val="none" w:sz="0" w:space="0" w:color="auto"/>
        <w:left w:val="none" w:sz="0" w:space="0" w:color="auto"/>
        <w:bottom w:val="none" w:sz="0" w:space="0" w:color="auto"/>
        <w:right w:val="none" w:sz="0" w:space="0" w:color="auto"/>
      </w:divBdr>
    </w:div>
    <w:div w:id="1194616737">
      <w:bodyDiv w:val="1"/>
      <w:marLeft w:val="0"/>
      <w:marRight w:val="0"/>
      <w:marTop w:val="0"/>
      <w:marBottom w:val="0"/>
      <w:divBdr>
        <w:top w:val="none" w:sz="0" w:space="0" w:color="auto"/>
        <w:left w:val="none" w:sz="0" w:space="0" w:color="auto"/>
        <w:bottom w:val="none" w:sz="0" w:space="0" w:color="auto"/>
        <w:right w:val="none" w:sz="0" w:space="0" w:color="auto"/>
      </w:divBdr>
    </w:div>
    <w:div w:id="1326976196">
      <w:bodyDiv w:val="1"/>
      <w:marLeft w:val="0"/>
      <w:marRight w:val="0"/>
      <w:marTop w:val="0"/>
      <w:marBottom w:val="0"/>
      <w:divBdr>
        <w:top w:val="none" w:sz="0" w:space="0" w:color="auto"/>
        <w:left w:val="none" w:sz="0" w:space="0" w:color="auto"/>
        <w:bottom w:val="none" w:sz="0" w:space="0" w:color="auto"/>
        <w:right w:val="none" w:sz="0" w:space="0" w:color="auto"/>
      </w:divBdr>
    </w:div>
    <w:div w:id="1408108036">
      <w:bodyDiv w:val="1"/>
      <w:marLeft w:val="0"/>
      <w:marRight w:val="0"/>
      <w:marTop w:val="0"/>
      <w:marBottom w:val="0"/>
      <w:divBdr>
        <w:top w:val="none" w:sz="0" w:space="0" w:color="auto"/>
        <w:left w:val="none" w:sz="0" w:space="0" w:color="auto"/>
        <w:bottom w:val="none" w:sz="0" w:space="0" w:color="auto"/>
        <w:right w:val="none" w:sz="0" w:space="0" w:color="auto"/>
      </w:divBdr>
    </w:div>
    <w:div w:id="1532912082">
      <w:bodyDiv w:val="1"/>
      <w:marLeft w:val="0"/>
      <w:marRight w:val="0"/>
      <w:marTop w:val="0"/>
      <w:marBottom w:val="0"/>
      <w:divBdr>
        <w:top w:val="none" w:sz="0" w:space="0" w:color="auto"/>
        <w:left w:val="none" w:sz="0" w:space="0" w:color="auto"/>
        <w:bottom w:val="none" w:sz="0" w:space="0" w:color="auto"/>
        <w:right w:val="none" w:sz="0" w:space="0" w:color="auto"/>
      </w:divBdr>
    </w:div>
    <w:div w:id="1660042105">
      <w:bodyDiv w:val="1"/>
      <w:marLeft w:val="0"/>
      <w:marRight w:val="0"/>
      <w:marTop w:val="0"/>
      <w:marBottom w:val="0"/>
      <w:divBdr>
        <w:top w:val="none" w:sz="0" w:space="0" w:color="auto"/>
        <w:left w:val="none" w:sz="0" w:space="0" w:color="auto"/>
        <w:bottom w:val="none" w:sz="0" w:space="0" w:color="auto"/>
        <w:right w:val="none" w:sz="0" w:space="0" w:color="auto"/>
      </w:divBdr>
    </w:div>
    <w:div w:id="1681542929">
      <w:bodyDiv w:val="1"/>
      <w:marLeft w:val="0"/>
      <w:marRight w:val="0"/>
      <w:marTop w:val="0"/>
      <w:marBottom w:val="0"/>
      <w:divBdr>
        <w:top w:val="none" w:sz="0" w:space="0" w:color="auto"/>
        <w:left w:val="none" w:sz="0" w:space="0" w:color="auto"/>
        <w:bottom w:val="none" w:sz="0" w:space="0" w:color="auto"/>
        <w:right w:val="none" w:sz="0" w:space="0" w:color="auto"/>
      </w:divBdr>
    </w:div>
    <w:div w:id="1754668848">
      <w:bodyDiv w:val="1"/>
      <w:marLeft w:val="0"/>
      <w:marRight w:val="0"/>
      <w:marTop w:val="0"/>
      <w:marBottom w:val="0"/>
      <w:divBdr>
        <w:top w:val="none" w:sz="0" w:space="0" w:color="auto"/>
        <w:left w:val="none" w:sz="0" w:space="0" w:color="auto"/>
        <w:bottom w:val="none" w:sz="0" w:space="0" w:color="auto"/>
        <w:right w:val="none" w:sz="0" w:space="0" w:color="auto"/>
      </w:divBdr>
    </w:div>
    <w:div w:id="1911884716">
      <w:bodyDiv w:val="1"/>
      <w:marLeft w:val="0"/>
      <w:marRight w:val="0"/>
      <w:marTop w:val="0"/>
      <w:marBottom w:val="0"/>
      <w:divBdr>
        <w:top w:val="none" w:sz="0" w:space="0" w:color="auto"/>
        <w:left w:val="none" w:sz="0" w:space="0" w:color="auto"/>
        <w:bottom w:val="none" w:sz="0" w:space="0" w:color="auto"/>
        <w:right w:val="none" w:sz="0" w:space="0" w:color="auto"/>
      </w:divBdr>
    </w:div>
    <w:div w:id="2041272473">
      <w:bodyDiv w:val="1"/>
      <w:marLeft w:val="0"/>
      <w:marRight w:val="0"/>
      <w:marTop w:val="0"/>
      <w:marBottom w:val="0"/>
      <w:divBdr>
        <w:top w:val="none" w:sz="0" w:space="0" w:color="auto"/>
        <w:left w:val="none" w:sz="0" w:space="0" w:color="auto"/>
        <w:bottom w:val="none" w:sz="0" w:space="0" w:color="auto"/>
        <w:right w:val="none" w:sz="0" w:space="0" w:color="auto"/>
      </w:divBdr>
    </w:div>
    <w:div w:id="2071146381">
      <w:bodyDiv w:val="1"/>
      <w:marLeft w:val="0"/>
      <w:marRight w:val="0"/>
      <w:marTop w:val="0"/>
      <w:marBottom w:val="0"/>
      <w:divBdr>
        <w:top w:val="none" w:sz="0" w:space="0" w:color="auto"/>
        <w:left w:val="none" w:sz="0" w:space="0" w:color="auto"/>
        <w:bottom w:val="none" w:sz="0" w:space="0" w:color="auto"/>
        <w:right w:val="none" w:sz="0" w:space="0" w:color="auto"/>
      </w:divBdr>
    </w:div>
    <w:div w:id="211631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5" ma:contentTypeDescription="Crear nuevo documento." ma:contentTypeScope="" ma:versionID="b63f3bcf0276a04e22e39c3f0d1614ce">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aa729d9a8929a85eaaff3f24f849356d"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4474C0-B9E0-4C3A-B31C-F0B9FFA5EC1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09EA58-F15B-464F-8861-41CB027A544B}">
  <ds:schemaRefs>
    <ds:schemaRef ds:uri="http://schemas.microsoft.com/sharepoint/v3/contenttype/forms"/>
  </ds:schemaRefs>
</ds:datastoreItem>
</file>

<file path=customXml/itemProps3.xml><?xml version="1.0" encoding="utf-8"?>
<ds:datastoreItem xmlns:ds="http://schemas.openxmlformats.org/officeDocument/2006/customXml" ds:itemID="{C398E401-E2C7-414A-BAE9-4858E5E2CDD4}">
  <ds:schemaRefs>
    <ds:schemaRef ds:uri="http://schemas.openxmlformats.org/officeDocument/2006/bibliography"/>
  </ds:schemaRefs>
</ds:datastoreItem>
</file>

<file path=customXml/itemProps4.xml><?xml version="1.0" encoding="utf-8"?>
<ds:datastoreItem xmlns:ds="http://schemas.openxmlformats.org/officeDocument/2006/customXml" ds:itemID="{9A054EAF-BC44-475F-ADB1-71E38B83FF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9593</Words>
  <Characters>52762</Characters>
  <Application>Microsoft Office Word</Application>
  <DocSecurity>0</DocSecurity>
  <Lines>439</Lines>
  <Paragraphs>124</Paragraphs>
  <ScaleCrop>false</ScaleCrop>
  <HeadingPairs>
    <vt:vector size="2" baseType="variant">
      <vt:variant>
        <vt:lpstr>Título</vt:lpstr>
      </vt:variant>
      <vt:variant>
        <vt:i4>1</vt:i4>
      </vt:variant>
    </vt:vector>
  </HeadingPairs>
  <TitlesOfParts>
    <vt:vector size="1" baseType="lpstr">
      <vt:lpstr>Informe Ley 9398 SUPEN 2019.docx</vt:lpstr>
    </vt:vector>
  </TitlesOfParts>
  <Company/>
  <LinksUpToDate>false</LinksUpToDate>
  <CharactersWithSpaces>62231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Ley 9398 SUPEN 2019.docx</dc:title>
  <dc:subject/>
  <dc:creator>ARIAS GONZALEZ JOSE EZEQUIEL</dc:creator>
  <cp:keywords/>
  <dc:description/>
  <cp:lastModifiedBy>CARVAJAL NAVARRO JENNIFER</cp:lastModifiedBy>
  <cp:revision>2</cp:revision>
  <cp:lastPrinted>2023-06-05T17:59:00Z</cp:lastPrinted>
  <dcterms:created xsi:type="dcterms:W3CDTF">2023-06-02T16:58:00Z</dcterms:created>
  <dcterms:modified xsi:type="dcterms:W3CDTF">2023-06-05T17:59:00Z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y fmtid="{D5CDD505-2E9C-101B-9397-08002B2CF9AE}" pid="3" name="MSIP_Label_b8b4be34-365a-4a68-b9fb-75c1b6874315_Enabled">
    <vt:lpwstr>true</vt:lpwstr>
  </property>
  <property fmtid="{D5CDD505-2E9C-101B-9397-08002B2CF9AE}" pid="4" name="MSIP_Label_b8b4be34-365a-4a68-b9fb-75c1b6874315_SetDate">
    <vt:lpwstr>2023-06-01T00:43:02Z</vt:lpwstr>
  </property>
  <property fmtid="{D5CDD505-2E9C-101B-9397-08002B2CF9AE}" pid="5" name="MSIP_Label_b8b4be34-365a-4a68-b9fb-75c1b6874315_Method">
    <vt:lpwstr>Standard</vt:lpwstr>
  </property>
  <property fmtid="{D5CDD505-2E9C-101B-9397-08002B2CF9AE}" pid="6" name="MSIP_Label_b8b4be34-365a-4a68-b9fb-75c1b6874315_Name">
    <vt:lpwstr>b8b4be34-365a-4a68-b9fb-75c1b6874315</vt:lpwstr>
  </property>
  <property fmtid="{D5CDD505-2E9C-101B-9397-08002B2CF9AE}" pid="7" name="MSIP_Label_b8b4be34-365a-4a68-b9fb-75c1b6874315_SiteId">
    <vt:lpwstr>618d0a45-25a6-4618-9f80-8f70a435ee52</vt:lpwstr>
  </property>
  <property fmtid="{D5CDD505-2E9C-101B-9397-08002B2CF9AE}" pid="8" name="MSIP_Label_b8b4be34-365a-4a68-b9fb-75c1b6874315_ActionId">
    <vt:lpwstr>44faba31-3f6c-44d1-a5e7-0000f4ddf99a</vt:lpwstr>
  </property>
  <property fmtid="{D5CDD505-2E9C-101B-9397-08002B2CF9AE}" pid="9" name="MSIP_Label_b8b4be34-365a-4a68-b9fb-75c1b6874315_ContentBits">
    <vt:lpwstr>2</vt:lpwstr>
  </property>
</Properties>
</file>