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1BA85" w14:textId="77777777" w:rsidR="00B021F2" w:rsidRPr="00D70332" w:rsidRDefault="00B021F2" w:rsidP="0065038A">
      <w:pPr>
        <w:jc w:val="center"/>
        <w:rPr>
          <w:rFonts w:ascii="Segoe UI" w:hAnsi="Segoe UI" w:cs="Segoe UI"/>
        </w:rPr>
      </w:pPr>
      <w:bookmarkStart w:id="0" w:name="_Hlk8031810"/>
      <w:bookmarkEnd w:id="0"/>
      <w:r w:rsidRPr="00D70332">
        <w:rPr>
          <w:rFonts w:ascii="Segoe UI" w:hAnsi="Segoe UI" w:cs="Segoe UI"/>
          <w:noProof/>
          <w:lang w:val="es-CR" w:eastAsia="es-CR"/>
        </w:rPr>
        <mc:AlternateContent>
          <mc:Choice Requires="wps">
            <w:drawing>
              <wp:anchor distT="0" distB="0" distL="457200" distR="118745" simplePos="0" relativeHeight="251658240" behindDoc="0" locked="0" layoutInCell="0" allowOverlap="1" wp14:anchorId="364DC66F" wp14:editId="60C25BB3">
                <wp:simplePos x="0" y="0"/>
                <wp:positionH relativeFrom="margin">
                  <wp:posOffset>1434465</wp:posOffset>
                </wp:positionH>
                <wp:positionV relativeFrom="paragraph">
                  <wp:posOffset>5080</wp:posOffset>
                </wp:positionV>
                <wp:extent cx="4810125" cy="7625080"/>
                <wp:effectExtent l="0" t="0" r="0" b="0"/>
                <wp:wrapSquare wrapText="bothSides"/>
                <wp:docPr id="205"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7625080"/>
                        </a:xfrm>
                        <a:prstGeom prst="rect">
                          <a:avLst/>
                        </a:prstGeom>
                        <a:noFill/>
                        <a:ln w="15875">
                          <a:noFill/>
                        </a:ln>
                      </wps:spPr>
                      <wps:style>
                        <a:lnRef idx="0">
                          <a:scrgbClr r="0" g="0" b="0"/>
                        </a:lnRef>
                        <a:fillRef idx="1003">
                          <a:schemeClr val="lt1"/>
                        </a:fillRef>
                        <a:effectRef idx="0">
                          <a:scrgbClr r="0" g="0" b="0"/>
                        </a:effectRef>
                        <a:fontRef idx="major"/>
                      </wps:style>
                      <wps:txbx>
                        <w:txbxContent>
                          <w:p w14:paraId="779251C5" w14:textId="77777777" w:rsidR="009279B7" w:rsidRPr="00C26828" w:rsidRDefault="009279B7" w:rsidP="00B021F2">
                            <w:pPr>
                              <w:pBdr>
                                <w:left w:val="single" w:sz="4" w:space="9" w:color="4F81BD" w:themeColor="accent1"/>
                              </w:pBdr>
                              <w:jc w:val="center"/>
                              <w:rPr>
                                <w:rFonts w:asciiTheme="majorHAnsi" w:eastAsiaTheme="majorEastAsia" w:hAnsiTheme="majorHAnsi" w:cstheme="majorBidi"/>
                                <w:sz w:val="40"/>
                                <w:szCs w:val="40"/>
                              </w:rPr>
                            </w:pPr>
                          </w:p>
                          <w:p w14:paraId="4357EC2D" w14:textId="77777777" w:rsidR="009279B7" w:rsidRPr="00C26828" w:rsidRDefault="009279B7" w:rsidP="00B021F2">
                            <w:pPr>
                              <w:pBdr>
                                <w:left w:val="single" w:sz="4" w:space="9" w:color="4F81BD" w:themeColor="accent1"/>
                              </w:pBdr>
                              <w:jc w:val="center"/>
                              <w:rPr>
                                <w:rFonts w:asciiTheme="majorHAnsi" w:eastAsiaTheme="majorEastAsia" w:hAnsiTheme="majorHAnsi" w:cstheme="majorBidi"/>
                                <w:sz w:val="40"/>
                                <w:szCs w:val="40"/>
                              </w:rPr>
                            </w:pPr>
                          </w:p>
                          <w:p w14:paraId="1F0C4CB2" w14:textId="77777777" w:rsidR="009279B7" w:rsidRPr="00C26828" w:rsidRDefault="009279B7" w:rsidP="00B021F2">
                            <w:pPr>
                              <w:pBdr>
                                <w:left w:val="single" w:sz="4" w:space="9" w:color="4F81BD" w:themeColor="accent1"/>
                              </w:pBdr>
                              <w:jc w:val="center"/>
                              <w:rPr>
                                <w:rFonts w:asciiTheme="majorHAnsi" w:eastAsiaTheme="majorEastAsia" w:hAnsiTheme="majorHAnsi" w:cstheme="majorBidi"/>
                                <w:sz w:val="40"/>
                                <w:szCs w:val="40"/>
                              </w:rPr>
                            </w:pPr>
                          </w:p>
                          <w:p w14:paraId="35E7140B" w14:textId="4E004093" w:rsidR="009279B7" w:rsidRPr="00007611" w:rsidRDefault="005474CD" w:rsidP="00B021F2">
                            <w:pPr>
                              <w:pBdr>
                                <w:left w:val="single" w:sz="4" w:space="9" w:color="4F81BD" w:themeColor="accent1"/>
                              </w:pBdr>
                              <w:jc w:val="center"/>
                              <w:rPr>
                                <w:rFonts w:asciiTheme="majorHAnsi" w:eastAsiaTheme="majorEastAsia" w:hAnsiTheme="majorHAnsi" w:cstheme="majorBidi"/>
                                <w:b/>
                                <w:sz w:val="36"/>
                                <w:szCs w:val="40"/>
                              </w:rPr>
                            </w:pPr>
                            <w:r>
                              <w:rPr>
                                <w:rFonts w:asciiTheme="majorHAnsi" w:eastAsiaTheme="majorEastAsia" w:hAnsiTheme="majorHAnsi" w:cstheme="majorBidi"/>
                                <w:b/>
                                <w:sz w:val="36"/>
                                <w:szCs w:val="40"/>
                              </w:rPr>
                              <w:t>E</w:t>
                            </w:r>
                            <w:r w:rsidR="00690A1A">
                              <w:rPr>
                                <w:rFonts w:asciiTheme="majorHAnsi" w:eastAsiaTheme="majorEastAsia" w:hAnsiTheme="majorHAnsi" w:cstheme="majorBidi"/>
                                <w:b/>
                                <w:sz w:val="36"/>
                                <w:szCs w:val="40"/>
                              </w:rPr>
                              <w:t>X</w:t>
                            </w:r>
                            <w:r>
                              <w:rPr>
                                <w:rFonts w:asciiTheme="majorHAnsi" w:eastAsiaTheme="majorEastAsia" w:hAnsiTheme="majorHAnsi" w:cstheme="majorBidi"/>
                                <w:b/>
                                <w:sz w:val="36"/>
                                <w:szCs w:val="40"/>
                              </w:rPr>
                              <w:t xml:space="preserve">TRACTO </w:t>
                            </w:r>
                            <w:r w:rsidR="009279B7" w:rsidRPr="00007611">
                              <w:rPr>
                                <w:rFonts w:asciiTheme="majorHAnsi" w:eastAsiaTheme="majorEastAsia" w:hAnsiTheme="majorHAnsi" w:cstheme="majorBidi"/>
                                <w:b/>
                                <w:sz w:val="36"/>
                                <w:szCs w:val="40"/>
                              </w:rPr>
                              <w:t>INFORME DE COYUNTURA Y</w:t>
                            </w:r>
                            <w:r w:rsidR="009279B7">
                              <w:rPr>
                                <w:rFonts w:asciiTheme="majorHAnsi" w:eastAsiaTheme="majorEastAsia" w:hAnsiTheme="majorHAnsi" w:cstheme="majorBidi"/>
                                <w:b/>
                                <w:sz w:val="36"/>
                                <w:szCs w:val="40"/>
                              </w:rPr>
                              <w:t xml:space="preserve"> </w:t>
                            </w:r>
                            <w:r w:rsidR="009279B7" w:rsidRPr="00007611">
                              <w:rPr>
                                <w:rFonts w:asciiTheme="majorHAnsi" w:eastAsiaTheme="majorEastAsia" w:hAnsiTheme="majorHAnsi" w:cstheme="majorBidi"/>
                                <w:b/>
                                <w:sz w:val="36"/>
                                <w:szCs w:val="40"/>
                              </w:rPr>
                              <w:t>SUPERVISIÓN</w:t>
                            </w:r>
                          </w:p>
                          <w:p w14:paraId="7CF8B97E" w14:textId="77777777" w:rsidR="009279B7" w:rsidRPr="00C26828" w:rsidRDefault="009279B7" w:rsidP="00B021F2">
                            <w:pPr>
                              <w:pBdr>
                                <w:left w:val="single" w:sz="4" w:space="9" w:color="4F81BD" w:themeColor="accent1"/>
                              </w:pBdr>
                              <w:jc w:val="center"/>
                              <w:rPr>
                                <w:rFonts w:asciiTheme="majorHAnsi" w:eastAsiaTheme="majorEastAsia" w:hAnsiTheme="majorHAnsi" w:cstheme="majorBidi"/>
                                <w:sz w:val="32"/>
                                <w:szCs w:val="40"/>
                              </w:rPr>
                            </w:pPr>
                          </w:p>
                          <w:p w14:paraId="6CF10C42" w14:textId="77777777" w:rsidR="009279B7" w:rsidRPr="00C26828" w:rsidRDefault="009279B7" w:rsidP="00B021F2">
                            <w:pPr>
                              <w:pBdr>
                                <w:left w:val="single" w:sz="4" w:space="9" w:color="4F81BD" w:themeColor="accent1"/>
                              </w:pBdr>
                              <w:rPr>
                                <w:rFonts w:asciiTheme="majorHAnsi" w:eastAsiaTheme="majorEastAsia" w:hAnsiTheme="majorHAnsi" w:cstheme="majorBidi"/>
                                <w:sz w:val="32"/>
                                <w:szCs w:val="40"/>
                              </w:rPr>
                            </w:pPr>
                          </w:p>
                          <w:p w14:paraId="767038FC" w14:textId="77777777" w:rsidR="009279B7" w:rsidRDefault="009279B7" w:rsidP="00B021F2">
                            <w:pPr>
                              <w:pBdr>
                                <w:left w:val="single" w:sz="4" w:space="9" w:color="4F81BD" w:themeColor="accent1"/>
                              </w:pBdr>
                              <w:jc w:val="center"/>
                              <w:rPr>
                                <w:rFonts w:asciiTheme="majorHAnsi" w:eastAsiaTheme="majorEastAsia" w:hAnsiTheme="majorHAnsi" w:cstheme="majorBidi"/>
                                <w:sz w:val="32"/>
                                <w:szCs w:val="40"/>
                              </w:rPr>
                            </w:pPr>
                            <w:r w:rsidRPr="00AC2538">
                              <w:rPr>
                                <w:rFonts w:asciiTheme="majorHAnsi" w:eastAsiaTheme="majorEastAsia" w:hAnsiTheme="majorHAnsi" w:cstheme="majorBidi"/>
                                <w:sz w:val="32"/>
                                <w:szCs w:val="40"/>
                              </w:rPr>
                              <w:t xml:space="preserve">Evolución de los sistemas de pensiones </w:t>
                            </w:r>
                          </w:p>
                          <w:p w14:paraId="4A4702DF" w14:textId="77777777" w:rsidR="009279B7" w:rsidRDefault="009279B7" w:rsidP="00B021F2">
                            <w:pPr>
                              <w:pBdr>
                                <w:left w:val="single" w:sz="4" w:space="9" w:color="4F81BD" w:themeColor="accent1"/>
                              </w:pBdr>
                              <w:jc w:val="center"/>
                              <w:rPr>
                                <w:rFonts w:asciiTheme="majorHAnsi" w:eastAsiaTheme="majorEastAsia" w:hAnsiTheme="majorHAnsi" w:cstheme="majorBidi"/>
                                <w:sz w:val="32"/>
                                <w:szCs w:val="40"/>
                              </w:rPr>
                            </w:pPr>
                            <w:r w:rsidRPr="00AC2538">
                              <w:rPr>
                                <w:rFonts w:asciiTheme="majorHAnsi" w:eastAsiaTheme="majorEastAsia" w:hAnsiTheme="majorHAnsi" w:cstheme="majorBidi"/>
                                <w:sz w:val="32"/>
                                <w:szCs w:val="40"/>
                              </w:rPr>
                              <w:t>y situación de los entes supervisados</w:t>
                            </w:r>
                          </w:p>
                          <w:p w14:paraId="2146116F" w14:textId="77777777" w:rsidR="009279B7" w:rsidRPr="00AC2538" w:rsidRDefault="009279B7" w:rsidP="00B021F2">
                            <w:pPr>
                              <w:pBdr>
                                <w:left w:val="single" w:sz="4" w:space="9" w:color="4F81BD" w:themeColor="accent1"/>
                              </w:pBdr>
                              <w:jc w:val="center"/>
                              <w:rPr>
                                <w:rFonts w:asciiTheme="majorHAnsi" w:eastAsiaTheme="majorEastAsia" w:hAnsiTheme="majorHAnsi" w:cstheme="majorBidi"/>
                                <w:sz w:val="32"/>
                                <w:szCs w:val="40"/>
                              </w:rPr>
                            </w:pPr>
                          </w:p>
                          <w:p w14:paraId="1817A2CC" w14:textId="77777777" w:rsidR="009279B7" w:rsidRPr="00AC2538" w:rsidRDefault="009279B7" w:rsidP="00B021F2">
                            <w:pPr>
                              <w:pBdr>
                                <w:left w:val="single" w:sz="4" w:space="9" w:color="4F81BD" w:themeColor="accent1"/>
                              </w:pBdr>
                              <w:jc w:val="center"/>
                              <w:rPr>
                                <w:rFonts w:asciiTheme="majorHAnsi" w:eastAsiaTheme="majorEastAsia" w:hAnsiTheme="majorHAnsi" w:cstheme="majorBidi"/>
                                <w:sz w:val="32"/>
                                <w:szCs w:val="40"/>
                              </w:rPr>
                            </w:pPr>
                            <w:r>
                              <w:rPr>
                                <w:rFonts w:asciiTheme="majorHAnsi" w:eastAsiaTheme="majorEastAsia" w:hAnsiTheme="majorHAnsi" w:cstheme="majorBidi"/>
                                <w:sz w:val="32"/>
                                <w:szCs w:val="40"/>
                              </w:rPr>
                              <w:t>Primer</w:t>
                            </w:r>
                            <w:r w:rsidRPr="00AC2538">
                              <w:rPr>
                                <w:rFonts w:asciiTheme="majorHAnsi" w:eastAsiaTheme="majorEastAsia" w:hAnsiTheme="majorHAnsi" w:cstheme="majorBidi"/>
                                <w:sz w:val="32"/>
                                <w:szCs w:val="40"/>
                              </w:rPr>
                              <w:t xml:space="preserve"> Trimestre</w:t>
                            </w:r>
                          </w:p>
                          <w:p w14:paraId="5DCD2CEC" w14:textId="77777777" w:rsidR="009279B7" w:rsidRPr="00AC2538" w:rsidRDefault="009279B7" w:rsidP="00B021F2">
                            <w:pPr>
                              <w:pBdr>
                                <w:left w:val="single" w:sz="4" w:space="9" w:color="4F81BD" w:themeColor="accent1"/>
                              </w:pBdr>
                              <w:jc w:val="center"/>
                            </w:pPr>
                            <w:r w:rsidRPr="00AC2538">
                              <w:rPr>
                                <w:rFonts w:asciiTheme="majorHAnsi" w:eastAsiaTheme="majorEastAsia" w:hAnsiTheme="majorHAnsi" w:cstheme="majorBidi"/>
                                <w:sz w:val="32"/>
                                <w:szCs w:val="40"/>
                              </w:rPr>
                              <w:t>20</w:t>
                            </w:r>
                            <w:r>
                              <w:rPr>
                                <w:rFonts w:asciiTheme="majorHAnsi" w:eastAsiaTheme="majorEastAsia" w:hAnsiTheme="majorHAnsi" w:cstheme="majorBidi"/>
                                <w:sz w:val="32"/>
                                <w:szCs w:val="40"/>
                              </w:rPr>
                              <w:t>20</w:t>
                            </w:r>
                          </w:p>
                          <w:p w14:paraId="23413825" w14:textId="77777777" w:rsidR="009279B7" w:rsidRPr="00AC2538" w:rsidRDefault="009279B7" w:rsidP="00B021F2">
                            <w:pPr>
                              <w:pBdr>
                                <w:left w:val="single" w:sz="4" w:space="9" w:color="4F81BD" w:themeColor="accent1"/>
                              </w:pBdr>
                              <w:jc w:val="center"/>
                              <w:rPr>
                                <w:rFonts w:asciiTheme="majorHAnsi" w:eastAsiaTheme="majorEastAsia" w:hAnsiTheme="majorHAnsi" w:cstheme="majorBidi"/>
                                <w:szCs w:val="40"/>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64DC66F" id="Autoforma 14" o:spid="_x0000_s1026" style="position:absolute;left:0;text-align:left;margin-left:112.95pt;margin-top:.4pt;width:378.75pt;height:600.4pt;z-index:251658240;visibility:visible;mso-wrap-style:square;mso-width-percent:0;mso-height-percent:0;mso-wrap-distance-left:36pt;mso-wrap-distance-top:0;mso-wrap-distance-right:9.3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" o:allowincell="f" filled="f" stroked="f" strokeweight="1.25pt">
                <v:textbox inset=",7.2pt,,7.2pt">
                  <w:txbxContent>
                    <w:p w14:paraId="779251C5" w14:textId="77777777" w:rsidR="009279B7" w:rsidRPr="00C26828" w:rsidRDefault="009279B7" w:rsidP="00B021F2">
                      <w:pPr>
                        <w:pBdr>
                          <w:left w:val="single" w:sz="4" w:space="9" w:color="4F81BD" w:themeColor="accent1"/>
                        </w:pBdr>
                        <w:jc w:val="center"/>
                        <w:rPr>
                          <w:rFonts w:asciiTheme="majorHAnsi" w:eastAsiaTheme="majorEastAsia" w:hAnsiTheme="majorHAnsi" w:cstheme="majorBidi"/>
                          <w:sz w:val="40"/>
                          <w:szCs w:val="40"/>
                        </w:rPr>
                      </w:pPr>
                    </w:p>
                    <w:p w14:paraId="4357EC2D" w14:textId="77777777" w:rsidR="009279B7" w:rsidRPr="00C26828" w:rsidRDefault="009279B7" w:rsidP="00B021F2">
                      <w:pPr>
                        <w:pBdr>
                          <w:left w:val="single" w:sz="4" w:space="9" w:color="4F81BD" w:themeColor="accent1"/>
                        </w:pBdr>
                        <w:jc w:val="center"/>
                        <w:rPr>
                          <w:rFonts w:asciiTheme="majorHAnsi" w:eastAsiaTheme="majorEastAsia" w:hAnsiTheme="majorHAnsi" w:cstheme="majorBidi"/>
                          <w:sz w:val="40"/>
                          <w:szCs w:val="40"/>
                        </w:rPr>
                      </w:pPr>
                    </w:p>
                    <w:p w14:paraId="1F0C4CB2" w14:textId="77777777" w:rsidR="009279B7" w:rsidRPr="00C26828" w:rsidRDefault="009279B7" w:rsidP="00B021F2">
                      <w:pPr>
                        <w:pBdr>
                          <w:left w:val="single" w:sz="4" w:space="9" w:color="4F81BD" w:themeColor="accent1"/>
                        </w:pBdr>
                        <w:jc w:val="center"/>
                        <w:rPr>
                          <w:rFonts w:asciiTheme="majorHAnsi" w:eastAsiaTheme="majorEastAsia" w:hAnsiTheme="majorHAnsi" w:cstheme="majorBidi"/>
                          <w:sz w:val="40"/>
                          <w:szCs w:val="40"/>
                        </w:rPr>
                      </w:pPr>
                    </w:p>
                    <w:p w14:paraId="35E7140B" w14:textId="4E004093" w:rsidR="009279B7" w:rsidRPr="00007611" w:rsidRDefault="005474CD" w:rsidP="00B021F2">
                      <w:pPr>
                        <w:pBdr>
                          <w:left w:val="single" w:sz="4" w:space="9" w:color="4F81BD" w:themeColor="accent1"/>
                        </w:pBdr>
                        <w:jc w:val="center"/>
                        <w:rPr>
                          <w:rFonts w:asciiTheme="majorHAnsi" w:eastAsiaTheme="majorEastAsia" w:hAnsiTheme="majorHAnsi" w:cstheme="majorBidi"/>
                          <w:b/>
                          <w:sz w:val="36"/>
                          <w:szCs w:val="40"/>
                        </w:rPr>
                      </w:pPr>
                      <w:r>
                        <w:rPr>
                          <w:rFonts w:asciiTheme="majorHAnsi" w:eastAsiaTheme="majorEastAsia" w:hAnsiTheme="majorHAnsi" w:cstheme="majorBidi"/>
                          <w:b/>
                          <w:sz w:val="36"/>
                          <w:szCs w:val="40"/>
                        </w:rPr>
                        <w:t>E</w:t>
                      </w:r>
                      <w:r w:rsidR="00690A1A">
                        <w:rPr>
                          <w:rFonts w:asciiTheme="majorHAnsi" w:eastAsiaTheme="majorEastAsia" w:hAnsiTheme="majorHAnsi" w:cstheme="majorBidi"/>
                          <w:b/>
                          <w:sz w:val="36"/>
                          <w:szCs w:val="40"/>
                        </w:rPr>
                        <w:t>X</w:t>
                      </w:r>
                      <w:r>
                        <w:rPr>
                          <w:rFonts w:asciiTheme="majorHAnsi" w:eastAsiaTheme="majorEastAsia" w:hAnsiTheme="majorHAnsi" w:cstheme="majorBidi"/>
                          <w:b/>
                          <w:sz w:val="36"/>
                          <w:szCs w:val="40"/>
                        </w:rPr>
                        <w:t xml:space="preserve">TRACTO </w:t>
                      </w:r>
                      <w:r w:rsidR="009279B7" w:rsidRPr="00007611">
                        <w:rPr>
                          <w:rFonts w:asciiTheme="majorHAnsi" w:eastAsiaTheme="majorEastAsia" w:hAnsiTheme="majorHAnsi" w:cstheme="majorBidi"/>
                          <w:b/>
                          <w:sz w:val="36"/>
                          <w:szCs w:val="40"/>
                        </w:rPr>
                        <w:t>INFORME DE COYUNTURA Y</w:t>
                      </w:r>
                      <w:r w:rsidR="009279B7">
                        <w:rPr>
                          <w:rFonts w:asciiTheme="majorHAnsi" w:eastAsiaTheme="majorEastAsia" w:hAnsiTheme="majorHAnsi" w:cstheme="majorBidi"/>
                          <w:b/>
                          <w:sz w:val="36"/>
                          <w:szCs w:val="40"/>
                        </w:rPr>
                        <w:t xml:space="preserve"> </w:t>
                      </w:r>
                      <w:r w:rsidR="009279B7" w:rsidRPr="00007611">
                        <w:rPr>
                          <w:rFonts w:asciiTheme="majorHAnsi" w:eastAsiaTheme="majorEastAsia" w:hAnsiTheme="majorHAnsi" w:cstheme="majorBidi"/>
                          <w:b/>
                          <w:sz w:val="36"/>
                          <w:szCs w:val="40"/>
                        </w:rPr>
                        <w:t>SUPERVISIÓN</w:t>
                      </w:r>
                    </w:p>
                    <w:p w14:paraId="7CF8B97E" w14:textId="77777777" w:rsidR="009279B7" w:rsidRPr="00C26828" w:rsidRDefault="009279B7" w:rsidP="00B021F2">
                      <w:pPr>
                        <w:pBdr>
                          <w:left w:val="single" w:sz="4" w:space="9" w:color="4F81BD" w:themeColor="accent1"/>
                        </w:pBdr>
                        <w:jc w:val="center"/>
                        <w:rPr>
                          <w:rFonts w:asciiTheme="majorHAnsi" w:eastAsiaTheme="majorEastAsia" w:hAnsiTheme="majorHAnsi" w:cstheme="majorBidi"/>
                          <w:sz w:val="32"/>
                          <w:szCs w:val="40"/>
                        </w:rPr>
                      </w:pPr>
                    </w:p>
                    <w:p w14:paraId="6CF10C42" w14:textId="77777777" w:rsidR="009279B7" w:rsidRPr="00C26828" w:rsidRDefault="009279B7" w:rsidP="00B021F2">
                      <w:pPr>
                        <w:pBdr>
                          <w:left w:val="single" w:sz="4" w:space="9" w:color="4F81BD" w:themeColor="accent1"/>
                        </w:pBdr>
                        <w:rPr>
                          <w:rFonts w:asciiTheme="majorHAnsi" w:eastAsiaTheme="majorEastAsia" w:hAnsiTheme="majorHAnsi" w:cstheme="majorBidi"/>
                          <w:sz w:val="32"/>
                          <w:szCs w:val="40"/>
                        </w:rPr>
                      </w:pPr>
                    </w:p>
                    <w:p w14:paraId="767038FC" w14:textId="77777777" w:rsidR="009279B7" w:rsidRDefault="009279B7" w:rsidP="00B021F2">
                      <w:pPr>
                        <w:pBdr>
                          <w:left w:val="single" w:sz="4" w:space="9" w:color="4F81BD" w:themeColor="accent1"/>
                        </w:pBdr>
                        <w:jc w:val="center"/>
                        <w:rPr>
                          <w:rFonts w:asciiTheme="majorHAnsi" w:eastAsiaTheme="majorEastAsia" w:hAnsiTheme="majorHAnsi" w:cstheme="majorBidi"/>
                          <w:sz w:val="32"/>
                          <w:szCs w:val="40"/>
                        </w:rPr>
                      </w:pPr>
                      <w:r w:rsidRPr="00AC2538">
                        <w:rPr>
                          <w:rFonts w:asciiTheme="majorHAnsi" w:eastAsiaTheme="majorEastAsia" w:hAnsiTheme="majorHAnsi" w:cstheme="majorBidi"/>
                          <w:sz w:val="32"/>
                          <w:szCs w:val="40"/>
                        </w:rPr>
                        <w:t xml:space="preserve">Evolución de los sistemas de pensiones </w:t>
                      </w:r>
                    </w:p>
                    <w:p w14:paraId="4A4702DF" w14:textId="77777777" w:rsidR="009279B7" w:rsidRDefault="009279B7" w:rsidP="00B021F2">
                      <w:pPr>
                        <w:pBdr>
                          <w:left w:val="single" w:sz="4" w:space="9" w:color="4F81BD" w:themeColor="accent1"/>
                        </w:pBdr>
                        <w:jc w:val="center"/>
                        <w:rPr>
                          <w:rFonts w:asciiTheme="majorHAnsi" w:eastAsiaTheme="majorEastAsia" w:hAnsiTheme="majorHAnsi" w:cstheme="majorBidi"/>
                          <w:sz w:val="32"/>
                          <w:szCs w:val="40"/>
                        </w:rPr>
                      </w:pPr>
                      <w:r w:rsidRPr="00AC2538">
                        <w:rPr>
                          <w:rFonts w:asciiTheme="majorHAnsi" w:eastAsiaTheme="majorEastAsia" w:hAnsiTheme="majorHAnsi" w:cstheme="majorBidi"/>
                          <w:sz w:val="32"/>
                          <w:szCs w:val="40"/>
                        </w:rPr>
                        <w:t>y situación de los entes supervisados</w:t>
                      </w:r>
                    </w:p>
                    <w:p w14:paraId="2146116F" w14:textId="77777777" w:rsidR="009279B7" w:rsidRPr="00AC2538" w:rsidRDefault="009279B7" w:rsidP="00B021F2">
                      <w:pPr>
                        <w:pBdr>
                          <w:left w:val="single" w:sz="4" w:space="9" w:color="4F81BD" w:themeColor="accent1"/>
                        </w:pBdr>
                        <w:jc w:val="center"/>
                        <w:rPr>
                          <w:rFonts w:asciiTheme="majorHAnsi" w:eastAsiaTheme="majorEastAsia" w:hAnsiTheme="majorHAnsi" w:cstheme="majorBidi"/>
                          <w:sz w:val="32"/>
                          <w:szCs w:val="40"/>
                        </w:rPr>
                      </w:pPr>
                    </w:p>
                    <w:p w14:paraId="1817A2CC" w14:textId="77777777" w:rsidR="009279B7" w:rsidRPr="00AC2538" w:rsidRDefault="009279B7" w:rsidP="00B021F2">
                      <w:pPr>
                        <w:pBdr>
                          <w:left w:val="single" w:sz="4" w:space="9" w:color="4F81BD" w:themeColor="accent1"/>
                        </w:pBdr>
                        <w:jc w:val="center"/>
                        <w:rPr>
                          <w:rFonts w:asciiTheme="majorHAnsi" w:eastAsiaTheme="majorEastAsia" w:hAnsiTheme="majorHAnsi" w:cstheme="majorBidi"/>
                          <w:sz w:val="32"/>
                          <w:szCs w:val="40"/>
                        </w:rPr>
                      </w:pPr>
                      <w:r>
                        <w:rPr>
                          <w:rFonts w:asciiTheme="majorHAnsi" w:eastAsiaTheme="majorEastAsia" w:hAnsiTheme="majorHAnsi" w:cstheme="majorBidi"/>
                          <w:sz w:val="32"/>
                          <w:szCs w:val="40"/>
                        </w:rPr>
                        <w:t>Primer</w:t>
                      </w:r>
                      <w:r w:rsidRPr="00AC2538">
                        <w:rPr>
                          <w:rFonts w:asciiTheme="majorHAnsi" w:eastAsiaTheme="majorEastAsia" w:hAnsiTheme="majorHAnsi" w:cstheme="majorBidi"/>
                          <w:sz w:val="32"/>
                          <w:szCs w:val="40"/>
                        </w:rPr>
                        <w:t xml:space="preserve"> Trimestre</w:t>
                      </w:r>
                    </w:p>
                    <w:p w14:paraId="5DCD2CEC" w14:textId="77777777" w:rsidR="009279B7" w:rsidRPr="00AC2538" w:rsidRDefault="009279B7" w:rsidP="00B021F2">
                      <w:pPr>
                        <w:pBdr>
                          <w:left w:val="single" w:sz="4" w:space="9" w:color="4F81BD" w:themeColor="accent1"/>
                        </w:pBdr>
                        <w:jc w:val="center"/>
                      </w:pPr>
                      <w:r w:rsidRPr="00AC2538">
                        <w:rPr>
                          <w:rFonts w:asciiTheme="majorHAnsi" w:eastAsiaTheme="majorEastAsia" w:hAnsiTheme="majorHAnsi" w:cstheme="majorBidi"/>
                          <w:sz w:val="32"/>
                          <w:szCs w:val="40"/>
                        </w:rPr>
                        <w:t>20</w:t>
                      </w:r>
                      <w:r>
                        <w:rPr>
                          <w:rFonts w:asciiTheme="majorHAnsi" w:eastAsiaTheme="majorEastAsia" w:hAnsiTheme="majorHAnsi" w:cstheme="majorBidi"/>
                          <w:sz w:val="32"/>
                          <w:szCs w:val="40"/>
                        </w:rPr>
                        <w:t>20</w:t>
                      </w:r>
                    </w:p>
                    <w:p w14:paraId="23413825" w14:textId="77777777" w:rsidR="009279B7" w:rsidRPr="00AC2538" w:rsidRDefault="009279B7" w:rsidP="00B021F2">
                      <w:pPr>
                        <w:pBdr>
                          <w:left w:val="single" w:sz="4" w:space="9" w:color="4F81BD" w:themeColor="accent1"/>
                        </w:pBdr>
                        <w:jc w:val="center"/>
                        <w:rPr>
                          <w:rFonts w:asciiTheme="majorHAnsi" w:eastAsiaTheme="majorEastAsia" w:hAnsiTheme="majorHAnsi" w:cstheme="majorBidi"/>
                          <w:szCs w:val="40"/>
                        </w:rPr>
                      </w:pPr>
                    </w:p>
                  </w:txbxContent>
                </v:textbox>
                <w10:wrap type="square" anchorx="margin"/>
              </v:rect>
            </w:pict>
          </mc:Fallback>
        </mc:AlternateContent>
      </w:r>
    </w:p>
    <w:p w14:paraId="1813B830" w14:textId="77777777" w:rsidR="00B021F2" w:rsidRPr="00D70332" w:rsidRDefault="00B021F2" w:rsidP="0065038A">
      <w:pPr>
        <w:rPr>
          <w:rFonts w:ascii="Segoe UI" w:hAnsi="Segoe UI" w:cs="Segoe UI"/>
        </w:rPr>
      </w:pPr>
    </w:p>
    <w:p w14:paraId="478DCD9F" w14:textId="77777777" w:rsidR="00B021F2" w:rsidRPr="00D70332" w:rsidRDefault="00B021F2" w:rsidP="0065038A">
      <w:pPr>
        <w:rPr>
          <w:rFonts w:ascii="Segoe UI" w:hAnsi="Segoe UI" w:cs="Segoe UI"/>
        </w:rPr>
      </w:pPr>
    </w:p>
    <w:p w14:paraId="261631D8" w14:textId="77777777" w:rsidR="00B021F2" w:rsidRPr="00D70332" w:rsidRDefault="00B021F2" w:rsidP="0065038A">
      <w:pPr>
        <w:rPr>
          <w:rFonts w:ascii="Segoe UI" w:hAnsi="Segoe UI" w:cs="Segoe UI"/>
        </w:rPr>
      </w:pPr>
    </w:p>
    <w:p w14:paraId="3C82E038" w14:textId="77777777" w:rsidR="00B021F2" w:rsidRPr="00D70332" w:rsidRDefault="00B021F2" w:rsidP="0065038A">
      <w:pPr>
        <w:rPr>
          <w:rFonts w:ascii="Segoe UI" w:hAnsi="Segoe UI" w:cs="Segoe UI"/>
        </w:rPr>
      </w:pPr>
    </w:p>
    <w:p w14:paraId="03E09964" w14:textId="77777777" w:rsidR="00B021F2" w:rsidRPr="00D70332" w:rsidRDefault="00B021F2" w:rsidP="0065038A">
      <w:pPr>
        <w:rPr>
          <w:rFonts w:ascii="Segoe UI" w:hAnsi="Segoe UI" w:cs="Segoe UI"/>
        </w:rPr>
      </w:pPr>
    </w:p>
    <w:p w14:paraId="5A694B06" w14:textId="77777777" w:rsidR="00B021F2" w:rsidRPr="00D70332" w:rsidRDefault="00C52079" w:rsidP="0065038A">
      <w:pPr>
        <w:rPr>
          <w:rFonts w:ascii="Segoe UI" w:hAnsi="Segoe UI" w:cs="Segoe UI"/>
        </w:rPr>
      </w:pPr>
      <w:r w:rsidRPr="00D70332">
        <w:rPr>
          <w:rFonts w:ascii="Segoe UI" w:hAnsi="Segoe UI" w:cs="Segoe UI"/>
          <w:noProof/>
          <w:lang w:eastAsia="es-ES"/>
        </w:rPr>
        <w:drawing>
          <wp:anchor distT="0" distB="0" distL="114300" distR="114300" simplePos="0" relativeHeight="251658241" behindDoc="1" locked="0" layoutInCell="1" allowOverlap="1" wp14:anchorId="1B44D7E4" wp14:editId="3B1B14F4">
            <wp:simplePos x="0" y="0"/>
            <wp:positionH relativeFrom="page">
              <wp:posOffset>161925</wp:posOffset>
            </wp:positionH>
            <wp:positionV relativeFrom="page">
              <wp:posOffset>2381250</wp:posOffset>
            </wp:positionV>
            <wp:extent cx="2244090" cy="1038225"/>
            <wp:effectExtent l="0" t="0" r="3810" b="9525"/>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4090" cy="1038225"/>
                    </a:xfrm>
                    <a:prstGeom prst="rect">
                      <a:avLst/>
                    </a:prstGeom>
                    <a:noFill/>
                  </pic:spPr>
                </pic:pic>
              </a:graphicData>
            </a:graphic>
            <wp14:sizeRelH relativeFrom="margin">
              <wp14:pctWidth>0</wp14:pctWidth>
            </wp14:sizeRelH>
            <wp14:sizeRelV relativeFrom="margin">
              <wp14:pctHeight>0</wp14:pctHeight>
            </wp14:sizeRelV>
          </wp:anchor>
        </w:drawing>
      </w:r>
    </w:p>
    <w:p w14:paraId="146FF9C7" w14:textId="77777777" w:rsidR="00B021F2" w:rsidRPr="00D70332" w:rsidRDefault="00B021F2" w:rsidP="0065038A">
      <w:pPr>
        <w:rPr>
          <w:rFonts w:ascii="Segoe UI" w:hAnsi="Segoe UI" w:cs="Segoe UI"/>
        </w:rPr>
      </w:pPr>
    </w:p>
    <w:p w14:paraId="60095B32" w14:textId="77777777" w:rsidR="00B021F2" w:rsidRPr="00D70332" w:rsidRDefault="00B021F2" w:rsidP="0065038A">
      <w:pPr>
        <w:rPr>
          <w:rFonts w:ascii="Segoe UI" w:hAnsi="Segoe UI" w:cs="Segoe UI"/>
        </w:rPr>
        <w:sectPr w:rsidR="00B021F2" w:rsidRPr="00D70332" w:rsidSect="007C7DD6">
          <w:headerReference w:type="default" r:id="rId12"/>
          <w:footerReference w:type="default" r:id="rId13"/>
          <w:pgSz w:w="12240" w:h="15840"/>
          <w:pgMar w:top="1417" w:right="1701" w:bottom="1417" w:left="1701" w:header="708" w:footer="708" w:gutter="0"/>
          <w:cols w:space="708"/>
          <w:titlePg/>
          <w:docGrid w:linePitch="360"/>
        </w:sectPr>
      </w:pPr>
    </w:p>
    <w:p w14:paraId="61FC88DE" w14:textId="77777777" w:rsidR="00B021F2" w:rsidRPr="00D70332" w:rsidRDefault="00B021F2" w:rsidP="0065038A">
      <w:pPr>
        <w:jc w:val="center"/>
        <w:rPr>
          <w:rFonts w:ascii="Segoe UI" w:hAnsi="Segoe UI" w:cs="Segoe UI"/>
        </w:rPr>
      </w:pPr>
    </w:p>
    <w:p w14:paraId="301BA895" w14:textId="77777777" w:rsidR="00B021F2" w:rsidRPr="00D70332" w:rsidRDefault="00B021F2" w:rsidP="0065038A">
      <w:pPr>
        <w:pStyle w:val="paragraph"/>
        <w:jc w:val="both"/>
        <w:textAlignment w:val="baseline"/>
        <w:rPr>
          <w:rFonts w:ascii="Segoe UI" w:hAnsi="Segoe UI" w:cs="Segoe UI"/>
          <w:sz w:val="22"/>
          <w:szCs w:val="22"/>
          <w:lang w:val="es-ES"/>
        </w:rPr>
      </w:pPr>
      <w:r w:rsidRPr="00D70332">
        <w:rPr>
          <w:rStyle w:val="normaltextrun1"/>
          <w:rFonts w:ascii="Segoe UI" w:hAnsi="Segoe UI" w:cs="Segoe UI"/>
          <w:sz w:val="22"/>
          <w:szCs w:val="22"/>
        </w:rPr>
        <w:t xml:space="preserve">La información contenida en este documento es propiedad intelectual de la Superintendencia de Pensiones (SUPEN) y de uso reservado para el Consejo Nacional de Supervisión del Sistema Financiero (CONASSIF). Dicha información podría ser de carácter confidencial o tener derechos reservados y privilegios legales asociados. La SUPEN no se hace legalmente responsable de la transmisión incorrecta de la información aquí contenida. La confección del documento estuvo a cargo de la División de Planificación y Normativa de la SUPEN. Cualquier duda a consulta sobre este documento favor canalizarla a la dirección de correo: </w:t>
      </w:r>
      <w:hyperlink r:id="rId14" w:tgtFrame="_blank" w:history="1">
        <w:r w:rsidRPr="00D70332">
          <w:rPr>
            <w:rStyle w:val="normaltextrun1"/>
            <w:rFonts w:ascii="Segoe UI" w:hAnsi="Segoe UI" w:cs="Segoe UI"/>
            <w:color w:val="548DD4"/>
            <w:sz w:val="22"/>
            <w:szCs w:val="22"/>
            <w:u w:val="single"/>
          </w:rPr>
          <w:t>Supen@Supen.fi.cr</w:t>
        </w:r>
      </w:hyperlink>
      <w:r w:rsidRPr="00D70332">
        <w:rPr>
          <w:rStyle w:val="eop"/>
          <w:rFonts w:ascii="Segoe UI" w:hAnsi="Segoe UI" w:cs="Segoe UI"/>
          <w:sz w:val="22"/>
          <w:szCs w:val="22"/>
          <w:lang w:val="es-ES"/>
        </w:rPr>
        <w:t> </w:t>
      </w:r>
    </w:p>
    <w:p w14:paraId="301F203D" w14:textId="77777777" w:rsidR="00B021F2" w:rsidRPr="00D70332" w:rsidRDefault="00B021F2" w:rsidP="0065038A">
      <w:pPr>
        <w:pStyle w:val="paragraph"/>
        <w:textAlignment w:val="baseline"/>
        <w:rPr>
          <w:rFonts w:ascii="Segoe UI" w:hAnsi="Segoe UI" w:cs="Segoe UI"/>
          <w:sz w:val="22"/>
          <w:szCs w:val="22"/>
          <w:lang w:val="es-ES"/>
        </w:rPr>
      </w:pPr>
      <w:r w:rsidRPr="00D70332">
        <w:rPr>
          <w:rStyle w:val="eop"/>
          <w:rFonts w:ascii="Segoe UI" w:hAnsi="Segoe UI" w:cs="Segoe UI"/>
          <w:sz w:val="22"/>
          <w:szCs w:val="22"/>
          <w:lang w:val="es-ES"/>
        </w:rPr>
        <w:t> </w:t>
      </w:r>
    </w:p>
    <w:p w14:paraId="3524A245" w14:textId="77777777" w:rsidR="00B021F2" w:rsidRPr="00D70332" w:rsidRDefault="00B021F2" w:rsidP="0065038A">
      <w:pPr>
        <w:rPr>
          <w:rFonts w:ascii="Segoe UI" w:hAnsi="Segoe UI" w:cs="Segoe UI"/>
        </w:rPr>
      </w:pPr>
    </w:p>
    <w:p w14:paraId="5972104D" w14:textId="77777777" w:rsidR="00B021F2" w:rsidRPr="00D70332" w:rsidRDefault="00B021F2" w:rsidP="0065038A">
      <w:pPr>
        <w:rPr>
          <w:rFonts w:ascii="Segoe UI" w:hAnsi="Segoe UI" w:cs="Segoe UI"/>
        </w:rPr>
        <w:sectPr w:rsidR="00B021F2" w:rsidRPr="00D70332">
          <w:pgSz w:w="12240" w:h="15840"/>
          <w:pgMar w:top="1417" w:right="1701" w:bottom="1417" w:left="1701" w:header="708" w:footer="708" w:gutter="0"/>
          <w:cols w:space="708"/>
          <w:docGrid w:linePitch="360"/>
        </w:sectPr>
      </w:pPr>
    </w:p>
    <w:p w14:paraId="07E82EA5" w14:textId="77777777" w:rsidR="00B021F2" w:rsidRPr="00893265" w:rsidRDefault="00B021F2" w:rsidP="0065038A">
      <w:pPr>
        <w:jc w:val="center"/>
        <w:rPr>
          <w:b/>
          <w:bCs/>
        </w:rPr>
      </w:pPr>
      <w:r w:rsidRPr="00893265">
        <w:rPr>
          <w:b/>
          <w:bCs/>
        </w:rPr>
        <w:t>CONTENIDO</w:t>
      </w:r>
    </w:p>
    <w:p w14:paraId="71522D28" w14:textId="77777777" w:rsidR="00B021F2" w:rsidRPr="00D70332" w:rsidRDefault="00B021F2" w:rsidP="0065038A">
      <w:pPr>
        <w:rPr>
          <w:rFonts w:ascii="Segoe UI" w:hAnsi="Segoe UI" w:cs="Segoe UI"/>
        </w:rPr>
      </w:pPr>
    </w:p>
    <w:bookmarkStart w:id="1" w:name="_GoBack"/>
    <w:bookmarkEnd w:id="1"/>
    <w:p w14:paraId="62891586" w14:textId="527C1D7D" w:rsidR="00CA4E6A" w:rsidRDefault="00B021F2">
      <w:pPr>
        <w:pStyle w:val="TDC1"/>
        <w:rPr>
          <w:rFonts w:eastAsiaTheme="minorEastAsia"/>
          <w:noProof/>
          <w:lang w:val="es-CR" w:eastAsia="es-CR"/>
        </w:rPr>
      </w:pPr>
      <w:r w:rsidRPr="00D70332">
        <w:rPr>
          <w:rStyle w:val="Hipervnculo"/>
          <w:rFonts w:ascii="Segoe UI" w:hAnsi="Segoe UI" w:cs="Segoe UI"/>
          <w:noProof/>
        </w:rPr>
        <w:fldChar w:fldCharType="begin"/>
      </w:r>
      <w:r w:rsidRPr="00D70332">
        <w:rPr>
          <w:rStyle w:val="Hipervnculo"/>
          <w:rFonts w:ascii="Segoe UI" w:hAnsi="Segoe UI" w:cs="Segoe UI"/>
          <w:noProof/>
        </w:rPr>
        <w:instrText xml:space="preserve"> TOC \o "1-1" \h \z \u </w:instrText>
      </w:r>
      <w:r w:rsidRPr="00D70332">
        <w:rPr>
          <w:rStyle w:val="Hipervnculo"/>
          <w:rFonts w:ascii="Segoe UI" w:hAnsi="Segoe UI" w:cs="Segoe UI"/>
          <w:noProof/>
        </w:rPr>
        <w:fldChar w:fldCharType="separate"/>
      </w:r>
      <w:hyperlink w:anchor="_Toc47087470" w:history="1">
        <w:r w:rsidR="00CA4E6A" w:rsidRPr="006B3073">
          <w:rPr>
            <w:rStyle w:val="Hipervnculo"/>
            <w:noProof/>
          </w:rPr>
          <w:t>1.</w:t>
        </w:r>
        <w:r w:rsidR="00CA4E6A">
          <w:rPr>
            <w:rFonts w:eastAsiaTheme="minorEastAsia"/>
            <w:noProof/>
            <w:lang w:val="es-CR" w:eastAsia="es-CR"/>
          </w:rPr>
          <w:tab/>
        </w:r>
        <w:r w:rsidR="00CA4E6A" w:rsidRPr="006B3073">
          <w:rPr>
            <w:rStyle w:val="Hipervnculo"/>
            <w:noProof/>
          </w:rPr>
          <w:t>Resumen ejecutivo</w:t>
        </w:r>
        <w:r w:rsidR="00CA4E6A">
          <w:rPr>
            <w:noProof/>
            <w:webHidden/>
          </w:rPr>
          <w:tab/>
        </w:r>
        <w:r w:rsidR="00CA4E6A">
          <w:rPr>
            <w:noProof/>
            <w:webHidden/>
          </w:rPr>
          <w:fldChar w:fldCharType="begin"/>
        </w:r>
        <w:r w:rsidR="00CA4E6A">
          <w:rPr>
            <w:noProof/>
            <w:webHidden/>
          </w:rPr>
          <w:instrText xml:space="preserve"> PAGEREF _Toc47087470 \h </w:instrText>
        </w:r>
        <w:r w:rsidR="00CA4E6A">
          <w:rPr>
            <w:noProof/>
            <w:webHidden/>
          </w:rPr>
        </w:r>
        <w:r w:rsidR="00CA4E6A">
          <w:rPr>
            <w:noProof/>
            <w:webHidden/>
          </w:rPr>
          <w:fldChar w:fldCharType="separate"/>
        </w:r>
        <w:r w:rsidR="00CA4E6A">
          <w:rPr>
            <w:noProof/>
            <w:webHidden/>
          </w:rPr>
          <w:t>4</w:t>
        </w:r>
        <w:r w:rsidR="00CA4E6A">
          <w:rPr>
            <w:noProof/>
            <w:webHidden/>
          </w:rPr>
          <w:fldChar w:fldCharType="end"/>
        </w:r>
      </w:hyperlink>
    </w:p>
    <w:p w14:paraId="400B9DE8" w14:textId="4EA984C6" w:rsidR="00CA4E6A" w:rsidRDefault="00CA4E6A">
      <w:pPr>
        <w:pStyle w:val="TDC1"/>
        <w:rPr>
          <w:rFonts w:eastAsiaTheme="minorEastAsia"/>
          <w:noProof/>
          <w:lang w:val="es-CR" w:eastAsia="es-CR"/>
        </w:rPr>
      </w:pPr>
      <w:hyperlink w:anchor="_Toc47087471" w:history="1">
        <w:r w:rsidRPr="006B3073">
          <w:rPr>
            <w:rStyle w:val="Hipervnculo"/>
            <w:noProof/>
          </w:rPr>
          <w:t>2.</w:t>
        </w:r>
        <w:r>
          <w:rPr>
            <w:rFonts w:eastAsiaTheme="minorEastAsia"/>
            <w:noProof/>
            <w:lang w:val="es-CR" w:eastAsia="es-CR"/>
          </w:rPr>
          <w:tab/>
        </w:r>
        <w:r w:rsidRPr="006B3073">
          <w:rPr>
            <w:rStyle w:val="Hipervnculo"/>
            <w:noProof/>
          </w:rPr>
          <w:t>Introducción</w:t>
        </w:r>
        <w:r>
          <w:rPr>
            <w:noProof/>
            <w:webHidden/>
          </w:rPr>
          <w:tab/>
        </w:r>
        <w:r>
          <w:rPr>
            <w:noProof/>
            <w:webHidden/>
          </w:rPr>
          <w:fldChar w:fldCharType="begin"/>
        </w:r>
        <w:r>
          <w:rPr>
            <w:noProof/>
            <w:webHidden/>
          </w:rPr>
          <w:instrText xml:space="preserve"> PAGEREF _Toc47087471 \h </w:instrText>
        </w:r>
        <w:r>
          <w:rPr>
            <w:noProof/>
            <w:webHidden/>
          </w:rPr>
        </w:r>
        <w:r>
          <w:rPr>
            <w:noProof/>
            <w:webHidden/>
          </w:rPr>
          <w:fldChar w:fldCharType="separate"/>
        </w:r>
        <w:r>
          <w:rPr>
            <w:noProof/>
            <w:webHidden/>
          </w:rPr>
          <w:t>5</w:t>
        </w:r>
        <w:r>
          <w:rPr>
            <w:noProof/>
            <w:webHidden/>
          </w:rPr>
          <w:fldChar w:fldCharType="end"/>
        </w:r>
      </w:hyperlink>
    </w:p>
    <w:p w14:paraId="18B59A29" w14:textId="6557FF45" w:rsidR="00CA4E6A" w:rsidRDefault="00CA4E6A">
      <w:pPr>
        <w:pStyle w:val="TDC1"/>
        <w:rPr>
          <w:rFonts w:eastAsiaTheme="minorEastAsia"/>
          <w:noProof/>
          <w:lang w:val="es-CR" w:eastAsia="es-CR"/>
        </w:rPr>
      </w:pPr>
      <w:hyperlink w:anchor="_Toc47087472" w:history="1">
        <w:r w:rsidRPr="006B3073">
          <w:rPr>
            <w:rStyle w:val="Hipervnculo"/>
            <w:noProof/>
          </w:rPr>
          <w:t>3.</w:t>
        </w:r>
        <w:r>
          <w:rPr>
            <w:rFonts w:eastAsiaTheme="minorEastAsia"/>
            <w:noProof/>
            <w:lang w:val="es-CR" w:eastAsia="es-CR"/>
          </w:rPr>
          <w:tab/>
        </w:r>
        <w:r w:rsidRPr="006B3073">
          <w:rPr>
            <w:rStyle w:val="Hipervnculo"/>
            <w:noProof/>
          </w:rPr>
          <w:t>Activos administrados</w:t>
        </w:r>
        <w:r>
          <w:rPr>
            <w:noProof/>
            <w:webHidden/>
          </w:rPr>
          <w:tab/>
        </w:r>
        <w:r>
          <w:rPr>
            <w:noProof/>
            <w:webHidden/>
          </w:rPr>
          <w:fldChar w:fldCharType="begin"/>
        </w:r>
        <w:r>
          <w:rPr>
            <w:noProof/>
            <w:webHidden/>
          </w:rPr>
          <w:instrText xml:space="preserve"> PAGEREF _Toc47087472 \h </w:instrText>
        </w:r>
        <w:r>
          <w:rPr>
            <w:noProof/>
            <w:webHidden/>
          </w:rPr>
        </w:r>
        <w:r>
          <w:rPr>
            <w:noProof/>
            <w:webHidden/>
          </w:rPr>
          <w:fldChar w:fldCharType="separate"/>
        </w:r>
        <w:r>
          <w:rPr>
            <w:noProof/>
            <w:webHidden/>
          </w:rPr>
          <w:t>6</w:t>
        </w:r>
        <w:r>
          <w:rPr>
            <w:noProof/>
            <w:webHidden/>
          </w:rPr>
          <w:fldChar w:fldCharType="end"/>
        </w:r>
      </w:hyperlink>
    </w:p>
    <w:p w14:paraId="09E7D850" w14:textId="37921A41" w:rsidR="00CA4E6A" w:rsidRDefault="00CA4E6A">
      <w:pPr>
        <w:pStyle w:val="TDC1"/>
        <w:rPr>
          <w:rFonts w:eastAsiaTheme="minorEastAsia"/>
          <w:noProof/>
          <w:lang w:val="es-CR" w:eastAsia="es-CR"/>
        </w:rPr>
      </w:pPr>
      <w:hyperlink w:anchor="_Toc47087473" w:history="1">
        <w:r w:rsidRPr="006B3073">
          <w:rPr>
            <w:rStyle w:val="Hipervnculo"/>
            <w:noProof/>
          </w:rPr>
          <w:t>4.</w:t>
        </w:r>
        <w:r>
          <w:rPr>
            <w:rFonts w:eastAsiaTheme="minorEastAsia"/>
            <w:noProof/>
            <w:lang w:val="es-CR" w:eastAsia="es-CR"/>
          </w:rPr>
          <w:tab/>
        </w:r>
        <w:r w:rsidRPr="006B3073">
          <w:rPr>
            <w:rStyle w:val="Hipervnculo"/>
            <w:noProof/>
          </w:rPr>
          <w:t>Inversiones</w:t>
        </w:r>
        <w:r>
          <w:rPr>
            <w:noProof/>
            <w:webHidden/>
          </w:rPr>
          <w:tab/>
        </w:r>
        <w:r>
          <w:rPr>
            <w:noProof/>
            <w:webHidden/>
          </w:rPr>
          <w:fldChar w:fldCharType="begin"/>
        </w:r>
        <w:r>
          <w:rPr>
            <w:noProof/>
            <w:webHidden/>
          </w:rPr>
          <w:instrText xml:space="preserve"> PAGEREF _Toc47087473 \h </w:instrText>
        </w:r>
        <w:r>
          <w:rPr>
            <w:noProof/>
            <w:webHidden/>
          </w:rPr>
        </w:r>
        <w:r>
          <w:rPr>
            <w:noProof/>
            <w:webHidden/>
          </w:rPr>
          <w:fldChar w:fldCharType="separate"/>
        </w:r>
        <w:r>
          <w:rPr>
            <w:noProof/>
            <w:webHidden/>
          </w:rPr>
          <w:t>8</w:t>
        </w:r>
        <w:r>
          <w:rPr>
            <w:noProof/>
            <w:webHidden/>
          </w:rPr>
          <w:fldChar w:fldCharType="end"/>
        </w:r>
      </w:hyperlink>
    </w:p>
    <w:p w14:paraId="1E621822" w14:textId="125F853F" w:rsidR="00CA4E6A" w:rsidRDefault="00CA4E6A">
      <w:pPr>
        <w:pStyle w:val="TDC1"/>
        <w:rPr>
          <w:rFonts w:eastAsiaTheme="minorEastAsia"/>
          <w:noProof/>
          <w:lang w:val="es-CR" w:eastAsia="es-CR"/>
        </w:rPr>
      </w:pPr>
      <w:hyperlink w:anchor="_Toc47087474" w:history="1">
        <w:r w:rsidRPr="006B3073">
          <w:rPr>
            <w:rStyle w:val="Hipervnculo"/>
            <w:noProof/>
          </w:rPr>
          <w:t>5.</w:t>
        </w:r>
        <w:r>
          <w:rPr>
            <w:rFonts w:eastAsiaTheme="minorEastAsia"/>
            <w:noProof/>
            <w:lang w:val="es-CR" w:eastAsia="es-CR"/>
          </w:rPr>
          <w:tab/>
        </w:r>
        <w:r w:rsidRPr="006B3073">
          <w:rPr>
            <w:rStyle w:val="Hipervnculo"/>
            <w:noProof/>
          </w:rPr>
          <w:t>Efectos del Cambio en Comisión</w:t>
        </w:r>
        <w:r>
          <w:rPr>
            <w:noProof/>
            <w:webHidden/>
          </w:rPr>
          <w:tab/>
        </w:r>
        <w:r>
          <w:rPr>
            <w:noProof/>
            <w:webHidden/>
          </w:rPr>
          <w:fldChar w:fldCharType="begin"/>
        </w:r>
        <w:r>
          <w:rPr>
            <w:noProof/>
            <w:webHidden/>
          </w:rPr>
          <w:instrText xml:space="preserve"> PAGEREF _Toc47087474 \h </w:instrText>
        </w:r>
        <w:r>
          <w:rPr>
            <w:noProof/>
            <w:webHidden/>
          </w:rPr>
        </w:r>
        <w:r>
          <w:rPr>
            <w:noProof/>
            <w:webHidden/>
          </w:rPr>
          <w:fldChar w:fldCharType="separate"/>
        </w:r>
        <w:r>
          <w:rPr>
            <w:noProof/>
            <w:webHidden/>
          </w:rPr>
          <w:t>12</w:t>
        </w:r>
        <w:r>
          <w:rPr>
            <w:noProof/>
            <w:webHidden/>
          </w:rPr>
          <w:fldChar w:fldCharType="end"/>
        </w:r>
      </w:hyperlink>
    </w:p>
    <w:p w14:paraId="34448421" w14:textId="4F4FF008" w:rsidR="00CA4E6A" w:rsidRDefault="00CA4E6A">
      <w:pPr>
        <w:pStyle w:val="TDC1"/>
        <w:rPr>
          <w:rFonts w:eastAsiaTheme="minorEastAsia"/>
          <w:noProof/>
          <w:lang w:val="es-CR" w:eastAsia="es-CR"/>
        </w:rPr>
      </w:pPr>
      <w:hyperlink w:anchor="_Toc47087475" w:history="1">
        <w:r w:rsidRPr="006B3073">
          <w:rPr>
            <w:rStyle w:val="Hipervnculo"/>
            <w:noProof/>
          </w:rPr>
          <w:t>6.</w:t>
        </w:r>
        <w:r>
          <w:rPr>
            <w:rFonts w:eastAsiaTheme="minorEastAsia"/>
            <w:noProof/>
            <w:lang w:val="es-CR" w:eastAsia="es-CR"/>
          </w:rPr>
          <w:tab/>
        </w:r>
        <w:r w:rsidRPr="006B3073">
          <w:rPr>
            <w:rStyle w:val="Hipervnculo"/>
            <w:noProof/>
          </w:rPr>
          <w:t>Pensiones</w:t>
        </w:r>
        <w:r>
          <w:rPr>
            <w:noProof/>
            <w:webHidden/>
          </w:rPr>
          <w:tab/>
        </w:r>
        <w:r>
          <w:rPr>
            <w:noProof/>
            <w:webHidden/>
          </w:rPr>
          <w:fldChar w:fldCharType="begin"/>
        </w:r>
        <w:r>
          <w:rPr>
            <w:noProof/>
            <w:webHidden/>
          </w:rPr>
          <w:instrText xml:space="preserve"> PAGEREF _Toc47087475 \h </w:instrText>
        </w:r>
        <w:r>
          <w:rPr>
            <w:noProof/>
            <w:webHidden/>
          </w:rPr>
        </w:r>
        <w:r>
          <w:rPr>
            <w:noProof/>
            <w:webHidden/>
          </w:rPr>
          <w:fldChar w:fldCharType="separate"/>
        </w:r>
        <w:r>
          <w:rPr>
            <w:noProof/>
            <w:webHidden/>
          </w:rPr>
          <w:t>13</w:t>
        </w:r>
        <w:r>
          <w:rPr>
            <w:noProof/>
            <w:webHidden/>
          </w:rPr>
          <w:fldChar w:fldCharType="end"/>
        </w:r>
      </w:hyperlink>
    </w:p>
    <w:p w14:paraId="438DAD2C" w14:textId="12E21125" w:rsidR="00CA4E6A" w:rsidRDefault="00CA4E6A">
      <w:pPr>
        <w:pStyle w:val="TDC1"/>
        <w:rPr>
          <w:rFonts w:eastAsiaTheme="minorEastAsia"/>
          <w:noProof/>
          <w:lang w:val="es-CR" w:eastAsia="es-CR"/>
        </w:rPr>
      </w:pPr>
      <w:hyperlink w:anchor="_Toc47087476" w:history="1">
        <w:r w:rsidRPr="006B3073">
          <w:rPr>
            <w:rStyle w:val="Hipervnculo"/>
            <w:noProof/>
          </w:rPr>
          <w:t>7.</w:t>
        </w:r>
        <w:r>
          <w:rPr>
            <w:rFonts w:eastAsiaTheme="minorEastAsia"/>
            <w:noProof/>
            <w:lang w:val="es-CR" w:eastAsia="es-CR"/>
          </w:rPr>
          <w:tab/>
        </w:r>
        <w:r w:rsidRPr="006B3073">
          <w:rPr>
            <w:rStyle w:val="Hipervnculo"/>
            <w:noProof/>
          </w:rPr>
          <w:t>Acuerdos del Superintendente</w:t>
        </w:r>
        <w:r>
          <w:rPr>
            <w:noProof/>
            <w:webHidden/>
          </w:rPr>
          <w:tab/>
        </w:r>
        <w:r>
          <w:rPr>
            <w:noProof/>
            <w:webHidden/>
          </w:rPr>
          <w:fldChar w:fldCharType="begin"/>
        </w:r>
        <w:r>
          <w:rPr>
            <w:noProof/>
            <w:webHidden/>
          </w:rPr>
          <w:instrText xml:space="preserve"> PAGEREF _Toc47087476 \h </w:instrText>
        </w:r>
        <w:r>
          <w:rPr>
            <w:noProof/>
            <w:webHidden/>
          </w:rPr>
        </w:r>
        <w:r>
          <w:rPr>
            <w:noProof/>
            <w:webHidden/>
          </w:rPr>
          <w:fldChar w:fldCharType="separate"/>
        </w:r>
        <w:r>
          <w:rPr>
            <w:noProof/>
            <w:webHidden/>
          </w:rPr>
          <w:t>16</w:t>
        </w:r>
        <w:r>
          <w:rPr>
            <w:noProof/>
            <w:webHidden/>
          </w:rPr>
          <w:fldChar w:fldCharType="end"/>
        </w:r>
      </w:hyperlink>
    </w:p>
    <w:p w14:paraId="0D14F0D6" w14:textId="2D3939E4" w:rsidR="00B021F2" w:rsidRPr="00D70332" w:rsidRDefault="00B021F2" w:rsidP="0065038A">
      <w:pPr>
        <w:rPr>
          <w:rStyle w:val="Hipervnculo"/>
          <w:rFonts w:ascii="Segoe UI" w:hAnsi="Segoe UI" w:cs="Segoe UI"/>
          <w:noProof/>
        </w:rPr>
      </w:pPr>
      <w:r w:rsidRPr="00D70332">
        <w:rPr>
          <w:rStyle w:val="Hipervnculo"/>
          <w:rFonts w:ascii="Segoe UI" w:hAnsi="Segoe UI" w:cs="Segoe UI"/>
          <w:noProof/>
        </w:rPr>
        <w:fldChar w:fldCharType="end"/>
      </w:r>
    </w:p>
    <w:p w14:paraId="7767EEEC" w14:textId="77777777" w:rsidR="00B021F2" w:rsidRPr="00D70332" w:rsidRDefault="00B021F2" w:rsidP="0065038A">
      <w:pPr>
        <w:rPr>
          <w:rStyle w:val="Hipervnculo"/>
          <w:rFonts w:ascii="Segoe UI" w:hAnsi="Segoe UI" w:cs="Segoe UI"/>
          <w:noProof/>
        </w:rPr>
      </w:pPr>
      <w:r w:rsidRPr="00D70332">
        <w:rPr>
          <w:rStyle w:val="Hipervnculo"/>
          <w:rFonts w:ascii="Segoe UI" w:hAnsi="Segoe UI" w:cs="Segoe UI"/>
          <w:noProof/>
        </w:rPr>
        <w:br w:type="page"/>
      </w:r>
    </w:p>
    <w:p w14:paraId="6945C1E0" w14:textId="77777777" w:rsidR="005263E1" w:rsidRDefault="00A83B37" w:rsidP="0065038A">
      <w:pPr>
        <w:pStyle w:val="Ttulo1"/>
      </w:pPr>
      <w:bookmarkStart w:id="2" w:name="_Toc47087470"/>
      <w:r>
        <w:t xml:space="preserve">Resumen </w:t>
      </w:r>
      <w:r w:rsidR="00CC0480">
        <w:t>e</w:t>
      </w:r>
      <w:r>
        <w:t>jecutivo</w:t>
      </w:r>
      <w:bookmarkEnd w:id="2"/>
    </w:p>
    <w:p w14:paraId="342BAF2E" w14:textId="77777777" w:rsidR="005263E1" w:rsidRPr="005263E1" w:rsidRDefault="005263E1" w:rsidP="0065038A"/>
    <w:p w14:paraId="0AEC3468" w14:textId="77777777" w:rsidR="004C3DF2" w:rsidRPr="00CC3619" w:rsidRDefault="00EE46F5" w:rsidP="00CC3619">
      <w:pPr>
        <w:pStyle w:val="Prrafodelista"/>
        <w:numPr>
          <w:ilvl w:val="0"/>
          <w:numId w:val="3"/>
        </w:numPr>
        <w:ind w:left="357"/>
        <w:jc w:val="both"/>
        <w:rPr>
          <w:rFonts w:ascii="Segoe UI" w:hAnsi="Segoe UI" w:cs="Segoe UI"/>
        </w:rPr>
      </w:pPr>
      <w:r w:rsidRPr="00EE46F5">
        <w:rPr>
          <w:rFonts w:ascii="Segoe UI" w:hAnsi="Segoe UI" w:cs="Segoe UI"/>
        </w:rPr>
        <w:t>El Sistema Nacional de Pensiones (SNP) y el Fondo de Capitalización Laboral (FCL) administran recursos, a marzo del 2020, que totalizan 1</w:t>
      </w:r>
      <w:r w:rsidR="00C216BC">
        <w:rPr>
          <w:rFonts w:ascii="Segoe UI" w:hAnsi="Segoe UI" w:cs="Segoe UI"/>
        </w:rPr>
        <w:t>5</w:t>
      </w:r>
      <w:r w:rsidR="00A2581E">
        <w:rPr>
          <w:rFonts w:ascii="Segoe UI" w:hAnsi="Segoe UI" w:cs="Segoe UI"/>
        </w:rPr>
        <w:t>,</w:t>
      </w:r>
      <w:r w:rsidR="00C216BC">
        <w:rPr>
          <w:rFonts w:ascii="Segoe UI" w:hAnsi="Segoe UI" w:cs="Segoe UI"/>
        </w:rPr>
        <w:t>83</w:t>
      </w:r>
      <w:r w:rsidRPr="00EE46F5">
        <w:rPr>
          <w:rFonts w:ascii="Segoe UI" w:hAnsi="Segoe UI" w:cs="Segoe UI"/>
        </w:rPr>
        <w:t xml:space="preserve"> </w:t>
      </w:r>
      <w:r w:rsidR="00A2581E">
        <w:rPr>
          <w:rFonts w:ascii="Segoe UI" w:hAnsi="Segoe UI" w:cs="Segoe UI"/>
        </w:rPr>
        <w:t>billones</w:t>
      </w:r>
      <w:r w:rsidRPr="00EE46F5">
        <w:rPr>
          <w:rFonts w:ascii="Segoe UI" w:hAnsi="Segoe UI" w:cs="Segoe UI"/>
        </w:rPr>
        <w:t xml:space="preserve"> de colones, esto corresponde al 4</w:t>
      </w:r>
      <w:r w:rsidR="00C216BC">
        <w:rPr>
          <w:rFonts w:ascii="Segoe UI" w:hAnsi="Segoe UI" w:cs="Segoe UI"/>
        </w:rPr>
        <w:t>1</w:t>
      </w:r>
      <w:r w:rsidRPr="00EE46F5">
        <w:rPr>
          <w:rFonts w:ascii="Segoe UI" w:hAnsi="Segoe UI" w:cs="Segoe UI"/>
        </w:rPr>
        <w:t>,</w:t>
      </w:r>
      <w:r w:rsidR="00C216BC">
        <w:rPr>
          <w:rFonts w:ascii="Segoe UI" w:hAnsi="Segoe UI" w:cs="Segoe UI"/>
        </w:rPr>
        <w:t>4</w:t>
      </w:r>
      <w:r w:rsidRPr="00EE46F5">
        <w:rPr>
          <w:rFonts w:ascii="Segoe UI" w:hAnsi="Segoe UI" w:cs="Segoe UI"/>
        </w:rPr>
        <w:t>% del Producto Interno Bruto</w:t>
      </w:r>
      <w:r>
        <w:rPr>
          <w:rFonts w:ascii="Segoe UI" w:hAnsi="Segoe UI" w:cs="Segoe UI"/>
        </w:rPr>
        <w:t>.</w:t>
      </w:r>
      <w:r w:rsidR="00CC3619">
        <w:rPr>
          <w:rFonts w:ascii="Segoe UI" w:hAnsi="Segoe UI" w:cs="Segoe UI"/>
        </w:rPr>
        <w:t xml:space="preserve"> </w:t>
      </w:r>
      <w:r w:rsidR="00954837" w:rsidRPr="00CC3619">
        <w:rPr>
          <w:rFonts w:ascii="Segoe UI" w:hAnsi="Segoe UI" w:cs="Segoe UI"/>
        </w:rPr>
        <w:t xml:space="preserve">Del total de inversiones hay una concentración de </w:t>
      </w:r>
      <w:r w:rsidR="00A86972" w:rsidRPr="00CC3619">
        <w:rPr>
          <w:rFonts w:ascii="Segoe UI" w:hAnsi="Segoe UI" w:cs="Segoe UI"/>
        </w:rPr>
        <w:t xml:space="preserve">11,2 </w:t>
      </w:r>
      <w:r w:rsidR="00954837" w:rsidRPr="00CC3619">
        <w:rPr>
          <w:rFonts w:ascii="Segoe UI" w:hAnsi="Segoe UI" w:cs="Segoe UI"/>
        </w:rPr>
        <w:t xml:space="preserve">billones en </w:t>
      </w:r>
      <w:r w:rsidR="00A86972" w:rsidRPr="00CC3619">
        <w:rPr>
          <w:rFonts w:ascii="Segoe UI" w:hAnsi="Segoe UI" w:cs="Segoe UI"/>
        </w:rPr>
        <w:t xml:space="preserve">el </w:t>
      </w:r>
      <w:r w:rsidR="00954837" w:rsidRPr="00CC3619">
        <w:rPr>
          <w:rFonts w:ascii="Segoe UI" w:hAnsi="Segoe UI" w:cs="Segoe UI"/>
        </w:rPr>
        <w:t xml:space="preserve">Sector Público (76%), de </w:t>
      </w:r>
      <w:r w:rsidR="00B06FA0" w:rsidRPr="00CC3619">
        <w:rPr>
          <w:rFonts w:ascii="Segoe UI" w:hAnsi="Segoe UI" w:cs="Segoe UI"/>
        </w:rPr>
        <w:t xml:space="preserve">los cuales </w:t>
      </w:r>
      <w:r w:rsidR="00954837" w:rsidRPr="00CC3619">
        <w:rPr>
          <w:rFonts w:ascii="Segoe UI" w:hAnsi="Segoe UI" w:cs="Segoe UI"/>
        </w:rPr>
        <w:t>10,1 billones se encuentran invertidos en instrumentos del Ministerio de Hacienda y Banco Central de Costa Rica.</w:t>
      </w:r>
    </w:p>
    <w:p w14:paraId="22A33234" w14:textId="77777777" w:rsidR="00CC3619" w:rsidRDefault="00CC3619" w:rsidP="00CC3619">
      <w:pPr>
        <w:pStyle w:val="Prrafodelista"/>
        <w:ind w:left="357"/>
        <w:jc w:val="both"/>
        <w:rPr>
          <w:rFonts w:ascii="Segoe UI" w:hAnsi="Segoe UI" w:cs="Segoe UI"/>
        </w:rPr>
      </w:pPr>
    </w:p>
    <w:p w14:paraId="69C9C61C" w14:textId="77777777" w:rsidR="00CC3619" w:rsidRDefault="00D13E68" w:rsidP="0065038A">
      <w:pPr>
        <w:pStyle w:val="Prrafodelista"/>
        <w:numPr>
          <w:ilvl w:val="0"/>
          <w:numId w:val="3"/>
        </w:numPr>
        <w:ind w:left="357"/>
        <w:jc w:val="both"/>
        <w:rPr>
          <w:rFonts w:ascii="Segoe UI" w:hAnsi="Segoe UI" w:cs="Segoe UI"/>
        </w:rPr>
      </w:pPr>
      <w:r>
        <w:rPr>
          <w:rFonts w:ascii="Segoe UI" w:hAnsi="Segoe UI" w:cs="Segoe UI"/>
        </w:rPr>
        <w:t>A partir de marzo</w:t>
      </w:r>
      <w:r w:rsidR="00CC3619">
        <w:rPr>
          <w:rFonts w:ascii="Segoe UI" w:hAnsi="Segoe UI" w:cs="Segoe UI"/>
        </w:rPr>
        <w:t xml:space="preserve"> </w:t>
      </w:r>
      <w:r>
        <w:rPr>
          <w:rFonts w:ascii="Segoe UI" w:hAnsi="Segoe UI" w:cs="Segoe UI"/>
        </w:rPr>
        <w:t>vemos afectaciones</w:t>
      </w:r>
      <w:r w:rsidR="00CC3619">
        <w:rPr>
          <w:rFonts w:ascii="Segoe UI" w:hAnsi="Segoe UI" w:cs="Segoe UI"/>
        </w:rPr>
        <w:t xml:space="preserve"> por el </w:t>
      </w:r>
      <w:r w:rsidR="00591ED2">
        <w:rPr>
          <w:rFonts w:ascii="Segoe UI" w:hAnsi="Segoe UI" w:cs="Segoe UI"/>
        </w:rPr>
        <w:t>COVID19</w:t>
      </w:r>
      <w:r w:rsidR="00CC3619">
        <w:rPr>
          <w:rFonts w:ascii="Segoe UI" w:hAnsi="Segoe UI" w:cs="Segoe UI"/>
        </w:rPr>
        <w:t>, teniéndose que suspender la Libre Transferencia y colaborar con los señores diputados en los análisis de proyectos de Ley, puntualmente para el FCL y para el ROP.</w:t>
      </w:r>
    </w:p>
    <w:p w14:paraId="7CC21C79" w14:textId="77777777" w:rsidR="00CC3619" w:rsidRPr="00CC3619" w:rsidRDefault="00CC3619" w:rsidP="00CC3619">
      <w:pPr>
        <w:pStyle w:val="Prrafodelista"/>
        <w:rPr>
          <w:rFonts w:ascii="Segoe UI" w:hAnsi="Segoe UI" w:cs="Segoe UI"/>
        </w:rPr>
      </w:pPr>
    </w:p>
    <w:p w14:paraId="3DCB5B46" w14:textId="77777777" w:rsidR="00CC3619" w:rsidRPr="00CC3619" w:rsidRDefault="00CC3619" w:rsidP="00CC3619">
      <w:pPr>
        <w:pStyle w:val="Prrafodelista"/>
        <w:numPr>
          <w:ilvl w:val="0"/>
          <w:numId w:val="3"/>
        </w:numPr>
        <w:ind w:left="357"/>
        <w:jc w:val="both"/>
        <w:rPr>
          <w:rFonts w:ascii="Segoe UI" w:hAnsi="Segoe UI" w:cs="Segoe UI"/>
        </w:rPr>
      </w:pPr>
      <w:r w:rsidRPr="004C0666">
        <w:rPr>
          <w:rFonts w:ascii="Segoe UI" w:hAnsi="Segoe UI" w:cs="Segoe UI"/>
        </w:rPr>
        <w:t xml:space="preserve">Con la reforma legal al FCL, al 27 de abril, las operadoras de pensiones habían recibido 101 392 solicitudes de retiro y pagado 13 999 millones de colones. </w:t>
      </w:r>
      <w:r>
        <w:rPr>
          <w:rFonts w:ascii="Segoe UI" w:hAnsi="Segoe UI" w:cs="Segoe UI"/>
        </w:rPr>
        <w:t xml:space="preserve"> L</w:t>
      </w:r>
      <w:r w:rsidRPr="00322534">
        <w:rPr>
          <w:rFonts w:ascii="Segoe UI" w:hAnsi="Segoe UI" w:cs="Segoe UI"/>
        </w:rPr>
        <w:t xml:space="preserve">as operadoras han realizado el pago con las disponibilidades acumuladas en sus cuentas bancarias, sin necesidad de acudir a otros mecanismos </w:t>
      </w:r>
      <w:r>
        <w:rPr>
          <w:rFonts w:ascii="Segoe UI" w:hAnsi="Segoe UI" w:cs="Segoe UI"/>
        </w:rPr>
        <w:t>para adquirir liquidez.</w:t>
      </w:r>
    </w:p>
    <w:p w14:paraId="3D795616" w14:textId="77777777" w:rsidR="00CC3619" w:rsidRPr="00CC3619" w:rsidRDefault="00CC3619" w:rsidP="00CC3619">
      <w:pPr>
        <w:pStyle w:val="Prrafodelista"/>
        <w:rPr>
          <w:rFonts w:ascii="Segoe UI" w:hAnsi="Segoe UI" w:cs="Segoe UI"/>
        </w:rPr>
      </w:pPr>
    </w:p>
    <w:p w14:paraId="72E852AB" w14:textId="77777777" w:rsidR="00797E9A" w:rsidRDefault="001842BF" w:rsidP="0065038A">
      <w:pPr>
        <w:pStyle w:val="Prrafodelista"/>
        <w:numPr>
          <w:ilvl w:val="0"/>
          <w:numId w:val="3"/>
        </w:numPr>
        <w:ind w:left="357"/>
        <w:jc w:val="both"/>
        <w:rPr>
          <w:rFonts w:ascii="Segoe UI" w:hAnsi="Segoe UI" w:cs="Segoe UI"/>
        </w:rPr>
      </w:pPr>
      <w:r w:rsidRPr="001842BF">
        <w:rPr>
          <w:rFonts w:ascii="Segoe UI" w:hAnsi="Segoe UI" w:cs="Segoe UI"/>
        </w:rPr>
        <w:t xml:space="preserve">En cuanto al mercado costarricense, el tipo de cambio del colón </w:t>
      </w:r>
      <w:r w:rsidR="00A2581E">
        <w:rPr>
          <w:rFonts w:ascii="Segoe UI" w:hAnsi="Segoe UI" w:cs="Segoe UI"/>
        </w:rPr>
        <w:t xml:space="preserve">y el precio de los instrumentos financieros </w:t>
      </w:r>
      <w:r w:rsidRPr="001842BF">
        <w:rPr>
          <w:rFonts w:ascii="Segoe UI" w:hAnsi="Segoe UI" w:cs="Segoe UI"/>
        </w:rPr>
        <w:t>mostró fluctuaciones relevantes en este trimestre, lo cual</w:t>
      </w:r>
      <w:r w:rsidR="00797E9A">
        <w:rPr>
          <w:rFonts w:ascii="Segoe UI" w:hAnsi="Segoe UI" w:cs="Segoe UI"/>
        </w:rPr>
        <w:t xml:space="preserve"> </w:t>
      </w:r>
      <w:r w:rsidRPr="001842BF">
        <w:rPr>
          <w:rFonts w:ascii="Segoe UI" w:hAnsi="Segoe UI" w:cs="Segoe UI"/>
        </w:rPr>
        <w:t xml:space="preserve">generó variaciones en la rentabilidad de los fondos </w:t>
      </w:r>
      <w:r w:rsidR="00CC3619">
        <w:rPr>
          <w:rFonts w:ascii="Segoe UI" w:hAnsi="Segoe UI" w:cs="Segoe UI"/>
        </w:rPr>
        <w:t xml:space="preserve">en los meses de marzo y abril, </w:t>
      </w:r>
      <w:r w:rsidRPr="001842BF">
        <w:rPr>
          <w:rFonts w:ascii="Segoe UI" w:hAnsi="Segoe UI" w:cs="Segoe UI"/>
        </w:rPr>
        <w:t>que mantienen un porcentaje significativo de su portafolio en títulos denominados en dólares.</w:t>
      </w:r>
      <w:r w:rsidR="00CC3619">
        <w:rPr>
          <w:rFonts w:ascii="Segoe UI" w:hAnsi="Segoe UI" w:cs="Segoe UI"/>
        </w:rPr>
        <w:t xml:space="preserve"> </w:t>
      </w:r>
    </w:p>
    <w:p w14:paraId="55B871AA" w14:textId="77777777" w:rsidR="00CC3619" w:rsidRPr="00CC3619" w:rsidRDefault="00CC3619" w:rsidP="00CC3619">
      <w:pPr>
        <w:jc w:val="both"/>
        <w:rPr>
          <w:rFonts w:ascii="Segoe UI" w:hAnsi="Segoe UI" w:cs="Segoe UI"/>
        </w:rPr>
      </w:pPr>
    </w:p>
    <w:p w14:paraId="1FED773A" w14:textId="77777777" w:rsidR="00CC3619" w:rsidRDefault="004E40B5" w:rsidP="00CC3619">
      <w:pPr>
        <w:pStyle w:val="Prrafodelista"/>
        <w:numPr>
          <w:ilvl w:val="0"/>
          <w:numId w:val="3"/>
        </w:numPr>
        <w:ind w:left="357"/>
        <w:jc w:val="both"/>
        <w:rPr>
          <w:rFonts w:ascii="Segoe UI" w:hAnsi="Segoe UI" w:cs="Segoe UI"/>
        </w:rPr>
      </w:pPr>
      <w:r w:rsidRPr="004E40B5">
        <w:rPr>
          <w:rFonts w:ascii="Segoe UI" w:hAnsi="Segoe UI" w:cs="Segoe UI"/>
        </w:rPr>
        <w:t xml:space="preserve">En enero de este 2020 se hizo efectivo el ajuste de comisión del régimen obligatorio de pensiones. </w:t>
      </w:r>
      <w:r w:rsidRPr="00CC3619">
        <w:rPr>
          <w:rFonts w:ascii="Segoe UI" w:hAnsi="Segoe UI" w:cs="Segoe UI"/>
        </w:rPr>
        <w:t>Ésta disminuyó de 0,50% a 0,35% anual sobre saldo de activo administrado</w:t>
      </w:r>
      <w:r w:rsidR="0022157D" w:rsidRPr="00CC3619">
        <w:rPr>
          <w:rFonts w:ascii="Segoe UI" w:hAnsi="Segoe UI" w:cs="Segoe UI"/>
        </w:rPr>
        <w:t xml:space="preserve">. </w:t>
      </w:r>
    </w:p>
    <w:p w14:paraId="7403B832" w14:textId="77777777" w:rsidR="00CC3619" w:rsidRPr="00CC3619" w:rsidRDefault="00CC3619" w:rsidP="00CC3619">
      <w:pPr>
        <w:pStyle w:val="Prrafodelista"/>
        <w:rPr>
          <w:rFonts w:ascii="Segoe UI" w:hAnsi="Segoe UI" w:cs="Segoe UI"/>
        </w:rPr>
      </w:pPr>
    </w:p>
    <w:p w14:paraId="4DBE44FC" w14:textId="77777777" w:rsidR="00192CD0" w:rsidRDefault="00192CD0">
      <w:pPr>
        <w:rPr>
          <w:rFonts w:ascii="Segoe UI" w:hAnsi="Segoe UI" w:cs="Segoe UI"/>
        </w:rPr>
      </w:pPr>
      <w:r>
        <w:rPr>
          <w:rFonts w:ascii="Segoe UI" w:hAnsi="Segoe UI" w:cs="Segoe UI"/>
        </w:rPr>
        <w:br w:type="page"/>
      </w:r>
    </w:p>
    <w:p w14:paraId="176943E7" w14:textId="77777777" w:rsidR="004E40B5" w:rsidRPr="00A11341" w:rsidRDefault="004E40B5" w:rsidP="00E2092F">
      <w:pPr>
        <w:pStyle w:val="Prrafodelista"/>
        <w:ind w:left="357"/>
        <w:jc w:val="both"/>
        <w:rPr>
          <w:rFonts w:ascii="Segoe UI" w:hAnsi="Segoe UI" w:cs="Segoe UI"/>
        </w:rPr>
      </w:pPr>
    </w:p>
    <w:p w14:paraId="3C5EABEA" w14:textId="77777777" w:rsidR="00872B7B" w:rsidRDefault="00872B7B" w:rsidP="0065038A">
      <w:pPr>
        <w:pStyle w:val="Ttulo1"/>
      </w:pPr>
      <w:bookmarkStart w:id="3" w:name="_Toc47087471"/>
      <w:r>
        <w:t>Introducción</w:t>
      </w:r>
      <w:bookmarkEnd w:id="3"/>
    </w:p>
    <w:p w14:paraId="16F6164A" w14:textId="77777777" w:rsidR="00872B7B" w:rsidRDefault="00872B7B" w:rsidP="0065038A"/>
    <w:p w14:paraId="79C1C608" w14:textId="77777777" w:rsidR="00544B2F" w:rsidRPr="00544B2F" w:rsidRDefault="00A86972" w:rsidP="0065038A">
      <w:pPr>
        <w:jc w:val="both"/>
        <w:rPr>
          <w:rFonts w:ascii="Segoe UI" w:hAnsi="Segoe UI" w:cs="Segoe UI"/>
        </w:rPr>
      </w:pPr>
      <w:r>
        <w:rPr>
          <w:rFonts w:ascii="Segoe UI" w:hAnsi="Segoe UI" w:cs="Segoe UI"/>
        </w:rPr>
        <w:t>L</w:t>
      </w:r>
      <w:r w:rsidRPr="00544B2F">
        <w:rPr>
          <w:rFonts w:ascii="Segoe UI" w:hAnsi="Segoe UI" w:cs="Segoe UI"/>
        </w:rPr>
        <w:t>a Superintendencia de Pensiones presenta al Consejo Nacional de Supervisión del Sistema Financiero (CONASSIF) un informe trimestral sobre la evolución del sistema de pensiones (SNP) y la situación de los entes supervisados</w:t>
      </w:r>
      <w:r>
        <w:rPr>
          <w:rFonts w:ascii="Segoe UI" w:hAnsi="Segoe UI" w:cs="Segoe UI"/>
        </w:rPr>
        <w:t>, s</w:t>
      </w:r>
      <w:r w:rsidR="00544B2F" w:rsidRPr="00544B2F">
        <w:rPr>
          <w:rFonts w:ascii="Segoe UI" w:hAnsi="Segoe UI" w:cs="Segoe UI"/>
        </w:rPr>
        <w:t xml:space="preserve">egún lo dispuesto en el artículo 38, inciso n) de la Ley 7523, Régimen Privado de Pensiones Complementarias. </w:t>
      </w:r>
    </w:p>
    <w:p w14:paraId="19D7271B" w14:textId="77777777" w:rsidR="00CC3619" w:rsidRDefault="00CC3619" w:rsidP="0065038A">
      <w:pPr>
        <w:jc w:val="both"/>
        <w:rPr>
          <w:rFonts w:ascii="Segoe UI" w:hAnsi="Segoe UI" w:cs="Segoe UI"/>
        </w:rPr>
      </w:pPr>
    </w:p>
    <w:p w14:paraId="6E03F692" w14:textId="77777777" w:rsidR="00D27429" w:rsidRDefault="00D27429" w:rsidP="0065038A">
      <w:pPr>
        <w:jc w:val="both"/>
        <w:rPr>
          <w:rFonts w:ascii="Segoe UI" w:hAnsi="Segoe UI" w:cs="Segoe UI"/>
        </w:rPr>
      </w:pPr>
      <w:r>
        <w:rPr>
          <w:rFonts w:ascii="Segoe UI" w:hAnsi="Segoe UI" w:cs="Segoe UI"/>
        </w:rPr>
        <w:t>Este informe tiene una visión global del sistema de pensiones, en el sentido de que analiza tanto las variables</w:t>
      </w:r>
      <w:r w:rsidR="00560864">
        <w:rPr>
          <w:rFonts w:ascii="Segoe UI" w:hAnsi="Segoe UI" w:cs="Segoe UI"/>
        </w:rPr>
        <w:t xml:space="preserve"> relevantes respecto a la</w:t>
      </w:r>
      <w:r w:rsidR="00391951">
        <w:rPr>
          <w:rFonts w:ascii="Segoe UI" w:hAnsi="Segoe UI" w:cs="Segoe UI"/>
        </w:rPr>
        <w:t xml:space="preserve"> caracterización del ahorro nacional, así como las situaciones particulares</w:t>
      </w:r>
      <w:r w:rsidR="00A86972">
        <w:rPr>
          <w:rFonts w:ascii="Segoe UI" w:hAnsi="Segoe UI" w:cs="Segoe UI"/>
        </w:rPr>
        <w:t xml:space="preserve"> relevantes</w:t>
      </w:r>
      <w:r w:rsidR="00391951">
        <w:rPr>
          <w:rFonts w:ascii="Segoe UI" w:hAnsi="Segoe UI" w:cs="Segoe UI"/>
        </w:rPr>
        <w:t xml:space="preserve"> que enfrentan cada uno de los sujetos fiscalizados</w:t>
      </w:r>
      <w:r w:rsidR="00296FDB">
        <w:rPr>
          <w:rFonts w:ascii="Segoe UI" w:hAnsi="Segoe UI" w:cs="Segoe UI"/>
        </w:rPr>
        <w:t xml:space="preserve">, </w:t>
      </w:r>
      <w:r w:rsidR="009820E7">
        <w:rPr>
          <w:rFonts w:ascii="Segoe UI" w:hAnsi="Segoe UI" w:cs="Segoe UI"/>
        </w:rPr>
        <w:t>permitiendo a</w:t>
      </w:r>
      <w:r w:rsidR="008E0882">
        <w:rPr>
          <w:rFonts w:ascii="Segoe UI" w:hAnsi="Segoe UI" w:cs="Segoe UI"/>
        </w:rPr>
        <w:t xml:space="preserve"> los señores miembros del Consejo un criterio informado, de lo que acontece y de las labores que el supervisor ha emprendido.</w:t>
      </w:r>
      <w:r w:rsidR="0069679C">
        <w:rPr>
          <w:rFonts w:ascii="Segoe UI" w:hAnsi="Segoe UI" w:cs="Segoe UI"/>
        </w:rPr>
        <w:t xml:space="preserve"> </w:t>
      </w:r>
    </w:p>
    <w:p w14:paraId="29172EFC" w14:textId="77777777" w:rsidR="00CC3619" w:rsidRDefault="00CC3619" w:rsidP="0065038A">
      <w:pPr>
        <w:jc w:val="both"/>
        <w:rPr>
          <w:rFonts w:ascii="Segoe UI" w:hAnsi="Segoe UI" w:cs="Segoe UI"/>
        </w:rPr>
      </w:pPr>
    </w:p>
    <w:p w14:paraId="79723B68" w14:textId="77777777" w:rsidR="00544B2F" w:rsidRDefault="00296FDB" w:rsidP="0065038A">
      <w:pPr>
        <w:jc w:val="both"/>
        <w:rPr>
          <w:rFonts w:ascii="Segoe UI" w:hAnsi="Segoe UI" w:cs="Segoe UI"/>
        </w:rPr>
      </w:pPr>
      <w:r>
        <w:rPr>
          <w:rFonts w:ascii="Segoe UI" w:hAnsi="Segoe UI" w:cs="Segoe UI"/>
        </w:rPr>
        <w:t xml:space="preserve">El </w:t>
      </w:r>
      <w:r w:rsidR="00544B2F" w:rsidRPr="00544B2F">
        <w:rPr>
          <w:rFonts w:ascii="Segoe UI" w:hAnsi="Segoe UI" w:cs="Segoe UI"/>
        </w:rPr>
        <w:t>documento enfatiza los hechos relevantes sucedidos en el trimestre en análisis</w:t>
      </w:r>
      <w:r>
        <w:rPr>
          <w:rFonts w:ascii="Segoe UI" w:hAnsi="Segoe UI" w:cs="Segoe UI"/>
        </w:rPr>
        <w:t xml:space="preserve">, </w:t>
      </w:r>
      <w:r w:rsidR="009820E7">
        <w:rPr>
          <w:rFonts w:ascii="Segoe UI" w:hAnsi="Segoe UI" w:cs="Segoe UI"/>
        </w:rPr>
        <w:t xml:space="preserve">con </w:t>
      </w:r>
      <w:r w:rsidR="009820E7" w:rsidRPr="00544B2F">
        <w:rPr>
          <w:rFonts w:ascii="Segoe UI" w:hAnsi="Segoe UI" w:cs="Segoe UI"/>
        </w:rPr>
        <w:t>influencia</w:t>
      </w:r>
      <w:r w:rsidR="00544B2F" w:rsidRPr="00544B2F">
        <w:rPr>
          <w:rFonts w:ascii="Segoe UI" w:hAnsi="Segoe UI" w:cs="Segoe UI"/>
        </w:rPr>
        <w:t xml:space="preserve"> en el desempeño del SNP. </w:t>
      </w:r>
      <w:r w:rsidR="00544B2F">
        <w:rPr>
          <w:rFonts w:ascii="Segoe UI" w:hAnsi="Segoe UI" w:cs="Segoe UI"/>
        </w:rPr>
        <w:t xml:space="preserve"> </w:t>
      </w:r>
      <w:r w:rsidR="00544B2F" w:rsidRPr="00544B2F">
        <w:rPr>
          <w:rFonts w:ascii="Segoe UI" w:hAnsi="Segoe UI" w:cs="Segoe UI"/>
        </w:rPr>
        <w:t xml:space="preserve">De particular interés resulta la presentación de los riesgos detectados, los cuales son objeto de seguimiento y control dentro de las actividades sustantivas de nuestra labor de supervisión, a fin de evaluar la efectividad de los planes de acción de las entidades supervisadas. </w:t>
      </w:r>
    </w:p>
    <w:p w14:paraId="2E5DF806" w14:textId="77777777" w:rsidR="00CC3619" w:rsidRDefault="00CC3619" w:rsidP="0065038A">
      <w:pPr>
        <w:jc w:val="both"/>
        <w:rPr>
          <w:rFonts w:ascii="Segoe UI" w:hAnsi="Segoe UI" w:cs="Segoe UI"/>
        </w:rPr>
      </w:pPr>
    </w:p>
    <w:p w14:paraId="45C8B364" w14:textId="77777777" w:rsidR="00177FFC" w:rsidRDefault="00177FFC" w:rsidP="0065038A">
      <w:pPr>
        <w:rPr>
          <w:rFonts w:ascii="Segoe UI" w:eastAsiaTheme="majorEastAsia" w:hAnsi="Segoe UI" w:cs="Segoe UI"/>
          <w:b/>
          <w:bCs/>
          <w:color w:val="000000" w:themeColor="text1"/>
          <w:sz w:val="24"/>
          <w:szCs w:val="24"/>
        </w:rPr>
      </w:pPr>
      <w:r>
        <w:rPr>
          <w:rFonts w:ascii="Segoe UI" w:hAnsi="Segoe UI" w:cs="Segoe UI"/>
        </w:rPr>
        <w:br w:type="page"/>
      </w:r>
    </w:p>
    <w:p w14:paraId="2611F610" w14:textId="77777777" w:rsidR="00B021F2" w:rsidRPr="00625642" w:rsidRDefault="00B021F2" w:rsidP="00625642">
      <w:pPr>
        <w:pStyle w:val="Ttulo1"/>
      </w:pPr>
      <w:bookmarkStart w:id="4" w:name="_Toc47087472"/>
      <w:r w:rsidRPr="00625642">
        <w:t>Activos administrados</w:t>
      </w:r>
      <w:bookmarkEnd w:id="4"/>
    </w:p>
    <w:p w14:paraId="1A198C92" w14:textId="77777777" w:rsidR="00DE46B3" w:rsidRDefault="00DE46B3" w:rsidP="0065038A">
      <w:pPr>
        <w:jc w:val="both"/>
        <w:rPr>
          <w:rFonts w:ascii="Segoe UI" w:hAnsi="Segoe UI" w:cs="Segoe UI"/>
        </w:rPr>
      </w:pPr>
    </w:p>
    <w:p w14:paraId="61327ED3" w14:textId="77777777" w:rsidR="00EE46F5" w:rsidRDefault="00A3080C" w:rsidP="0065038A">
      <w:pPr>
        <w:jc w:val="both"/>
        <w:rPr>
          <w:rFonts w:ascii="Segoe UI" w:hAnsi="Segoe UI" w:cs="Segoe UI"/>
        </w:rPr>
      </w:pPr>
      <w:r w:rsidRPr="00D70332">
        <w:rPr>
          <w:rFonts w:ascii="Segoe UI" w:hAnsi="Segoe UI" w:cs="Segoe UI"/>
        </w:rPr>
        <w:t>El Sistema Nacional de Pensiones (SNP) y el Fondo de Capitalización Laboral (FCL) administran recursos, a marzo del 2020, que totalizan 1</w:t>
      </w:r>
      <w:r w:rsidR="00C216BC">
        <w:rPr>
          <w:rFonts w:ascii="Segoe UI" w:hAnsi="Segoe UI" w:cs="Segoe UI"/>
        </w:rPr>
        <w:t>5</w:t>
      </w:r>
      <w:r w:rsidR="00C52079">
        <w:rPr>
          <w:rFonts w:ascii="Segoe UI" w:hAnsi="Segoe UI" w:cs="Segoe UI"/>
        </w:rPr>
        <w:t>,</w:t>
      </w:r>
      <w:r w:rsidR="00C216BC">
        <w:rPr>
          <w:rFonts w:ascii="Segoe UI" w:hAnsi="Segoe UI" w:cs="Segoe UI"/>
        </w:rPr>
        <w:t>83</w:t>
      </w:r>
      <w:r w:rsidRPr="00D70332">
        <w:rPr>
          <w:rFonts w:ascii="Segoe UI" w:hAnsi="Segoe UI" w:cs="Segoe UI"/>
        </w:rPr>
        <w:t xml:space="preserve"> </w:t>
      </w:r>
      <w:r w:rsidR="00C52079">
        <w:rPr>
          <w:rFonts w:ascii="Segoe UI" w:hAnsi="Segoe UI" w:cs="Segoe UI"/>
        </w:rPr>
        <w:t>b</w:t>
      </w:r>
      <w:r w:rsidRPr="00D70332">
        <w:rPr>
          <w:rFonts w:ascii="Segoe UI" w:hAnsi="Segoe UI" w:cs="Segoe UI"/>
        </w:rPr>
        <w:t xml:space="preserve">illones de colones, esto corresponde al </w:t>
      </w:r>
      <w:r w:rsidR="00F266DE" w:rsidRPr="00D70332">
        <w:rPr>
          <w:rFonts w:ascii="Segoe UI" w:hAnsi="Segoe UI" w:cs="Segoe UI"/>
        </w:rPr>
        <w:t>4</w:t>
      </w:r>
      <w:r w:rsidR="00C216BC">
        <w:rPr>
          <w:rFonts w:ascii="Segoe UI" w:hAnsi="Segoe UI" w:cs="Segoe UI"/>
        </w:rPr>
        <w:t>1</w:t>
      </w:r>
      <w:r w:rsidRPr="00D70332">
        <w:rPr>
          <w:rFonts w:ascii="Segoe UI" w:hAnsi="Segoe UI" w:cs="Segoe UI"/>
        </w:rPr>
        <w:t>,</w:t>
      </w:r>
      <w:r w:rsidR="00C216BC">
        <w:rPr>
          <w:rFonts w:ascii="Segoe UI" w:hAnsi="Segoe UI" w:cs="Segoe UI"/>
        </w:rPr>
        <w:t>4</w:t>
      </w:r>
      <w:r w:rsidRPr="00D70332">
        <w:rPr>
          <w:rFonts w:ascii="Segoe UI" w:hAnsi="Segoe UI" w:cs="Segoe UI"/>
        </w:rPr>
        <w:t>% del Producto Interno Bruto (PIB)</w:t>
      </w:r>
      <w:r w:rsidR="00F266DE" w:rsidRPr="00D70332">
        <w:rPr>
          <w:rStyle w:val="Refdenotaalpie"/>
          <w:rFonts w:ascii="Segoe UI" w:hAnsi="Segoe UI" w:cs="Segoe UI"/>
        </w:rPr>
        <w:t xml:space="preserve"> </w:t>
      </w:r>
      <w:r w:rsidR="00F266DE" w:rsidRPr="00D70332">
        <w:rPr>
          <w:rStyle w:val="Refdenotaalpie"/>
          <w:rFonts w:ascii="Segoe UI" w:hAnsi="Segoe UI" w:cs="Segoe UI"/>
        </w:rPr>
        <w:footnoteReference w:id="2"/>
      </w:r>
      <w:r w:rsidRPr="00D70332">
        <w:rPr>
          <w:rFonts w:ascii="Segoe UI" w:hAnsi="Segoe UI" w:cs="Segoe UI"/>
        </w:rPr>
        <w:t>. El crecimiento interanual fue del 1</w:t>
      </w:r>
      <w:r w:rsidR="00C216BC">
        <w:rPr>
          <w:rFonts w:ascii="Segoe UI" w:hAnsi="Segoe UI" w:cs="Segoe UI"/>
        </w:rPr>
        <w:t>6</w:t>
      </w:r>
      <w:r w:rsidRPr="00D70332">
        <w:rPr>
          <w:rFonts w:ascii="Segoe UI" w:hAnsi="Segoe UI" w:cs="Segoe UI"/>
        </w:rPr>
        <w:t>,</w:t>
      </w:r>
      <w:r w:rsidR="00C216BC">
        <w:rPr>
          <w:rFonts w:ascii="Segoe UI" w:hAnsi="Segoe UI" w:cs="Segoe UI"/>
        </w:rPr>
        <w:t>4</w:t>
      </w:r>
      <w:r w:rsidRPr="00D70332">
        <w:rPr>
          <w:rFonts w:ascii="Segoe UI" w:hAnsi="Segoe UI" w:cs="Segoe UI"/>
        </w:rPr>
        <w:t xml:space="preserve">% para </w:t>
      </w:r>
      <w:r w:rsidR="004B0ECC" w:rsidRPr="00D70332">
        <w:rPr>
          <w:rFonts w:ascii="Segoe UI" w:hAnsi="Segoe UI" w:cs="Segoe UI"/>
        </w:rPr>
        <w:t>marzo</w:t>
      </w:r>
      <w:r w:rsidRPr="00D70332">
        <w:rPr>
          <w:rFonts w:ascii="Segoe UI" w:hAnsi="Segoe UI" w:cs="Segoe UI"/>
        </w:rPr>
        <w:t xml:space="preserve"> del 20</w:t>
      </w:r>
      <w:r w:rsidR="004B0ECC" w:rsidRPr="00D70332">
        <w:rPr>
          <w:rFonts w:ascii="Segoe UI" w:hAnsi="Segoe UI" w:cs="Segoe UI"/>
        </w:rPr>
        <w:t>20</w:t>
      </w:r>
      <w:r w:rsidR="00C54F80" w:rsidRPr="00D70332">
        <w:rPr>
          <w:rFonts w:ascii="Segoe UI" w:hAnsi="Segoe UI" w:cs="Segoe UI"/>
        </w:rPr>
        <w:t xml:space="preserve">, un crecimiento superior al promedio </w:t>
      </w:r>
      <w:r w:rsidR="00A06BB2" w:rsidRPr="00D70332">
        <w:rPr>
          <w:rFonts w:ascii="Segoe UI" w:hAnsi="Segoe UI" w:cs="Segoe UI"/>
        </w:rPr>
        <w:t>normal que ronda el 12%</w:t>
      </w:r>
      <w:r w:rsidR="00F11963" w:rsidRPr="00D70332">
        <w:rPr>
          <w:rFonts w:ascii="Segoe UI" w:hAnsi="Segoe UI" w:cs="Segoe UI"/>
        </w:rPr>
        <w:t xml:space="preserve">, este crecimiento se </w:t>
      </w:r>
      <w:r w:rsidR="00367ED7">
        <w:rPr>
          <w:rFonts w:ascii="Segoe UI" w:hAnsi="Segoe UI" w:cs="Segoe UI"/>
        </w:rPr>
        <w:t>da por dos vías el crecimiento de</w:t>
      </w:r>
      <w:r w:rsidR="00E85CC5" w:rsidRPr="00D70332">
        <w:rPr>
          <w:rFonts w:ascii="Segoe UI" w:hAnsi="Segoe UI" w:cs="Segoe UI"/>
        </w:rPr>
        <w:t xml:space="preserve"> los </w:t>
      </w:r>
      <w:r w:rsidR="00C738C0" w:rsidRPr="00D70332">
        <w:rPr>
          <w:rFonts w:ascii="Segoe UI" w:hAnsi="Segoe UI" w:cs="Segoe UI"/>
        </w:rPr>
        <w:t>aportes</w:t>
      </w:r>
      <w:r w:rsidR="00367ED7">
        <w:rPr>
          <w:rFonts w:ascii="Segoe UI" w:hAnsi="Segoe UI" w:cs="Segoe UI"/>
        </w:rPr>
        <w:t xml:space="preserve"> y el crecimiento de la</w:t>
      </w:r>
      <w:r w:rsidR="00A0370B" w:rsidRPr="00D70332">
        <w:rPr>
          <w:rFonts w:ascii="Segoe UI" w:hAnsi="Segoe UI" w:cs="Segoe UI"/>
        </w:rPr>
        <w:t xml:space="preserve"> valoración</w:t>
      </w:r>
      <w:r w:rsidR="000B7A95">
        <w:rPr>
          <w:rFonts w:ascii="Segoe UI" w:hAnsi="Segoe UI" w:cs="Segoe UI"/>
        </w:rPr>
        <w:t xml:space="preserve"> de los activos</w:t>
      </w:r>
      <w:r w:rsidRPr="00D70332">
        <w:rPr>
          <w:rFonts w:ascii="Segoe UI" w:hAnsi="Segoe UI" w:cs="Segoe UI"/>
        </w:rPr>
        <w:t>.</w:t>
      </w:r>
      <w:r w:rsidR="00A0370B" w:rsidRPr="00D70332">
        <w:rPr>
          <w:rFonts w:ascii="Segoe UI" w:hAnsi="Segoe UI" w:cs="Segoe UI"/>
        </w:rPr>
        <w:t xml:space="preserve"> Esta situación se va a </w:t>
      </w:r>
      <w:r w:rsidR="00500200">
        <w:rPr>
          <w:rFonts w:ascii="Segoe UI" w:hAnsi="Segoe UI" w:cs="Segoe UI"/>
        </w:rPr>
        <w:t>revertir</w:t>
      </w:r>
      <w:r w:rsidR="00500200" w:rsidRPr="00D70332">
        <w:rPr>
          <w:rFonts w:ascii="Segoe UI" w:hAnsi="Segoe UI" w:cs="Segoe UI"/>
        </w:rPr>
        <w:t xml:space="preserve"> </w:t>
      </w:r>
      <w:r w:rsidR="00A0370B" w:rsidRPr="00D70332">
        <w:rPr>
          <w:rFonts w:ascii="Segoe UI" w:hAnsi="Segoe UI" w:cs="Segoe UI"/>
        </w:rPr>
        <w:t>una vez los efectos</w:t>
      </w:r>
      <w:r w:rsidR="00A56940" w:rsidRPr="00D70332">
        <w:rPr>
          <w:rFonts w:ascii="Segoe UI" w:hAnsi="Segoe UI" w:cs="Segoe UI"/>
        </w:rPr>
        <w:t xml:space="preserve"> financieros y económicos de la enfermedad SARS-CoV2</w:t>
      </w:r>
      <w:r w:rsidR="00C738C0" w:rsidRPr="00D70332">
        <w:rPr>
          <w:rFonts w:ascii="Segoe UI" w:hAnsi="Segoe UI" w:cs="Segoe UI"/>
        </w:rPr>
        <w:t xml:space="preserve"> </w:t>
      </w:r>
      <w:r w:rsidR="00367ED7" w:rsidRPr="00D70332">
        <w:rPr>
          <w:rFonts w:ascii="Segoe UI" w:hAnsi="Segoe UI" w:cs="Segoe UI"/>
        </w:rPr>
        <w:t xml:space="preserve">se materialicen </w:t>
      </w:r>
      <w:r w:rsidR="00C738C0" w:rsidRPr="00D70332">
        <w:rPr>
          <w:rFonts w:ascii="Segoe UI" w:hAnsi="Segoe UI" w:cs="Segoe UI"/>
        </w:rPr>
        <w:t>en el mundo y en Costa Rica.</w:t>
      </w:r>
      <w:r w:rsidRPr="00D70332">
        <w:rPr>
          <w:rFonts w:ascii="Segoe UI" w:hAnsi="Segoe UI" w:cs="Segoe UI"/>
        </w:rPr>
        <w:t xml:space="preserve"> </w:t>
      </w:r>
    </w:p>
    <w:p w14:paraId="06CC64E9" w14:textId="77777777" w:rsidR="00DE46B3" w:rsidRDefault="00DE46B3" w:rsidP="0065038A">
      <w:pPr>
        <w:jc w:val="both"/>
        <w:rPr>
          <w:rFonts w:ascii="Segoe UI" w:hAnsi="Segoe UI" w:cs="Segoe UI"/>
        </w:rPr>
      </w:pPr>
    </w:p>
    <w:p w14:paraId="6A47F5F0" w14:textId="77777777" w:rsidR="00A3080C" w:rsidRDefault="00792869" w:rsidP="0065038A">
      <w:pPr>
        <w:jc w:val="both"/>
        <w:rPr>
          <w:rFonts w:ascii="Segoe UI" w:hAnsi="Segoe UI" w:cs="Segoe UI"/>
        </w:rPr>
      </w:pPr>
      <w:r w:rsidRPr="00D70332">
        <w:rPr>
          <w:rFonts w:ascii="Segoe UI" w:hAnsi="Segoe UI" w:cs="Segoe UI"/>
        </w:rPr>
        <w:t>E</w:t>
      </w:r>
      <w:r w:rsidR="00A3080C" w:rsidRPr="00D70332">
        <w:rPr>
          <w:rFonts w:ascii="Segoe UI" w:hAnsi="Segoe UI" w:cs="Segoe UI"/>
        </w:rPr>
        <w:t xml:space="preserve">l Régimen de Invalidez, Vejez y Muerte administrado por la CCSS (RIVM) creció un </w:t>
      </w:r>
      <w:r w:rsidR="007E0A44" w:rsidRPr="00D70332">
        <w:rPr>
          <w:rFonts w:ascii="Segoe UI" w:hAnsi="Segoe UI" w:cs="Segoe UI"/>
        </w:rPr>
        <w:t>7</w:t>
      </w:r>
      <w:r w:rsidR="00A3080C" w:rsidRPr="00D70332">
        <w:rPr>
          <w:rFonts w:ascii="Segoe UI" w:hAnsi="Segoe UI" w:cs="Segoe UI"/>
        </w:rPr>
        <w:t>,</w:t>
      </w:r>
      <w:r w:rsidR="007E0A44" w:rsidRPr="00D70332">
        <w:rPr>
          <w:rFonts w:ascii="Segoe UI" w:hAnsi="Segoe UI" w:cs="Segoe UI"/>
        </w:rPr>
        <w:t>5</w:t>
      </w:r>
      <w:r w:rsidR="00A3080C" w:rsidRPr="00D70332">
        <w:rPr>
          <w:rFonts w:ascii="Segoe UI" w:hAnsi="Segoe UI" w:cs="Segoe UI"/>
        </w:rPr>
        <w:t xml:space="preserve">% </w:t>
      </w:r>
      <w:r w:rsidR="007E0A44" w:rsidRPr="00D70332">
        <w:rPr>
          <w:rFonts w:ascii="Segoe UI" w:hAnsi="Segoe UI" w:cs="Segoe UI"/>
        </w:rPr>
        <w:t>de marzo</w:t>
      </w:r>
      <w:r w:rsidR="00A3080C" w:rsidRPr="00D70332">
        <w:rPr>
          <w:rFonts w:ascii="Segoe UI" w:hAnsi="Segoe UI" w:cs="Segoe UI"/>
        </w:rPr>
        <w:t xml:space="preserve"> del 2019</w:t>
      </w:r>
      <w:r w:rsidR="007E0A44" w:rsidRPr="00D70332">
        <w:rPr>
          <w:rFonts w:ascii="Segoe UI" w:hAnsi="Segoe UI" w:cs="Segoe UI"/>
        </w:rPr>
        <w:t xml:space="preserve"> a marzo del 2020</w:t>
      </w:r>
      <w:r w:rsidR="00A3080C" w:rsidRPr="00D70332">
        <w:rPr>
          <w:rFonts w:ascii="Segoe UI" w:hAnsi="Segoe UI" w:cs="Segoe UI"/>
        </w:rPr>
        <w:t>, est</w:t>
      </w:r>
      <w:r w:rsidR="000D7A51" w:rsidRPr="00D70332">
        <w:rPr>
          <w:rFonts w:ascii="Segoe UI" w:hAnsi="Segoe UI" w:cs="Segoe UI"/>
        </w:rPr>
        <w:t>e</w:t>
      </w:r>
      <w:r w:rsidR="003A6A2F" w:rsidRPr="00D70332">
        <w:rPr>
          <w:rFonts w:ascii="Segoe UI" w:hAnsi="Segoe UI" w:cs="Segoe UI"/>
        </w:rPr>
        <w:t xml:space="preserve"> fondo</w:t>
      </w:r>
      <w:r w:rsidR="00A3080C" w:rsidRPr="00D70332">
        <w:rPr>
          <w:rFonts w:ascii="Segoe UI" w:hAnsi="Segoe UI" w:cs="Segoe UI"/>
        </w:rPr>
        <w:t xml:space="preserve"> representa un 7,9% del PIB. </w:t>
      </w:r>
    </w:p>
    <w:p w14:paraId="65B2FA56" w14:textId="77777777" w:rsidR="00DE46B3" w:rsidRDefault="00DE46B3" w:rsidP="0065038A">
      <w:pPr>
        <w:pStyle w:val="Descripcin"/>
      </w:pPr>
    </w:p>
    <w:p w14:paraId="1E3AA2A4" w14:textId="77777777" w:rsidR="00B021F2" w:rsidRDefault="00B021F2" w:rsidP="0065038A">
      <w:pPr>
        <w:pStyle w:val="Descripcin"/>
        <w:rPr>
          <w:rFonts w:cs="Segoe UI"/>
        </w:rPr>
      </w:pPr>
      <w:r>
        <w:t xml:space="preserve">Gráfico </w:t>
      </w:r>
      <w:r>
        <w:fldChar w:fldCharType="begin"/>
      </w:r>
      <w:r>
        <w:instrText xml:space="preserve"> SEQ Gráfico \* ARABIC </w:instrText>
      </w:r>
      <w:r>
        <w:fldChar w:fldCharType="separate"/>
      </w:r>
      <w:r w:rsidR="00DE46B3">
        <w:rPr>
          <w:noProof/>
        </w:rPr>
        <w:t>1</w:t>
      </w:r>
      <w:r>
        <w:fldChar w:fldCharType="end"/>
      </w:r>
    </w:p>
    <w:p w14:paraId="4A7E288C" w14:textId="77777777" w:rsidR="00B021F2" w:rsidRPr="00D70332" w:rsidRDefault="00B021F2" w:rsidP="0065038A">
      <w:pPr>
        <w:jc w:val="center"/>
        <w:rPr>
          <w:rFonts w:ascii="Segoe UI" w:hAnsi="Segoe UI" w:cs="Segoe UI"/>
        </w:rPr>
      </w:pPr>
      <w:r w:rsidRPr="00D70332">
        <w:rPr>
          <w:rFonts w:ascii="Segoe UI" w:hAnsi="Segoe UI" w:cs="Segoe UI"/>
        </w:rPr>
        <w:t>Activos del Sistema Nacional de Pensiones y FCL</w:t>
      </w:r>
    </w:p>
    <w:p w14:paraId="64E65AD3" w14:textId="77777777" w:rsidR="00B021F2" w:rsidRPr="00D70332" w:rsidRDefault="00B021F2" w:rsidP="0065038A">
      <w:pPr>
        <w:jc w:val="center"/>
        <w:rPr>
          <w:rFonts w:ascii="Segoe UI" w:hAnsi="Segoe UI" w:cs="Segoe UI"/>
        </w:rPr>
      </w:pPr>
      <w:r w:rsidRPr="00D70332">
        <w:rPr>
          <w:rFonts w:ascii="Segoe UI" w:hAnsi="Segoe UI" w:cs="Segoe UI"/>
        </w:rPr>
        <w:t>Como porcentaje de PIB</w:t>
      </w:r>
    </w:p>
    <w:p w14:paraId="743733EE" w14:textId="77777777" w:rsidR="00B021F2" w:rsidRDefault="00B021F2" w:rsidP="0065038A">
      <w:pPr>
        <w:jc w:val="center"/>
        <w:rPr>
          <w:rFonts w:ascii="Segoe UI" w:hAnsi="Segoe UI" w:cs="Segoe UI"/>
        </w:rPr>
      </w:pPr>
      <w:r w:rsidRPr="00D70332">
        <w:rPr>
          <w:rFonts w:ascii="Segoe UI" w:hAnsi="Segoe UI" w:cs="Segoe UI"/>
        </w:rPr>
        <w:t xml:space="preserve">Billones de colones costarricenses a </w:t>
      </w:r>
      <w:r w:rsidR="004A4275" w:rsidRPr="00D70332">
        <w:rPr>
          <w:rFonts w:ascii="Segoe UI" w:hAnsi="Segoe UI" w:cs="Segoe UI"/>
        </w:rPr>
        <w:t>marzo</w:t>
      </w:r>
      <w:r w:rsidRPr="00D70332">
        <w:rPr>
          <w:rFonts w:ascii="Segoe UI" w:hAnsi="Segoe UI" w:cs="Segoe UI"/>
        </w:rPr>
        <w:t xml:space="preserve"> de cada año</w:t>
      </w:r>
    </w:p>
    <w:p w14:paraId="04D02527" w14:textId="77777777" w:rsidR="00C216BC" w:rsidRDefault="00C216BC" w:rsidP="0065038A">
      <w:pPr>
        <w:jc w:val="center"/>
        <w:rPr>
          <w:rFonts w:ascii="Segoe UI" w:hAnsi="Segoe UI" w:cs="Segoe UI"/>
        </w:rPr>
      </w:pPr>
    </w:p>
    <w:p w14:paraId="402E0E07" w14:textId="77777777" w:rsidR="00C216BC" w:rsidRDefault="00C216BC" w:rsidP="0065038A">
      <w:pPr>
        <w:jc w:val="center"/>
        <w:rPr>
          <w:rFonts w:ascii="Segoe UI" w:hAnsi="Segoe UI" w:cs="Segoe UI"/>
        </w:rPr>
      </w:pPr>
      <w:r>
        <w:rPr>
          <w:rFonts w:ascii="Segoe UI" w:hAnsi="Segoe UI" w:cs="Segoe UI"/>
          <w:noProof/>
        </w:rPr>
        <w:drawing>
          <wp:inline distT="0" distB="0" distL="0" distR="0" wp14:anchorId="7E118A13" wp14:editId="49A841AD">
            <wp:extent cx="5133340" cy="30359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33340" cy="3035935"/>
                    </a:xfrm>
                    <a:prstGeom prst="rect">
                      <a:avLst/>
                    </a:prstGeom>
                    <a:noFill/>
                  </pic:spPr>
                </pic:pic>
              </a:graphicData>
            </a:graphic>
          </wp:inline>
        </w:drawing>
      </w:r>
    </w:p>
    <w:p w14:paraId="41DCF99C" w14:textId="77777777" w:rsidR="00B021F2" w:rsidRPr="00D70332" w:rsidRDefault="00B021F2" w:rsidP="0065038A">
      <w:pPr>
        <w:rPr>
          <w:rFonts w:ascii="Segoe UI" w:hAnsi="Segoe UI" w:cs="Segoe UI"/>
          <w:lang w:val="es-CR"/>
        </w:rPr>
      </w:pPr>
      <w:r w:rsidRPr="00D70332">
        <w:rPr>
          <w:rFonts w:ascii="Segoe UI" w:hAnsi="Segoe UI" w:cs="Segoe UI"/>
          <w:b/>
          <w:bCs/>
        </w:rPr>
        <w:t>Fuente:</w:t>
      </w:r>
      <w:r w:rsidRPr="00D70332">
        <w:rPr>
          <w:rFonts w:ascii="Segoe UI" w:hAnsi="Segoe UI" w:cs="Segoe UI"/>
        </w:rPr>
        <w:t xml:space="preserve"> Elaboración </w:t>
      </w:r>
      <w:r w:rsidRPr="00D70332">
        <w:rPr>
          <w:rFonts w:ascii="Segoe UI" w:hAnsi="Segoe UI" w:cs="Segoe UI"/>
          <w:lang w:val="es-CR"/>
        </w:rPr>
        <w:t>propia con datos suministrados por las entidades</w:t>
      </w:r>
    </w:p>
    <w:p w14:paraId="5560B20F" w14:textId="77777777" w:rsidR="00DE46B3" w:rsidRDefault="00DE46B3" w:rsidP="0065038A">
      <w:pPr>
        <w:jc w:val="both"/>
        <w:rPr>
          <w:rFonts w:ascii="Segoe UI" w:hAnsi="Segoe UI" w:cs="Segoe UI"/>
        </w:rPr>
      </w:pPr>
    </w:p>
    <w:p w14:paraId="799BC1DD" w14:textId="77777777" w:rsidR="00DE46B3" w:rsidRDefault="00DE46B3" w:rsidP="0065038A">
      <w:pPr>
        <w:jc w:val="both"/>
        <w:rPr>
          <w:rFonts w:ascii="Segoe UI" w:hAnsi="Segoe UI" w:cs="Segoe UI"/>
        </w:rPr>
      </w:pPr>
    </w:p>
    <w:p w14:paraId="67692203" w14:textId="77777777" w:rsidR="00B021F2" w:rsidRPr="00D70332" w:rsidRDefault="007C6B32" w:rsidP="0065038A">
      <w:pPr>
        <w:jc w:val="both"/>
        <w:rPr>
          <w:rFonts w:ascii="Segoe UI" w:hAnsi="Segoe UI" w:cs="Segoe UI"/>
        </w:rPr>
      </w:pPr>
      <w:r w:rsidRPr="00CF254C">
        <w:rPr>
          <w:rFonts w:ascii="Segoe UI" w:hAnsi="Segoe UI" w:cs="Segoe UI"/>
        </w:rPr>
        <w:t xml:space="preserve">De los </w:t>
      </w:r>
      <w:r w:rsidR="00591D27" w:rsidRPr="00D70332">
        <w:rPr>
          <w:rFonts w:ascii="Segoe UI" w:hAnsi="Segoe UI" w:cs="Segoe UI"/>
        </w:rPr>
        <w:t xml:space="preserve">15 gestores de fondos de </w:t>
      </w:r>
      <w:r w:rsidR="00ED5EEB" w:rsidRPr="00D70332">
        <w:rPr>
          <w:rFonts w:ascii="Segoe UI" w:hAnsi="Segoe UI" w:cs="Segoe UI"/>
        </w:rPr>
        <w:t>pensiones, 3</w:t>
      </w:r>
      <w:r w:rsidR="00B021F2" w:rsidRPr="00D70332">
        <w:rPr>
          <w:rFonts w:ascii="Segoe UI" w:hAnsi="Segoe UI" w:cs="Segoe UI"/>
        </w:rPr>
        <w:t xml:space="preserve"> administran el 5</w:t>
      </w:r>
      <w:r w:rsidR="003E22F1" w:rsidRPr="00D70332">
        <w:rPr>
          <w:rFonts w:ascii="Segoe UI" w:hAnsi="Segoe UI" w:cs="Segoe UI"/>
        </w:rPr>
        <w:t>5</w:t>
      </w:r>
      <w:r w:rsidR="00B021F2" w:rsidRPr="00D70332">
        <w:rPr>
          <w:rFonts w:ascii="Segoe UI" w:hAnsi="Segoe UI" w:cs="Segoe UI"/>
        </w:rPr>
        <w:t>,</w:t>
      </w:r>
      <w:r w:rsidR="003E22F1" w:rsidRPr="00D70332">
        <w:rPr>
          <w:rFonts w:ascii="Segoe UI" w:hAnsi="Segoe UI" w:cs="Segoe UI"/>
        </w:rPr>
        <w:t>4</w:t>
      </w:r>
      <w:r w:rsidR="00B021F2" w:rsidRPr="00D70332">
        <w:rPr>
          <w:rFonts w:ascii="Segoe UI" w:hAnsi="Segoe UI" w:cs="Segoe UI"/>
        </w:rPr>
        <w:t>% del total de activos</w:t>
      </w:r>
      <w:r w:rsidR="00A11517" w:rsidRPr="00D70332">
        <w:rPr>
          <w:rFonts w:ascii="Segoe UI" w:hAnsi="Segoe UI" w:cs="Segoe UI"/>
        </w:rPr>
        <w:t xml:space="preserve">, que representan </w:t>
      </w:r>
      <w:r w:rsidR="00B021F2" w:rsidRPr="00D70332">
        <w:rPr>
          <w:rFonts w:ascii="Segoe UI" w:hAnsi="Segoe UI" w:cs="Segoe UI"/>
        </w:rPr>
        <w:t>9</w:t>
      </w:r>
      <w:r w:rsidR="00A11517" w:rsidRPr="00D70332">
        <w:rPr>
          <w:rFonts w:ascii="Segoe UI" w:hAnsi="Segoe UI" w:cs="Segoe UI"/>
        </w:rPr>
        <w:t>,15</w:t>
      </w:r>
      <w:r w:rsidR="00B021F2" w:rsidRPr="00D70332">
        <w:rPr>
          <w:rFonts w:ascii="Segoe UI" w:hAnsi="Segoe UI" w:cs="Segoe UI"/>
        </w:rPr>
        <w:t xml:space="preserve"> billones de colones, uno de estos pertenece al </w:t>
      </w:r>
      <w:r>
        <w:rPr>
          <w:rFonts w:ascii="Segoe UI" w:hAnsi="Segoe UI" w:cs="Segoe UI"/>
        </w:rPr>
        <w:t>ROP</w:t>
      </w:r>
      <w:r w:rsidR="00B021F2" w:rsidRPr="00D70332">
        <w:rPr>
          <w:rFonts w:ascii="Segoe UI" w:hAnsi="Segoe UI" w:cs="Segoe UI"/>
        </w:rPr>
        <w:t>. Estos tres gestores administran activos con montos cercanos a los 3 billones de colones</w:t>
      </w:r>
      <w:r w:rsidR="00DE6C98">
        <w:rPr>
          <w:rFonts w:ascii="Segoe UI" w:hAnsi="Segoe UI" w:cs="Segoe UI"/>
        </w:rPr>
        <w:t>, a saber, IVM, JUPEMA y Popular Pensiones.</w:t>
      </w:r>
    </w:p>
    <w:p w14:paraId="474AA821" w14:textId="77777777" w:rsidR="00DE46B3" w:rsidRDefault="00DE46B3" w:rsidP="0065038A">
      <w:pPr>
        <w:jc w:val="both"/>
        <w:rPr>
          <w:rFonts w:ascii="Segoe UI" w:hAnsi="Segoe UI" w:cs="Segoe UI"/>
        </w:rPr>
      </w:pPr>
    </w:p>
    <w:p w14:paraId="1620C811" w14:textId="77777777" w:rsidR="00C40A02" w:rsidRDefault="00B021F2" w:rsidP="0065038A">
      <w:pPr>
        <w:jc w:val="both"/>
        <w:rPr>
          <w:rFonts w:ascii="Segoe UI" w:hAnsi="Segoe UI" w:cs="Segoe UI"/>
        </w:rPr>
      </w:pPr>
      <w:r w:rsidRPr="00D70332">
        <w:rPr>
          <w:rFonts w:ascii="Segoe UI" w:hAnsi="Segoe UI" w:cs="Segoe UI"/>
        </w:rPr>
        <w:t xml:space="preserve">El mayor volumen de activos </w:t>
      </w:r>
      <w:r w:rsidR="00810CE4">
        <w:rPr>
          <w:rFonts w:ascii="Segoe UI" w:hAnsi="Segoe UI" w:cs="Segoe UI"/>
        </w:rPr>
        <w:t>lo</w:t>
      </w:r>
      <w:r w:rsidRPr="00D70332">
        <w:rPr>
          <w:rFonts w:ascii="Segoe UI" w:hAnsi="Segoe UI" w:cs="Segoe UI"/>
        </w:rPr>
        <w:t xml:space="preserve"> administra</w:t>
      </w:r>
      <w:r w:rsidR="00810CE4">
        <w:rPr>
          <w:rFonts w:ascii="Segoe UI" w:hAnsi="Segoe UI" w:cs="Segoe UI"/>
        </w:rPr>
        <w:t>n</w:t>
      </w:r>
      <w:r w:rsidRPr="00D70332">
        <w:rPr>
          <w:rFonts w:ascii="Segoe UI" w:hAnsi="Segoe UI" w:cs="Segoe UI"/>
        </w:rPr>
        <w:t xml:space="preserve"> los planes obligatorios de pensiones (ROP) y los fondos de beneficio definido.  Los planes obligatorios han ido creciendo, tomando mayor relevancia dentro del sistema nacional de pensiones. </w:t>
      </w:r>
      <w:r w:rsidRPr="00760A11">
        <w:rPr>
          <w:rFonts w:ascii="Segoe UI" w:hAnsi="Segoe UI" w:cs="Segoe UI"/>
        </w:rPr>
        <w:t>Los fondos voluntarios han experimentado un menor crecimiento a lo largo de los años</w:t>
      </w:r>
      <w:r w:rsidR="00760A11" w:rsidRPr="00760A11">
        <w:rPr>
          <w:rFonts w:ascii="Segoe UI" w:hAnsi="Segoe UI" w:cs="Segoe UI"/>
        </w:rPr>
        <w:t>,</w:t>
      </w:r>
      <w:r w:rsidR="00760A11">
        <w:rPr>
          <w:rFonts w:ascii="Segoe UI" w:hAnsi="Segoe UI" w:cs="Segoe UI"/>
        </w:rPr>
        <w:t xml:space="preserve"> debido a que perdieron los beneficios fiscales que tenían en sus orígenes y </w:t>
      </w:r>
      <w:r w:rsidR="00E5658D">
        <w:rPr>
          <w:rFonts w:ascii="Segoe UI" w:hAnsi="Segoe UI" w:cs="Segoe UI"/>
        </w:rPr>
        <w:t>a</w:t>
      </w:r>
      <w:r w:rsidR="0065038A">
        <w:rPr>
          <w:rFonts w:ascii="Segoe UI" w:hAnsi="Segoe UI" w:cs="Segoe UI"/>
        </w:rPr>
        <w:t xml:space="preserve"> </w:t>
      </w:r>
      <w:r w:rsidR="00E5658D">
        <w:rPr>
          <w:rFonts w:ascii="Segoe UI" w:hAnsi="Segoe UI" w:cs="Segoe UI"/>
        </w:rPr>
        <w:t>l</w:t>
      </w:r>
      <w:r w:rsidR="0065038A">
        <w:rPr>
          <w:rFonts w:ascii="Segoe UI" w:hAnsi="Segoe UI" w:cs="Segoe UI"/>
        </w:rPr>
        <w:t>a</w:t>
      </w:r>
      <w:r w:rsidR="00E5658D">
        <w:rPr>
          <w:rFonts w:ascii="Segoe UI" w:hAnsi="Segoe UI" w:cs="Segoe UI"/>
        </w:rPr>
        <w:t xml:space="preserve"> poca diferenciación respecto a los fondos de inversión abiertos en cuanto a rentabilidad y flexibilidad</w:t>
      </w:r>
      <w:r w:rsidR="00760A11">
        <w:rPr>
          <w:rFonts w:ascii="Segoe UI" w:hAnsi="Segoe UI" w:cs="Segoe UI"/>
        </w:rPr>
        <w:t>.</w:t>
      </w:r>
    </w:p>
    <w:p w14:paraId="02A7F1FF" w14:textId="77777777" w:rsidR="00DE46B3" w:rsidRPr="00D70332" w:rsidRDefault="00DE46B3" w:rsidP="0065038A">
      <w:pPr>
        <w:jc w:val="both"/>
        <w:rPr>
          <w:rFonts w:ascii="Segoe UI" w:hAnsi="Segoe UI" w:cs="Segoe UI"/>
        </w:rPr>
      </w:pPr>
    </w:p>
    <w:p w14:paraId="7FFB717D" w14:textId="77777777" w:rsidR="00E35973" w:rsidRDefault="00B021F2" w:rsidP="0065038A">
      <w:pPr>
        <w:pStyle w:val="Descripcin"/>
      </w:pPr>
      <w:r>
        <w:t xml:space="preserve">Gráfico </w:t>
      </w:r>
      <w:r>
        <w:fldChar w:fldCharType="begin"/>
      </w:r>
      <w:r w:rsidRPr="00D70332">
        <w:rPr>
          <w:rFonts w:cs="Segoe UI"/>
        </w:rPr>
        <w:instrText xml:space="preserve"> SEQ Gráfico \* ARABIC </w:instrText>
      </w:r>
      <w:r>
        <w:fldChar w:fldCharType="separate"/>
      </w:r>
      <w:r w:rsidR="00DE46B3">
        <w:rPr>
          <w:rFonts w:cs="Segoe UI"/>
          <w:noProof/>
        </w:rPr>
        <w:t>2</w:t>
      </w:r>
      <w:r>
        <w:fldChar w:fldCharType="end"/>
      </w:r>
    </w:p>
    <w:p w14:paraId="6C3DCEE8" w14:textId="77777777" w:rsidR="00B021F2" w:rsidRPr="00D70332" w:rsidRDefault="00B021F2" w:rsidP="0065038A">
      <w:pPr>
        <w:pStyle w:val="Descripcin"/>
        <w:rPr>
          <w:rFonts w:cs="Segoe UI"/>
        </w:rPr>
      </w:pPr>
      <w:r w:rsidRPr="00D70332">
        <w:rPr>
          <w:rFonts w:cs="Segoe UI"/>
        </w:rPr>
        <w:t>Activos del Sistema Nacional de Pensiones</w:t>
      </w:r>
    </w:p>
    <w:p w14:paraId="1A378CD9" w14:textId="77777777" w:rsidR="00815909" w:rsidRPr="00D70332" w:rsidRDefault="00815909" w:rsidP="0065038A">
      <w:pPr>
        <w:jc w:val="center"/>
        <w:rPr>
          <w:rFonts w:ascii="Segoe UI" w:hAnsi="Segoe UI" w:cs="Segoe UI"/>
        </w:rPr>
      </w:pPr>
      <w:r w:rsidRPr="00D70332">
        <w:rPr>
          <w:rFonts w:ascii="Segoe UI" w:hAnsi="Segoe UI" w:cs="Segoe UI"/>
        </w:rPr>
        <w:t xml:space="preserve">Marzo </w:t>
      </w:r>
      <w:r w:rsidR="00806410" w:rsidRPr="00D70332">
        <w:rPr>
          <w:rFonts w:ascii="Segoe UI" w:hAnsi="Segoe UI" w:cs="Segoe UI"/>
        </w:rPr>
        <w:t>de cada año</w:t>
      </w:r>
    </w:p>
    <w:p w14:paraId="60233054" w14:textId="77777777" w:rsidR="00B021F2" w:rsidRPr="00D70332" w:rsidRDefault="002312DA" w:rsidP="0065038A">
      <w:pPr>
        <w:jc w:val="center"/>
        <w:rPr>
          <w:rFonts w:ascii="Segoe UI" w:hAnsi="Segoe UI" w:cs="Segoe UI"/>
          <w:color w:val="FF0000"/>
        </w:rPr>
      </w:pPr>
      <w:r>
        <w:rPr>
          <w:rFonts w:ascii="Segoe UI" w:hAnsi="Segoe UI" w:cs="Segoe UI"/>
          <w:noProof/>
          <w:color w:val="FF0000"/>
        </w:rPr>
        <w:drawing>
          <wp:inline distT="0" distB="0" distL="0" distR="0" wp14:anchorId="677A56DC" wp14:editId="41252BBD">
            <wp:extent cx="4434213" cy="1558456"/>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3469" cy="1565224"/>
                    </a:xfrm>
                    <a:prstGeom prst="rect">
                      <a:avLst/>
                    </a:prstGeom>
                    <a:noFill/>
                  </pic:spPr>
                </pic:pic>
              </a:graphicData>
            </a:graphic>
          </wp:inline>
        </w:drawing>
      </w:r>
    </w:p>
    <w:p w14:paraId="4101FC01" w14:textId="77777777" w:rsidR="00DE46B3" w:rsidRDefault="00B021F2" w:rsidP="0065038A">
      <w:pPr>
        <w:ind w:firstLine="708"/>
        <w:rPr>
          <w:rFonts w:ascii="Segoe UI" w:hAnsi="Segoe UI" w:cs="Segoe UI"/>
          <w:lang w:val="es-CR"/>
        </w:rPr>
      </w:pPr>
      <w:r w:rsidRPr="00D70332">
        <w:rPr>
          <w:rFonts w:ascii="Segoe UI" w:hAnsi="Segoe UI" w:cs="Segoe UI"/>
          <w:b/>
          <w:bCs/>
        </w:rPr>
        <w:t>Fuente:</w:t>
      </w:r>
      <w:r w:rsidRPr="00D70332">
        <w:rPr>
          <w:rFonts w:ascii="Segoe UI" w:hAnsi="Segoe UI" w:cs="Segoe UI"/>
        </w:rPr>
        <w:t xml:space="preserve"> Elaboración </w:t>
      </w:r>
      <w:r w:rsidRPr="00D70332">
        <w:rPr>
          <w:rFonts w:ascii="Segoe UI" w:hAnsi="Segoe UI" w:cs="Segoe UI"/>
          <w:lang w:val="es-CR"/>
        </w:rPr>
        <w:t>propia con datos suministrados por las entidades</w:t>
      </w:r>
    </w:p>
    <w:p w14:paraId="042D8503" w14:textId="77777777" w:rsidR="00DE46B3" w:rsidRDefault="00DE46B3">
      <w:pPr>
        <w:rPr>
          <w:rFonts w:ascii="Segoe UI" w:hAnsi="Segoe UI" w:cs="Segoe UI"/>
          <w:lang w:val="es-CR"/>
        </w:rPr>
      </w:pPr>
      <w:r>
        <w:rPr>
          <w:rFonts w:ascii="Segoe UI" w:hAnsi="Segoe UI" w:cs="Segoe UI"/>
          <w:lang w:val="es-CR"/>
        </w:rPr>
        <w:br w:type="page"/>
      </w:r>
    </w:p>
    <w:p w14:paraId="615484FA" w14:textId="77777777" w:rsidR="002E6121" w:rsidRDefault="002E6121" w:rsidP="0065038A">
      <w:pPr>
        <w:ind w:firstLine="708"/>
        <w:rPr>
          <w:rFonts w:ascii="Segoe UI" w:hAnsi="Segoe UI" w:cs="Segoe UI"/>
          <w:lang w:val="es-CR"/>
        </w:rPr>
      </w:pPr>
    </w:p>
    <w:p w14:paraId="027E5034" w14:textId="77777777" w:rsidR="00B021F2" w:rsidRPr="0065038A" w:rsidRDefault="00B021F2" w:rsidP="00625642">
      <w:pPr>
        <w:pStyle w:val="Ttulo1"/>
      </w:pPr>
      <w:bookmarkStart w:id="5" w:name="_Toc530733757"/>
      <w:bookmarkStart w:id="6" w:name="_Toc47087473"/>
      <w:r w:rsidRPr="0065038A">
        <w:t>Inversiones</w:t>
      </w:r>
      <w:bookmarkEnd w:id="6"/>
      <w:r w:rsidRPr="0065038A">
        <w:t xml:space="preserve"> </w:t>
      </w:r>
    </w:p>
    <w:bookmarkEnd w:id="5"/>
    <w:p w14:paraId="42D78526" w14:textId="77777777" w:rsidR="00DE46B3" w:rsidRDefault="00DE46B3" w:rsidP="0065038A">
      <w:pPr>
        <w:jc w:val="both"/>
        <w:rPr>
          <w:rFonts w:ascii="Segoe UI" w:hAnsi="Segoe UI" w:cs="Segoe UI"/>
        </w:rPr>
      </w:pPr>
    </w:p>
    <w:p w14:paraId="611BEDBA" w14:textId="77777777" w:rsidR="00B021F2" w:rsidRPr="00D70332" w:rsidRDefault="00B021F2" w:rsidP="0065038A">
      <w:pPr>
        <w:jc w:val="both"/>
        <w:rPr>
          <w:rFonts w:ascii="Segoe UI" w:hAnsi="Segoe UI" w:cs="Segoe UI"/>
        </w:rPr>
      </w:pPr>
      <w:r w:rsidRPr="00D70332">
        <w:rPr>
          <w:rFonts w:ascii="Segoe UI" w:hAnsi="Segoe UI" w:cs="Segoe UI"/>
        </w:rPr>
        <w:t>El portafolio de las inversiones (sin incluir carteras de créditos) del Sistema Nacional de Pensiones y el Fondo de Capitalización Laboral equivale a 14,</w:t>
      </w:r>
      <w:r w:rsidR="001414E5" w:rsidRPr="00D70332">
        <w:rPr>
          <w:rFonts w:ascii="Segoe UI" w:hAnsi="Segoe UI" w:cs="Segoe UI"/>
        </w:rPr>
        <w:t>2</w:t>
      </w:r>
      <w:r w:rsidRPr="00D70332">
        <w:rPr>
          <w:rFonts w:ascii="Segoe UI" w:hAnsi="Segoe UI" w:cs="Segoe UI"/>
        </w:rPr>
        <w:t xml:space="preserve"> billones de colones. Del total de inversiones hay una concentración de 1</w:t>
      </w:r>
      <w:r w:rsidR="001414E5" w:rsidRPr="00D70332">
        <w:rPr>
          <w:rFonts w:ascii="Segoe UI" w:hAnsi="Segoe UI" w:cs="Segoe UI"/>
        </w:rPr>
        <w:t>1</w:t>
      </w:r>
      <w:r w:rsidRPr="00D70332">
        <w:rPr>
          <w:rFonts w:ascii="Segoe UI" w:hAnsi="Segoe UI" w:cs="Segoe UI"/>
        </w:rPr>
        <w:t>,</w:t>
      </w:r>
      <w:r w:rsidR="001414E5" w:rsidRPr="00D70332">
        <w:rPr>
          <w:rFonts w:ascii="Segoe UI" w:hAnsi="Segoe UI" w:cs="Segoe UI"/>
        </w:rPr>
        <w:t>2</w:t>
      </w:r>
      <w:r w:rsidRPr="00D70332">
        <w:rPr>
          <w:rFonts w:ascii="Segoe UI" w:hAnsi="Segoe UI" w:cs="Segoe UI"/>
        </w:rPr>
        <w:t xml:space="preserve"> billones en Sector Público</w:t>
      </w:r>
      <w:r w:rsidR="00D9501C" w:rsidRPr="00D70332">
        <w:rPr>
          <w:rFonts w:ascii="Segoe UI" w:hAnsi="Segoe UI" w:cs="Segoe UI"/>
        </w:rPr>
        <w:t xml:space="preserve"> </w:t>
      </w:r>
      <w:r w:rsidR="0099420F" w:rsidRPr="00D70332">
        <w:rPr>
          <w:rFonts w:ascii="Segoe UI" w:hAnsi="Segoe UI" w:cs="Segoe UI"/>
        </w:rPr>
        <w:t xml:space="preserve">(un </w:t>
      </w:r>
      <w:r w:rsidR="00A1216F" w:rsidRPr="00D70332">
        <w:rPr>
          <w:rFonts w:ascii="Segoe UI" w:hAnsi="Segoe UI" w:cs="Segoe UI"/>
        </w:rPr>
        <w:t>7</w:t>
      </w:r>
      <w:r w:rsidR="001414E5" w:rsidRPr="00D70332">
        <w:rPr>
          <w:rFonts w:ascii="Segoe UI" w:hAnsi="Segoe UI" w:cs="Segoe UI"/>
        </w:rPr>
        <w:t>6</w:t>
      </w:r>
      <w:r w:rsidR="00A1216F" w:rsidRPr="00D70332">
        <w:rPr>
          <w:rFonts w:ascii="Segoe UI" w:hAnsi="Segoe UI" w:cs="Segoe UI"/>
        </w:rPr>
        <w:t>%)</w:t>
      </w:r>
      <w:r w:rsidRPr="00D70332">
        <w:rPr>
          <w:rFonts w:ascii="Segoe UI" w:hAnsi="Segoe UI" w:cs="Segoe UI"/>
        </w:rPr>
        <w:t xml:space="preserve">, de estos </w:t>
      </w:r>
      <w:r w:rsidR="00252E0E" w:rsidRPr="00D70332">
        <w:rPr>
          <w:rFonts w:ascii="Segoe UI" w:hAnsi="Segoe UI" w:cs="Segoe UI"/>
        </w:rPr>
        <w:t>10</w:t>
      </w:r>
      <w:r w:rsidRPr="00D70332">
        <w:rPr>
          <w:rFonts w:ascii="Segoe UI" w:hAnsi="Segoe UI" w:cs="Segoe UI"/>
        </w:rPr>
        <w:t>,</w:t>
      </w:r>
      <w:r w:rsidR="00252E0E" w:rsidRPr="00D70332">
        <w:rPr>
          <w:rFonts w:ascii="Segoe UI" w:hAnsi="Segoe UI" w:cs="Segoe UI"/>
        </w:rPr>
        <w:t>1</w:t>
      </w:r>
      <w:r w:rsidRPr="00D70332">
        <w:rPr>
          <w:rFonts w:ascii="Segoe UI" w:hAnsi="Segoe UI" w:cs="Segoe UI"/>
        </w:rPr>
        <w:t xml:space="preserve"> billones se encuentran invertidos en instrumentos del Ministerio de Hacienda y Banco Central de Costa Rica. </w:t>
      </w:r>
    </w:p>
    <w:p w14:paraId="077BF122" w14:textId="77777777" w:rsidR="00DE46B3" w:rsidRDefault="00DE46B3" w:rsidP="0065038A">
      <w:pPr>
        <w:jc w:val="both"/>
        <w:rPr>
          <w:rFonts w:ascii="Segoe UI" w:hAnsi="Segoe UI" w:cs="Segoe UI"/>
        </w:rPr>
      </w:pPr>
    </w:p>
    <w:p w14:paraId="38DE62CB" w14:textId="77777777" w:rsidR="00671B75" w:rsidRPr="00D70332" w:rsidRDefault="00671B75" w:rsidP="0065038A">
      <w:pPr>
        <w:jc w:val="both"/>
        <w:rPr>
          <w:rFonts w:ascii="Segoe UI" w:hAnsi="Segoe UI" w:cs="Segoe UI"/>
        </w:rPr>
      </w:pPr>
      <w:r w:rsidRPr="00D70332">
        <w:rPr>
          <w:rFonts w:ascii="Segoe UI" w:hAnsi="Segoe UI" w:cs="Segoe UI"/>
        </w:rPr>
        <w:t>Respecto de la composición por régimen, del total de la cartera de inversiones, el 39,5% pertenece a regímenes básicos, 4</w:t>
      </w:r>
      <w:r w:rsidR="00424A74" w:rsidRPr="00D70332">
        <w:rPr>
          <w:rFonts w:ascii="Segoe UI" w:hAnsi="Segoe UI" w:cs="Segoe UI"/>
        </w:rPr>
        <w:t>7</w:t>
      </w:r>
      <w:r w:rsidRPr="00D70332">
        <w:rPr>
          <w:rFonts w:ascii="Segoe UI" w:hAnsi="Segoe UI" w:cs="Segoe UI"/>
        </w:rPr>
        <w:t>,</w:t>
      </w:r>
      <w:r w:rsidR="00E24453" w:rsidRPr="00D70332">
        <w:rPr>
          <w:rFonts w:ascii="Segoe UI" w:hAnsi="Segoe UI" w:cs="Segoe UI"/>
        </w:rPr>
        <w:t>3</w:t>
      </w:r>
      <w:r w:rsidRPr="00D70332">
        <w:rPr>
          <w:rFonts w:ascii="Segoe UI" w:hAnsi="Segoe UI" w:cs="Segoe UI"/>
        </w:rPr>
        <w:t>% al ROP, 6,</w:t>
      </w:r>
      <w:r w:rsidR="00E24453" w:rsidRPr="00D70332">
        <w:rPr>
          <w:rFonts w:ascii="Segoe UI" w:hAnsi="Segoe UI" w:cs="Segoe UI"/>
        </w:rPr>
        <w:t>1</w:t>
      </w:r>
      <w:r w:rsidRPr="00D70332">
        <w:rPr>
          <w:rFonts w:ascii="Segoe UI" w:hAnsi="Segoe UI" w:cs="Segoe UI"/>
        </w:rPr>
        <w:t>% en los regímenes complementarios especiales, 4,</w:t>
      </w:r>
      <w:r w:rsidR="00E24453" w:rsidRPr="00D70332">
        <w:rPr>
          <w:rFonts w:ascii="Segoe UI" w:hAnsi="Segoe UI" w:cs="Segoe UI"/>
        </w:rPr>
        <w:t>2</w:t>
      </w:r>
      <w:r w:rsidRPr="00D70332">
        <w:rPr>
          <w:rFonts w:ascii="Segoe UI" w:hAnsi="Segoe UI" w:cs="Segoe UI"/>
        </w:rPr>
        <w:t>% al FCL y el 2,</w:t>
      </w:r>
      <w:r w:rsidR="00E24453" w:rsidRPr="00D70332">
        <w:rPr>
          <w:rFonts w:ascii="Segoe UI" w:hAnsi="Segoe UI" w:cs="Segoe UI"/>
        </w:rPr>
        <w:t>8</w:t>
      </w:r>
      <w:r w:rsidRPr="00D70332">
        <w:rPr>
          <w:rFonts w:ascii="Segoe UI" w:hAnsi="Segoe UI" w:cs="Segoe UI"/>
        </w:rPr>
        <w:t>% restante son de los fondos de pensiones voluntarios.</w:t>
      </w:r>
    </w:p>
    <w:p w14:paraId="4680DD7D" w14:textId="77777777" w:rsidR="00DE46B3" w:rsidRDefault="00DE46B3" w:rsidP="0065038A">
      <w:pPr>
        <w:pStyle w:val="Descripcin"/>
      </w:pPr>
    </w:p>
    <w:p w14:paraId="58BDD2C9" w14:textId="77777777" w:rsidR="00F73B62" w:rsidRDefault="00F73B62" w:rsidP="0065038A">
      <w:pPr>
        <w:pStyle w:val="Descripcin"/>
      </w:pPr>
      <w:r>
        <w:t xml:space="preserve">Cuadro </w:t>
      </w:r>
      <w:r>
        <w:fldChar w:fldCharType="begin"/>
      </w:r>
      <w:r>
        <w:instrText xml:space="preserve"> SEQ Cuadro \* ARABIC </w:instrText>
      </w:r>
      <w:r>
        <w:fldChar w:fldCharType="separate"/>
      </w:r>
      <w:r w:rsidR="00DE46B3">
        <w:rPr>
          <w:noProof/>
        </w:rPr>
        <w:t>1</w:t>
      </w:r>
      <w:r>
        <w:fldChar w:fldCharType="end"/>
      </w:r>
    </w:p>
    <w:p w14:paraId="054C42B6" w14:textId="77777777" w:rsidR="00F7371F" w:rsidRPr="00D70332" w:rsidRDefault="00F7371F" w:rsidP="0065038A">
      <w:pPr>
        <w:pStyle w:val="Descripcin"/>
        <w:rPr>
          <w:rFonts w:cs="Segoe UI"/>
        </w:rPr>
      </w:pPr>
      <w:r w:rsidRPr="00D70332">
        <w:rPr>
          <w:rFonts w:cs="Segoe UI"/>
        </w:rPr>
        <w:t>Inversiones por Régimen de Pensiones</w:t>
      </w:r>
    </w:p>
    <w:p w14:paraId="59A803DA" w14:textId="77777777" w:rsidR="00F7371F" w:rsidRPr="00D70332" w:rsidRDefault="00F7371F" w:rsidP="0065038A">
      <w:pPr>
        <w:keepNext/>
        <w:jc w:val="center"/>
        <w:rPr>
          <w:rFonts w:ascii="Segoe UI" w:hAnsi="Segoe UI" w:cs="Segoe UI"/>
        </w:rPr>
      </w:pPr>
      <w:r w:rsidRPr="00D70332">
        <w:rPr>
          <w:rFonts w:ascii="Segoe UI" w:hAnsi="Segoe UI" w:cs="Segoe UI"/>
        </w:rPr>
        <w:t>millones de colones – marzo 2020</w:t>
      </w:r>
    </w:p>
    <w:tbl>
      <w:tblPr>
        <w:tblW w:w="4666" w:type="pct"/>
        <w:jc w:val="center"/>
        <w:tblLayout w:type="fixed"/>
        <w:tblCellMar>
          <w:left w:w="70" w:type="dxa"/>
          <w:right w:w="70" w:type="dxa"/>
        </w:tblCellMar>
        <w:tblLook w:val="04A0" w:firstRow="1" w:lastRow="0" w:firstColumn="1" w:lastColumn="0" w:noHBand="0" w:noVBand="1"/>
      </w:tblPr>
      <w:tblGrid>
        <w:gridCol w:w="2552"/>
        <w:gridCol w:w="1412"/>
        <w:gridCol w:w="1140"/>
        <w:gridCol w:w="1018"/>
        <w:gridCol w:w="986"/>
        <w:gridCol w:w="1140"/>
      </w:tblGrid>
      <w:tr w:rsidR="008A69D3" w:rsidRPr="00D70332" w14:paraId="4D2CBC31" w14:textId="77777777" w:rsidTr="004E08B6">
        <w:trPr>
          <w:trHeight w:val="435"/>
          <w:jc w:val="center"/>
        </w:trPr>
        <w:tc>
          <w:tcPr>
            <w:tcW w:w="1547" w:type="pct"/>
            <w:tcBorders>
              <w:top w:val="single" w:sz="8" w:space="0" w:color="auto"/>
              <w:left w:val="nil"/>
              <w:bottom w:val="single" w:sz="8" w:space="0" w:color="auto"/>
              <w:right w:val="nil"/>
            </w:tcBorders>
            <w:shd w:val="clear" w:color="000000" w:fill="FFFFFF"/>
            <w:vAlign w:val="center"/>
            <w:hideMark/>
          </w:tcPr>
          <w:p w14:paraId="1DA8A3D4" w14:textId="77777777" w:rsidR="008A69D3" w:rsidRPr="00D70332" w:rsidRDefault="008A69D3" w:rsidP="0065038A">
            <w:pPr>
              <w:jc w:val="center"/>
              <w:rPr>
                <w:rFonts w:ascii="Segoe UI" w:eastAsia="Times New Roman" w:hAnsi="Segoe UI" w:cs="Segoe UI"/>
                <w:b/>
                <w:bCs/>
                <w:color w:val="000000"/>
                <w:sz w:val="16"/>
                <w:szCs w:val="16"/>
                <w:lang w:val="es-CR" w:eastAsia="es-CR"/>
              </w:rPr>
            </w:pPr>
            <w:r w:rsidRPr="00D70332">
              <w:rPr>
                <w:rFonts w:ascii="Segoe UI" w:eastAsia="Times New Roman" w:hAnsi="Segoe UI" w:cs="Segoe UI"/>
                <w:b/>
                <w:bCs/>
                <w:color w:val="000000"/>
                <w:sz w:val="16"/>
                <w:szCs w:val="16"/>
                <w:lang w:eastAsia="es-CR"/>
              </w:rPr>
              <w:t>Tipo de fondo</w:t>
            </w:r>
          </w:p>
        </w:tc>
        <w:tc>
          <w:tcPr>
            <w:tcW w:w="856" w:type="pct"/>
            <w:tcBorders>
              <w:top w:val="single" w:sz="8" w:space="0" w:color="auto"/>
              <w:left w:val="nil"/>
              <w:bottom w:val="single" w:sz="8" w:space="0" w:color="auto"/>
              <w:right w:val="nil"/>
            </w:tcBorders>
            <w:shd w:val="clear" w:color="000000" w:fill="FFFFFF"/>
            <w:vAlign w:val="center"/>
            <w:hideMark/>
          </w:tcPr>
          <w:p w14:paraId="69A1C97D" w14:textId="77777777" w:rsidR="008A69D3" w:rsidRPr="00D70332" w:rsidRDefault="008A69D3" w:rsidP="0065038A">
            <w:pPr>
              <w:jc w:val="center"/>
              <w:rPr>
                <w:rFonts w:ascii="Segoe UI" w:eastAsia="Times New Roman" w:hAnsi="Segoe UI" w:cs="Segoe UI"/>
                <w:b/>
                <w:bCs/>
                <w:color w:val="000000"/>
                <w:sz w:val="16"/>
                <w:szCs w:val="16"/>
                <w:lang w:val="es-CR" w:eastAsia="es-CR"/>
              </w:rPr>
            </w:pPr>
            <w:r w:rsidRPr="00D70332">
              <w:rPr>
                <w:rFonts w:ascii="Segoe UI" w:eastAsia="Times New Roman" w:hAnsi="Segoe UI" w:cs="Segoe UI"/>
                <w:b/>
                <w:bCs/>
                <w:color w:val="000000"/>
                <w:sz w:val="16"/>
                <w:szCs w:val="16"/>
                <w:lang w:eastAsia="es-CR"/>
              </w:rPr>
              <w:t>Disponibilidades</w:t>
            </w:r>
          </w:p>
        </w:tc>
        <w:tc>
          <w:tcPr>
            <w:tcW w:w="691" w:type="pct"/>
            <w:tcBorders>
              <w:top w:val="single" w:sz="8" w:space="0" w:color="auto"/>
              <w:left w:val="nil"/>
              <w:bottom w:val="single" w:sz="8" w:space="0" w:color="auto"/>
              <w:right w:val="nil"/>
            </w:tcBorders>
            <w:shd w:val="clear" w:color="000000" w:fill="FFFFFF"/>
            <w:vAlign w:val="center"/>
            <w:hideMark/>
          </w:tcPr>
          <w:p w14:paraId="7EBBB991" w14:textId="77777777" w:rsidR="008A69D3" w:rsidRPr="00D70332" w:rsidRDefault="008A69D3" w:rsidP="0065038A">
            <w:pPr>
              <w:jc w:val="center"/>
              <w:rPr>
                <w:rFonts w:ascii="Segoe UI" w:eastAsia="Times New Roman" w:hAnsi="Segoe UI" w:cs="Segoe UI"/>
                <w:b/>
                <w:bCs/>
                <w:color w:val="000000"/>
                <w:sz w:val="16"/>
                <w:szCs w:val="16"/>
                <w:lang w:val="es-CR" w:eastAsia="es-CR"/>
              </w:rPr>
            </w:pPr>
            <w:r w:rsidRPr="00D70332">
              <w:rPr>
                <w:rFonts w:ascii="Segoe UI" w:eastAsia="Times New Roman" w:hAnsi="Segoe UI" w:cs="Segoe UI"/>
                <w:b/>
                <w:bCs/>
                <w:color w:val="000000"/>
                <w:sz w:val="16"/>
                <w:szCs w:val="16"/>
                <w:lang w:eastAsia="es-CR"/>
              </w:rPr>
              <w:t>Emisores extranjeros</w:t>
            </w:r>
          </w:p>
        </w:tc>
        <w:tc>
          <w:tcPr>
            <w:tcW w:w="617" w:type="pct"/>
            <w:tcBorders>
              <w:top w:val="single" w:sz="8" w:space="0" w:color="auto"/>
              <w:left w:val="nil"/>
              <w:bottom w:val="single" w:sz="8" w:space="0" w:color="auto"/>
              <w:right w:val="nil"/>
            </w:tcBorders>
            <w:shd w:val="clear" w:color="000000" w:fill="FFFFFF"/>
            <w:vAlign w:val="center"/>
            <w:hideMark/>
          </w:tcPr>
          <w:p w14:paraId="02CAE4DE" w14:textId="77777777" w:rsidR="008A69D3" w:rsidRPr="00D70332" w:rsidRDefault="008A69D3" w:rsidP="0065038A">
            <w:pPr>
              <w:jc w:val="center"/>
              <w:rPr>
                <w:rFonts w:ascii="Segoe UI" w:eastAsia="Times New Roman" w:hAnsi="Segoe UI" w:cs="Segoe UI"/>
                <w:b/>
                <w:bCs/>
                <w:color w:val="000000"/>
                <w:sz w:val="16"/>
                <w:szCs w:val="16"/>
                <w:lang w:val="es-CR" w:eastAsia="es-CR"/>
              </w:rPr>
            </w:pPr>
            <w:r w:rsidRPr="00D70332">
              <w:rPr>
                <w:rFonts w:ascii="Segoe UI" w:eastAsia="Times New Roman" w:hAnsi="Segoe UI" w:cs="Segoe UI"/>
                <w:b/>
                <w:bCs/>
                <w:color w:val="000000"/>
                <w:sz w:val="16"/>
                <w:szCs w:val="16"/>
                <w:lang w:eastAsia="es-CR"/>
              </w:rPr>
              <w:t>Sector privado</w:t>
            </w:r>
          </w:p>
        </w:tc>
        <w:tc>
          <w:tcPr>
            <w:tcW w:w="598" w:type="pct"/>
            <w:tcBorders>
              <w:top w:val="single" w:sz="8" w:space="0" w:color="auto"/>
              <w:left w:val="nil"/>
              <w:bottom w:val="single" w:sz="8" w:space="0" w:color="auto"/>
              <w:right w:val="nil"/>
            </w:tcBorders>
            <w:shd w:val="clear" w:color="000000" w:fill="FFFFFF"/>
            <w:vAlign w:val="center"/>
            <w:hideMark/>
          </w:tcPr>
          <w:p w14:paraId="3CBACF6C" w14:textId="77777777" w:rsidR="008A69D3" w:rsidRPr="00D70332" w:rsidRDefault="008A69D3" w:rsidP="0065038A">
            <w:pPr>
              <w:jc w:val="center"/>
              <w:rPr>
                <w:rFonts w:ascii="Segoe UI" w:eastAsia="Times New Roman" w:hAnsi="Segoe UI" w:cs="Segoe UI"/>
                <w:b/>
                <w:bCs/>
                <w:color w:val="000000"/>
                <w:sz w:val="16"/>
                <w:szCs w:val="16"/>
                <w:lang w:val="es-CR" w:eastAsia="es-CR"/>
              </w:rPr>
            </w:pPr>
            <w:r w:rsidRPr="00D70332">
              <w:rPr>
                <w:rFonts w:ascii="Segoe UI" w:eastAsia="Times New Roman" w:hAnsi="Segoe UI" w:cs="Segoe UI"/>
                <w:b/>
                <w:bCs/>
                <w:color w:val="000000"/>
                <w:sz w:val="16"/>
                <w:szCs w:val="16"/>
                <w:lang w:eastAsia="es-CR"/>
              </w:rPr>
              <w:t>Sector Público</w:t>
            </w:r>
          </w:p>
        </w:tc>
        <w:tc>
          <w:tcPr>
            <w:tcW w:w="691" w:type="pct"/>
            <w:tcBorders>
              <w:top w:val="single" w:sz="8" w:space="0" w:color="auto"/>
              <w:left w:val="nil"/>
              <w:bottom w:val="single" w:sz="8" w:space="0" w:color="auto"/>
              <w:right w:val="nil"/>
            </w:tcBorders>
            <w:shd w:val="clear" w:color="000000" w:fill="FFFFFF"/>
            <w:vAlign w:val="center"/>
            <w:hideMark/>
          </w:tcPr>
          <w:p w14:paraId="65B4339B" w14:textId="77777777" w:rsidR="008A69D3" w:rsidRPr="00D70332" w:rsidRDefault="008A69D3" w:rsidP="0065038A">
            <w:pPr>
              <w:jc w:val="center"/>
              <w:rPr>
                <w:rFonts w:ascii="Segoe UI" w:eastAsia="Times New Roman" w:hAnsi="Segoe UI" w:cs="Segoe UI"/>
                <w:b/>
                <w:bCs/>
                <w:color w:val="000000"/>
                <w:sz w:val="16"/>
                <w:szCs w:val="16"/>
                <w:lang w:val="es-CR" w:eastAsia="es-CR"/>
              </w:rPr>
            </w:pPr>
            <w:r w:rsidRPr="00D70332">
              <w:rPr>
                <w:rFonts w:ascii="Segoe UI" w:eastAsia="Times New Roman" w:hAnsi="Segoe UI" w:cs="Segoe UI"/>
                <w:b/>
                <w:bCs/>
                <w:color w:val="000000"/>
                <w:sz w:val="16"/>
                <w:szCs w:val="16"/>
                <w:lang w:eastAsia="es-CR"/>
              </w:rPr>
              <w:t>Total general</w:t>
            </w:r>
          </w:p>
        </w:tc>
      </w:tr>
      <w:tr w:rsidR="008A69D3" w:rsidRPr="00D70332" w14:paraId="697A849C" w14:textId="77777777" w:rsidTr="004E08B6">
        <w:trPr>
          <w:trHeight w:val="300"/>
          <w:jc w:val="center"/>
        </w:trPr>
        <w:tc>
          <w:tcPr>
            <w:tcW w:w="1547" w:type="pct"/>
            <w:tcBorders>
              <w:top w:val="nil"/>
              <w:left w:val="nil"/>
              <w:bottom w:val="nil"/>
              <w:right w:val="nil"/>
            </w:tcBorders>
            <w:shd w:val="clear" w:color="auto" w:fill="auto"/>
            <w:noWrap/>
            <w:vAlign w:val="center"/>
            <w:hideMark/>
          </w:tcPr>
          <w:p w14:paraId="483C7972" w14:textId="77777777" w:rsidR="008A69D3" w:rsidRPr="00D70332" w:rsidRDefault="008A69D3" w:rsidP="0065038A">
            <w:pPr>
              <w:rPr>
                <w:rFonts w:ascii="Segoe UI" w:eastAsia="Times New Roman" w:hAnsi="Segoe UI" w:cs="Segoe UI"/>
                <w:color w:val="000000"/>
                <w:sz w:val="16"/>
                <w:szCs w:val="16"/>
                <w:lang w:val="es-CR" w:eastAsia="es-CR"/>
              </w:rPr>
            </w:pPr>
            <w:r w:rsidRPr="00D70332">
              <w:rPr>
                <w:rFonts w:ascii="Segoe UI" w:eastAsia="Times New Roman" w:hAnsi="Segoe UI" w:cs="Segoe UI"/>
                <w:color w:val="000000"/>
                <w:sz w:val="16"/>
                <w:szCs w:val="16"/>
                <w:lang w:eastAsia="es-CR"/>
              </w:rPr>
              <w:t>RIVM</w:t>
            </w:r>
          </w:p>
        </w:tc>
        <w:tc>
          <w:tcPr>
            <w:tcW w:w="856" w:type="pct"/>
            <w:tcBorders>
              <w:top w:val="nil"/>
              <w:left w:val="nil"/>
              <w:bottom w:val="nil"/>
              <w:right w:val="nil"/>
            </w:tcBorders>
            <w:shd w:val="clear" w:color="auto" w:fill="auto"/>
            <w:noWrap/>
            <w:vAlign w:val="center"/>
            <w:hideMark/>
          </w:tcPr>
          <w:p w14:paraId="530BD57E" w14:textId="77777777" w:rsidR="008A69D3" w:rsidRPr="00D70332" w:rsidRDefault="008A69D3" w:rsidP="0065038A">
            <w:pPr>
              <w:jc w:val="right"/>
              <w:rPr>
                <w:rFonts w:ascii="Segoe UI" w:eastAsia="Times New Roman" w:hAnsi="Segoe UI" w:cs="Segoe UI"/>
                <w:color w:val="000000"/>
                <w:sz w:val="16"/>
                <w:szCs w:val="16"/>
                <w:lang w:val="es-CR" w:eastAsia="es-CR"/>
              </w:rPr>
            </w:pPr>
            <w:r w:rsidRPr="00D70332">
              <w:rPr>
                <w:rFonts w:ascii="Segoe UI" w:eastAsia="Times New Roman" w:hAnsi="Segoe UI" w:cs="Segoe UI"/>
                <w:color w:val="000000"/>
                <w:sz w:val="16"/>
                <w:szCs w:val="16"/>
                <w:lang w:val="es-CR" w:eastAsia="es-CR"/>
              </w:rPr>
              <w:t>0</w:t>
            </w:r>
          </w:p>
        </w:tc>
        <w:tc>
          <w:tcPr>
            <w:tcW w:w="691" w:type="pct"/>
            <w:tcBorders>
              <w:top w:val="nil"/>
              <w:left w:val="nil"/>
              <w:bottom w:val="nil"/>
              <w:right w:val="nil"/>
            </w:tcBorders>
            <w:shd w:val="clear" w:color="auto" w:fill="auto"/>
            <w:noWrap/>
            <w:vAlign w:val="center"/>
            <w:hideMark/>
          </w:tcPr>
          <w:p w14:paraId="080A1CC4" w14:textId="77777777" w:rsidR="008A69D3" w:rsidRPr="00D70332" w:rsidRDefault="008A69D3" w:rsidP="0065038A">
            <w:pPr>
              <w:jc w:val="right"/>
              <w:rPr>
                <w:rFonts w:ascii="Segoe UI" w:eastAsia="Times New Roman" w:hAnsi="Segoe UI" w:cs="Segoe UI"/>
                <w:color w:val="000000"/>
                <w:sz w:val="16"/>
                <w:szCs w:val="16"/>
                <w:lang w:val="es-CR" w:eastAsia="es-CR"/>
              </w:rPr>
            </w:pPr>
            <w:r w:rsidRPr="00D70332">
              <w:rPr>
                <w:rFonts w:ascii="Segoe UI" w:eastAsia="Times New Roman" w:hAnsi="Segoe UI" w:cs="Segoe UI"/>
                <w:color w:val="000000"/>
                <w:sz w:val="16"/>
                <w:szCs w:val="16"/>
                <w:lang w:val="es-CR" w:eastAsia="es-CR"/>
              </w:rPr>
              <w:t>0</w:t>
            </w:r>
          </w:p>
        </w:tc>
        <w:tc>
          <w:tcPr>
            <w:tcW w:w="617" w:type="pct"/>
            <w:tcBorders>
              <w:top w:val="nil"/>
              <w:left w:val="nil"/>
              <w:bottom w:val="nil"/>
              <w:right w:val="nil"/>
            </w:tcBorders>
            <w:shd w:val="clear" w:color="auto" w:fill="auto"/>
            <w:noWrap/>
            <w:vAlign w:val="center"/>
            <w:hideMark/>
          </w:tcPr>
          <w:p w14:paraId="06FE4474" w14:textId="77777777" w:rsidR="008A69D3" w:rsidRPr="00D70332" w:rsidRDefault="008A69D3" w:rsidP="0065038A">
            <w:pPr>
              <w:jc w:val="right"/>
              <w:rPr>
                <w:rFonts w:ascii="Segoe UI" w:eastAsia="Times New Roman" w:hAnsi="Segoe UI" w:cs="Segoe UI"/>
                <w:color w:val="000000"/>
                <w:sz w:val="16"/>
                <w:szCs w:val="16"/>
                <w:lang w:val="es-CR" w:eastAsia="es-CR"/>
              </w:rPr>
            </w:pPr>
            <w:r w:rsidRPr="00D70332">
              <w:rPr>
                <w:rFonts w:ascii="Segoe UI" w:eastAsia="Times New Roman" w:hAnsi="Segoe UI" w:cs="Segoe UI"/>
                <w:color w:val="000000"/>
                <w:sz w:val="16"/>
                <w:szCs w:val="16"/>
                <w:lang w:val="es-CR" w:eastAsia="es-CR"/>
              </w:rPr>
              <w:t>140 816</w:t>
            </w:r>
          </w:p>
        </w:tc>
        <w:tc>
          <w:tcPr>
            <w:tcW w:w="598" w:type="pct"/>
            <w:tcBorders>
              <w:top w:val="nil"/>
              <w:left w:val="nil"/>
              <w:bottom w:val="nil"/>
              <w:right w:val="nil"/>
            </w:tcBorders>
            <w:shd w:val="clear" w:color="auto" w:fill="auto"/>
            <w:noWrap/>
            <w:vAlign w:val="center"/>
            <w:hideMark/>
          </w:tcPr>
          <w:p w14:paraId="6394C0EC" w14:textId="77777777" w:rsidR="008A69D3" w:rsidRPr="00D70332" w:rsidRDefault="008A69D3" w:rsidP="0065038A">
            <w:pPr>
              <w:jc w:val="right"/>
              <w:rPr>
                <w:rFonts w:ascii="Segoe UI" w:eastAsia="Times New Roman" w:hAnsi="Segoe UI" w:cs="Segoe UI"/>
                <w:color w:val="000000"/>
                <w:sz w:val="16"/>
                <w:szCs w:val="16"/>
                <w:lang w:val="es-CR" w:eastAsia="es-CR"/>
              </w:rPr>
            </w:pPr>
            <w:r w:rsidRPr="00D70332">
              <w:rPr>
                <w:rFonts w:ascii="Segoe UI" w:eastAsia="Times New Roman" w:hAnsi="Segoe UI" w:cs="Segoe UI"/>
                <w:color w:val="000000"/>
                <w:sz w:val="16"/>
                <w:szCs w:val="16"/>
                <w:lang w:val="es-CR" w:eastAsia="es-CR"/>
              </w:rPr>
              <w:t>2 182 683</w:t>
            </w:r>
          </w:p>
        </w:tc>
        <w:tc>
          <w:tcPr>
            <w:tcW w:w="691" w:type="pct"/>
            <w:tcBorders>
              <w:top w:val="nil"/>
              <w:left w:val="nil"/>
              <w:bottom w:val="nil"/>
              <w:right w:val="nil"/>
            </w:tcBorders>
            <w:shd w:val="clear" w:color="auto" w:fill="auto"/>
            <w:noWrap/>
            <w:vAlign w:val="center"/>
            <w:hideMark/>
          </w:tcPr>
          <w:p w14:paraId="5CBA1312" w14:textId="77777777" w:rsidR="008A69D3" w:rsidRPr="00D70332" w:rsidRDefault="008A69D3" w:rsidP="0065038A">
            <w:pPr>
              <w:jc w:val="right"/>
              <w:rPr>
                <w:rFonts w:ascii="Segoe UI" w:eastAsia="Times New Roman" w:hAnsi="Segoe UI" w:cs="Segoe UI"/>
                <w:color w:val="000000"/>
                <w:sz w:val="16"/>
                <w:szCs w:val="16"/>
                <w:lang w:val="es-CR" w:eastAsia="es-CR"/>
              </w:rPr>
            </w:pPr>
            <w:r w:rsidRPr="00D70332">
              <w:rPr>
                <w:rFonts w:ascii="Segoe UI" w:eastAsia="Times New Roman" w:hAnsi="Segoe UI" w:cs="Segoe UI"/>
                <w:color w:val="000000"/>
                <w:sz w:val="16"/>
                <w:szCs w:val="16"/>
                <w:lang w:val="es-CR" w:eastAsia="es-CR"/>
              </w:rPr>
              <w:t>2 323 500</w:t>
            </w:r>
          </w:p>
        </w:tc>
      </w:tr>
      <w:tr w:rsidR="008A69D3" w:rsidRPr="00D70332" w14:paraId="742BEFAC" w14:textId="77777777" w:rsidTr="004E08B6">
        <w:trPr>
          <w:trHeight w:val="300"/>
          <w:jc w:val="center"/>
        </w:trPr>
        <w:tc>
          <w:tcPr>
            <w:tcW w:w="1547" w:type="pct"/>
            <w:tcBorders>
              <w:top w:val="nil"/>
              <w:left w:val="nil"/>
              <w:bottom w:val="nil"/>
              <w:right w:val="nil"/>
            </w:tcBorders>
            <w:shd w:val="clear" w:color="auto" w:fill="auto"/>
            <w:noWrap/>
            <w:vAlign w:val="center"/>
            <w:hideMark/>
          </w:tcPr>
          <w:p w14:paraId="1C3E442B" w14:textId="77777777" w:rsidR="008A69D3" w:rsidRPr="00D70332" w:rsidRDefault="008A69D3" w:rsidP="0065038A">
            <w:pPr>
              <w:rPr>
                <w:rFonts w:ascii="Segoe UI" w:eastAsia="Times New Roman" w:hAnsi="Segoe UI" w:cs="Segoe UI"/>
                <w:color w:val="000000"/>
                <w:sz w:val="16"/>
                <w:szCs w:val="16"/>
                <w:lang w:val="es-CR" w:eastAsia="es-CR"/>
              </w:rPr>
            </w:pPr>
            <w:r w:rsidRPr="00D70332">
              <w:rPr>
                <w:rFonts w:ascii="Segoe UI" w:eastAsia="Times New Roman" w:hAnsi="Segoe UI" w:cs="Segoe UI"/>
                <w:color w:val="000000"/>
                <w:sz w:val="16"/>
                <w:szCs w:val="16"/>
                <w:lang w:eastAsia="es-CR"/>
              </w:rPr>
              <w:t>Magisterio Nacional RCC</w:t>
            </w:r>
          </w:p>
        </w:tc>
        <w:tc>
          <w:tcPr>
            <w:tcW w:w="856" w:type="pct"/>
            <w:tcBorders>
              <w:top w:val="nil"/>
              <w:left w:val="nil"/>
              <w:bottom w:val="nil"/>
              <w:right w:val="nil"/>
            </w:tcBorders>
            <w:shd w:val="clear" w:color="auto" w:fill="auto"/>
            <w:noWrap/>
            <w:vAlign w:val="center"/>
            <w:hideMark/>
          </w:tcPr>
          <w:p w14:paraId="1BC9E3E4" w14:textId="77777777" w:rsidR="008A69D3" w:rsidRPr="00D70332" w:rsidRDefault="008A69D3" w:rsidP="0065038A">
            <w:pPr>
              <w:jc w:val="right"/>
              <w:rPr>
                <w:rFonts w:ascii="Segoe UI" w:eastAsia="Times New Roman" w:hAnsi="Segoe UI" w:cs="Segoe UI"/>
                <w:color w:val="000000"/>
                <w:sz w:val="16"/>
                <w:szCs w:val="16"/>
                <w:lang w:val="es-CR" w:eastAsia="es-CR"/>
              </w:rPr>
            </w:pPr>
            <w:r w:rsidRPr="00D70332">
              <w:rPr>
                <w:rFonts w:ascii="Segoe UI" w:eastAsia="Times New Roman" w:hAnsi="Segoe UI" w:cs="Segoe UI"/>
                <w:color w:val="000000"/>
                <w:sz w:val="16"/>
                <w:szCs w:val="16"/>
                <w:lang w:val="es-CR" w:eastAsia="es-CR"/>
              </w:rPr>
              <w:t>64 862</w:t>
            </w:r>
          </w:p>
        </w:tc>
        <w:tc>
          <w:tcPr>
            <w:tcW w:w="691" w:type="pct"/>
            <w:tcBorders>
              <w:top w:val="nil"/>
              <w:left w:val="nil"/>
              <w:bottom w:val="nil"/>
              <w:right w:val="nil"/>
            </w:tcBorders>
            <w:shd w:val="clear" w:color="auto" w:fill="auto"/>
            <w:noWrap/>
            <w:vAlign w:val="center"/>
            <w:hideMark/>
          </w:tcPr>
          <w:p w14:paraId="2B385322" w14:textId="77777777" w:rsidR="008A69D3" w:rsidRPr="00D70332" w:rsidRDefault="008A69D3" w:rsidP="0065038A">
            <w:pPr>
              <w:jc w:val="right"/>
              <w:rPr>
                <w:rFonts w:ascii="Segoe UI" w:eastAsia="Times New Roman" w:hAnsi="Segoe UI" w:cs="Segoe UI"/>
                <w:color w:val="000000"/>
                <w:sz w:val="16"/>
                <w:szCs w:val="16"/>
                <w:lang w:val="es-CR" w:eastAsia="es-CR"/>
              </w:rPr>
            </w:pPr>
            <w:r w:rsidRPr="00D70332">
              <w:rPr>
                <w:rFonts w:ascii="Segoe UI" w:eastAsia="Times New Roman" w:hAnsi="Segoe UI" w:cs="Segoe UI"/>
                <w:color w:val="000000"/>
                <w:sz w:val="16"/>
                <w:szCs w:val="16"/>
                <w:lang w:val="es-CR" w:eastAsia="es-CR"/>
              </w:rPr>
              <w:t>0</w:t>
            </w:r>
          </w:p>
        </w:tc>
        <w:tc>
          <w:tcPr>
            <w:tcW w:w="617" w:type="pct"/>
            <w:tcBorders>
              <w:top w:val="nil"/>
              <w:left w:val="nil"/>
              <w:bottom w:val="nil"/>
              <w:right w:val="nil"/>
            </w:tcBorders>
            <w:shd w:val="clear" w:color="auto" w:fill="auto"/>
            <w:noWrap/>
            <w:vAlign w:val="center"/>
            <w:hideMark/>
          </w:tcPr>
          <w:p w14:paraId="2ADA06C3" w14:textId="77777777" w:rsidR="008A69D3" w:rsidRPr="00D70332" w:rsidRDefault="008A69D3" w:rsidP="0065038A">
            <w:pPr>
              <w:jc w:val="right"/>
              <w:rPr>
                <w:rFonts w:ascii="Segoe UI" w:eastAsia="Times New Roman" w:hAnsi="Segoe UI" w:cs="Segoe UI"/>
                <w:color w:val="000000"/>
                <w:sz w:val="16"/>
                <w:szCs w:val="16"/>
                <w:lang w:val="es-CR" w:eastAsia="es-CR"/>
              </w:rPr>
            </w:pPr>
            <w:r w:rsidRPr="00D70332">
              <w:rPr>
                <w:rFonts w:ascii="Segoe UI" w:eastAsia="Times New Roman" w:hAnsi="Segoe UI" w:cs="Segoe UI"/>
                <w:color w:val="000000"/>
                <w:sz w:val="16"/>
                <w:szCs w:val="16"/>
                <w:lang w:val="es-CR" w:eastAsia="es-CR"/>
              </w:rPr>
              <w:t>417 852</w:t>
            </w:r>
          </w:p>
        </w:tc>
        <w:tc>
          <w:tcPr>
            <w:tcW w:w="598" w:type="pct"/>
            <w:tcBorders>
              <w:top w:val="nil"/>
              <w:left w:val="nil"/>
              <w:bottom w:val="nil"/>
              <w:right w:val="nil"/>
            </w:tcBorders>
            <w:shd w:val="clear" w:color="auto" w:fill="auto"/>
            <w:noWrap/>
            <w:vAlign w:val="center"/>
            <w:hideMark/>
          </w:tcPr>
          <w:p w14:paraId="09421E4A" w14:textId="77777777" w:rsidR="008A69D3" w:rsidRPr="00D70332" w:rsidRDefault="008A69D3" w:rsidP="0065038A">
            <w:pPr>
              <w:jc w:val="right"/>
              <w:rPr>
                <w:rFonts w:ascii="Segoe UI" w:eastAsia="Times New Roman" w:hAnsi="Segoe UI" w:cs="Segoe UI"/>
                <w:color w:val="000000"/>
                <w:sz w:val="16"/>
                <w:szCs w:val="16"/>
                <w:lang w:val="es-CR" w:eastAsia="es-CR"/>
              </w:rPr>
            </w:pPr>
            <w:r w:rsidRPr="00D70332">
              <w:rPr>
                <w:rFonts w:ascii="Segoe UI" w:eastAsia="Times New Roman" w:hAnsi="Segoe UI" w:cs="Segoe UI"/>
                <w:color w:val="000000"/>
                <w:sz w:val="16"/>
                <w:szCs w:val="16"/>
                <w:lang w:val="es-CR" w:eastAsia="es-CR"/>
              </w:rPr>
              <w:t>2 370 419</w:t>
            </w:r>
          </w:p>
        </w:tc>
        <w:tc>
          <w:tcPr>
            <w:tcW w:w="691" w:type="pct"/>
            <w:tcBorders>
              <w:top w:val="nil"/>
              <w:left w:val="nil"/>
              <w:bottom w:val="nil"/>
              <w:right w:val="nil"/>
            </w:tcBorders>
            <w:shd w:val="clear" w:color="auto" w:fill="auto"/>
            <w:noWrap/>
            <w:vAlign w:val="center"/>
            <w:hideMark/>
          </w:tcPr>
          <w:p w14:paraId="4890C03E" w14:textId="77777777" w:rsidR="008A69D3" w:rsidRPr="00D70332" w:rsidRDefault="008A69D3" w:rsidP="0065038A">
            <w:pPr>
              <w:jc w:val="right"/>
              <w:rPr>
                <w:rFonts w:ascii="Segoe UI" w:eastAsia="Times New Roman" w:hAnsi="Segoe UI" w:cs="Segoe UI"/>
                <w:color w:val="000000"/>
                <w:sz w:val="16"/>
                <w:szCs w:val="16"/>
                <w:lang w:val="es-CR" w:eastAsia="es-CR"/>
              </w:rPr>
            </w:pPr>
            <w:r w:rsidRPr="00D70332">
              <w:rPr>
                <w:rFonts w:ascii="Segoe UI" w:eastAsia="Times New Roman" w:hAnsi="Segoe UI" w:cs="Segoe UI"/>
                <w:color w:val="000000"/>
                <w:sz w:val="16"/>
                <w:szCs w:val="16"/>
                <w:lang w:val="es-CR" w:eastAsia="es-CR"/>
              </w:rPr>
              <w:t>2 853 132</w:t>
            </w:r>
          </w:p>
        </w:tc>
      </w:tr>
      <w:tr w:rsidR="008A69D3" w:rsidRPr="00D70332" w14:paraId="7D6E4838" w14:textId="77777777" w:rsidTr="004E08B6">
        <w:trPr>
          <w:trHeight w:val="300"/>
          <w:jc w:val="center"/>
        </w:trPr>
        <w:tc>
          <w:tcPr>
            <w:tcW w:w="1547" w:type="pct"/>
            <w:tcBorders>
              <w:top w:val="nil"/>
              <w:left w:val="nil"/>
              <w:bottom w:val="nil"/>
              <w:right w:val="nil"/>
            </w:tcBorders>
            <w:shd w:val="clear" w:color="auto" w:fill="auto"/>
            <w:noWrap/>
            <w:vAlign w:val="center"/>
            <w:hideMark/>
          </w:tcPr>
          <w:p w14:paraId="5496A1EE" w14:textId="77777777" w:rsidR="008A69D3" w:rsidRPr="00D70332" w:rsidRDefault="008A69D3" w:rsidP="0065038A">
            <w:pPr>
              <w:rPr>
                <w:rFonts w:ascii="Segoe UI" w:eastAsia="Times New Roman" w:hAnsi="Segoe UI" w:cs="Segoe UI"/>
                <w:color w:val="000000"/>
                <w:sz w:val="16"/>
                <w:szCs w:val="16"/>
                <w:lang w:val="es-CR" w:eastAsia="es-CR"/>
              </w:rPr>
            </w:pPr>
            <w:r w:rsidRPr="00D70332">
              <w:rPr>
                <w:rFonts w:ascii="Segoe UI" w:eastAsia="Times New Roman" w:hAnsi="Segoe UI" w:cs="Segoe UI"/>
                <w:color w:val="000000"/>
                <w:sz w:val="16"/>
                <w:szCs w:val="16"/>
                <w:lang w:eastAsia="es-CR"/>
              </w:rPr>
              <w:t>Poder Judicial</w:t>
            </w:r>
          </w:p>
        </w:tc>
        <w:tc>
          <w:tcPr>
            <w:tcW w:w="856" w:type="pct"/>
            <w:tcBorders>
              <w:top w:val="nil"/>
              <w:left w:val="nil"/>
              <w:bottom w:val="nil"/>
              <w:right w:val="nil"/>
            </w:tcBorders>
            <w:shd w:val="clear" w:color="auto" w:fill="auto"/>
            <w:noWrap/>
            <w:vAlign w:val="center"/>
            <w:hideMark/>
          </w:tcPr>
          <w:p w14:paraId="31CEF876" w14:textId="77777777" w:rsidR="008A69D3" w:rsidRPr="00D70332" w:rsidRDefault="008A69D3" w:rsidP="0065038A">
            <w:pPr>
              <w:jc w:val="right"/>
              <w:rPr>
                <w:rFonts w:ascii="Segoe UI" w:eastAsia="Times New Roman" w:hAnsi="Segoe UI" w:cs="Segoe UI"/>
                <w:color w:val="000000"/>
                <w:sz w:val="16"/>
                <w:szCs w:val="16"/>
                <w:lang w:val="es-CR" w:eastAsia="es-CR"/>
              </w:rPr>
            </w:pPr>
            <w:r w:rsidRPr="00D70332">
              <w:rPr>
                <w:rFonts w:ascii="Segoe UI" w:eastAsia="Times New Roman" w:hAnsi="Segoe UI" w:cs="Segoe UI"/>
                <w:color w:val="000000"/>
                <w:sz w:val="16"/>
                <w:szCs w:val="16"/>
                <w:lang w:val="es-CR" w:eastAsia="es-CR"/>
              </w:rPr>
              <w:t>6 441</w:t>
            </w:r>
          </w:p>
        </w:tc>
        <w:tc>
          <w:tcPr>
            <w:tcW w:w="691" w:type="pct"/>
            <w:tcBorders>
              <w:top w:val="nil"/>
              <w:left w:val="nil"/>
              <w:bottom w:val="nil"/>
              <w:right w:val="nil"/>
            </w:tcBorders>
            <w:shd w:val="clear" w:color="auto" w:fill="auto"/>
            <w:noWrap/>
            <w:vAlign w:val="center"/>
            <w:hideMark/>
          </w:tcPr>
          <w:p w14:paraId="6C1E87E7" w14:textId="77777777" w:rsidR="008A69D3" w:rsidRPr="00D70332" w:rsidRDefault="008A69D3" w:rsidP="0065038A">
            <w:pPr>
              <w:jc w:val="right"/>
              <w:rPr>
                <w:rFonts w:ascii="Segoe UI" w:eastAsia="Times New Roman" w:hAnsi="Segoe UI" w:cs="Segoe UI"/>
                <w:color w:val="000000"/>
                <w:sz w:val="16"/>
                <w:szCs w:val="16"/>
                <w:lang w:val="es-CR" w:eastAsia="es-CR"/>
              </w:rPr>
            </w:pPr>
            <w:r w:rsidRPr="00D70332">
              <w:rPr>
                <w:rFonts w:ascii="Segoe UI" w:eastAsia="Times New Roman" w:hAnsi="Segoe UI" w:cs="Segoe UI"/>
                <w:color w:val="000000"/>
                <w:sz w:val="16"/>
                <w:szCs w:val="16"/>
                <w:lang w:val="es-CR" w:eastAsia="es-CR"/>
              </w:rPr>
              <w:t>500</w:t>
            </w:r>
          </w:p>
        </w:tc>
        <w:tc>
          <w:tcPr>
            <w:tcW w:w="617" w:type="pct"/>
            <w:tcBorders>
              <w:top w:val="nil"/>
              <w:left w:val="nil"/>
              <w:bottom w:val="nil"/>
              <w:right w:val="nil"/>
            </w:tcBorders>
            <w:shd w:val="clear" w:color="auto" w:fill="auto"/>
            <w:noWrap/>
            <w:vAlign w:val="center"/>
            <w:hideMark/>
          </w:tcPr>
          <w:p w14:paraId="6A509C3B" w14:textId="77777777" w:rsidR="008A69D3" w:rsidRPr="00D70332" w:rsidRDefault="008A69D3" w:rsidP="0065038A">
            <w:pPr>
              <w:jc w:val="right"/>
              <w:rPr>
                <w:rFonts w:ascii="Segoe UI" w:eastAsia="Times New Roman" w:hAnsi="Segoe UI" w:cs="Segoe UI"/>
                <w:color w:val="000000"/>
                <w:sz w:val="16"/>
                <w:szCs w:val="16"/>
                <w:lang w:val="es-CR" w:eastAsia="es-CR"/>
              </w:rPr>
            </w:pPr>
            <w:r w:rsidRPr="00D70332">
              <w:rPr>
                <w:rFonts w:ascii="Segoe UI" w:eastAsia="Times New Roman" w:hAnsi="Segoe UI" w:cs="Segoe UI"/>
                <w:color w:val="000000"/>
                <w:sz w:val="16"/>
                <w:szCs w:val="16"/>
                <w:lang w:val="es-CR" w:eastAsia="es-CR"/>
              </w:rPr>
              <w:t>98 885</w:t>
            </w:r>
          </w:p>
        </w:tc>
        <w:tc>
          <w:tcPr>
            <w:tcW w:w="598" w:type="pct"/>
            <w:tcBorders>
              <w:top w:val="nil"/>
              <w:left w:val="nil"/>
              <w:bottom w:val="nil"/>
              <w:right w:val="nil"/>
            </w:tcBorders>
            <w:shd w:val="clear" w:color="auto" w:fill="auto"/>
            <w:noWrap/>
            <w:vAlign w:val="center"/>
            <w:hideMark/>
          </w:tcPr>
          <w:p w14:paraId="31867241" w14:textId="77777777" w:rsidR="008A69D3" w:rsidRPr="00D70332" w:rsidRDefault="008A69D3" w:rsidP="0065038A">
            <w:pPr>
              <w:jc w:val="right"/>
              <w:rPr>
                <w:rFonts w:ascii="Segoe UI" w:eastAsia="Times New Roman" w:hAnsi="Segoe UI" w:cs="Segoe UI"/>
                <w:color w:val="000000"/>
                <w:sz w:val="16"/>
                <w:szCs w:val="16"/>
                <w:lang w:val="es-CR" w:eastAsia="es-CR"/>
              </w:rPr>
            </w:pPr>
            <w:r w:rsidRPr="00D70332">
              <w:rPr>
                <w:rFonts w:ascii="Segoe UI" w:eastAsia="Times New Roman" w:hAnsi="Segoe UI" w:cs="Segoe UI"/>
                <w:color w:val="000000"/>
                <w:sz w:val="16"/>
                <w:szCs w:val="16"/>
                <w:lang w:val="es-CR" w:eastAsia="es-CR"/>
              </w:rPr>
              <w:t>496 986</w:t>
            </w:r>
          </w:p>
        </w:tc>
        <w:tc>
          <w:tcPr>
            <w:tcW w:w="691" w:type="pct"/>
            <w:tcBorders>
              <w:top w:val="nil"/>
              <w:left w:val="nil"/>
              <w:bottom w:val="nil"/>
              <w:right w:val="nil"/>
            </w:tcBorders>
            <w:shd w:val="clear" w:color="auto" w:fill="auto"/>
            <w:noWrap/>
            <w:vAlign w:val="center"/>
            <w:hideMark/>
          </w:tcPr>
          <w:p w14:paraId="0DD9F3E5" w14:textId="77777777" w:rsidR="008A69D3" w:rsidRPr="00D70332" w:rsidRDefault="008A69D3" w:rsidP="0065038A">
            <w:pPr>
              <w:jc w:val="right"/>
              <w:rPr>
                <w:rFonts w:ascii="Segoe UI" w:eastAsia="Times New Roman" w:hAnsi="Segoe UI" w:cs="Segoe UI"/>
                <w:color w:val="000000"/>
                <w:sz w:val="16"/>
                <w:szCs w:val="16"/>
                <w:lang w:val="es-CR" w:eastAsia="es-CR"/>
              </w:rPr>
            </w:pPr>
            <w:r w:rsidRPr="00D70332">
              <w:rPr>
                <w:rFonts w:ascii="Segoe UI" w:eastAsia="Times New Roman" w:hAnsi="Segoe UI" w:cs="Segoe UI"/>
                <w:color w:val="000000"/>
                <w:sz w:val="16"/>
                <w:szCs w:val="16"/>
                <w:lang w:val="es-CR" w:eastAsia="es-CR"/>
              </w:rPr>
              <w:t>602 811</w:t>
            </w:r>
          </w:p>
        </w:tc>
      </w:tr>
      <w:tr w:rsidR="008A69D3" w:rsidRPr="00D70332" w14:paraId="690514F8" w14:textId="77777777" w:rsidTr="004E08B6">
        <w:trPr>
          <w:trHeight w:val="300"/>
          <w:jc w:val="center"/>
        </w:trPr>
        <w:tc>
          <w:tcPr>
            <w:tcW w:w="1547" w:type="pct"/>
            <w:tcBorders>
              <w:top w:val="nil"/>
              <w:left w:val="nil"/>
              <w:bottom w:val="nil"/>
              <w:right w:val="nil"/>
            </w:tcBorders>
            <w:shd w:val="clear" w:color="auto" w:fill="auto"/>
            <w:noWrap/>
            <w:vAlign w:val="center"/>
            <w:hideMark/>
          </w:tcPr>
          <w:p w14:paraId="0AD576BF" w14:textId="77777777" w:rsidR="008A69D3" w:rsidRPr="00D70332" w:rsidRDefault="008A69D3" w:rsidP="0065038A">
            <w:pPr>
              <w:rPr>
                <w:rFonts w:ascii="Segoe UI" w:eastAsia="Times New Roman" w:hAnsi="Segoe UI" w:cs="Segoe UI"/>
                <w:color w:val="000000"/>
                <w:sz w:val="16"/>
                <w:szCs w:val="16"/>
                <w:lang w:val="es-CR" w:eastAsia="es-CR"/>
              </w:rPr>
            </w:pPr>
            <w:r w:rsidRPr="00D70332">
              <w:rPr>
                <w:rFonts w:ascii="Segoe UI" w:eastAsia="Times New Roman" w:hAnsi="Segoe UI" w:cs="Segoe UI"/>
                <w:color w:val="000000"/>
                <w:sz w:val="16"/>
                <w:szCs w:val="16"/>
                <w:lang w:eastAsia="es-CR"/>
              </w:rPr>
              <w:t>Bomberos</w:t>
            </w:r>
          </w:p>
        </w:tc>
        <w:tc>
          <w:tcPr>
            <w:tcW w:w="856" w:type="pct"/>
            <w:tcBorders>
              <w:top w:val="nil"/>
              <w:left w:val="nil"/>
              <w:bottom w:val="nil"/>
              <w:right w:val="nil"/>
            </w:tcBorders>
            <w:shd w:val="clear" w:color="auto" w:fill="auto"/>
            <w:noWrap/>
            <w:vAlign w:val="center"/>
            <w:hideMark/>
          </w:tcPr>
          <w:p w14:paraId="3A392E2A" w14:textId="77777777" w:rsidR="008A69D3" w:rsidRPr="00D70332" w:rsidRDefault="008A69D3" w:rsidP="0065038A">
            <w:pPr>
              <w:jc w:val="right"/>
              <w:rPr>
                <w:rFonts w:ascii="Segoe UI" w:eastAsia="Times New Roman" w:hAnsi="Segoe UI" w:cs="Segoe UI"/>
                <w:color w:val="000000"/>
                <w:sz w:val="16"/>
                <w:szCs w:val="16"/>
                <w:lang w:val="es-CR" w:eastAsia="es-CR"/>
              </w:rPr>
            </w:pPr>
            <w:r w:rsidRPr="00D70332">
              <w:rPr>
                <w:rFonts w:ascii="Segoe UI" w:eastAsia="Times New Roman" w:hAnsi="Segoe UI" w:cs="Segoe UI"/>
                <w:color w:val="000000"/>
                <w:sz w:val="16"/>
                <w:szCs w:val="16"/>
                <w:lang w:val="es-CR" w:eastAsia="es-CR"/>
              </w:rPr>
              <w:t>0</w:t>
            </w:r>
          </w:p>
        </w:tc>
        <w:tc>
          <w:tcPr>
            <w:tcW w:w="691" w:type="pct"/>
            <w:tcBorders>
              <w:top w:val="nil"/>
              <w:left w:val="nil"/>
              <w:bottom w:val="nil"/>
              <w:right w:val="nil"/>
            </w:tcBorders>
            <w:shd w:val="clear" w:color="auto" w:fill="auto"/>
            <w:noWrap/>
            <w:vAlign w:val="center"/>
            <w:hideMark/>
          </w:tcPr>
          <w:p w14:paraId="3EACE49D" w14:textId="77777777" w:rsidR="008A69D3" w:rsidRPr="00D70332" w:rsidRDefault="008A69D3" w:rsidP="0065038A">
            <w:pPr>
              <w:jc w:val="right"/>
              <w:rPr>
                <w:rFonts w:ascii="Segoe UI" w:eastAsia="Times New Roman" w:hAnsi="Segoe UI" w:cs="Segoe UI"/>
                <w:color w:val="000000"/>
                <w:sz w:val="16"/>
                <w:szCs w:val="16"/>
                <w:lang w:val="es-CR" w:eastAsia="es-CR"/>
              </w:rPr>
            </w:pPr>
            <w:r w:rsidRPr="00D70332">
              <w:rPr>
                <w:rFonts w:ascii="Segoe UI" w:eastAsia="Times New Roman" w:hAnsi="Segoe UI" w:cs="Segoe UI"/>
                <w:color w:val="000000"/>
                <w:sz w:val="16"/>
                <w:szCs w:val="16"/>
                <w:lang w:val="es-CR" w:eastAsia="es-CR"/>
              </w:rPr>
              <w:t>0</w:t>
            </w:r>
          </w:p>
        </w:tc>
        <w:tc>
          <w:tcPr>
            <w:tcW w:w="617" w:type="pct"/>
            <w:tcBorders>
              <w:top w:val="nil"/>
              <w:left w:val="nil"/>
              <w:bottom w:val="nil"/>
              <w:right w:val="nil"/>
            </w:tcBorders>
            <w:shd w:val="clear" w:color="auto" w:fill="auto"/>
            <w:noWrap/>
            <w:vAlign w:val="center"/>
            <w:hideMark/>
          </w:tcPr>
          <w:p w14:paraId="09CB2F55" w14:textId="77777777" w:rsidR="008A69D3" w:rsidRPr="00D70332" w:rsidRDefault="008A69D3" w:rsidP="0065038A">
            <w:pPr>
              <w:jc w:val="right"/>
              <w:rPr>
                <w:rFonts w:ascii="Segoe UI" w:eastAsia="Times New Roman" w:hAnsi="Segoe UI" w:cs="Segoe UI"/>
                <w:color w:val="000000"/>
                <w:sz w:val="16"/>
                <w:szCs w:val="16"/>
                <w:lang w:val="es-CR" w:eastAsia="es-CR"/>
              </w:rPr>
            </w:pPr>
            <w:r w:rsidRPr="00D70332">
              <w:rPr>
                <w:rFonts w:ascii="Segoe UI" w:eastAsia="Times New Roman" w:hAnsi="Segoe UI" w:cs="Segoe UI"/>
                <w:color w:val="000000"/>
                <w:sz w:val="16"/>
                <w:szCs w:val="16"/>
                <w:lang w:val="es-CR" w:eastAsia="es-CR"/>
              </w:rPr>
              <w:t>14 024</w:t>
            </w:r>
          </w:p>
        </w:tc>
        <w:tc>
          <w:tcPr>
            <w:tcW w:w="598" w:type="pct"/>
            <w:tcBorders>
              <w:top w:val="nil"/>
              <w:left w:val="nil"/>
              <w:bottom w:val="nil"/>
              <w:right w:val="nil"/>
            </w:tcBorders>
            <w:shd w:val="clear" w:color="auto" w:fill="auto"/>
            <w:noWrap/>
            <w:vAlign w:val="center"/>
            <w:hideMark/>
          </w:tcPr>
          <w:p w14:paraId="52E3909E" w14:textId="77777777" w:rsidR="008A69D3" w:rsidRPr="00D70332" w:rsidRDefault="008A69D3" w:rsidP="0065038A">
            <w:pPr>
              <w:jc w:val="right"/>
              <w:rPr>
                <w:rFonts w:ascii="Segoe UI" w:eastAsia="Times New Roman" w:hAnsi="Segoe UI" w:cs="Segoe UI"/>
                <w:color w:val="000000"/>
                <w:sz w:val="16"/>
                <w:szCs w:val="16"/>
                <w:lang w:val="es-CR" w:eastAsia="es-CR"/>
              </w:rPr>
            </w:pPr>
            <w:r w:rsidRPr="00D70332">
              <w:rPr>
                <w:rFonts w:ascii="Segoe UI" w:eastAsia="Times New Roman" w:hAnsi="Segoe UI" w:cs="Segoe UI"/>
                <w:color w:val="000000"/>
                <w:sz w:val="16"/>
                <w:szCs w:val="16"/>
                <w:lang w:val="es-CR" w:eastAsia="es-CR"/>
              </w:rPr>
              <w:t>35 224</w:t>
            </w:r>
          </w:p>
        </w:tc>
        <w:tc>
          <w:tcPr>
            <w:tcW w:w="691" w:type="pct"/>
            <w:tcBorders>
              <w:top w:val="nil"/>
              <w:left w:val="nil"/>
              <w:bottom w:val="nil"/>
              <w:right w:val="nil"/>
            </w:tcBorders>
            <w:shd w:val="clear" w:color="auto" w:fill="auto"/>
            <w:noWrap/>
            <w:vAlign w:val="center"/>
            <w:hideMark/>
          </w:tcPr>
          <w:p w14:paraId="7F2FD4D6" w14:textId="77777777" w:rsidR="008A69D3" w:rsidRPr="00D70332" w:rsidRDefault="008A69D3" w:rsidP="0065038A">
            <w:pPr>
              <w:jc w:val="right"/>
              <w:rPr>
                <w:rFonts w:ascii="Segoe UI" w:eastAsia="Times New Roman" w:hAnsi="Segoe UI" w:cs="Segoe UI"/>
                <w:color w:val="000000"/>
                <w:sz w:val="16"/>
                <w:szCs w:val="16"/>
                <w:lang w:val="es-CR" w:eastAsia="es-CR"/>
              </w:rPr>
            </w:pPr>
            <w:r w:rsidRPr="00D70332">
              <w:rPr>
                <w:rFonts w:ascii="Segoe UI" w:eastAsia="Times New Roman" w:hAnsi="Segoe UI" w:cs="Segoe UI"/>
                <w:color w:val="000000"/>
                <w:sz w:val="16"/>
                <w:szCs w:val="16"/>
                <w:lang w:val="es-CR" w:eastAsia="es-CR"/>
              </w:rPr>
              <w:t>49 248</w:t>
            </w:r>
          </w:p>
        </w:tc>
      </w:tr>
      <w:tr w:rsidR="008A69D3" w:rsidRPr="00D70332" w14:paraId="53851279" w14:textId="77777777" w:rsidTr="004E08B6">
        <w:trPr>
          <w:trHeight w:val="300"/>
          <w:jc w:val="center"/>
        </w:trPr>
        <w:tc>
          <w:tcPr>
            <w:tcW w:w="1547" w:type="pct"/>
            <w:tcBorders>
              <w:top w:val="nil"/>
              <w:left w:val="nil"/>
              <w:bottom w:val="nil"/>
              <w:right w:val="nil"/>
            </w:tcBorders>
            <w:shd w:val="clear" w:color="auto" w:fill="auto"/>
            <w:noWrap/>
            <w:vAlign w:val="center"/>
            <w:hideMark/>
          </w:tcPr>
          <w:p w14:paraId="0302586C" w14:textId="77777777" w:rsidR="008A69D3" w:rsidRPr="00D70332" w:rsidRDefault="008A69D3" w:rsidP="0065038A">
            <w:pPr>
              <w:rPr>
                <w:rFonts w:ascii="Segoe UI" w:eastAsia="Times New Roman" w:hAnsi="Segoe UI" w:cs="Segoe UI"/>
                <w:color w:val="000000"/>
                <w:sz w:val="16"/>
                <w:szCs w:val="16"/>
                <w:lang w:val="es-CR" w:eastAsia="es-CR"/>
              </w:rPr>
            </w:pPr>
            <w:r w:rsidRPr="00D70332">
              <w:rPr>
                <w:rFonts w:ascii="Segoe UI" w:eastAsia="Times New Roman" w:hAnsi="Segoe UI" w:cs="Segoe UI"/>
                <w:color w:val="000000"/>
                <w:sz w:val="16"/>
                <w:szCs w:val="16"/>
                <w:lang w:eastAsia="es-CR"/>
              </w:rPr>
              <w:t>Régimen Obligatorio de Pensiones Complementarias</w:t>
            </w:r>
          </w:p>
        </w:tc>
        <w:tc>
          <w:tcPr>
            <w:tcW w:w="856" w:type="pct"/>
            <w:tcBorders>
              <w:top w:val="nil"/>
              <w:left w:val="nil"/>
              <w:bottom w:val="nil"/>
              <w:right w:val="nil"/>
            </w:tcBorders>
            <w:shd w:val="clear" w:color="auto" w:fill="auto"/>
            <w:noWrap/>
            <w:vAlign w:val="center"/>
            <w:hideMark/>
          </w:tcPr>
          <w:p w14:paraId="0C06D10C" w14:textId="77777777" w:rsidR="008A69D3" w:rsidRPr="00D70332" w:rsidRDefault="008A69D3" w:rsidP="0065038A">
            <w:pPr>
              <w:jc w:val="right"/>
              <w:rPr>
                <w:rFonts w:ascii="Segoe UI" w:eastAsia="Times New Roman" w:hAnsi="Segoe UI" w:cs="Segoe UI"/>
                <w:color w:val="000000"/>
                <w:sz w:val="16"/>
                <w:szCs w:val="16"/>
                <w:lang w:val="es-CR" w:eastAsia="es-CR"/>
              </w:rPr>
            </w:pPr>
            <w:r w:rsidRPr="00D70332">
              <w:rPr>
                <w:rFonts w:ascii="Segoe UI" w:eastAsia="Times New Roman" w:hAnsi="Segoe UI" w:cs="Segoe UI"/>
                <w:color w:val="000000"/>
                <w:sz w:val="16"/>
                <w:szCs w:val="16"/>
                <w:lang w:val="es-CR" w:eastAsia="es-CR"/>
              </w:rPr>
              <w:t>340 807</w:t>
            </w:r>
          </w:p>
        </w:tc>
        <w:tc>
          <w:tcPr>
            <w:tcW w:w="691" w:type="pct"/>
            <w:tcBorders>
              <w:top w:val="nil"/>
              <w:left w:val="nil"/>
              <w:bottom w:val="nil"/>
              <w:right w:val="nil"/>
            </w:tcBorders>
            <w:shd w:val="clear" w:color="auto" w:fill="auto"/>
            <w:noWrap/>
            <w:vAlign w:val="center"/>
            <w:hideMark/>
          </w:tcPr>
          <w:p w14:paraId="7C8E7A79" w14:textId="77777777" w:rsidR="008A69D3" w:rsidRPr="00D70332" w:rsidRDefault="008A69D3" w:rsidP="0065038A">
            <w:pPr>
              <w:jc w:val="right"/>
              <w:rPr>
                <w:rFonts w:ascii="Segoe UI" w:eastAsia="Times New Roman" w:hAnsi="Segoe UI" w:cs="Segoe UI"/>
                <w:color w:val="000000"/>
                <w:sz w:val="16"/>
                <w:szCs w:val="16"/>
                <w:lang w:val="es-CR" w:eastAsia="es-CR"/>
              </w:rPr>
            </w:pPr>
            <w:r w:rsidRPr="00D70332">
              <w:rPr>
                <w:rFonts w:ascii="Segoe UI" w:eastAsia="Times New Roman" w:hAnsi="Segoe UI" w:cs="Segoe UI"/>
                <w:color w:val="000000"/>
                <w:sz w:val="16"/>
                <w:szCs w:val="16"/>
                <w:lang w:val="es-CR" w:eastAsia="es-CR"/>
              </w:rPr>
              <w:t>783 943</w:t>
            </w:r>
          </w:p>
        </w:tc>
        <w:tc>
          <w:tcPr>
            <w:tcW w:w="617" w:type="pct"/>
            <w:tcBorders>
              <w:top w:val="nil"/>
              <w:left w:val="nil"/>
              <w:bottom w:val="nil"/>
              <w:right w:val="nil"/>
            </w:tcBorders>
            <w:shd w:val="clear" w:color="auto" w:fill="auto"/>
            <w:noWrap/>
            <w:vAlign w:val="center"/>
            <w:hideMark/>
          </w:tcPr>
          <w:p w14:paraId="00FD5EE0" w14:textId="77777777" w:rsidR="008A69D3" w:rsidRPr="00D70332" w:rsidRDefault="008A69D3" w:rsidP="0065038A">
            <w:pPr>
              <w:jc w:val="right"/>
              <w:rPr>
                <w:rFonts w:ascii="Segoe UI" w:eastAsia="Times New Roman" w:hAnsi="Segoe UI" w:cs="Segoe UI"/>
                <w:color w:val="000000"/>
                <w:sz w:val="16"/>
                <w:szCs w:val="16"/>
                <w:lang w:val="es-CR" w:eastAsia="es-CR"/>
              </w:rPr>
            </w:pPr>
            <w:r w:rsidRPr="00D70332">
              <w:rPr>
                <w:rFonts w:ascii="Segoe UI" w:eastAsia="Times New Roman" w:hAnsi="Segoe UI" w:cs="Segoe UI"/>
                <w:color w:val="000000"/>
                <w:sz w:val="16"/>
                <w:szCs w:val="16"/>
                <w:lang w:val="es-CR" w:eastAsia="es-CR"/>
              </w:rPr>
              <w:t>1 031 674</w:t>
            </w:r>
          </w:p>
        </w:tc>
        <w:tc>
          <w:tcPr>
            <w:tcW w:w="598" w:type="pct"/>
            <w:tcBorders>
              <w:top w:val="nil"/>
              <w:left w:val="nil"/>
              <w:bottom w:val="nil"/>
              <w:right w:val="nil"/>
            </w:tcBorders>
            <w:shd w:val="clear" w:color="auto" w:fill="auto"/>
            <w:noWrap/>
            <w:vAlign w:val="center"/>
            <w:hideMark/>
          </w:tcPr>
          <w:p w14:paraId="132D635C" w14:textId="77777777" w:rsidR="008A69D3" w:rsidRPr="00D70332" w:rsidRDefault="008A69D3" w:rsidP="0065038A">
            <w:pPr>
              <w:jc w:val="right"/>
              <w:rPr>
                <w:rFonts w:ascii="Segoe UI" w:eastAsia="Times New Roman" w:hAnsi="Segoe UI" w:cs="Segoe UI"/>
                <w:color w:val="000000"/>
                <w:sz w:val="16"/>
                <w:szCs w:val="16"/>
                <w:lang w:val="es-CR" w:eastAsia="es-CR"/>
              </w:rPr>
            </w:pPr>
            <w:r w:rsidRPr="00D70332">
              <w:rPr>
                <w:rFonts w:ascii="Segoe UI" w:eastAsia="Times New Roman" w:hAnsi="Segoe UI" w:cs="Segoe UI"/>
                <w:color w:val="000000"/>
                <w:sz w:val="16"/>
                <w:szCs w:val="16"/>
                <w:lang w:val="es-CR" w:eastAsia="es-CR"/>
              </w:rPr>
              <w:t>4 816 681</w:t>
            </w:r>
          </w:p>
        </w:tc>
        <w:tc>
          <w:tcPr>
            <w:tcW w:w="691" w:type="pct"/>
            <w:tcBorders>
              <w:top w:val="nil"/>
              <w:left w:val="nil"/>
              <w:bottom w:val="nil"/>
              <w:right w:val="nil"/>
            </w:tcBorders>
            <w:shd w:val="clear" w:color="auto" w:fill="auto"/>
            <w:noWrap/>
            <w:vAlign w:val="center"/>
            <w:hideMark/>
          </w:tcPr>
          <w:p w14:paraId="4F498BCD" w14:textId="77777777" w:rsidR="008A69D3" w:rsidRPr="00D70332" w:rsidRDefault="008A69D3" w:rsidP="0065038A">
            <w:pPr>
              <w:jc w:val="right"/>
              <w:rPr>
                <w:rFonts w:ascii="Segoe UI" w:eastAsia="Times New Roman" w:hAnsi="Segoe UI" w:cs="Segoe UI"/>
                <w:color w:val="000000"/>
                <w:sz w:val="16"/>
                <w:szCs w:val="16"/>
                <w:lang w:val="es-CR" w:eastAsia="es-CR"/>
              </w:rPr>
            </w:pPr>
            <w:r w:rsidRPr="00D70332">
              <w:rPr>
                <w:rFonts w:ascii="Segoe UI" w:eastAsia="Times New Roman" w:hAnsi="Segoe UI" w:cs="Segoe UI"/>
                <w:color w:val="000000"/>
                <w:sz w:val="16"/>
                <w:szCs w:val="16"/>
                <w:lang w:val="es-CR" w:eastAsia="es-CR"/>
              </w:rPr>
              <w:t>6 973 105</w:t>
            </w:r>
          </w:p>
        </w:tc>
      </w:tr>
      <w:tr w:rsidR="008A69D3" w:rsidRPr="00D70332" w14:paraId="452FA15B" w14:textId="77777777" w:rsidTr="004E08B6">
        <w:trPr>
          <w:trHeight w:val="300"/>
          <w:jc w:val="center"/>
        </w:trPr>
        <w:tc>
          <w:tcPr>
            <w:tcW w:w="1547" w:type="pct"/>
            <w:tcBorders>
              <w:top w:val="nil"/>
              <w:left w:val="nil"/>
              <w:bottom w:val="nil"/>
              <w:right w:val="nil"/>
            </w:tcBorders>
            <w:shd w:val="clear" w:color="auto" w:fill="auto"/>
            <w:noWrap/>
            <w:vAlign w:val="center"/>
            <w:hideMark/>
          </w:tcPr>
          <w:p w14:paraId="332289C5" w14:textId="77777777" w:rsidR="008A69D3" w:rsidRPr="00D70332" w:rsidRDefault="008A69D3" w:rsidP="0065038A">
            <w:pPr>
              <w:rPr>
                <w:rFonts w:ascii="Segoe UI" w:eastAsia="Times New Roman" w:hAnsi="Segoe UI" w:cs="Segoe UI"/>
                <w:color w:val="000000"/>
                <w:sz w:val="16"/>
                <w:szCs w:val="16"/>
                <w:lang w:val="es-CR" w:eastAsia="es-CR"/>
              </w:rPr>
            </w:pPr>
            <w:r w:rsidRPr="00D70332">
              <w:rPr>
                <w:rFonts w:ascii="Segoe UI" w:eastAsia="Times New Roman" w:hAnsi="Segoe UI" w:cs="Segoe UI"/>
                <w:color w:val="000000"/>
                <w:sz w:val="16"/>
                <w:szCs w:val="16"/>
                <w:lang w:eastAsia="es-CR"/>
              </w:rPr>
              <w:t>Regímenes Especiales y Otros</w:t>
            </w:r>
          </w:p>
        </w:tc>
        <w:tc>
          <w:tcPr>
            <w:tcW w:w="856" w:type="pct"/>
            <w:tcBorders>
              <w:top w:val="nil"/>
              <w:left w:val="nil"/>
              <w:bottom w:val="nil"/>
              <w:right w:val="nil"/>
            </w:tcBorders>
            <w:shd w:val="clear" w:color="auto" w:fill="auto"/>
            <w:noWrap/>
            <w:vAlign w:val="center"/>
            <w:hideMark/>
          </w:tcPr>
          <w:p w14:paraId="4F0C0DED" w14:textId="77777777" w:rsidR="008A69D3" w:rsidRPr="00D70332" w:rsidRDefault="008A69D3" w:rsidP="0065038A">
            <w:pPr>
              <w:jc w:val="right"/>
              <w:rPr>
                <w:rFonts w:ascii="Segoe UI" w:eastAsia="Times New Roman" w:hAnsi="Segoe UI" w:cs="Segoe UI"/>
                <w:color w:val="000000"/>
                <w:sz w:val="16"/>
                <w:szCs w:val="16"/>
                <w:lang w:val="es-CR" w:eastAsia="es-CR"/>
              </w:rPr>
            </w:pPr>
            <w:r w:rsidRPr="00D70332">
              <w:rPr>
                <w:rFonts w:ascii="Segoe UI" w:eastAsia="Times New Roman" w:hAnsi="Segoe UI" w:cs="Segoe UI"/>
                <w:color w:val="000000"/>
                <w:sz w:val="16"/>
                <w:szCs w:val="16"/>
                <w:lang w:val="es-CR" w:eastAsia="es-CR"/>
              </w:rPr>
              <w:t>857</w:t>
            </w:r>
          </w:p>
        </w:tc>
        <w:tc>
          <w:tcPr>
            <w:tcW w:w="691" w:type="pct"/>
            <w:tcBorders>
              <w:top w:val="nil"/>
              <w:left w:val="nil"/>
              <w:bottom w:val="nil"/>
              <w:right w:val="nil"/>
            </w:tcBorders>
            <w:shd w:val="clear" w:color="auto" w:fill="auto"/>
            <w:noWrap/>
            <w:vAlign w:val="center"/>
            <w:hideMark/>
          </w:tcPr>
          <w:p w14:paraId="1C7F2241" w14:textId="77777777" w:rsidR="008A69D3" w:rsidRPr="00D70332" w:rsidRDefault="008A69D3" w:rsidP="0065038A">
            <w:pPr>
              <w:jc w:val="right"/>
              <w:rPr>
                <w:rFonts w:ascii="Segoe UI" w:eastAsia="Times New Roman" w:hAnsi="Segoe UI" w:cs="Segoe UI"/>
                <w:color w:val="000000"/>
                <w:sz w:val="16"/>
                <w:szCs w:val="16"/>
                <w:lang w:val="es-CR" w:eastAsia="es-CR"/>
              </w:rPr>
            </w:pPr>
            <w:r w:rsidRPr="00D70332">
              <w:rPr>
                <w:rFonts w:ascii="Segoe UI" w:eastAsia="Times New Roman" w:hAnsi="Segoe UI" w:cs="Segoe UI"/>
                <w:color w:val="000000"/>
                <w:sz w:val="16"/>
                <w:szCs w:val="16"/>
                <w:lang w:val="es-CR" w:eastAsia="es-CR"/>
              </w:rPr>
              <w:t>0</w:t>
            </w:r>
          </w:p>
        </w:tc>
        <w:tc>
          <w:tcPr>
            <w:tcW w:w="617" w:type="pct"/>
            <w:tcBorders>
              <w:top w:val="nil"/>
              <w:left w:val="nil"/>
              <w:bottom w:val="nil"/>
              <w:right w:val="nil"/>
            </w:tcBorders>
            <w:shd w:val="clear" w:color="auto" w:fill="auto"/>
            <w:noWrap/>
            <w:vAlign w:val="center"/>
            <w:hideMark/>
          </w:tcPr>
          <w:p w14:paraId="5451D355" w14:textId="77777777" w:rsidR="008A69D3" w:rsidRPr="00D70332" w:rsidRDefault="008A69D3" w:rsidP="0065038A">
            <w:pPr>
              <w:jc w:val="right"/>
              <w:rPr>
                <w:rFonts w:ascii="Segoe UI" w:eastAsia="Times New Roman" w:hAnsi="Segoe UI" w:cs="Segoe UI"/>
                <w:color w:val="000000"/>
                <w:sz w:val="16"/>
                <w:szCs w:val="16"/>
                <w:lang w:val="es-CR" w:eastAsia="es-CR"/>
              </w:rPr>
            </w:pPr>
            <w:r w:rsidRPr="00D70332">
              <w:rPr>
                <w:rFonts w:ascii="Segoe UI" w:eastAsia="Times New Roman" w:hAnsi="Segoe UI" w:cs="Segoe UI"/>
                <w:color w:val="000000"/>
                <w:sz w:val="16"/>
                <w:szCs w:val="16"/>
                <w:lang w:val="es-CR" w:eastAsia="es-CR"/>
              </w:rPr>
              <w:t>178 270</w:t>
            </w:r>
          </w:p>
        </w:tc>
        <w:tc>
          <w:tcPr>
            <w:tcW w:w="598" w:type="pct"/>
            <w:tcBorders>
              <w:top w:val="nil"/>
              <w:left w:val="nil"/>
              <w:bottom w:val="nil"/>
              <w:right w:val="nil"/>
            </w:tcBorders>
            <w:shd w:val="clear" w:color="auto" w:fill="auto"/>
            <w:noWrap/>
            <w:vAlign w:val="center"/>
            <w:hideMark/>
          </w:tcPr>
          <w:p w14:paraId="622534CD" w14:textId="77777777" w:rsidR="008A69D3" w:rsidRPr="00D70332" w:rsidRDefault="008A69D3" w:rsidP="0065038A">
            <w:pPr>
              <w:jc w:val="right"/>
              <w:rPr>
                <w:rFonts w:ascii="Segoe UI" w:eastAsia="Times New Roman" w:hAnsi="Segoe UI" w:cs="Segoe UI"/>
                <w:color w:val="000000"/>
                <w:sz w:val="16"/>
                <w:szCs w:val="16"/>
                <w:lang w:val="es-CR" w:eastAsia="es-CR"/>
              </w:rPr>
            </w:pPr>
            <w:r w:rsidRPr="00D70332">
              <w:rPr>
                <w:rFonts w:ascii="Segoe UI" w:eastAsia="Times New Roman" w:hAnsi="Segoe UI" w:cs="Segoe UI"/>
                <w:color w:val="000000"/>
                <w:sz w:val="16"/>
                <w:szCs w:val="16"/>
                <w:lang w:val="es-CR" w:eastAsia="es-CR"/>
              </w:rPr>
              <w:t>727 175</w:t>
            </w:r>
          </w:p>
        </w:tc>
        <w:tc>
          <w:tcPr>
            <w:tcW w:w="691" w:type="pct"/>
            <w:tcBorders>
              <w:top w:val="nil"/>
              <w:left w:val="nil"/>
              <w:bottom w:val="nil"/>
              <w:right w:val="nil"/>
            </w:tcBorders>
            <w:shd w:val="clear" w:color="auto" w:fill="auto"/>
            <w:noWrap/>
            <w:vAlign w:val="center"/>
            <w:hideMark/>
          </w:tcPr>
          <w:p w14:paraId="48677CE8" w14:textId="77777777" w:rsidR="008A69D3" w:rsidRPr="00D70332" w:rsidRDefault="008A69D3" w:rsidP="0065038A">
            <w:pPr>
              <w:jc w:val="right"/>
              <w:rPr>
                <w:rFonts w:ascii="Segoe UI" w:eastAsia="Times New Roman" w:hAnsi="Segoe UI" w:cs="Segoe UI"/>
                <w:color w:val="000000"/>
                <w:sz w:val="16"/>
                <w:szCs w:val="16"/>
                <w:lang w:val="es-CR" w:eastAsia="es-CR"/>
              </w:rPr>
            </w:pPr>
            <w:r w:rsidRPr="00D70332">
              <w:rPr>
                <w:rFonts w:ascii="Segoe UI" w:eastAsia="Times New Roman" w:hAnsi="Segoe UI" w:cs="Segoe UI"/>
                <w:color w:val="000000"/>
                <w:sz w:val="16"/>
                <w:szCs w:val="16"/>
                <w:lang w:val="es-CR" w:eastAsia="es-CR"/>
              </w:rPr>
              <w:t>906 302</w:t>
            </w:r>
          </w:p>
        </w:tc>
      </w:tr>
      <w:tr w:rsidR="008A69D3" w:rsidRPr="00D70332" w14:paraId="7800BAE3" w14:textId="77777777" w:rsidTr="004E08B6">
        <w:trPr>
          <w:trHeight w:val="300"/>
          <w:jc w:val="center"/>
        </w:trPr>
        <w:tc>
          <w:tcPr>
            <w:tcW w:w="1547" w:type="pct"/>
            <w:tcBorders>
              <w:top w:val="nil"/>
              <w:left w:val="nil"/>
              <w:bottom w:val="nil"/>
              <w:right w:val="nil"/>
            </w:tcBorders>
            <w:shd w:val="clear" w:color="auto" w:fill="auto"/>
            <w:noWrap/>
            <w:vAlign w:val="center"/>
            <w:hideMark/>
          </w:tcPr>
          <w:p w14:paraId="4F4DE810" w14:textId="77777777" w:rsidR="008A69D3" w:rsidRPr="00D70332" w:rsidRDefault="008A69D3" w:rsidP="0065038A">
            <w:pPr>
              <w:rPr>
                <w:rFonts w:ascii="Segoe UI" w:eastAsia="Times New Roman" w:hAnsi="Segoe UI" w:cs="Segoe UI"/>
                <w:color w:val="000000"/>
                <w:sz w:val="16"/>
                <w:szCs w:val="16"/>
                <w:lang w:val="es-CR" w:eastAsia="es-CR"/>
              </w:rPr>
            </w:pPr>
            <w:r w:rsidRPr="00D70332">
              <w:rPr>
                <w:rFonts w:ascii="Segoe UI" w:eastAsia="Times New Roman" w:hAnsi="Segoe UI" w:cs="Segoe UI"/>
                <w:color w:val="000000"/>
                <w:sz w:val="16"/>
                <w:szCs w:val="16"/>
                <w:lang w:eastAsia="es-CR"/>
              </w:rPr>
              <w:t>Voluntarios</w:t>
            </w:r>
          </w:p>
        </w:tc>
        <w:tc>
          <w:tcPr>
            <w:tcW w:w="856" w:type="pct"/>
            <w:tcBorders>
              <w:top w:val="nil"/>
              <w:left w:val="nil"/>
              <w:bottom w:val="nil"/>
              <w:right w:val="nil"/>
            </w:tcBorders>
            <w:shd w:val="clear" w:color="auto" w:fill="auto"/>
            <w:noWrap/>
            <w:vAlign w:val="center"/>
            <w:hideMark/>
          </w:tcPr>
          <w:p w14:paraId="7ACC9D01" w14:textId="77777777" w:rsidR="008A69D3" w:rsidRPr="00D70332" w:rsidRDefault="008A69D3" w:rsidP="0065038A">
            <w:pPr>
              <w:jc w:val="right"/>
              <w:rPr>
                <w:rFonts w:ascii="Segoe UI" w:eastAsia="Times New Roman" w:hAnsi="Segoe UI" w:cs="Segoe UI"/>
                <w:color w:val="000000"/>
                <w:sz w:val="16"/>
                <w:szCs w:val="16"/>
                <w:lang w:val="es-CR" w:eastAsia="es-CR"/>
              </w:rPr>
            </w:pPr>
            <w:r w:rsidRPr="00D70332">
              <w:rPr>
                <w:rFonts w:ascii="Segoe UI" w:eastAsia="Times New Roman" w:hAnsi="Segoe UI" w:cs="Segoe UI"/>
                <w:color w:val="000000"/>
                <w:sz w:val="16"/>
                <w:szCs w:val="16"/>
                <w:lang w:val="es-CR" w:eastAsia="es-CR"/>
              </w:rPr>
              <w:t>25 067</w:t>
            </w:r>
          </w:p>
        </w:tc>
        <w:tc>
          <w:tcPr>
            <w:tcW w:w="691" w:type="pct"/>
            <w:tcBorders>
              <w:top w:val="nil"/>
              <w:left w:val="nil"/>
              <w:bottom w:val="nil"/>
              <w:right w:val="nil"/>
            </w:tcBorders>
            <w:shd w:val="clear" w:color="auto" w:fill="auto"/>
            <w:noWrap/>
            <w:vAlign w:val="center"/>
            <w:hideMark/>
          </w:tcPr>
          <w:p w14:paraId="16B01E7C" w14:textId="77777777" w:rsidR="008A69D3" w:rsidRPr="00D70332" w:rsidRDefault="008A69D3" w:rsidP="0065038A">
            <w:pPr>
              <w:jc w:val="right"/>
              <w:rPr>
                <w:rFonts w:ascii="Segoe UI" w:eastAsia="Times New Roman" w:hAnsi="Segoe UI" w:cs="Segoe UI"/>
                <w:color w:val="000000"/>
                <w:sz w:val="16"/>
                <w:szCs w:val="16"/>
                <w:lang w:val="es-CR" w:eastAsia="es-CR"/>
              </w:rPr>
            </w:pPr>
            <w:r w:rsidRPr="00D70332">
              <w:rPr>
                <w:rFonts w:ascii="Segoe UI" w:eastAsia="Times New Roman" w:hAnsi="Segoe UI" w:cs="Segoe UI"/>
                <w:color w:val="000000"/>
                <w:sz w:val="16"/>
                <w:szCs w:val="16"/>
                <w:lang w:val="es-CR" w:eastAsia="es-CR"/>
              </w:rPr>
              <w:t>8 914</w:t>
            </w:r>
          </w:p>
        </w:tc>
        <w:tc>
          <w:tcPr>
            <w:tcW w:w="617" w:type="pct"/>
            <w:tcBorders>
              <w:top w:val="nil"/>
              <w:left w:val="nil"/>
              <w:bottom w:val="nil"/>
              <w:right w:val="nil"/>
            </w:tcBorders>
            <w:shd w:val="clear" w:color="auto" w:fill="auto"/>
            <w:noWrap/>
            <w:vAlign w:val="center"/>
            <w:hideMark/>
          </w:tcPr>
          <w:p w14:paraId="7D8E3CE8" w14:textId="77777777" w:rsidR="008A69D3" w:rsidRPr="00D70332" w:rsidRDefault="008A69D3" w:rsidP="0065038A">
            <w:pPr>
              <w:jc w:val="right"/>
              <w:rPr>
                <w:rFonts w:ascii="Segoe UI" w:eastAsia="Times New Roman" w:hAnsi="Segoe UI" w:cs="Segoe UI"/>
                <w:color w:val="000000"/>
                <w:sz w:val="16"/>
                <w:szCs w:val="16"/>
                <w:lang w:val="es-CR" w:eastAsia="es-CR"/>
              </w:rPr>
            </w:pPr>
            <w:r w:rsidRPr="00D70332">
              <w:rPr>
                <w:rFonts w:ascii="Segoe UI" w:eastAsia="Times New Roman" w:hAnsi="Segoe UI" w:cs="Segoe UI"/>
                <w:color w:val="000000"/>
                <w:sz w:val="16"/>
                <w:szCs w:val="16"/>
                <w:lang w:val="es-CR" w:eastAsia="es-CR"/>
              </w:rPr>
              <w:t>110 787</w:t>
            </w:r>
          </w:p>
        </w:tc>
        <w:tc>
          <w:tcPr>
            <w:tcW w:w="598" w:type="pct"/>
            <w:tcBorders>
              <w:top w:val="nil"/>
              <w:left w:val="nil"/>
              <w:bottom w:val="nil"/>
              <w:right w:val="nil"/>
            </w:tcBorders>
            <w:shd w:val="clear" w:color="auto" w:fill="auto"/>
            <w:noWrap/>
            <w:vAlign w:val="center"/>
            <w:hideMark/>
          </w:tcPr>
          <w:p w14:paraId="54C38385" w14:textId="77777777" w:rsidR="008A69D3" w:rsidRPr="00D70332" w:rsidRDefault="008A69D3" w:rsidP="0065038A">
            <w:pPr>
              <w:jc w:val="right"/>
              <w:rPr>
                <w:rFonts w:ascii="Segoe UI" w:eastAsia="Times New Roman" w:hAnsi="Segoe UI" w:cs="Segoe UI"/>
                <w:color w:val="000000"/>
                <w:sz w:val="16"/>
                <w:szCs w:val="16"/>
                <w:lang w:val="es-CR" w:eastAsia="es-CR"/>
              </w:rPr>
            </w:pPr>
            <w:r w:rsidRPr="00D70332">
              <w:rPr>
                <w:rFonts w:ascii="Segoe UI" w:eastAsia="Times New Roman" w:hAnsi="Segoe UI" w:cs="Segoe UI"/>
                <w:color w:val="000000"/>
                <w:sz w:val="16"/>
                <w:szCs w:val="16"/>
                <w:lang w:val="es-CR" w:eastAsia="es-CR"/>
              </w:rPr>
              <w:t>264 999</w:t>
            </w:r>
          </w:p>
        </w:tc>
        <w:tc>
          <w:tcPr>
            <w:tcW w:w="691" w:type="pct"/>
            <w:tcBorders>
              <w:top w:val="nil"/>
              <w:left w:val="nil"/>
              <w:bottom w:val="nil"/>
              <w:right w:val="nil"/>
            </w:tcBorders>
            <w:shd w:val="clear" w:color="auto" w:fill="auto"/>
            <w:noWrap/>
            <w:vAlign w:val="center"/>
            <w:hideMark/>
          </w:tcPr>
          <w:p w14:paraId="6B996D3D" w14:textId="77777777" w:rsidR="008A69D3" w:rsidRPr="00D70332" w:rsidRDefault="008A69D3" w:rsidP="0065038A">
            <w:pPr>
              <w:jc w:val="right"/>
              <w:rPr>
                <w:rFonts w:ascii="Segoe UI" w:eastAsia="Times New Roman" w:hAnsi="Segoe UI" w:cs="Segoe UI"/>
                <w:color w:val="000000"/>
                <w:sz w:val="16"/>
                <w:szCs w:val="16"/>
                <w:lang w:val="es-CR" w:eastAsia="es-CR"/>
              </w:rPr>
            </w:pPr>
            <w:r w:rsidRPr="00D70332">
              <w:rPr>
                <w:rFonts w:ascii="Segoe UI" w:eastAsia="Times New Roman" w:hAnsi="Segoe UI" w:cs="Segoe UI"/>
                <w:color w:val="000000"/>
                <w:sz w:val="16"/>
                <w:szCs w:val="16"/>
                <w:lang w:val="es-CR" w:eastAsia="es-CR"/>
              </w:rPr>
              <w:t>409 767</w:t>
            </w:r>
          </w:p>
        </w:tc>
      </w:tr>
      <w:tr w:rsidR="008A69D3" w:rsidRPr="00D70332" w14:paraId="18128232" w14:textId="77777777" w:rsidTr="004E08B6">
        <w:trPr>
          <w:trHeight w:val="315"/>
          <w:jc w:val="center"/>
        </w:trPr>
        <w:tc>
          <w:tcPr>
            <w:tcW w:w="1547" w:type="pct"/>
            <w:tcBorders>
              <w:top w:val="nil"/>
              <w:left w:val="nil"/>
              <w:bottom w:val="single" w:sz="8" w:space="0" w:color="auto"/>
              <w:right w:val="nil"/>
            </w:tcBorders>
            <w:shd w:val="clear" w:color="auto" w:fill="auto"/>
            <w:noWrap/>
            <w:vAlign w:val="center"/>
            <w:hideMark/>
          </w:tcPr>
          <w:p w14:paraId="4F0E8EE0" w14:textId="77777777" w:rsidR="008A69D3" w:rsidRPr="00D70332" w:rsidRDefault="008A69D3" w:rsidP="0065038A">
            <w:pPr>
              <w:rPr>
                <w:rFonts w:ascii="Segoe UI" w:eastAsia="Times New Roman" w:hAnsi="Segoe UI" w:cs="Segoe UI"/>
                <w:b/>
                <w:bCs/>
                <w:color w:val="000000"/>
                <w:sz w:val="16"/>
                <w:szCs w:val="16"/>
                <w:lang w:val="es-CR" w:eastAsia="es-CR"/>
              </w:rPr>
            </w:pPr>
            <w:r w:rsidRPr="00D70332">
              <w:rPr>
                <w:rFonts w:ascii="Segoe UI" w:eastAsia="Times New Roman" w:hAnsi="Segoe UI" w:cs="Segoe UI"/>
                <w:b/>
                <w:bCs/>
                <w:color w:val="000000"/>
                <w:sz w:val="16"/>
                <w:szCs w:val="16"/>
                <w:lang w:eastAsia="es-CR"/>
              </w:rPr>
              <w:t>Sub Total</w:t>
            </w:r>
          </w:p>
        </w:tc>
        <w:tc>
          <w:tcPr>
            <w:tcW w:w="856" w:type="pct"/>
            <w:tcBorders>
              <w:top w:val="nil"/>
              <w:left w:val="nil"/>
              <w:bottom w:val="single" w:sz="8" w:space="0" w:color="auto"/>
              <w:right w:val="nil"/>
            </w:tcBorders>
            <w:shd w:val="clear" w:color="auto" w:fill="auto"/>
            <w:noWrap/>
            <w:vAlign w:val="center"/>
            <w:hideMark/>
          </w:tcPr>
          <w:p w14:paraId="7C8BFD50" w14:textId="77777777" w:rsidR="008A69D3" w:rsidRPr="00D70332" w:rsidRDefault="008A69D3" w:rsidP="0065038A">
            <w:pPr>
              <w:jc w:val="right"/>
              <w:rPr>
                <w:rFonts w:ascii="Segoe UI" w:eastAsia="Times New Roman" w:hAnsi="Segoe UI" w:cs="Segoe UI"/>
                <w:b/>
                <w:bCs/>
                <w:color w:val="000000"/>
                <w:sz w:val="16"/>
                <w:szCs w:val="16"/>
                <w:lang w:val="es-CR" w:eastAsia="es-CR"/>
              </w:rPr>
            </w:pPr>
            <w:r w:rsidRPr="00D70332">
              <w:rPr>
                <w:rFonts w:ascii="Segoe UI" w:eastAsia="Times New Roman" w:hAnsi="Segoe UI" w:cs="Segoe UI"/>
                <w:b/>
                <w:bCs/>
                <w:color w:val="000000"/>
                <w:sz w:val="16"/>
                <w:szCs w:val="16"/>
                <w:lang w:val="es-CR" w:eastAsia="es-CR"/>
              </w:rPr>
              <w:t>438 033</w:t>
            </w:r>
          </w:p>
        </w:tc>
        <w:tc>
          <w:tcPr>
            <w:tcW w:w="691" w:type="pct"/>
            <w:tcBorders>
              <w:top w:val="nil"/>
              <w:left w:val="nil"/>
              <w:bottom w:val="single" w:sz="8" w:space="0" w:color="auto"/>
              <w:right w:val="nil"/>
            </w:tcBorders>
            <w:shd w:val="clear" w:color="auto" w:fill="auto"/>
            <w:noWrap/>
            <w:vAlign w:val="center"/>
            <w:hideMark/>
          </w:tcPr>
          <w:p w14:paraId="2181F361" w14:textId="77777777" w:rsidR="008A69D3" w:rsidRPr="00D70332" w:rsidRDefault="008A69D3" w:rsidP="0065038A">
            <w:pPr>
              <w:jc w:val="right"/>
              <w:rPr>
                <w:rFonts w:ascii="Segoe UI" w:eastAsia="Times New Roman" w:hAnsi="Segoe UI" w:cs="Segoe UI"/>
                <w:b/>
                <w:bCs/>
                <w:color w:val="000000"/>
                <w:sz w:val="16"/>
                <w:szCs w:val="16"/>
                <w:lang w:val="es-CR" w:eastAsia="es-CR"/>
              </w:rPr>
            </w:pPr>
            <w:r w:rsidRPr="00D70332">
              <w:rPr>
                <w:rFonts w:ascii="Segoe UI" w:eastAsia="Times New Roman" w:hAnsi="Segoe UI" w:cs="Segoe UI"/>
                <w:b/>
                <w:bCs/>
                <w:color w:val="000000"/>
                <w:sz w:val="16"/>
                <w:szCs w:val="16"/>
                <w:lang w:val="es-CR" w:eastAsia="es-CR"/>
              </w:rPr>
              <w:t>793 358</w:t>
            </w:r>
          </w:p>
        </w:tc>
        <w:tc>
          <w:tcPr>
            <w:tcW w:w="617" w:type="pct"/>
            <w:tcBorders>
              <w:top w:val="nil"/>
              <w:left w:val="nil"/>
              <w:bottom w:val="single" w:sz="8" w:space="0" w:color="auto"/>
              <w:right w:val="nil"/>
            </w:tcBorders>
            <w:shd w:val="clear" w:color="auto" w:fill="auto"/>
            <w:noWrap/>
            <w:vAlign w:val="center"/>
            <w:hideMark/>
          </w:tcPr>
          <w:p w14:paraId="116299E5" w14:textId="77777777" w:rsidR="008A69D3" w:rsidRPr="00D70332" w:rsidRDefault="008A69D3" w:rsidP="0065038A">
            <w:pPr>
              <w:jc w:val="right"/>
              <w:rPr>
                <w:rFonts w:ascii="Segoe UI" w:eastAsia="Times New Roman" w:hAnsi="Segoe UI" w:cs="Segoe UI"/>
                <w:b/>
                <w:bCs/>
                <w:color w:val="000000"/>
                <w:sz w:val="16"/>
                <w:szCs w:val="16"/>
                <w:lang w:val="es-CR" w:eastAsia="es-CR"/>
              </w:rPr>
            </w:pPr>
            <w:r w:rsidRPr="00D70332">
              <w:rPr>
                <w:rFonts w:ascii="Segoe UI" w:eastAsia="Times New Roman" w:hAnsi="Segoe UI" w:cs="Segoe UI"/>
                <w:b/>
                <w:bCs/>
                <w:color w:val="000000"/>
                <w:sz w:val="16"/>
                <w:szCs w:val="16"/>
                <w:lang w:val="es-CR" w:eastAsia="es-CR"/>
              </w:rPr>
              <w:t>1 992 308</w:t>
            </w:r>
          </w:p>
        </w:tc>
        <w:tc>
          <w:tcPr>
            <w:tcW w:w="598" w:type="pct"/>
            <w:tcBorders>
              <w:top w:val="nil"/>
              <w:left w:val="nil"/>
              <w:bottom w:val="single" w:sz="8" w:space="0" w:color="auto"/>
              <w:right w:val="nil"/>
            </w:tcBorders>
            <w:shd w:val="clear" w:color="auto" w:fill="auto"/>
            <w:noWrap/>
            <w:vAlign w:val="center"/>
            <w:hideMark/>
          </w:tcPr>
          <w:p w14:paraId="0EB6AEE0" w14:textId="77777777" w:rsidR="008A69D3" w:rsidRPr="00D70332" w:rsidRDefault="008A69D3" w:rsidP="0065038A">
            <w:pPr>
              <w:jc w:val="right"/>
              <w:rPr>
                <w:rFonts w:ascii="Segoe UI" w:eastAsia="Times New Roman" w:hAnsi="Segoe UI" w:cs="Segoe UI"/>
                <w:b/>
                <w:bCs/>
                <w:color w:val="000000"/>
                <w:sz w:val="16"/>
                <w:szCs w:val="16"/>
                <w:lang w:val="es-CR" w:eastAsia="es-CR"/>
              </w:rPr>
            </w:pPr>
            <w:r w:rsidRPr="00D70332">
              <w:rPr>
                <w:rFonts w:ascii="Segoe UI" w:eastAsia="Times New Roman" w:hAnsi="Segoe UI" w:cs="Segoe UI"/>
                <w:b/>
                <w:bCs/>
                <w:color w:val="000000"/>
                <w:sz w:val="16"/>
                <w:szCs w:val="16"/>
                <w:lang w:val="es-CR" w:eastAsia="es-CR"/>
              </w:rPr>
              <w:t>10 894 166</w:t>
            </w:r>
          </w:p>
        </w:tc>
        <w:tc>
          <w:tcPr>
            <w:tcW w:w="691" w:type="pct"/>
            <w:tcBorders>
              <w:top w:val="nil"/>
              <w:left w:val="nil"/>
              <w:bottom w:val="single" w:sz="8" w:space="0" w:color="auto"/>
              <w:right w:val="nil"/>
            </w:tcBorders>
            <w:shd w:val="clear" w:color="auto" w:fill="auto"/>
            <w:noWrap/>
            <w:vAlign w:val="center"/>
            <w:hideMark/>
          </w:tcPr>
          <w:p w14:paraId="115F8232" w14:textId="77777777" w:rsidR="008A69D3" w:rsidRPr="00D70332" w:rsidRDefault="008A69D3" w:rsidP="0065038A">
            <w:pPr>
              <w:jc w:val="right"/>
              <w:rPr>
                <w:rFonts w:ascii="Segoe UI" w:eastAsia="Times New Roman" w:hAnsi="Segoe UI" w:cs="Segoe UI"/>
                <w:b/>
                <w:bCs/>
                <w:color w:val="000000"/>
                <w:sz w:val="16"/>
                <w:szCs w:val="16"/>
                <w:lang w:val="es-CR" w:eastAsia="es-CR"/>
              </w:rPr>
            </w:pPr>
            <w:r w:rsidRPr="00D70332">
              <w:rPr>
                <w:rFonts w:ascii="Segoe UI" w:eastAsia="Times New Roman" w:hAnsi="Segoe UI" w:cs="Segoe UI"/>
                <w:b/>
                <w:bCs/>
                <w:color w:val="000000"/>
                <w:sz w:val="16"/>
                <w:szCs w:val="16"/>
                <w:lang w:val="es-CR" w:eastAsia="es-CR"/>
              </w:rPr>
              <w:t>14 117 865</w:t>
            </w:r>
          </w:p>
        </w:tc>
      </w:tr>
      <w:tr w:rsidR="008A69D3" w:rsidRPr="00D70332" w14:paraId="06D0560B" w14:textId="77777777" w:rsidTr="004E08B6">
        <w:trPr>
          <w:trHeight w:val="300"/>
          <w:jc w:val="center"/>
        </w:trPr>
        <w:tc>
          <w:tcPr>
            <w:tcW w:w="1547" w:type="pct"/>
            <w:tcBorders>
              <w:top w:val="nil"/>
              <w:left w:val="nil"/>
              <w:bottom w:val="nil"/>
              <w:right w:val="nil"/>
            </w:tcBorders>
            <w:shd w:val="clear" w:color="auto" w:fill="auto"/>
            <w:noWrap/>
            <w:vAlign w:val="center"/>
            <w:hideMark/>
          </w:tcPr>
          <w:p w14:paraId="19197D53" w14:textId="77777777" w:rsidR="008A69D3" w:rsidRPr="00D70332" w:rsidRDefault="008A69D3" w:rsidP="0065038A">
            <w:pPr>
              <w:rPr>
                <w:rFonts w:ascii="Segoe UI" w:eastAsia="Times New Roman" w:hAnsi="Segoe UI" w:cs="Segoe UI"/>
                <w:color w:val="000000"/>
                <w:sz w:val="16"/>
                <w:szCs w:val="16"/>
                <w:lang w:val="es-CR" w:eastAsia="es-CR"/>
              </w:rPr>
            </w:pPr>
            <w:r w:rsidRPr="00D70332">
              <w:rPr>
                <w:rFonts w:ascii="Segoe UI" w:eastAsia="Times New Roman" w:hAnsi="Segoe UI" w:cs="Segoe UI"/>
                <w:color w:val="000000"/>
                <w:sz w:val="16"/>
                <w:szCs w:val="16"/>
                <w:lang w:eastAsia="es-CR"/>
              </w:rPr>
              <w:t>Fondos de Capitalización Laboral</w:t>
            </w:r>
          </w:p>
        </w:tc>
        <w:tc>
          <w:tcPr>
            <w:tcW w:w="856" w:type="pct"/>
            <w:tcBorders>
              <w:top w:val="nil"/>
              <w:left w:val="nil"/>
              <w:bottom w:val="nil"/>
              <w:right w:val="nil"/>
            </w:tcBorders>
            <w:shd w:val="clear" w:color="auto" w:fill="auto"/>
            <w:noWrap/>
            <w:vAlign w:val="center"/>
            <w:hideMark/>
          </w:tcPr>
          <w:p w14:paraId="01E9A5BC" w14:textId="77777777" w:rsidR="008A69D3" w:rsidRPr="00D70332" w:rsidRDefault="008A69D3" w:rsidP="0065038A">
            <w:pPr>
              <w:jc w:val="right"/>
              <w:rPr>
                <w:rFonts w:ascii="Segoe UI" w:eastAsia="Times New Roman" w:hAnsi="Segoe UI" w:cs="Segoe UI"/>
                <w:color w:val="000000"/>
                <w:sz w:val="16"/>
                <w:szCs w:val="16"/>
                <w:lang w:val="es-CR" w:eastAsia="es-CR"/>
              </w:rPr>
            </w:pPr>
            <w:r w:rsidRPr="00D70332">
              <w:rPr>
                <w:rFonts w:ascii="Segoe UI" w:eastAsia="Times New Roman" w:hAnsi="Segoe UI" w:cs="Segoe UI"/>
                <w:color w:val="000000"/>
                <w:sz w:val="16"/>
                <w:szCs w:val="16"/>
                <w:lang w:val="es-CR" w:eastAsia="es-CR"/>
              </w:rPr>
              <w:t>100 711</w:t>
            </w:r>
          </w:p>
        </w:tc>
        <w:tc>
          <w:tcPr>
            <w:tcW w:w="691" w:type="pct"/>
            <w:tcBorders>
              <w:top w:val="nil"/>
              <w:left w:val="nil"/>
              <w:bottom w:val="nil"/>
              <w:right w:val="nil"/>
            </w:tcBorders>
            <w:shd w:val="clear" w:color="auto" w:fill="auto"/>
            <w:noWrap/>
            <w:vAlign w:val="center"/>
            <w:hideMark/>
          </w:tcPr>
          <w:p w14:paraId="7B87C2D5" w14:textId="77777777" w:rsidR="008A69D3" w:rsidRPr="00D70332" w:rsidRDefault="008A69D3" w:rsidP="0065038A">
            <w:pPr>
              <w:jc w:val="right"/>
              <w:rPr>
                <w:rFonts w:ascii="Segoe UI" w:eastAsia="Times New Roman" w:hAnsi="Segoe UI" w:cs="Segoe UI"/>
                <w:color w:val="000000"/>
                <w:sz w:val="16"/>
                <w:szCs w:val="16"/>
                <w:lang w:val="es-CR" w:eastAsia="es-CR"/>
              </w:rPr>
            </w:pPr>
            <w:r w:rsidRPr="00D70332">
              <w:rPr>
                <w:rFonts w:ascii="Segoe UI" w:eastAsia="Times New Roman" w:hAnsi="Segoe UI" w:cs="Segoe UI"/>
                <w:color w:val="000000"/>
                <w:sz w:val="16"/>
                <w:szCs w:val="16"/>
                <w:lang w:val="es-CR" w:eastAsia="es-CR"/>
              </w:rPr>
              <w:t>38 468</w:t>
            </w:r>
          </w:p>
        </w:tc>
        <w:tc>
          <w:tcPr>
            <w:tcW w:w="617" w:type="pct"/>
            <w:tcBorders>
              <w:top w:val="nil"/>
              <w:left w:val="nil"/>
              <w:bottom w:val="nil"/>
              <w:right w:val="nil"/>
            </w:tcBorders>
            <w:shd w:val="clear" w:color="auto" w:fill="auto"/>
            <w:noWrap/>
            <w:vAlign w:val="center"/>
            <w:hideMark/>
          </w:tcPr>
          <w:p w14:paraId="224A65A9" w14:textId="77777777" w:rsidR="008A69D3" w:rsidRPr="00D70332" w:rsidRDefault="008A69D3" w:rsidP="0065038A">
            <w:pPr>
              <w:jc w:val="right"/>
              <w:rPr>
                <w:rFonts w:ascii="Segoe UI" w:eastAsia="Times New Roman" w:hAnsi="Segoe UI" w:cs="Segoe UI"/>
                <w:color w:val="000000"/>
                <w:sz w:val="16"/>
                <w:szCs w:val="16"/>
                <w:lang w:val="es-CR" w:eastAsia="es-CR"/>
              </w:rPr>
            </w:pPr>
            <w:r w:rsidRPr="00D70332">
              <w:rPr>
                <w:rFonts w:ascii="Segoe UI" w:eastAsia="Times New Roman" w:hAnsi="Segoe UI" w:cs="Segoe UI"/>
                <w:color w:val="000000"/>
                <w:sz w:val="16"/>
                <w:szCs w:val="16"/>
                <w:lang w:val="es-CR" w:eastAsia="es-CR"/>
              </w:rPr>
              <w:t>141 227</w:t>
            </w:r>
          </w:p>
        </w:tc>
        <w:tc>
          <w:tcPr>
            <w:tcW w:w="598" w:type="pct"/>
            <w:tcBorders>
              <w:top w:val="nil"/>
              <w:left w:val="nil"/>
              <w:bottom w:val="nil"/>
              <w:right w:val="nil"/>
            </w:tcBorders>
            <w:shd w:val="clear" w:color="auto" w:fill="auto"/>
            <w:noWrap/>
            <w:vAlign w:val="center"/>
            <w:hideMark/>
          </w:tcPr>
          <w:p w14:paraId="1B2ACDC0" w14:textId="77777777" w:rsidR="008A69D3" w:rsidRPr="00D70332" w:rsidRDefault="008A69D3" w:rsidP="0065038A">
            <w:pPr>
              <w:jc w:val="right"/>
              <w:rPr>
                <w:rFonts w:ascii="Segoe UI" w:eastAsia="Times New Roman" w:hAnsi="Segoe UI" w:cs="Segoe UI"/>
                <w:color w:val="000000"/>
                <w:sz w:val="16"/>
                <w:szCs w:val="16"/>
                <w:lang w:val="es-CR" w:eastAsia="es-CR"/>
              </w:rPr>
            </w:pPr>
            <w:r w:rsidRPr="00D70332">
              <w:rPr>
                <w:rFonts w:ascii="Segoe UI" w:eastAsia="Times New Roman" w:hAnsi="Segoe UI" w:cs="Segoe UI"/>
                <w:color w:val="000000"/>
                <w:sz w:val="16"/>
                <w:szCs w:val="16"/>
                <w:lang w:val="es-CR" w:eastAsia="es-CR"/>
              </w:rPr>
              <w:t>341 710</w:t>
            </w:r>
          </w:p>
        </w:tc>
        <w:tc>
          <w:tcPr>
            <w:tcW w:w="691" w:type="pct"/>
            <w:tcBorders>
              <w:top w:val="nil"/>
              <w:left w:val="nil"/>
              <w:bottom w:val="nil"/>
              <w:right w:val="nil"/>
            </w:tcBorders>
            <w:shd w:val="clear" w:color="auto" w:fill="auto"/>
            <w:noWrap/>
            <w:vAlign w:val="center"/>
            <w:hideMark/>
          </w:tcPr>
          <w:p w14:paraId="542411EB" w14:textId="77777777" w:rsidR="008A69D3" w:rsidRPr="00D70332" w:rsidRDefault="008A69D3" w:rsidP="0065038A">
            <w:pPr>
              <w:jc w:val="right"/>
              <w:rPr>
                <w:rFonts w:ascii="Segoe UI" w:eastAsia="Times New Roman" w:hAnsi="Segoe UI" w:cs="Segoe UI"/>
                <w:color w:val="000000"/>
                <w:sz w:val="16"/>
                <w:szCs w:val="16"/>
                <w:lang w:val="es-CR" w:eastAsia="es-CR"/>
              </w:rPr>
            </w:pPr>
            <w:r w:rsidRPr="00D70332">
              <w:rPr>
                <w:rFonts w:ascii="Segoe UI" w:eastAsia="Times New Roman" w:hAnsi="Segoe UI" w:cs="Segoe UI"/>
                <w:color w:val="000000"/>
                <w:sz w:val="16"/>
                <w:szCs w:val="16"/>
                <w:lang w:val="es-CR" w:eastAsia="es-CR"/>
              </w:rPr>
              <w:t>622 115</w:t>
            </w:r>
          </w:p>
        </w:tc>
      </w:tr>
      <w:tr w:rsidR="008A69D3" w:rsidRPr="00D70332" w14:paraId="234CAE68" w14:textId="77777777" w:rsidTr="004E08B6">
        <w:trPr>
          <w:trHeight w:val="315"/>
          <w:jc w:val="center"/>
        </w:trPr>
        <w:tc>
          <w:tcPr>
            <w:tcW w:w="1547" w:type="pct"/>
            <w:tcBorders>
              <w:top w:val="nil"/>
              <w:left w:val="nil"/>
              <w:bottom w:val="single" w:sz="8" w:space="0" w:color="auto"/>
              <w:right w:val="nil"/>
            </w:tcBorders>
            <w:shd w:val="clear" w:color="auto" w:fill="auto"/>
            <w:noWrap/>
            <w:vAlign w:val="center"/>
            <w:hideMark/>
          </w:tcPr>
          <w:p w14:paraId="0181862B" w14:textId="77777777" w:rsidR="008A69D3" w:rsidRPr="00D70332" w:rsidRDefault="008A69D3" w:rsidP="0065038A">
            <w:pPr>
              <w:rPr>
                <w:rFonts w:ascii="Segoe UI" w:eastAsia="Times New Roman" w:hAnsi="Segoe UI" w:cs="Segoe UI"/>
                <w:b/>
                <w:bCs/>
                <w:color w:val="000000"/>
                <w:sz w:val="16"/>
                <w:szCs w:val="16"/>
                <w:lang w:val="es-CR" w:eastAsia="es-CR"/>
              </w:rPr>
            </w:pPr>
            <w:r w:rsidRPr="00D70332">
              <w:rPr>
                <w:rFonts w:ascii="Segoe UI" w:eastAsia="Times New Roman" w:hAnsi="Segoe UI" w:cs="Segoe UI"/>
                <w:b/>
                <w:bCs/>
                <w:color w:val="000000"/>
                <w:sz w:val="16"/>
                <w:szCs w:val="16"/>
                <w:lang w:eastAsia="es-CR"/>
              </w:rPr>
              <w:t xml:space="preserve">Total </w:t>
            </w:r>
          </w:p>
        </w:tc>
        <w:tc>
          <w:tcPr>
            <w:tcW w:w="856" w:type="pct"/>
            <w:tcBorders>
              <w:top w:val="nil"/>
              <w:left w:val="nil"/>
              <w:bottom w:val="single" w:sz="8" w:space="0" w:color="auto"/>
              <w:right w:val="nil"/>
            </w:tcBorders>
            <w:shd w:val="clear" w:color="auto" w:fill="auto"/>
            <w:noWrap/>
            <w:vAlign w:val="center"/>
            <w:hideMark/>
          </w:tcPr>
          <w:p w14:paraId="6104CC80" w14:textId="77777777" w:rsidR="008A69D3" w:rsidRPr="00D70332" w:rsidRDefault="008A69D3" w:rsidP="0065038A">
            <w:pPr>
              <w:jc w:val="right"/>
              <w:rPr>
                <w:rFonts w:ascii="Segoe UI" w:eastAsia="Times New Roman" w:hAnsi="Segoe UI" w:cs="Segoe UI"/>
                <w:b/>
                <w:bCs/>
                <w:color w:val="000000"/>
                <w:sz w:val="16"/>
                <w:szCs w:val="16"/>
                <w:lang w:val="es-CR" w:eastAsia="es-CR"/>
              </w:rPr>
            </w:pPr>
            <w:r w:rsidRPr="00D70332">
              <w:rPr>
                <w:rFonts w:ascii="Segoe UI" w:eastAsia="Times New Roman" w:hAnsi="Segoe UI" w:cs="Segoe UI"/>
                <w:b/>
                <w:bCs/>
                <w:color w:val="000000"/>
                <w:sz w:val="16"/>
                <w:szCs w:val="16"/>
                <w:lang w:val="es-CR" w:eastAsia="es-CR"/>
              </w:rPr>
              <w:t>538 744</w:t>
            </w:r>
          </w:p>
        </w:tc>
        <w:tc>
          <w:tcPr>
            <w:tcW w:w="691" w:type="pct"/>
            <w:tcBorders>
              <w:top w:val="nil"/>
              <w:left w:val="nil"/>
              <w:bottom w:val="single" w:sz="8" w:space="0" w:color="auto"/>
              <w:right w:val="nil"/>
            </w:tcBorders>
            <w:shd w:val="clear" w:color="auto" w:fill="auto"/>
            <w:noWrap/>
            <w:vAlign w:val="center"/>
            <w:hideMark/>
          </w:tcPr>
          <w:p w14:paraId="10264324" w14:textId="77777777" w:rsidR="008A69D3" w:rsidRPr="00D70332" w:rsidRDefault="008A69D3" w:rsidP="0065038A">
            <w:pPr>
              <w:jc w:val="right"/>
              <w:rPr>
                <w:rFonts w:ascii="Segoe UI" w:eastAsia="Times New Roman" w:hAnsi="Segoe UI" w:cs="Segoe UI"/>
                <w:b/>
                <w:bCs/>
                <w:color w:val="000000"/>
                <w:sz w:val="16"/>
                <w:szCs w:val="16"/>
                <w:lang w:val="es-CR" w:eastAsia="es-CR"/>
              </w:rPr>
            </w:pPr>
            <w:r w:rsidRPr="00D70332">
              <w:rPr>
                <w:rFonts w:ascii="Segoe UI" w:eastAsia="Times New Roman" w:hAnsi="Segoe UI" w:cs="Segoe UI"/>
                <w:b/>
                <w:bCs/>
                <w:color w:val="000000"/>
                <w:sz w:val="16"/>
                <w:szCs w:val="16"/>
                <w:lang w:val="es-CR" w:eastAsia="es-CR"/>
              </w:rPr>
              <w:t>831 825</w:t>
            </w:r>
          </w:p>
        </w:tc>
        <w:tc>
          <w:tcPr>
            <w:tcW w:w="617" w:type="pct"/>
            <w:tcBorders>
              <w:top w:val="nil"/>
              <w:left w:val="nil"/>
              <w:bottom w:val="single" w:sz="8" w:space="0" w:color="auto"/>
              <w:right w:val="nil"/>
            </w:tcBorders>
            <w:shd w:val="clear" w:color="auto" w:fill="auto"/>
            <w:noWrap/>
            <w:vAlign w:val="center"/>
            <w:hideMark/>
          </w:tcPr>
          <w:p w14:paraId="26EA6597" w14:textId="77777777" w:rsidR="008A69D3" w:rsidRPr="00D70332" w:rsidRDefault="008A69D3" w:rsidP="0065038A">
            <w:pPr>
              <w:jc w:val="right"/>
              <w:rPr>
                <w:rFonts w:ascii="Segoe UI" w:eastAsia="Times New Roman" w:hAnsi="Segoe UI" w:cs="Segoe UI"/>
                <w:b/>
                <w:bCs/>
                <w:color w:val="000000"/>
                <w:sz w:val="16"/>
                <w:szCs w:val="16"/>
                <w:lang w:val="es-CR" w:eastAsia="es-CR"/>
              </w:rPr>
            </w:pPr>
            <w:r w:rsidRPr="00D70332">
              <w:rPr>
                <w:rFonts w:ascii="Segoe UI" w:eastAsia="Times New Roman" w:hAnsi="Segoe UI" w:cs="Segoe UI"/>
                <w:b/>
                <w:bCs/>
                <w:color w:val="000000"/>
                <w:sz w:val="16"/>
                <w:szCs w:val="16"/>
                <w:lang w:val="es-CR" w:eastAsia="es-CR"/>
              </w:rPr>
              <w:t>2 133 535</w:t>
            </w:r>
          </w:p>
        </w:tc>
        <w:tc>
          <w:tcPr>
            <w:tcW w:w="598" w:type="pct"/>
            <w:tcBorders>
              <w:top w:val="nil"/>
              <w:left w:val="nil"/>
              <w:bottom w:val="single" w:sz="8" w:space="0" w:color="auto"/>
              <w:right w:val="nil"/>
            </w:tcBorders>
            <w:shd w:val="clear" w:color="auto" w:fill="auto"/>
            <w:noWrap/>
            <w:vAlign w:val="center"/>
            <w:hideMark/>
          </w:tcPr>
          <w:p w14:paraId="09481D76" w14:textId="77777777" w:rsidR="008A69D3" w:rsidRPr="00D70332" w:rsidRDefault="008A69D3" w:rsidP="0065038A">
            <w:pPr>
              <w:jc w:val="right"/>
              <w:rPr>
                <w:rFonts w:ascii="Segoe UI" w:eastAsia="Times New Roman" w:hAnsi="Segoe UI" w:cs="Segoe UI"/>
                <w:b/>
                <w:bCs/>
                <w:color w:val="000000"/>
                <w:sz w:val="16"/>
                <w:szCs w:val="16"/>
                <w:lang w:val="es-CR" w:eastAsia="es-CR"/>
              </w:rPr>
            </w:pPr>
            <w:r w:rsidRPr="00D70332">
              <w:rPr>
                <w:rFonts w:ascii="Segoe UI" w:eastAsia="Times New Roman" w:hAnsi="Segoe UI" w:cs="Segoe UI"/>
                <w:b/>
                <w:bCs/>
                <w:color w:val="000000"/>
                <w:sz w:val="16"/>
                <w:szCs w:val="16"/>
                <w:lang w:val="es-CR" w:eastAsia="es-CR"/>
              </w:rPr>
              <w:t>11 235 876</w:t>
            </w:r>
          </w:p>
        </w:tc>
        <w:tc>
          <w:tcPr>
            <w:tcW w:w="691" w:type="pct"/>
            <w:tcBorders>
              <w:top w:val="nil"/>
              <w:left w:val="nil"/>
              <w:bottom w:val="single" w:sz="8" w:space="0" w:color="auto"/>
              <w:right w:val="nil"/>
            </w:tcBorders>
            <w:shd w:val="clear" w:color="auto" w:fill="auto"/>
            <w:noWrap/>
            <w:vAlign w:val="center"/>
            <w:hideMark/>
          </w:tcPr>
          <w:p w14:paraId="2E9EF5E9" w14:textId="77777777" w:rsidR="008A69D3" w:rsidRPr="00D70332" w:rsidRDefault="008A69D3" w:rsidP="0065038A">
            <w:pPr>
              <w:jc w:val="right"/>
              <w:rPr>
                <w:rFonts w:ascii="Segoe UI" w:eastAsia="Times New Roman" w:hAnsi="Segoe UI" w:cs="Segoe UI"/>
                <w:b/>
                <w:bCs/>
                <w:color w:val="000000"/>
                <w:sz w:val="16"/>
                <w:szCs w:val="16"/>
                <w:lang w:val="es-CR" w:eastAsia="es-CR"/>
              </w:rPr>
            </w:pPr>
            <w:r w:rsidRPr="00D70332">
              <w:rPr>
                <w:rFonts w:ascii="Segoe UI" w:eastAsia="Times New Roman" w:hAnsi="Segoe UI" w:cs="Segoe UI"/>
                <w:b/>
                <w:bCs/>
                <w:color w:val="000000"/>
                <w:sz w:val="16"/>
                <w:szCs w:val="16"/>
                <w:lang w:val="es-CR" w:eastAsia="es-CR"/>
              </w:rPr>
              <w:t>14 739 980</w:t>
            </w:r>
          </w:p>
        </w:tc>
      </w:tr>
    </w:tbl>
    <w:p w14:paraId="4FCB9F8D" w14:textId="77777777" w:rsidR="0014089F" w:rsidRPr="00D70332" w:rsidRDefault="0014089F" w:rsidP="0065038A">
      <w:pPr>
        <w:rPr>
          <w:rFonts w:ascii="Segoe UI" w:hAnsi="Segoe UI" w:cs="Segoe UI"/>
          <w:lang w:val="es-CR"/>
        </w:rPr>
      </w:pPr>
      <w:r w:rsidRPr="00D70332">
        <w:rPr>
          <w:rFonts w:ascii="Segoe UI" w:hAnsi="Segoe UI" w:cs="Segoe UI"/>
          <w:b/>
          <w:bCs/>
        </w:rPr>
        <w:t>Fuente:</w:t>
      </w:r>
      <w:r w:rsidRPr="00D70332">
        <w:rPr>
          <w:rFonts w:ascii="Segoe UI" w:hAnsi="Segoe UI" w:cs="Segoe UI"/>
        </w:rPr>
        <w:t xml:space="preserve"> Elaboración </w:t>
      </w:r>
      <w:r w:rsidRPr="00D70332">
        <w:rPr>
          <w:rFonts w:ascii="Segoe UI" w:hAnsi="Segoe UI" w:cs="Segoe UI"/>
          <w:lang w:val="es-CR"/>
        </w:rPr>
        <w:t>propia con datos suministrados por las entidades</w:t>
      </w:r>
    </w:p>
    <w:p w14:paraId="51B4C0E8" w14:textId="77777777" w:rsidR="00DE46B3" w:rsidRDefault="00DE46B3" w:rsidP="0065038A">
      <w:pPr>
        <w:jc w:val="both"/>
        <w:rPr>
          <w:rFonts w:ascii="Segoe UI" w:hAnsi="Segoe UI" w:cs="Segoe UI"/>
        </w:rPr>
      </w:pPr>
    </w:p>
    <w:p w14:paraId="1E597893" w14:textId="77777777" w:rsidR="00D9501C" w:rsidRPr="00D70332" w:rsidRDefault="00D51A57" w:rsidP="0065038A">
      <w:pPr>
        <w:jc w:val="both"/>
        <w:rPr>
          <w:rFonts w:ascii="Segoe UI" w:hAnsi="Segoe UI" w:cs="Segoe UI"/>
        </w:rPr>
      </w:pPr>
      <w:r w:rsidRPr="00D70332">
        <w:rPr>
          <w:rFonts w:ascii="Segoe UI" w:hAnsi="Segoe UI" w:cs="Segoe UI"/>
        </w:rPr>
        <w:t xml:space="preserve">El cuadro 2 </w:t>
      </w:r>
      <w:r w:rsidR="001E13F6">
        <w:rPr>
          <w:rFonts w:ascii="Segoe UI" w:hAnsi="Segoe UI" w:cs="Segoe UI"/>
        </w:rPr>
        <w:t xml:space="preserve">muestra que un 3,6% de los recursos de todo el sistema nacional de pensiones y el FCL se encuentran en disponibilidades y el ROP explica un </w:t>
      </w:r>
      <w:r w:rsidR="00512396">
        <w:rPr>
          <w:rFonts w:ascii="Segoe UI" w:hAnsi="Segoe UI" w:cs="Segoe UI"/>
        </w:rPr>
        <w:t>7</w:t>
      </w:r>
      <w:r w:rsidR="001E13F6">
        <w:rPr>
          <w:rFonts w:ascii="Segoe UI" w:hAnsi="Segoe UI" w:cs="Segoe UI"/>
        </w:rPr>
        <w:t>2%</w:t>
      </w:r>
      <w:r w:rsidR="00512396">
        <w:rPr>
          <w:rFonts w:ascii="Segoe UI" w:hAnsi="Segoe UI" w:cs="Segoe UI"/>
        </w:rPr>
        <w:t xml:space="preserve"> de ese monto. Solamente un 5,63% de los fondos se invierten en valores extranjeros, donde cerca del 95% lo explica el ROP. Los recursos invertidos en títulos del sector privado representan el 14,5% mientras que los recursos invertidos en el sector público representan el 76,2%. Esto muestra que persiste una concentración importante en títulos del sector público.</w:t>
      </w:r>
    </w:p>
    <w:p w14:paraId="69734F48" w14:textId="77777777" w:rsidR="00DE46B3" w:rsidRDefault="00DE46B3" w:rsidP="0065038A">
      <w:pPr>
        <w:jc w:val="both"/>
        <w:rPr>
          <w:rFonts w:ascii="Segoe UI" w:hAnsi="Segoe UI" w:cs="Segoe UI"/>
        </w:rPr>
      </w:pPr>
    </w:p>
    <w:p w14:paraId="07B5599F" w14:textId="77777777" w:rsidR="00DE46B3" w:rsidRPr="00DE46B3" w:rsidRDefault="00465DFA" w:rsidP="00DE46B3">
      <w:pPr>
        <w:jc w:val="both"/>
        <w:rPr>
          <w:rFonts w:ascii="Segoe UI" w:hAnsi="Segoe UI" w:cs="Segoe UI"/>
        </w:rPr>
      </w:pPr>
      <w:r>
        <w:rPr>
          <w:rFonts w:ascii="Segoe UI" w:hAnsi="Segoe UI" w:cs="Segoe UI"/>
        </w:rPr>
        <w:t>E</w:t>
      </w:r>
      <w:r w:rsidR="00B36E85" w:rsidRPr="00D70332">
        <w:rPr>
          <w:rFonts w:ascii="Segoe UI" w:hAnsi="Segoe UI" w:cs="Segoe UI"/>
        </w:rPr>
        <w:t xml:space="preserve">l porcentaje de valores </w:t>
      </w:r>
      <w:r>
        <w:rPr>
          <w:rFonts w:ascii="Segoe UI" w:hAnsi="Segoe UI" w:cs="Segoe UI"/>
        </w:rPr>
        <w:t xml:space="preserve">invertidos en valores </w:t>
      </w:r>
      <w:r w:rsidR="00B36E85" w:rsidRPr="00D70332">
        <w:rPr>
          <w:rFonts w:ascii="Segoe UI" w:hAnsi="Segoe UI" w:cs="Segoe UI"/>
        </w:rPr>
        <w:t>extranjero</w:t>
      </w:r>
      <w:r>
        <w:rPr>
          <w:rFonts w:ascii="Segoe UI" w:hAnsi="Segoe UI" w:cs="Segoe UI"/>
        </w:rPr>
        <w:t>s</w:t>
      </w:r>
      <w:r w:rsidR="00B36E85" w:rsidRPr="00D70332">
        <w:rPr>
          <w:rFonts w:ascii="Segoe UI" w:hAnsi="Segoe UI" w:cs="Segoe UI"/>
        </w:rPr>
        <w:t xml:space="preserve"> </w:t>
      </w:r>
      <w:r>
        <w:rPr>
          <w:rFonts w:ascii="Segoe UI" w:hAnsi="Segoe UI" w:cs="Segoe UI"/>
        </w:rPr>
        <w:t xml:space="preserve">paso de un 3,65% en el 2014 a un </w:t>
      </w:r>
      <w:r w:rsidR="00B36E85" w:rsidRPr="00D70332">
        <w:rPr>
          <w:rFonts w:ascii="Segoe UI" w:hAnsi="Segoe UI" w:cs="Segoe UI"/>
        </w:rPr>
        <w:t>13,</w:t>
      </w:r>
      <w:r>
        <w:rPr>
          <w:rFonts w:ascii="Segoe UI" w:hAnsi="Segoe UI" w:cs="Segoe UI"/>
        </w:rPr>
        <w:t>33</w:t>
      </w:r>
      <w:r w:rsidR="00B36E85" w:rsidRPr="00D70332">
        <w:rPr>
          <w:rFonts w:ascii="Segoe UI" w:hAnsi="Segoe UI" w:cs="Segoe UI"/>
        </w:rPr>
        <w:t>% para el 201</w:t>
      </w:r>
      <w:r>
        <w:rPr>
          <w:rFonts w:ascii="Segoe UI" w:hAnsi="Segoe UI" w:cs="Segoe UI"/>
        </w:rPr>
        <w:t>9</w:t>
      </w:r>
      <w:r w:rsidR="00B36E85" w:rsidRPr="00D70332">
        <w:rPr>
          <w:rFonts w:ascii="Segoe UI" w:hAnsi="Segoe UI" w:cs="Segoe UI"/>
        </w:rPr>
        <w:t xml:space="preserve">, sin embargo, a </w:t>
      </w:r>
      <w:r w:rsidR="007F4BF6" w:rsidRPr="00D70332">
        <w:rPr>
          <w:rFonts w:ascii="Segoe UI" w:hAnsi="Segoe UI" w:cs="Segoe UI"/>
        </w:rPr>
        <w:t>marzo</w:t>
      </w:r>
      <w:r w:rsidR="00B36E85" w:rsidRPr="00D70332">
        <w:rPr>
          <w:rFonts w:ascii="Segoe UI" w:hAnsi="Segoe UI" w:cs="Segoe UI"/>
        </w:rPr>
        <w:t xml:space="preserve"> de 20</w:t>
      </w:r>
      <w:r w:rsidR="007F4BF6" w:rsidRPr="00D70332">
        <w:rPr>
          <w:rFonts w:ascii="Segoe UI" w:hAnsi="Segoe UI" w:cs="Segoe UI"/>
        </w:rPr>
        <w:t>20</w:t>
      </w:r>
      <w:r w:rsidR="00B36E85" w:rsidRPr="00D70332">
        <w:rPr>
          <w:rFonts w:ascii="Segoe UI" w:hAnsi="Segoe UI" w:cs="Segoe UI"/>
        </w:rPr>
        <w:t xml:space="preserve"> el porcentaje se mantiene cercano al 1</w:t>
      </w:r>
      <w:r w:rsidR="007F4BF6" w:rsidRPr="00D70332">
        <w:rPr>
          <w:rFonts w:ascii="Segoe UI" w:hAnsi="Segoe UI" w:cs="Segoe UI"/>
        </w:rPr>
        <w:t>1</w:t>
      </w:r>
      <w:r w:rsidR="00B36E85" w:rsidRPr="00D70332">
        <w:rPr>
          <w:rFonts w:ascii="Segoe UI" w:hAnsi="Segoe UI" w:cs="Segoe UI"/>
        </w:rPr>
        <w:t>,</w:t>
      </w:r>
      <w:r w:rsidR="000B3A05" w:rsidRPr="00D70332">
        <w:rPr>
          <w:rFonts w:ascii="Segoe UI" w:hAnsi="Segoe UI" w:cs="Segoe UI"/>
        </w:rPr>
        <w:t>8</w:t>
      </w:r>
      <w:r>
        <w:rPr>
          <w:rFonts w:ascii="Segoe UI" w:hAnsi="Segoe UI" w:cs="Segoe UI"/>
        </w:rPr>
        <w:t>2</w:t>
      </w:r>
      <w:r w:rsidR="00B36E85" w:rsidRPr="00D70332">
        <w:rPr>
          <w:rFonts w:ascii="Segoe UI" w:hAnsi="Segoe UI" w:cs="Segoe UI"/>
        </w:rPr>
        <w:t>%</w:t>
      </w:r>
      <w:r w:rsidR="00BE08FF" w:rsidRPr="00D70332">
        <w:rPr>
          <w:rFonts w:ascii="Segoe UI" w:hAnsi="Segoe UI" w:cs="Segoe UI"/>
        </w:rPr>
        <w:t xml:space="preserve"> mostrando una tendencia a la baja</w:t>
      </w:r>
      <w:r w:rsidR="00375617">
        <w:rPr>
          <w:rFonts w:ascii="Segoe UI" w:hAnsi="Segoe UI" w:cs="Segoe UI"/>
        </w:rPr>
        <w:t>, explicad</w:t>
      </w:r>
      <w:r w:rsidR="00BF2A9C">
        <w:rPr>
          <w:rFonts w:ascii="Segoe UI" w:hAnsi="Segoe UI" w:cs="Segoe UI"/>
        </w:rPr>
        <w:t>o principalmente por mayor inversión en títulos del sector público</w:t>
      </w:r>
      <w:r w:rsidR="00375617">
        <w:rPr>
          <w:rFonts w:ascii="Segoe UI" w:hAnsi="Segoe UI" w:cs="Segoe UI"/>
        </w:rPr>
        <w:t>.</w:t>
      </w:r>
      <w:r w:rsidR="00DE46B3">
        <w:rPr>
          <w:rFonts w:ascii="Segoe UI" w:hAnsi="Segoe UI" w:cs="Segoe UI"/>
        </w:rPr>
        <w:t xml:space="preserve"> </w:t>
      </w:r>
      <w:r w:rsidR="00DE46B3" w:rsidRPr="00D70332">
        <w:rPr>
          <w:rFonts w:ascii="Segoe UI" w:hAnsi="Segoe UI" w:cs="Segoe UI"/>
          <w:color w:val="000000" w:themeColor="text1"/>
        </w:rPr>
        <w:t>Las inversiones de este tipo se concentran en ETS nivel I y Fondos mutuos nivel I. El gráfico</w:t>
      </w:r>
      <w:r w:rsidR="00DE46B3">
        <w:rPr>
          <w:rFonts w:ascii="Segoe UI" w:hAnsi="Segoe UI" w:cs="Segoe UI"/>
          <w:color w:val="000000" w:themeColor="text1"/>
        </w:rPr>
        <w:t xml:space="preserve"> 3</w:t>
      </w:r>
      <w:r w:rsidR="00DE46B3" w:rsidRPr="00D70332">
        <w:rPr>
          <w:rFonts w:ascii="Segoe UI" w:hAnsi="Segoe UI" w:cs="Segoe UI"/>
          <w:color w:val="000000" w:themeColor="text1"/>
        </w:rPr>
        <w:t xml:space="preserve"> muestra los 10 mayores emisores extranjeros en los que se invierten los fondos, estos representan el 83% del total de emisores extranjeros.</w:t>
      </w:r>
    </w:p>
    <w:p w14:paraId="533BE1C8" w14:textId="77777777" w:rsidR="00DE46B3" w:rsidRPr="00D70332" w:rsidRDefault="00DE46B3" w:rsidP="0065038A">
      <w:pPr>
        <w:jc w:val="both"/>
        <w:rPr>
          <w:rFonts w:ascii="Segoe UI" w:hAnsi="Segoe UI" w:cs="Segoe UI"/>
        </w:rPr>
      </w:pPr>
    </w:p>
    <w:p w14:paraId="3B519843" w14:textId="77777777" w:rsidR="00F73B62" w:rsidRDefault="00F73B62" w:rsidP="0065038A">
      <w:pPr>
        <w:pStyle w:val="Descripcin"/>
      </w:pPr>
      <w:r>
        <w:t xml:space="preserve">Cuadro </w:t>
      </w:r>
      <w:r>
        <w:fldChar w:fldCharType="begin"/>
      </w:r>
      <w:r>
        <w:instrText xml:space="preserve"> SEQ Cuadro \* ARABIC </w:instrText>
      </w:r>
      <w:r>
        <w:fldChar w:fldCharType="separate"/>
      </w:r>
      <w:r w:rsidR="00E74280">
        <w:rPr>
          <w:noProof/>
        </w:rPr>
        <w:t>3</w:t>
      </w:r>
      <w:r>
        <w:fldChar w:fldCharType="end"/>
      </w:r>
    </w:p>
    <w:p w14:paraId="444B1DAD" w14:textId="77777777" w:rsidR="006F44D9" w:rsidRPr="00D70332" w:rsidRDefault="006F44D9" w:rsidP="0065038A">
      <w:pPr>
        <w:pStyle w:val="Descripcin"/>
        <w:rPr>
          <w:rFonts w:cs="Segoe UI"/>
        </w:rPr>
      </w:pPr>
      <w:r w:rsidRPr="00D70332">
        <w:rPr>
          <w:rFonts w:cs="Segoe UI"/>
        </w:rPr>
        <w:t>ROP: Valores Extranjeros</w:t>
      </w:r>
    </w:p>
    <w:p w14:paraId="10BE5FCD" w14:textId="77777777" w:rsidR="006F44D9" w:rsidRPr="00D70332" w:rsidRDefault="006F44D9" w:rsidP="0065038A">
      <w:pPr>
        <w:keepNext/>
        <w:jc w:val="center"/>
        <w:rPr>
          <w:rFonts w:ascii="Segoe UI" w:hAnsi="Segoe UI" w:cs="Segoe UI"/>
        </w:rPr>
      </w:pPr>
      <w:r w:rsidRPr="00D70332">
        <w:rPr>
          <w:rFonts w:ascii="Segoe UI" w:hAnsi="Segoe UI" w:cs="Segoe UI"/>
        </w:rPr>
        <w:t>Monto y porcentaje del total de la cartera</w:t>
      </w:r>
    </w:p>
    <w:p w14:paraId="726DE8CD" w14:textId="77777777" w:rsidR="00002E1E" w:rsidRPr="00D70332" w:rsidRDefault="00002E1E" w:rsidP="0065038A">
      <w:pPr>
        <w:keepNext/>
        <w:jc w:val="center"/>
        <w:rPr>
          <w:rFonts w:ascii="Segoe UI" w:hAnsi="Segoe UI" w:cs="Segoe UI"/>
        </w:rPr>
      </w:pPr>
      <w:r w:rsidRPr="00D70332">
        <w:rPr>
          <w:rFonts w:ascii="Segoe UI" w:hAnsi="Segoe UI" w:cs="Segoe UI"/>
        </w:rPr>
        <w:t>Datos a marzo de cada año</w:t>
      </w:r>
    </w:p>
    <w:tbl>
      <w:tblPr>
        <w:tblW w:w="6100" w:type="dxa"/>
        <w:jc w:val="center"/>
        <w:tblCellMar>
          <w:left w:w="70" w:type="dxa"/>
          <w:right w:w="70" w:type="dxa"/>
        </w:tblCellMar>
        <w:tblLook w:val="04A0" w:firstRow="1" w:lastRow="0" w:firstColumn="1" w:lastColumn="0" w:noHBand="0" w:noVBand="1"/>
      </w:tblPr>
      <w:tblGrid>
        <w:gridCol w:w="2080"/>
        <w:gridCol w:w="2080"/>
        <w:gridCol w:w="1940"/>
      </w:tblGrid>
      <w:tr w:rsidR="00857144" w:rsidRPr="0065038A" w14:paraId="47960BB3" w14:textId="77777777" w:rsidTr="00002E1E">
        <w:trPr>
          <w:trHeight w:val="300"/>
          <w:jc w:val="center"/>
        </w:trPr>
        <w:tc>
          <w:tcPr>
            <w:tcW w:w="2080" w:type="dxa"/>
            <w:vMerge w:val="restart"/>
            <w:tcBorders>
              <w:top w:val="single" w:sz="8" w:space="0" w:color="auto"/>
              <w:left w:val="nil"/>
              <w:bottom w:val="single" w:sz="8" w:space="0" w:color="000000"/>
              <w:right w:val="nil"/>
            </w:tcBorders>
            <w:shd w:val="clear" w:color="000000" w:fill="FFFFFF"/>
            <w:noWrap/>
            <w:vAlign w:val="center"/>
            <w:hideMark/>
          </w:tcPr>
          <w:p w14:paraId="7D88FC8D" w14:textId="77777777" w:rsidR="00857144" w:rsidRPr="0065038A" w:rsidRDefault="00857144" w:rsidP="0065038A">
            <w:pPr>
              <w:jc w:val="center"/>
              <w:rPr>
                <w:rFonts w:ascii="Segoe UI" w:eastAsia="Times New Roman" w:hAnsi="Segoe UI" w:cs="Segoe UI"/>
                <w:b/>
                <w:bCs/>
                <w:color w:val="000000"/>
                <w:sz w:val="20"/>
                <w:szCs w:val="20"/>
                <w:lang w:val="es-CR" w:eastAsia="es-CR"/>
              </w:rPr>
            </w:pPr>
            <w:r w:rsidRPr="0065038A">
              <w:rPr>
                <w:rFonts w:ascii="Segoe UI" w:eastAsia="Times New Roman" w:hAnsi="Segoe UI" w:cs="Segoe UI"/>
                <w:b/>
                <w:bCs/>
                <w:color w:val="000000"/>
                <w:sz w:val="20"/>
                <w:szCs w:val="20"/>
                <w:lang w:eastAsia="es-CR"/>
              </w:rPr>
              <w:t>Fecha</w:t>
            </w:r>
          </w:p>
        </w:tc>
        <w:tc>
          <w:tcPr>
            <w:tcW w:w="2080" w:type="dxa"/>
            <w:tcBorders>
              <w:top w:val="single" w:sz="8" w:space="0" w:color="auto"/>
              <w:left w:val="nil"/>
              <w:bottom w:val="nil"/>
              <w:right w:val="nil"/>
            </w:tcBorders>
            <w:shd w:val="clear" w:color="000000" w:fill="FFFFFF"/>
            <w:noWrap/>
            <w:vAlign w:val="center"/>
            <w:hideMark/>
          </w:tcPr>
          <w:p w14:paraId="0B4DA5A3" w14:textId="77777777" w:rsidR="00857144" w:rsidRPr="0065038A" w:rsidRDefault="00857144" w:rsidP="0065038A">
            <w:pPr>
              <w:jc w:val="center"/>
              <w:rPr>
                <w:rFonts w:ascii="Segoe UI" w:eastAsia="Times New Roman" w:hAnsi="Segoe UI" w:cs="Segoe UI"/>
                <w:b/>
                <w:bCs/>
                <w:color w:val="000000"/>
                <w:sz w:val="20"/>
                <w:szCs w:val="20"/>
                <w:lang w:val="es-CR" w:eastAsia="es-CR"/>
              </w:rPr>
            </w:pPr>
            <w:r w:rsidRPr="0065038A">
              <w:rPr>
                <w:rFonts w:ascii="Segoe UI" w:eastAsia="Times New Roman" w:hAnsi="Segoe UI" w:cs="Segoe UI"/>
                <w:b/>
                <w:bCs/>
                <w:color w:val="000000"/>
                <w:sz w:val="20"/>
                <w:szCs w:val="20"/>
                <w:lang w:eastAsia="es-CR"/>
              </w:rPr>
              <w:t>Monto</w:t>
            </w:r>
          </w:p>
        </w:tc>
        <w:tc>
          <w:tcPr>
            <w:tcW w:w="1940" w:type="dxa"/>
            <w:vMerge w:val="restart"/>
            <w:tcBorders>
              <w:top w:val="single" w:sz="8" w:space="0" w:color="auto"/>
              <w:left w:val="nil"/>
              <w:bottom w:val="single" w:sz="8" w:space="0" w:color="000000"/>
              <w:right w:val="nil"/>
            </w:tcBorders>
            <w:shd w:val="clear" w:color="000000" w:fill="FFFFFF"/>
            <w:noWrap/>
            <w:vAlign w:val="center"/>
            <w:hideMark/>
          </w:tcPr>
          <w:p w14:paraId="3CD80DCB" w14:textId="77777777" w:rsidR="00857144" w:rsidRPr="0065038A" w:rsidRDefault="00857144" w:rsidP="0065038A">
            <w:pPr>
              <w:jc w:val="center"/>
              <w:rPr>
                <w:rFonts w:ascii="Segoe UI" w:eastAsia="Times New Roman" w:hAnsi="Segoe UI" w:cs="Segoe UI"/>
                <w:b/>
                <w:bCs/>
                <w:color w:val="000000"/>
                <w:sz w:val="20"/>
                <w:szCs w:val="20"/>
                <w:lang w:val="es-CR" w:eastAsia="es-CR"/>
              </w:rPr>
            </w:pPr>
            <w:r w:rsidRPr="0065038A">
              <w:rPr>
                <w:rFonts w:ascii="Segoe UI" w:eastAsia="Times New Roman" w:hAnsi="Segoe UI" w:cs="Segoe UI"/>
                <w:b/>
                <w:bCs/>
                <w:color w:val="000000"/>
                <w:sz w:val="20"/>
                <w:szCs w:val="20"/>
                <w:lang w:eastAsia="es-CR"/>
              </w:rPr>
              <w:t>Porcentaje</w:t>
            </w:r>
          </w:p>
        </w:tc>
      </w:tr>
      <w:tr w:rsidR="00857144" w:rsidRPr="0065038A" w14:paraId="20EABABC" w14:textId="77777777" w:rsidTr="00002E1E">
        <w:trPr>
          <w:trHeight w:val="315"/>
          <w:jc w:val="center"/>
        </w:trPr>
        <w:tc>
          <w:tcPr>
            <w:tcW w:w="2080" w:type="dxa"/>
            <w:vMerge/>
            <w:tcBorders>
              <w:top w:val="single" w:sz="8" w:space="0" w:color="auto"/>
              <w:left w:val="nil"/>
              <w:bottom w:val="single" w:sz="8" w:space="0" w:color="000000"/>
              <w:right w:val="nil"/>
            </w:tcBorders>
            <w:vAlign w:val="center"/>
            <w:hideMark/>
          </w:tcPr>
          <w:p w14:paraId="624B9B88" w14:textId="77777777" w:rsidR="00857144" w:rsidRPr="0065038A" w:rsidRDefault="00857144" w:rsidP="0065038A">
            <w:pPr>
              <w:rPr>
                <w:rFonts w:ascii="Segoe UI" w:eastAsia="Times New Roman" w:hAnsi="Segoe UI" w:cs="Segoe UI"/>
                <w:b/>
                <w:bCs/>
                <w:color w:val="000000"/>
                <w:sz w:val="20"/>
                <w:szCs w:val="20"/>
                <w:lang w:val="es-CR" w:eastAsia="es-CR"/>
              </w:rPr>
            </w:pPr>
          </w:p>
        </w:tc>
        <w:tc>
          <w:tcPr>
            <w:tcW w:w="2080" w:type="dxa"/>
            <w:tcBorders>
              <w:top w:val="nil"/>
              <w:left w:val="nil"/>
              <w:bottom w:val="single" w:sz="8" w:space="0" w:color="auto"/>
              <w:right w:val="nil"/>
            </w:tcBorders>
            <w:shd w:val="clear" w:color="000000" w:fill="FFFFFF"/>
            <w:noWrap/>
            <w:vAlign w:val="center"/>
            <w:hideMark/>
          </w:tcPr>
          <w:p w14:paraId="099A9184" w14:textId="77777777" w:rsidR="00857144" w:rsidRPr="0065038A" w:rsidRDefault="00857144" w:rsidP="0065038A">
            <w:pPr>
              <w:jc w:val="center"/>
              <w:rPr>
                <w:rFonts w:ascii="Segoe UI" w:eastAsia="Times New Roman" w:hAnsi="Segoe UI" w:cs="Segoe UI"/>
                <w:b/>
                <w:bCs/>
                <w:color w:val="000000"/>
                <w:sz w:val="20"/>
                <w:szCs w:val="20"/>
                <w:lang w:val="es-CR" w:eastAsia="es-CR"/>
              </w:rPr>
            </w:pPr>
            <w:r w:rsidRPr="0065038A">
              <w:rPr>
                <w:rFonts w:ascii="Segoe UI" w:eastAsia="Times New Roman" w:hAnsi="Segoe UI" w:cs="Segoe UI"/>
                <w:b/>
                <w:bCs/>
                <w:color w:val="000000"/>
                <w:sz w:val="20"/>
                <w:szCs w:val="20"/>
                <w:lang w:eastAsia="es-CR"/>
              </w:rPr>
              <w:t>Millones de colones</w:t>
            </w:r>
          </w:p>
        </w:tc>
        <w:tc>
          <w:tcPr>
            <w:tcW w:w="1940" w:type="dxa"/>
            <w:vMerge/>
            <w:tcBorders>
              <w:top w:val="single" w:sz="8" w:space="0" w:color="auto"/>
              <w:left w:val="nil"/>
              <w:bottom w:val="single" w:sz="8" w:space="0" w:color="000000"/>
              <w:right w:val="nil"/>
            </w:tcBorders>
            <w:vAlign w:val="center"/>
            <w:hideMark/>
          </w:tcPr>
          <w:p w14:paraId="09CD3805" w14:textId="77777777" w:rsidR="00857144" w:rsidRPr="0065038A" w:rsidRDefault="00857144" w:rsidP="0065038A">
            <w:pPr>
              <w:rPr>
                <w:rFonts w:ascii="Segoe UI" w:eastAsia="Times New Roman" w:hAnsi="Segoe UI" w:cs="Segoe UI"/>
                <w:b/>
                <w:bCs/>
                <w:color w:val="000000"/>
                <w:sz w:val="20"/>
                <w:szCs w:val="20"/>
                <w:lang w:val="es-CR" w:eastAsia="es-CR"/>
              </w:rPr>
            </w:pPr>
          </w:p>
        </w:tc>
      </w:tr>
      <w:tr w:rsidR="00857144" w:rsidRPr="0065038A" w14:paraId="55D58774" w14:textId="77777777" w:rsidTr="00002E1E">
        <w:trPr>
          <w:trHeight w:val="300"/>
          <w:jc w:val="center"/>
        </w:trPr>
        <w:tc>
          <w:tcPr>
            <w:tcW w:w="2080" w:type="dxa"/>
            <w:tcBorders>
              <w:top w:val="nil"/>
              <w:left w:val="nil"/>
              <w:bottom w:val="nil"/>
              <w:right w:val="nil"/>
            </w:tcBorders>
            <w:shd w:val="clear" w:color="000000" w:fill="FFFFFF"/>
            <w:noWrap/>
            <w:vAlign w:val="center"/>
            <w:hideMark/>
          </w:tcPr>
          <w:p w14:paraId="680A8A7F" w14:textId="77777777" w:rsidR="00857144" w:rsidRPr="0065038A" w:rsidRDefault="00857144" w:rsidP="0065038A">
            <w:pPr>
              <w:jc w:val="center"/>
              <w:rPr>
                <w:rFonts w:ascii="Segoe UI" w:eastAsia="Times New Roman" w:hAnsi="Segoe UI" w:cs="Segoe UI"/>
                <w:color w:val="000000"/>
                <w:sz w:val="20"/>
                <w:szCs w:val="20"/>
                <w:lang w:val="es-CR" w:eastAsia="es-CR"/>
              </w:rPr>
            </w:pPr>
            <w:r w:rsidRPr="0065038A">
              <w:rPr>
                <w:rFonts w:ascii="Segoe UI" w:eastAsia="Times New Roman" w:hAnsi="Segoe UI" w:cs="Segoe UI"/>
                <w:color w:val="000000"/>
                <w:sz w:val="20"/>
                <w:szCs w:val="20"/>
                <w:lang w:eastAsia="es-CR"/>
              </w:rPr>
              <w:t>2014</w:t>
            </w:r>
          </w:p>
        </w:tc>
        <w:tc>
          <w:tcPr>
            <w:tcW w:w="2080" w:type="dxa"/>
            <w:tcBorders>
              <w:top w:val="nil"/>
              <w:left w:val="nil"/>
              <w:bottom w:val="nil"/>
              <w:right w:val="nil"/>
            </w:tcBorders>
            <w:shd w:val="clear" w:color="000000" w:fill="FFFFFF"/>
            <w:noWrap/>
            <w:vAlign w:val="center"/>
            <w:hideMark/>
          </w:tcPr>
          <w:p w14:paraId="77701FEC" w14:textId="77777777" w:rsidR="00857144" w:rsidRPr="0065038A" w:rsidRDefault="00857144" w:rsidP="0065038A">
            <w:pPr>
              <w:jc w:val="center"/>
              <w:rPr>
                <w:rFonts w:ascii="Segoe UI" w:eastAsia="Times New Roman" w:hAnsi="Segoe UI" w:cs="Segoe UI"/>
                <w:color w:val="000000"/>
                <w:sz w:val="20"/>
                <w:szCs w:val="20"/>
                <w:lang w:val="es-CR" w:eastAsia="es-CR"/>
              </w:rPr>
            </w:pPr>
            <w:r w:rsidRPr="0065038A">
              <w:rPr>
                <w:rFonts w:ascii="Segoe UI" w:eastAsia="Times New Roman" w:hAnsi="Segoe UI" w:cs="Segoe UI"/>
                <w:color w:val="000000"/>
                <w:sz w:val="20"/>
                <w:szCs w:val="20"/>
                <w:lang w:eastAsia="es-CR"/>
              </w:rPr>
              <w:t>100 004</w:t>
            </w:r>
          </w:p>
        </w:tc>
        <w:tc>
          <w:tcPr>
            <w:tcW w:w="1940" w:type="dxa"/>
            <w:tcBorders>
              <w:top w:val="nil"/>
              <w:left w:val="nil"/>
              <w:bottom w:val="nil"/>
              <w:right w:val="nil"/>
            </w:tcBorders>
            <w:shd w:val="clear" w:color="000000" w:fill="FFFFFF"/>
            <w:noWrap/>
            <w:vAlign w:val="center"/>
            <w:hideMark/>
          </w:tcPr>
          <w:p w14:paraId="23858F41" w14:textId="77777777" w:rsidR="00857144" w:rsidRPr="0065038A" w:rsidRDefault="00857144" w:rsidP="0065038A">
            <w:pPr>
              <w:jc w:val="right"/>
              <w:rPr>
                <w:rFonts w:ascii="Segoe UI" w:eastAsia="Times New Roman" w:hAnsi="Segoe UI" w:cs="Segoe UI"/>
                <w:color w:val="000000"/>
                <w:sz w:val="20"/>
                <w:szCs w:val="20"/>
                <w:lang w:val="es-CR" w:eastAsia="es-CR"/>
              </w:rPr>
            </w:pPr>
            <w:r w:rsidRPr="0065038A">
              <w:rPr>
                <w:rFonts w:ascii="Segoe UI" w:eastAsia="Times New Roman" w:hAnsi="Segoe UI" w:cs="Segoe UI"/>
                <w:color w:val="000000"/>
                <w:sz w:val="20"/>
                <w:szCs w:val="20"/>
                <w:lang w:eastAsia="es-CR"/>
              </w:rPr>
              <w:t>3,65%</w:t>
            </w:r>
          </w:p>
        </w:tc>
      </w:tr>
      <w:tr w:rsidR="00857144" w:rsidRPr="0065038A" w14:paraId="7DC03C82" w14:textId="77777777" w:rsidTr="00002E1E">
        <w:trPr>
          <w:trHeight w:val="300"/>
          <w:jc w:val="center"/>
        </w:trPr>
        <w:tc>
          <w:tcPr>
            <w:tcW w:w="2080" w:type="dxa"/>
            <w:tcBorders>
              <w:top w:val="nil"/>
              <w:left w:val="nil"/>
              <w:bottom w:val="nil"/>
              <w:right w:val="nil"/>
            </w:tcBorders>
            <w:shd w:val="clear" w:color="000000" w:fill="FFFFFF"/>
            <w:noWrap/>
            <w:vAlign w:val="center"/>
            <w:hideMark/>
          </w:tcPr>
          <w:p w14:paraId="7BBA5AFB" w14:textId="77777777" w:rsidR="00857144" w:rsidRPr="0065038A" w:rsidRDefault="00857144" w:rsidP="0065038A">
            <w:pPr>
              <w:jc w:val="center"/>
              <w:rPr>
                <w:rFonts w:ascii="Segoe UI" w:eastAsia="Times New Roman" w:hAnsi="Segoe UI" w:cs="Segoe UI"/>
                <w:color w:val="000000"/>
                <w:sz w:val="20"/>
                <w:szCs w:val="20"/>
                <w:lang w:val="es-CR" w:eastAsia="es-CR"/>
              </w:rPr>
            </w:pPr>
            <w:r w:rsidRPr="0065038A">
              <w:rPr>
                <w:rFonts w:ascii="Segoe UI" w:eastAsia="Times New Roman" w:hAnsi="Segoe UI" w:cs="Segoe UI"/>
                <w:color w:val="000000"/>
                <w:sz w:val="20"/>
                <w:szCs w:val="20"/>
                <w:lang w:eastAsia="es-CR"/>
              </w:rPr>
              <w:t>2015</w:t>
            </w:r>
          </w:p>
        </w:tc>
        <w:tc>
          <w:tcPr>
            <w:tcW w:w="2080" w:type="dxa"/>
            <w:tcBorders>
              <w:top w:val="nil"/>
              <w:left w:val="nil"/>
              <w:bottom w:val="nil"/>
              <w:right w:val="nil"/>
            </w:tcBorders>
            <w:shd w:val="clear" w:color="000000" w:fill="FFFFFF"/>
            <w:noWrap/>
            <w:vAlign w:val="center"/>
            <w:hideMark/>
          </w:tcPr>
          <w:p w14:paraId="37415A54" w14:textId="77777777" w:rsidR="00857144" w:rsidRPr="0065038A" w:rsidRDefault="00857144" w:rsidP="0065038A">
            <w:pPr>
              <w:jc w:val="center"/>
              <w:rPr>
                <w:rFonts w:ascii="Segoe UI" w:eastAsia="Times New Roman" w:hAnsi="Segoe UI" w:cs="Segoe UI"/>
                <w:color w:val="000000"/>
                <w:sz w:val="20"/>
                <w:szCs w:val="20"/>
                <w:lang w:val="es-CR" w:eastAsia="es-CR"/>
              </w:rPr>
            </w:pPr>
            <w:r w:rsidRPr="0065038A">
              <w:rPr>
                <w:rFonts w:ascii="Segoe UI" w:eastAsia="Times New Roman" w:hAnsi="Segoe UI" w:cs="Segoe UI"/>
                <w:color w:val="000000"/>
                <w:sz w:val="20"/>
                <w:szCs w:val="20"/>
                <w:lang w:eastAsia="es-CR"/>
              </w:rPr>
              <w:t>203 104</w:t>
            </w:r>
          </w:p>
        </w:tc>
        <w:tc>
          <w:tcPr>
            <w:tcW w:w="1940" w:type="dxa"/>
            <w:tcBorders>
              <w:top w:val="nil"/>
              <w:left w:val="nil"/>
              <w:bottom w:val="nil"/>
              <w:right w:val="nil"/>
            </w:tcBorders>
            <w:shd w:val="clear" w:color="000000" w:fill="FFFFFF"/>
            <w:noWrap/>
            <w:vAlign w:val="center"/>
            <w:hideMark/>
          </w:tcPr>
          <w:p w14:paraId="613307D4" w14:textId="77777777" w:rsidR="00857144" w:rsidRPr="0065038A" w:rsidRDefault="00857144" w:rsidP="0065038A">
            <w:pPr>
              <w:jc w:val="right"/>
              <w:rPr>
                <w:rFonts w:ascii="Segoe UI" w:eastAsia="Times New Roman" w:hAnsi="Segoe UI" w:cs="Segoe UI"/>
                <w:color w:val="000000"/>
                <w:sz w:val="20"/>
                <w:szCs w:val="20"/>
                <w:lang w:val="es-CR" w:eastAsia="es-CR"/>
              </w:rPr>
            </w:pPr>
            <w:r w:rsidRPr="0065038A">
              <w:rPr>
                <w:rFonts w:ascii="Segoe UI" w:eastAsia="Times New Roman" w:hAnsi="Segoe UI" w:cs="Segoe UI"/>
                <w:color w:val="000000"/>
                <w:sz w:val="20"/>
                <w:szCs w:val="20"/>
                <w:lang w:eastAsia="es-CR"/>
              </w:rPr>
              <w:t>6,18%</w:t>
            </w:r>
          </w:p>
        </w:tc>
      </w:tr>
      <w:tr w:rsidR="00857144" w:rsidRPr="0065038A" w14:paraId="2CA57C43" w14:textId="77777777" w:rsidTr="00002E1E">
        <w:trPr>
          <w:trHeight w:val="300"/>
          <w:jc w:val="center"/>
        </w:trPr>
        <w:tc>
          <w:tcPr>
            <w:tcW w:w="2080" w:type="dxa"/>
            <w:tcBorders>
              <w:top w:val="nil"/>
              <w:left w:val="nil"/>
              <w:bottom w:val="nil"/>
              <w:right w:val="nil"/>
            </w:tcBorders>
            <w:shd w:val="clear" w:color="000000" w:fill="FFFFFF"/>
            <w:noWrap/>
            <w:vAlign w:val="center"/>
            <w:hideMark/>
          </w:tcPr>
          <w:p w14:paraId="52DE4807" w14:textId="77777777" w:rsidR="00857144" w:rsidRPr="0065038A" w:rsidRDefault="00857144" w:rsidP="0065038A">
            <w:pPr>
              <w:jc w:val="center"/>
              <w:rPr>
                <w:rFonts w:ascii="Segoe UI" w:eastAsia="Times New Roman" w:hAnsi="Segoe UI" w:cs="Segoe UI"/>
                <w:color w:val="000000"/>
                <w:sz w:val="20"/>
                <w:szCs w:val="20"/>
                <w:lang w:val="es-CR" w:eastAsia="es-CR"/>
              </w:rPr>
            </w:pPr>
            <w:r w:rsidRPr="0065038A">
              <w:rPr>
                <w:rFonts w:ascii="Segoe UI" w:eastAsia="Times New Roman" w:hAnsi="Segoe UI" w:cs="Segoe UI"/>
                <w:color w:val="000000"/>
                <w:sz w:val="20"/>
                <w:szCs w:val="20"/>
                <w:lang w:eastAsia="es-CR"/>
              </w:rPr>
              <w:t>2016</w:t>
            </w:r>
          </w:p>
        </w:tc>
        <w:tc>
          <w:tcPr>
            <w:tcW w:w="2080" w:type="dxa"/>
            <w:tcBorders>
              <w:top w:val="nil"/>
              <w:left w:val="nil"/>
              <w:bottom w:val="nil"/>
              <w:right w:val="nil"/>
            </w:tcBorders>
            <w:shd w:val="clear" w:color="000000" w:fill="FFFFFF"/>
            <w:noWrap/>
            <w:vAlign w:val="center"/>
            <w:hideMark/>
          </w:tcPr>
          <w:p w14:paraId="347E17AD" w14:textId="77777777" w:rsidR="00857144" w:rsidRPr="0065038A" w:rsidRDefault="00857144" w:rsidP="0065038A">
            <w:pPr>
              <w:jc w:val="center"/>
              <w:rPr>
                <w:rFonts w:ascii="Segoe UI" w:eastAsia="Times New Roman" w:hAnsi="Segoe UI" w:cs="Segoe UI"/>
                <w:color w:val="000000"/>
                <w:sz w:val="20"/>
                <w:szCs w:val="20"/>
                <w:lang w:val="es-CR" w:eastAsia="es-CR"/>
              </w:rPr>
            </w:pPr>
            <w:r w:rsidRPr="0065038A">
              <w:rPr>
                <w:rFonts w:ascii="Segoe UI" w:eastAsia="Times New Roman" w:hAnsi="Segoe UI" w:cs="Segoe UI"/>
                <w:color w:val="000000"/>
                <w:sz w:val="20"/>
                <w:szCs w:val="20"/>
                <w:lang w:eastAsia="es-CR"/>
              </w:rPr>
              <w:t>271 317</w:t>
            </w:r>
          </w:p>
        </w:tc>
        <w:tc>
          <w:tcPr>
            <w:tcW w:w="1940" w:type="dxa"/>
            <w:tcBorders>
              <w:top w:val="nil"/>
              <w:left w:val="nil"/>
              <w:bottom w:val="nil"/>
              <w:right w:val="nil"/>
            </w:tcBorders>
            <w:shd w:val="clear" w:color="000000" w:fill="FFFFFF"/>
            <w:noWrap/>
            <w:vAlign w:val="center"/>
            <w:hideMark/>
          </w:tcPr>
          <w:p w14:paraId="645F073C" w14:textId="77777777" w:rsidR="00857144" w:rsidRPr="0065038A" w:rsidRDefault="00857144" w:rsidP="0065038A">
            <w:pPr>
              <w:jc w:val="right"/>
              <w:rPr>
                <w:rFonts w:ascii="Segoe UI" w:eastAsia="Times New Roman" w:hAnsi="Segoe UI" w:cs="Segoe UI"/>
                <w:color w:val="000000"/>
                <w:sz w:val="20"/>
                <w:szCs w:val="20"/>
                <w:lang w:val="es-CR" w:eastAsia="es-CR"/>
              </w:rPr>
            </w:pPr>
            <w:r w:rsidRPr="0065038A">
              <w:rPr>
                <w:rFonts w:ascii="Segoe UI" w:eastAsia="Times New Roman" w:hAnsi="Segoe UI" w:cs="Segoe UI"/>
                <w:color w:val="000000"/>
                <w:sz w:val="20"/>
                <w:szCs w:val="20"/>
                <w:lang w:eastAsia="es-CR"/>
              </w:rPr>
              <w:t>6,98%</w:t>
            </w:r>
          </w:p>
        </w:tc>
      </w:tr>
      <w:tr w:rsidR="00857144" w:rsidRPr="0065038A" w14:paraId="66C922F7" w14:textId="77777777" w:rsidTr="00002E1E">
        <w:trPr>
          <w:trHeight w:val="300"/>
          <w:jc w:val="center"/>
        </w:trPr>
        <w:tc>
          <w:tcPr>
            <w:tcW w:w="2080" w:type="dxa"/>
            <w:tcBorders>
              <w:top w:val="nil"/>
              <w:left w:val="nil"/>
              <w:bottom w:val="nil"/>
              <w:right w:val="nil"/>
            </w:tcBorders>
            <w:shd w:val="clear" w:color="000000" w:fill="FFFFFF"/>
            <w:noWrap/>
            <w:vAlign w:val="center"/>
            <w:hideMark/>
          </w:tcPr>
          <w:p w14:paraId="639CECA8" w14:textId="77777777" w:rsidR="00857144" w:rsidRPr="0065038A" w:rsidRDefault="00857144" w:rsidP="0065038A">
            <w:pPr>
              <w:jc w:val="center"/>
              <w:rPr>
                <w:rFonts w:ascii="Segoe UI" w:eastAsia="Times New Roman" w:hAnsi="Segoe UI" w:cs="Segoe UI"/>
                <w:color w:val="000000"/>
                <w:sz w:val="20"/>
                <w:szCs w:val="20"/>
                <w:lang w:val="es-CR" w:eastAsia="es-CR"/>
              </w:rPr>
            </w:pPr>
            <w:r w:rsidRPr="0065038A">
              <w:rPr>
                <w:rFonts w:ascii="Segoe UI" w:eastAsia="Times New Roman" w:hAnsi="Segoe UI" w:cs="Segoe UI"/>
                <w:color w:val="000000"/>
                <w:sz w:val="20"/>
                <w:szCs w:val="20"/>
                <w:lang w:eastAsia="es-CR"/>
              </w:rPr>
              <w:t>2017</w:t>
            </w:r>
          </w:p>
        </w:tc>
        <w:tc>
          <w:tcPr>
            <w:tcW w:w="2080" w:type="dxa"/>
            <w:tcBorders>
              <w:top w:val="nil"/>
              <w:left w:val="nil"/>
              <w:bottom w:val="nil"/>
              <w:right w:val="nil"/>
            </w:tcBorders>
            <w:shd w:val="clear" w:color="000000" w:fill="FFFFFF"/>
            <w:noWrap/>
            <w:vAlign w:val="center"/>
            <w:hideMark/>
          </w:tcPr>
          <w:p w14:paraId="162FCC77" w14:textId="77777777" w:rsidR="00857144" w:rsidRPr="0065038A" w:rsidRDefault="00857144" w:rsidP="0065038A">
            <w:pPr>
              <w:jc w:val="center"/>
              <w:rPr>
                <w:rFonts w:ascii="Segoe UI" w:eastAsia="Times New Roman" w:hAnsi="Segoe UI" w:cs="Segoe UI"/>
                <w:color w:val="000000"/>
                <w:sz w:val="20"/>
                <w:szCs w:val="20"/>
                <w:lang w:val="es-CR" w:eastAsia="es-CR"/>
              </w:rPr>
            </w:pPr>
            <w:r w:rsidRPr="0065038A">
              <w:rPr>
                <w:rFonts w:ascii="Segoe UI" w:eastAsia="Times New Roman" w:hAnsi="Segoe UI" w:cs="Segoe UI"/>
                <w:color w:val="000000"/>
                <w:sz w:val="20"/>
                <w:szCs w:val="20"/>
                <w:lang w:eastAsia="es-CR"/>
              </w:rPr>
              <w:t>375 408</w:t>
            </w:r>
          </w:p>
        </w:tc>
        <w:tc>
          <w:tcPr>
            <w:tcW w:w="1940" w:type="dxa"/>
            <w:tcBorders>
              <w:top w:val="nil"/>
              <w:left w:val="nil"/>
              <w:bottom w:val="nil"/>
              <w:right w:val="nil"/>
            </w:tcBorders>
            <w:shd w:val="clear" w:color="000000" w:fill="FFFFFF"/>
            <w:noWrap/>
            <w:vAlign w:val="center"/>
            <w:hideMark/>
          </w:tcPr>
          <w:p w14:paraId="42C3A621" w14:textId="77777777" w:rsidR="00857144" w:rsidRPr="0065038A" w:rsidRDefault="00857144" w:rsidP="0065038A">
            <w:pPr>
              <w:jc w:val="right"/>
              <w:rPr>
                <w:rFonts w:ascii="Segoe UI" w:eastAsia="Times New Roman" w:hAnsi="Segoe UI" w:cs="Segoe UI"/>
                <w:color w:val="000000"/>
                <w:sz w:val="20"/>
                <w:szCs w:val="20"/>
                <w:lang w:val="es-CR" w:eastAsia="es-CR"/>
              </w:rPr>
            </w:pPr>
            <w:r w:rsidRPr="0065038A">
              <w:rPr>
                <w:rFonts w:ascii="Segoe UI" w:eastAsia="Times New Roman" w:hAnsi="Segoe UI" w:cs="Segoe UI"/>
                <w:color w:val="000000"/>
                <w:sz w:val="20"/>
                <w:szCs w:val="20"/>
                <w:lang w:eastAsia="es-CR"/>
              </w:rPr>
              <w:t>8,32%</w:t>
            </w:r>
          </w:p>
        </w:tc>
      </w:tr>
      <w:tr w:rsidR="00857144" w:rsidRPr="0065038A" w14:paraId="210D53F2" w14:textId="77777777" w:rsidTr="00002E1E">
        <w:trPr>
          <w:trHeight w:val="300"/>
          <w:jc w:val="center"/>
        </w:trPr>
        <w:tc>
          <w:tcPr>
            <w:tcW w:w="2080" w:type="dxa"/>
            <w:tcBorders>
              <w:top w:val="nil"/>
              <w:left w:val="nil"/>
              <w:bottom w:val="nil"/>
              <w:right w:val="nil"/>
            </w:tcBorders>
            <w:shd w:val="clear" w:color="000000" w:fill="FFFFFF"/>
            <w:noWrap/>
            <w:vAlign w:val="center"/>
            <w:hideMark/>
          </w:tcPr>
          <w:p w14:paraId="4D4F5BE9" w14:textId="77777777" w:rsidR="00857144" w:rsidRPr="0065038A" w:rsidRDefault="00857144" w:rsidP="0065038A">
            <w:pPr>
              <w:jc w:val="center"/>
              <w:rPr>
                <w:rFonts w:ascii="Segoe UI" w:eastAsia="Times New Roman" w:hAnsi="Segoe UI" w:cs="Segoe UI"/>
                <w:color w:val="000000"/>
                <w:sz w:val="20"/>
                <w:szCs w:val="20"/>
                <w:lang w:val="es-CR" w:eastAsia="es-CR"/>
              </w:rPr>
            </w:pPr>
            <w:r w:rsidRPr="0065038A">
              <w:rPr>
                <w:rFonts w:ascii="Segoe UI" w:eastAsia="Times New Roman" w:hAnsi="Segoe UI" w:cs="Segoe UI"/>
                <w:color w:val="000000"/>
                <w:sz w:val="20"/>
                <w:szCs w:val="20"/>
                <w:lang w:eastAsia="es-CR"/>
              </w:rPr>
              <w:t>2018</w:t>
            </w:r>
          </w:p>
        </w:tc>
        <w:tc>
          <w:tcPr>
            <w:tcW w:w="2080" w:type="dxa"/>
            <w:tcBorders>
              <w:top w:val="nil"/>
              <w:left w:val="nil"/>
              <w:bottom w:val="nil"/>
              <w:right w:val="nil"/>
            </w:tcBorders>
            <w:shd w:val="clear" w:color="000000" w:fill="FFFFFF"/>
            <w:noWrap/>
            <w:vAlign w:val="center"/>
            <w:hideMark/>
          </w:tcPr>
          <w:p w14:paraId="7885CEFC" w14:textId="77777777" w:rsidR="00857144" w:rsidRPr="0065038A" w:rsidRDefault="00857144" w:rsidP="0065038A">
            <w:pPr>
              <w:jc w:val="center"/>
              <w:rPr>
                <w:rFonts w:ascii="Segoe UI" w:eastAsia="Times New Roman" w:hAnsi="Segoe UI" w:cs="Segoe UI"/>
                <w:color w:val="000000"/>
                <w:sz w:val="20"/>
                <w:szCs w:val="20"/>
                <w:lang w:val="es-CR" w:eastAsia="es-CR"/>
              </w:rPr>
            </w:pPr>
            <w:r w:rsidRPr="0065038A">
              <w:rPr>
                <w:rFonts w:ascii="Segoe UI" w:eastAsia="Times New Roman" w:hAnsi="Segoe UI" w:cs="Segoe UI"/>
                <w:color w:val="000000"/>
                <w:sz w:val="20"/>
                <w:szCs w:val="20"/>
                <w:lang w:eastAsia="es-CR"/>
              </w:rPr>
              <w:t>526 116</w:t>
            </w:r>
          </w:p>
        </w:tc>
        <w:tc>
          <w:tcPr>
            <w:tcW w:w="1940" w:type="dxa"/>
            <w:tcBorders>
              <w:top w:val="nil"/>
              <w:left w:val="nil"/>
              <w:bottom w:val="nil"/>
              <w:right w:val="nil"/>
            </w:tcBorders>
            <w:shd w:val="clear" w:color="000000" w:fill="FFFFFF"/>
            <w:noWrap/>
            <w:vAlign w:val="center"/>
            <w:hideMark/>
          </w:tcPr>
          <w:p w14:paraId="4062957B" w14:textId="77777777" w:rsidR="00857144" w:rsidRPr="0065038A" w:rsidRDefault="00857144" w:rsidP="0065038A">
            <w:pPr>
              <w:jc w:val="right"/>
              <w:rPr>
                <w:rFonts w:ascii="Segoe UI" w:eastAsia="Times New Roman" w:hAnsi="Segoe UI" w:cs="Segoe UI"/>
                <w:color w:val="000000"/>
                <w:sz w:val="20"/>
                <w:szCs w:val="20"/>
                <w:lang w:val="es-CR" w:eastAsia="es-CR"/>
              </w:rPr>
            </w:pPr>
            <w:r w:rsidRPr="0065038A">
              <w:rPr>
                <w:rFonts w:ascii="Segoe UI" w:eastAsia="Times New Roman" w:hAnsi="Segoe UI" w:cs="Segoe UI"/>
                <w:color w:val="000000"/>
                <w:sz w:val="20"/>
                <w:szCs w:val="20"/>
                <w:lang w:eastAsia="es-CR"/>
              </w:rPr>
              <w:t>10,27%</w:t>
            </w:r>
          </w:p>
        </w:tc>
      </w:tr>
      <w:tr w:rsidR="00857144" w:rsidRPr="0065038A" w14:paraId="108A14D4" w14:textId="77777777" w:rsidTr="00002E1E">
        <w:trPr>
          <w:trHeight w:val="300"/>
          <w:jc w:val="center"/>
        </w:trPr>
        <w:tc>
          <w:tcPr>
            <w:tcW w:w="2080" w:type="dxa"/>
            <w:tcBorders>
              <w:top w:val="nil"/>
              <w:left w:val="nil"/>
              <w:bottom w:val="nil"/>
              <w:right w:val="nil"/>
            </w:tcBorders>
            <w:shd w:val="clear" w:color="000000" w:fill="FFFFFF"/>
            <w:noWrap/>
            <w:vAlign w:val="center"/>
            <w:hideMark/>
          </w:tcPr>
          <w:p w14:paraId="175A309A" w14:textId="77777777" w:rsidR="00857144" w:rsidRPr="0065038A" w:rsidRDefault="00857144" w:rsidP="0065038A">
            <w:pPr>
              <w:jc w:val="center"/>
              <w:rPr>
                <w:rFonts w:ascii="Segoe UI" w:eastAsia="Times New Roman" w:hAnsi="Segoe UI" w:cs="Segoe UI"/>
                <w:color w:val="000000"/>
                <w:sz w:val="20"/>
                <w:szCs w:val="20"/>
                <w:lang w:val="es-CR" w:eastAsia="es-CR"/>
              </w:rPr>
            </w:pPr>
            <w:r w:rsidRPr="0065038A">
              <w:rPr>
                <w:rFonts w:ascii="Segoe UI" w:eastAsia="Times New Roman" w:hAnsi="Segoe UI" w:cs="Segoe UI"/>
                <w:color w:val="000000"/>
                <w:sz w:val="20"/>
                <w:szCs w:val="20"/>
                <w:lang w:eastAsia="es-CR"/>
              </w:rPr>
              <w:t>2019</w:t>
            </w:r>
          </w:p>
        </w:tc>
        <w:tc>
          <w:tcPr>
            <w:tcW w:w="2080" w:type="dxa"/>
            <w:tcBorders>
              <w:top w:val="nil"/>
              <w:left w:val="nil"/>
              <w:bottom w:val="nil"/>
              <w:right w:val="nil"/>
            </w:tcBorders>
            <w:shd w:val="clear" w:color="000000" w:fill="FFFFFF"/>
            <w:noWrap/>
            <w:vAlign w:val="center"/>
            <w:hideMark/>
          </w:tcPr>
          <w:p w14:paraId="7A073492" w14:textId="77777777" w:rsidR="00857144" w:rsidRPr="0065038A" w:rsidRDefault="00857144" w:rsidP="0065038A">
            <w:pPr>
              <w:jc w:val="center"/>
              <w:rPr>
                <w:rFonts w:ascii="Segoe UI" w:eastAsia="Times New Roman" w:hAnsi="Segoe UI" w:cs="Segoe UI"/>
                <w:color w:val="000000"/>
                <w:sz w:val="20"/>
                <w:szCs w:val="20"/>
                <w:lang w:val="es-CR" w:eastAsia="es-CR"/>
              </w:rPr>
            </w:pPr>
            <w:r w:rsidRPr="0065038A">
              <w:rPr>
                <w:rFonts w:ascii="Segoe UI" w:eastAsia="Times New Roman" w:hAnsi="Segoe UI" w:cs="Segoe UI"/>
                <w:color w:val="000000"/>
                <w:sz w:val="20"/>
                <w:szCs w:val="20"/>
                <w:lang w:eastAsia="es-CR"/>
              </w:rPr>
              <w:t>762 216</w:t>
            </w:r>
          </w:p>
        </w:tc>
        <w:tc>
          <w:tcPr>
            <w:tcW w:w="1940" w:type="dxa"/>
            <w:tcBorders>
              <w:top w:val="nil"/>
              <w:left w:val="nil"/>
              <w:bottom w:val="nil"/>
              <w:right w:val="nil"/>
            </w:tcBorders>
            <w:shd w:val="clear" w:color="000000" w:fill="FFFFFF"/>
            <w:noWrap/>
            <w:vAlign w:val="center"/>
            <w:hideMark/>
          </w:tcPr>
          <w:p w14:paraId="0178C0D3" w14:textId="77777777" w:rsidR="00857144" w:rsidRPr="0065038A" w:rsidRDefault="00857144" w:rsidP="0065038A">
            <w:pPr>
              <w:jc w:val="right"/>
              <w:rPr>
                <w:rFonts w:ascii="Segoe UI" w:eastAsia="Times New Roman" w:hAnsi="Segoe UI" w:cs="Segoe UI"/>
                <w:color w:val="000000"/>
                <w:sz w:val="20"/>
                <w:szCs w:val="20"/>
                <w:lang w:val="es-CR" w:eastAsia="es-CR"/>
              </w:rPr>
            </w:pPr>
            <w:r w:rsidRPr="0065038A">
              <w:rPr>
                <w:rFonts w:ascii="Segoe UI" w:eastAsia="Times New Roman" w:hAnsi="Segoe UI" w:cs="Segoe UI"/>
                <w:color w:val="000000"/>
                <w:sz w:val="20"/>
                <w:szCs w:val="20"/>
                <w:lang w:eastAsia="es-CR"/>
              </w:rPr>
              <w:t>13,33%</w:t>
            </w:r>
          </w:p>
        </w:tc>
      </w:tr>
      <w:tr w:rsidR="00857144" w:rsidRPr="0065038A" w14:paraId="28CF2A2E" w14:textId="77777777" w:rsidTr="00002E1E">
        <w:trPr>
          <w:trHeight w:val="315"/>
          <w:jc w:val="center"/>
        </w:trPr>
        <w:tc>
          <w:tcPr>
            <w:tcW w:w="2080" w:type="dxa"/>
            <w:tcBorders>
              <w:top w:val="nil"/>
              <w:left w:val="nil"/>
              <w:bottom w:val="single" w:sz="8" w:space="0" w:color="auto"/>
              <w:right w:val="nil"/>
            </w:tcBorders>
            <w:shd w:val="clear" w:color="000000" w:fill="FFFFFF"/>
            <w:noWrap/>
            <w:vAlign w:val="center"/>
            <w:hideMark/>
          </w:tcPr>
          <w:p w14:paraId="1C4DC902" w14:textId="77777777" w:rsidR="00857144" w:rsidRPr="0065038A" w:rsidRDefault="00857144" w:rsidP="0065038A">
            <w:pPr>
              <w:jc w:val="center"/>
              <w:rPr>
                <w:rFonts w:ascii="Segoe UI" w:eastAsia="Times New Roman" w:hAnsi="Segoe UI" w:cs="Segoe UI"/>
                <w:color w:val="000000"/>
                <w:sz w:val="20"/>
                <w:szCs w:val="20"/>
                <w:lang w:val="es-CR" w:eastAsia="es-CR"/>
              </w:rPr>
            </w:pPr>
            <w:r w:rsidRPr="0065038A">
              <w:rPr>
                <w:rFonts w:ascii="Segoe UI" w:eastAsia="Times New Roman" w:hAnsi="Segoe UI" w:cs="Segoe UI"/>
                <w:color w:val="000000"/>
                <w:sz w:val="20"/>
                <w:szCs w:val="20"/>
                <w:lang w:eastAsia="es-CR"/>
              </w:rPr>
              <w:t>2020</w:t>
            </w:r>
          </w:p>
        </w:tc>
        <w:tc>
          <w:tcPr>
            <w:tcW w:w="2080" w:type="dxa"/>
            <w:tcBorders>
              <w:top w:val="nil"/>
              <w:left w:val="nil"/>
              <w:bottom w:val="single" w:sz="8" w:space="0" w:color="auto"/>
              <w:right w:val="nil"/>
            </w:tcBorders>
            <w:shd w:val="clear" w:color="000000" w:fill="FFFFFF"/>
            <w:noWrap/>
            <w:vAlign w:val="center"/>
            <w:hideMark/>
          </w:tcPr>
          <w:p w14:paraId="6F251559" w14:textId="77777777" w:rsidR="00857144" w:rsidRPr="0065038A" w:rsidRDefault="00857144" w:rsidP="0065038A">
            <w:pPr>
              <w:jc w:val="center"/>
              <w:rPr>
                <w:rFonts w:ascii="Segoe UI" w:eastAsia="Times New Roman" w:hAnsi="Segoe UI" w:cs="Segoe UI"/>
                <w:color w:val="000000"/>
                <w:sz w:val="20"/>
                <w:szCs w:val="20"/>
                <w:lang w:val="es-CR" w:eastAsia="es-CR"/>
              </w:rPr>
            </w:pPr>
            <w:r w:rsidRPr="0065038A">
              <w:rPr>
                <w:rFonts w:ascii="Segoe UI" w:eastAsia="Times New Roman" w:hAnsi="Segoe UI" w:cs="Segoe UI"/>
                <w:color w:val="000000"/>
                <w:sz w:val="20"/>
                <w:szCs w:val="20"/>
                <w:lang w:eastAsia="es-CR"/>
              </w:rPr>
              <w:t>783 943</w:t>
            </w:r>
          </w:p>
        </w:tc>
        <w:tc>
          <w:tcPr>
            <w:tcW w:w="1940" w:type="dxa"/>
            <w:tcBorders>
              <w:top w:val="nil"/>
              <w:left w:val="nil"/>
              <w:bottom w:val="single" w:sz="8" w:space="0" w:color="auto"/>
              <w:right w:val="nil"/>
            </w:tcBorders>
            <w:shd w:val="clear" w:color="000000" w:fill="FFFFFF"/>
            <w:noWrap/>
            <w:vAlign w:val="center"/>
            <w:hideMark/>
          </w:tcPr>
          <w:p w14:paraId="7CB0E1B0" w14:textId="77777777" w:rsidR="00857144" w:rsidRPr="0065038A" w:rsidRDefault="00857144" w:rsidP="0065038A">
            <w:pPr>
              <w:jc w:val="right"/>
              <w:rPr>
                <w:rFonts w:ascii="Segoe UI" w:eastAsia="Times New Roman" w:hAnsi="Segoe UI" w:cs="Segoe UI"/>
                <w:color w:val="000000"/>
                <w:sz w:val="20"/>
                <w:szCs w:val="20"/>
                <w:lang w:val="es-CR" w:eastAsia="es-CR"/>
              </w:rPr>
            </w:pPr>
            <w:r w:rsidRPr="0065038A">
              <w:rPr>
                <w:rFonts w:ascii="Segoe UI" w:eastAsia="Times New Roman" w:hAnsi="Segoe UI" w:cs="Segoe UI"/>
                <w:color w:val="000000"/>
                <w:sz w:val="20"/>
                <w:szCs w:val="20"/>
                <w:lang w:eastAsia="es-CR"/>
              </w:rPr>
              <w:t>11,82%</w:t>
            </w:r>
          </w:p>
        </w:tc>
      </w:tr>
    </w:tbl>
    <w:p w14:paraId="2E91E953" w14:textId="77777777" w:rsidR="0014089F" w:rsidRPr="00D70332" w:rsidRDefault="0014089F" w:rsidP="0065038A">
      <w:pPr>
        <w:ind w:left="708" w:firstLine="708"/>
        <w:jc w:val="both"/>
        <w:rPr>
          <w:rFonts w:ascii="Segoe UI" w:hAnsi="Segoe UI" w:cs="Segoe UI"/>
          <w:lang w:val="es-CR"/>
        </w:rPr>
      </w:pPr>
      <w:r w:rsidRPr="00D70332">
        <w:rPr>
          <w:rFonts w:ascii="Segoe UI" w:hAnsi="Segoe UI" w:cs="Segoe UI"/>
          <w:b/>
          <w:bCs/>
        </w:rPr>
        <w:t>Fuente:</w:t>
      </w:r>
      <w:r w:rsidRPr="00D70332">
        <w:rPr>
          <w:rFonts w:ascii="Segoe UI" w:hAnsi="Segoe UI" w:cs="Segoe UI"/>
        </w:rPr>
        <w:t xml:space="preserve"> Elaboración </w:t>
      </w:r>
      <w:r w:rsidRPr="00D70332">
        <w:rPr>
          <w:rFonts w:ascii="Segoe UI" w:hAnsi="Segoe UI" w:cs="Segoe UI"/>
          <w:lang w:val="es-CR"/>
        </w:rPr>
        <w:t>propia con datos suministrados por las entidades</w:t>
      </w:r>
    </w:p>
    <w:p w14:paraId="2EB0DAFD" w14:textId="77777777" w:rsidR="00DE46B3" w:rsidRDefault="00DE46B3" w:rsidP="0065038A">
      <w:pPr>
        <w:jc w:val="both"/>
        <w:rPr>
          <w:rFonts w:ascii="Segoe UI" w:hAnsi="Segoe UI" w:cs="Segoe UI"/>
          <w:color w:val="000000" w:themeColor="text1"/>
          <w:lang w:val="es-CR"/>
        </w:rPr>
      </w:pPr>
    </w:p>
    <w:p w14:paraId="51CDDA79" w14:textId="77777777" w:rsidR="00DE46B3" w:rsidRPr="00D70332" w:rsidRDefault="00DE46B3" w:rsidP="00DE46B3">
      <w:pPr>
        <w:jc w:val="center"/>
        <w:rPr>
          <w:rFonts w:ascii="Segoe UI" w:hAnsi="Segoe UI" w:cs="Segoe UI"/>
          <w:color w:val="FF0000"/>
        </w:rPr>
      </w:pPr>
    </w:p>
    <w:p w14:paraId="6143477F" w14:textId="77777777" w:rsidR="00DE46B3" w:rsidRDefault="00DE46B3" w:rsidP="00DE46B3">
      <w:pPr>
        <w:pStyle w:val="Descripcin"/>
      </w:pPr>
      <w:r>
        <w:t xml:space="preserve">Gráfico </w:t>
      </w:r>
      <w:r>
        <w:fldChar w:fldCharType="begin"/>
      </w:r>
      <w:r w:rsidRPr="00D70332">
        <w:rPr>
          <w:rFonts w:cs="Segoe UI"/>
          <w:color w:val="000000" w:themeColor="text1"/>
        </w:rPr>
        <w:instrText xml:space="preserve"> SEQ Gráfico \* ARABIC </w:instrText>
      </w:r>
      <w:r>
        <w:fldChar w:fldCharType="separate"/>
      </w:r>
      <w:r>
        <w:rPr>
          <w:rFonts w:cs="Segoe UI"/>
          <w:noProof/>
          <w:color w:val="000000" w:themeColor="text1"/>
        </w:rPr>
        <w:t>3</w:t>
      </w:r>
      <w:r>
        <w:fldChar w:fldCharType="end"/>
      </w:r>
    </w:p>
    <w:p w14:paraId="6D1AB06C" w14:textId="77777777" w:rsidR="00DE46B3" w:rsidRPr="00D70332" w:rsidRDefault="00DE46B3" w:rsidP="00DE46B3">
      <w:pPr>
        <w:pStyle w:val="Descripcin"/>
        <w:rPr>
          <w:rFonts w:cs="Segoe UI"/>
          <w:color w:val="000000" w:themeColor="text1"/>
        </w:rPr>
      </w:pPr>
      <w:r w:rsidRPr="00D70332">
        <w:rPr>
          <w:rFonts w:cs="Segoe UI"/>
          <w:color w:val="000000" w:themeColor="text1"/>
        </w:rPr>
        <w:t>Sistema Nacional de Pensiones y Fondo de Capitalización Laboral</w:t>
      </w:r>
    </w:p>
    <w:p w14:paraId="33EEFE8B" w14:textId="77777777" w:rsidR="00DE46B3" w:rsidRPr="00D70332" w:rsidRDefault="00DE46B3" w:rsidP="00DE46B3">
      <w:pPr>
        <w:jc w:val="center"/>
        <w:rPr>
          <w:rFonts w:ascii="Segoe UI" w:hAnsi="Segoe UI" w:cs="Segoe UI"/>
          <w:color w:val="000000" w:themeColor="text1"/>
        </w:rPr>
      </w:pPr>
      <w:r w:rsidRPr="00D70332">
        <w:rPr>
          <w:rFonts w:ascii="Segoe UI" w:hAnsi="Segoe UI" w:cs="Segoe UI"/>
          <w:color w:val="000000" w:themeColor="text1"/>
        </w:rPr>
        <w:t>Inversiones de los Fondos de Pensión en el sector externo</w:t>
      </w:r>
    </w:p>
    <w:p w14:paraId="72A7F621" w14:textId="77777777" w:rsidR="00DE46B3" w:rsidRPr="00D70332" w:rsidRDefault="00DE46B3" w:rsidP="00DE46B3">
      <w:pPr>
        <w:jc w:val="center"/>
        <w:rPr>
          <w:rFonts w:ascii="Segoe UI" w:hAnsi="Segoe UI" w:cs="Segoe UI"/>
          <w:color w:val="000000" w:themeColor="text1"/>
        </w:rPr>
      </w:pPr>
      <w:r w:rsidRPr="00D70332">
        <w:rPr>
          <w:rFonts w:ascii="Segoe UI" w:hAnsi="Segoe UI" w:cs="Segoe UI"/>
          <w:color w:val="000000" w:themeColor="text1"/>
        </w:rPr>
        <w:t xml:space="preserve">  10 mayores emisores extranjeros </w:t>
      </w:r>
    </w:p>
    <w:p w14:paraId="309A55D0" w14:textId="77777777" w:rsidR="00DE46B3" w:rsidRPr="00D70332" w:rsidRDefault="00DE46B3" w:rsidP="00DE46B3">
      <w:pPr>
        <w:jc w:val="center"/>
        <w:rPr>
          <w:rFonts w:ascii="Segoe UI" w:hAnsi="Segoe UI" w:cs="Segoe UI"/>
          <w:color w:val="000000" w:themeColor="text1"/>
        </w:rPr>
      </w:pPr>
      <w:r w:rsidRPr="00D70332">
        <w:rPr>
          <w:rFonts w:ascii="Segoe UI" w:hAnsi="Segoe UI" w:cs="Segoe UI"/>
          <w:color w:val="000000" w:themeColor="text1"/>
        </w:rPr>
        <w:t>Porcentaje de inversiones a marzo del 2020</w:t>
      </w:r>
    </w:p>
    <w:p w14:paraId="2BDACFED" w14:textId="77777777" w:rsidR="00DE46B3" w:rsidRPr="00D70332" w:rsidRDefault="00DE46B3" w:rsidP="00DE46B3">
      <w:pPr>
        <w:jc w:val="center"/>
        <w:rPr>
          <w:rFonts w:ascii="Segoe UI" w:hAnsi="Segoe UI" w:cs="Segoe UI"/>
          <w:b/>
          <w:color w:val="FF0000"/>
        </w:rPr>
      </w:pPr>
      <w:r>
        <w:rPr>
          <w:rFonts w:ascii="Segoe UI" w:hAnsi="Segoe UI" w:cs="Segoe UI"/>
          <w:b/>
          <w:noProof/>
          <w:color w:val="FF0000"/>
        </w:rPr>
        <w:drawing>
          <wp:inline distT="0" distB="0" distL="0" distR="0" wp14:anchorId="1B5D0BF9" wp14:editId="5BA106D4">
            <wp:extent cx="4113808" cy="1808480"/>
            <wp:effectExtent l="0" t="0" r="1270" b="127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62857" cy="1830043"/>
                    </a:xfrm>
                    <a:prstGeom prst="rect">
                      <a:avLst/>
                    </a:prstGeom>
                    <a:noFill/>
                  </pic:spPr>
                </pic:pic>
              </a:graphicData>
            </a:graphic>
          </wp:inline>
        </w:drawing>
      </w:r>
    </w:p>
    <w:p w14:paraId="046775E4" w14:textId="77777777" w:rsidR="00DE46B3" w:rsidRPr="00D70332" w:rsidRDefault="00DE46B3" w:rsidP="00DE46B3">
      <w:pPr>
        <w:rPr>
          <w:rFonts w:ascii="Segoe UI" w:hAnsi="Segoe UI" w:cs="Segoe UI"/>
          <w:color w:val="000000" w:themeColor="text1"/>
          <w:lang w:val="es-CR"/>
        </w:rPr>
      </w:pPr>
      <w:r w:rsidRPr="00D70332">
        <w:rPr>
          <w:rFonts w:ascii="Segoe UI" w:hAnsi="Segoe UI" w:cs="Segoe UI"/>
          <w:b/>
          <w:bCs/>
          <w:color w:val="000000" w:themeColor="text1"/>
        </w:rPr>
        <w:t>Fuente:</w:t>
      </w:r>
      <w:r w:rsidRPr="00D70332">
        <w:rPr>
          <w:rFonts w:ascii="Segoe UI" w:hAnsi="Segoe UI" w:cs="Segoe UI"/>
          <w:color w:val="000000" w:themeColor="text1"/>
        </w:rPr>
        <w:t xml:space="preserve"> Elaboración </w:t>
      </w:r>
      <w:r w:rsidRPr="00D70332">
        <w:rPr>
          <w:rFonts w:ascii="Segoe UI" w:hAnsi="Segoe UI" w:cs="Segoe UI"/>
          <w:color w:val="000000" w:themeColor="text1"/>
          <w:lang w:val="es-CR"/>
        </w:rPr>
        <w:t>propia con datos suministrados por las entidades</w:t>
      </w:r>
    </w:p>
    <w:p w14:paraId="1022678D" w14:textId="77777777" w:rsidR="00DE46B3" w:rsidRDefault="00DE46B3">
      <w:pPr>
        <w:rPr>
          <w:rFonts w:ascii="Segoe UI" w:hAnsi="Segoe UI" w:cs="Segoe UI"/>
          <w:color w:val="000000" w:themeColor="text1"/>
          <w:lang w:val="es-CR"/>
        </w:rPr>
      </w:pPr>
      <w:r>
        <w:rPr>
          <w:rFonts w:ascii="Segoe UI" w:hAnsi="Segoe UI" w:cs="Segoe UI"/>
          <w:color w:val="000000" w:themeColor="text1"/>
          <w:lang w:val="es-CR"/>
        </w:rPr>
        <w:br w:type="page"/>
      </w:r>
    </w:p>
    <w:p w14:paraId="12EB36C9" w14:textId="77777777" w:rsidR="00DE46B3" w:rsidRDefault="00DE46B3" w:rsidP="0065038A">
      <w:pPr>
        <w:jc w:val="both"/>
        <w:rPr>
          <w:rFonts w:ascii="Segoe UI" w:hAnsi="Segoe UI" w:cs="Segoe UI"/>
          <w:color w:val="000000" w:themeColor="text1"/>
          <w:lang w:val="es-CR"/>
        </w:rPr>
      </w:pPr>
    </w:p>
    <w:p w14:paraId="64A17716" w14:textId="77777777" w:rsidR="00DE46B3" w:rsidRDefault="00DE46B3" w:rsidP="0065038A">
      <w:pPr>
        <w:jc w:val="both"/>
        <w:rPr>
          <w:rFonts w:ascii="Segoe UI" w:hAnsi="Segoe UI" w:cs="Segoe UI"/>
          <w:color w:val="000000" w:themeColor="text1"/>
          <w:lang w:val="es-CR"/>
        </w:rPr>
      </w:pPr>
    </w:p>
    <w:p w14:paraId="21627E6E" w14:textId="77777777" w:rsidR="00625642" w:rsidRDefault="00625642" w:rsidP="00625642">
      <w:pPr>
        <w:pStyle w:val="Ttulo2"/>
        <w:rPr>
          <w:lang w:eastAsia="es-CR"/>
        </w:rPr>
      </w:pPr>
      <w:r>
        <w:rPr>
          <w:lang w:eastAsia="es-CR"/>
        </w:rPr>
        <w:t>Inversiones el ROP</w:t>
      </w:r>
    </w:p>
    <w:p w14:paraId="5A9909F7" w14:textId="77777777" w:rsidR="00625642" w:rsidRDefault="00625642" w:rsidP="0065038A">
      <w:pPr>
        <w:jc w:val="both"/>
        <w:rPr>
          <w:rFonts w:ascii="Segoe UI" w:hAnsi="Segoe UI" w:cs="Segoe UI"/>
          <w:color w:val="000000" w:themeColor="text1"/>
          <w:lang w:eastAsia="es-CR"/>
        </w:rPr>
      </w:pPr>
    </w:p>
    <w:p w14:paraId="3C2037ED" w14:textId="77777777" w:rsidR="0050365D" w:rsidRPr="00D70332" w:rsidRDefault="00B021F2" w:rsidP="0065038A">
      <w:pPr>
        <w:jc w:val="both"/>
        <w:rPr>
          <w:rFonts w:ascii="Segoe UI" w:hAnsi="Segoe UI" w:cs="Segoe UI"/>
          <w:color w:val="000000" w:themeColor="text1"/>
          <w:lang w:eastAsia="es-CR"/>
        </w:rPr>
      </w:pPr>
      <w:r w:rsidRPr="00D70332">
        <w:rPr>
          <w:rFonts w:ascii="Segoe UI" w:hAnsi="Segoe UI" w:cs="Segoe UI"/>
          <w:color w:val="000000" w:themeColor="text1"/>
          <w:lang w:eastAsia="es-CR"/>
        </w:rPr>
        <w:t xml:space="preserve">Para </w:t>
      </w:r>
      <w:r w:rsidR="00897D4A" w:rsidRPr="00D70332">
        <w:rPr>
          <w:rFonts w:ascii="Segoe UI" w:hAnsi="Segoe UI" w:cs="Segoe UI"/>
          <w:color w:val="000000" w:themeColor="text1"/>
          <w:lang w:eastAsia="es-CR"/>
        </w:rPr>
        <w:t>marzo</w:t>
      </w:r>
      <w:r w:rsidRPr="00D70332">
        <w:rPr>
          <w:rFonts w:ascii="Segoe UI" w:hAnsi="Segoe UI" w:cs="Segoe UI"/>
          <w:color w:val="000000" w:themeColor="text1"/>
          <w:lang w:eastAsia="es-CR"/>
        </w:rPr>
        <w:t xml:space="preserve"> del 20</w:t>
      </w:r>
      <w:r w:rsidR="00897D4A" w:rsidRPr="00D70332">
        <w:rPr>
          <w:rFonts w:ascii="Segoe UI" w:hAnsi="Segoe UI" w:cs="Segoe UI"/>
          <w:color w:val="000000" w:themeColor="text1"/>
          <w:lang w:eastAsia="es-CR"/>
        </w:rPr>
        <w:t>20</w:t>
      </w:r>
      <w:r w:rsidRPr="00D70332">
        <w:rPr>
          <w:rFonts w:ascii="Segoe UI" w:hAnsi="Segoe UI" w:cs="Segoe UI"/>
          <w:color w:val="000000" w:themeColor="text1"/>
          <w:lang w:eastAsia="es-CR"/>
        </w:rPr>
        <w:t xml:space="preserve"> </w:t>
      </w:r>
      <w:r w:rsidR="008D2016" w:rsidRPr="00D70332">
        <w:rPr>
          <w:rFonts w:ascii="Segoe UI" w:hAnsi="Segoe UI" w:cs="Segoe UI"/>
          <w:color w:val="000000" w:themeColor="text1"/>
          <w:lang w:eastAsia="es-CR"/>
        </w:rPr>
        <w:t>el 72,6% de las inversiones del Régimen Obligatorio de Pensiones Complementario estaba invertido en títulos valores del sector público costarricense</w:t>
      </w:r>
      <w:r w:rsidR="00490DDC" w:rsidRPr="00D70332">
        <w:rPr>
          <w:rFonts w:ascii="Segoe UI" w:hAnsi="Segoe UI" w:cs="Segoe UI"/>
          <w:color w:val="000000" w:themeColor="text1"/>
          <w:lang w:eastAsia="es-CR"/>
        </w:rPr>
        <w:t>, un 15% en títulos privados y un 11,8% en títulos de emisores extranjeros. El gráfico</w:t>
      </w:r>
      <w:r w:rsidR="003044DC">
        <w:rPr>
          <w:rFonts w:ascii="Segoe UI" w:hAnsi="Segoe UI" w:cs="Segoe UI"/>
          <w:color w:val="000000" w:themeColor="text1"/>
          <w:lang w:eastAsia="es-CR"/>
        </w:rPr>
        <w:t xml:space="preserve"> </w:t>
      </w:r>
      <w:r w:rsidR="00830C9D">
        <w:rPr>
          <w:rFonts w:ascii="Segoe UI" w:hAnsi="Segoe UI" w:cs="Segoe UI"/>
          <w:color w:val="000000" w:themeColor="text1"/>
          <w:lang w:eastAsia="es-CR"/>
        </w:rPr>
        <w:t>4</w:t>
      </w:r>
      <w:r w:rsidR="00490DDC" w:rsidRPr="00D70332">
        <w:rPr>
          <w:rFonts w:ascii="Segoe UI" w:hAnsi="Segoe UI" w:cs="Segoe UI"/>
          <w:color w:val="000000" w:themeColor="text1"/>
          <w:lang w:eastAsia="es-CR"/>
        </w:rPr>
        <w:t xml:space="preserve"> muestra la distribución por operadora en general del régimen.</w:t>
      </w:r>
    </w:p>
    <w:p w14:paraId="3B0E47DB" w14:textId="77777777" w:rsidR="00B021F2" w:rsidRPr="00D70332" w:rsidRDefault="00B021F2" w:rsidP="0065038A">
      <w:pPr>
        <w:jc w:val="both"/>
        <w:rPr>
          <w:rFonts w:ascii="Segoe UI" w:hAnsi="Segoe UI" w:cs="Segoe UI"/>
          <w:color w:val="FF0000"/>
          <w:lang w:eastAsia="es-CR"/>
        </w:rPr>
      </w:pPr>
    </w:p>
    <w:p w14:paraId="2DE75E59" w14:textId="77777777" w:rsidR="00B021F2" w:rsidRDefault="00B021F2" w:rsidP="0065038A">
      <w:pPr>
        <w:pStyle w:val="Descripcin"/>
      </w:pPr>
      <w:r>
        <w:t xml:space="preserve">Gráfico </w:t>
      </w:r>
      <w:r>
        <w:fldChar w:fldCharType="begin"/>
      </w:r>
      <w:r w:rsidRPr="00D70332">
        <w:rPr>
          <w:rFonts w:cs="Segoe UI"/>
          <w:color w:val="000000" w:themeColor="text1"/>
        </w:rPr>
        <w:instrText xml:space="preserve"> SEQ Gráfico \* ARABIC </w:instrText>
      </w:r>
      <w:r>
        <w:fldChar w:fldCharType="separate"/>
      </w:r>
      <w:r w:rsidR="00830C9D">
        <w:rPr>
          <w:rFonts w:cs="Segoe UI"/>
          <w:noProof/>
          <w:color w:val="000000" w:themeColor="text1"/>
        </w:rPr>
        <w:t>4</w:t>
      </w:r>
      <w:r>
        <w:fldChar w:fldCharType="end"/>
      </w:r>
    </w:p>
    <w:p w14:paraId="201B423E" w14:textId="77777777" w:rsidR="00B021F2" w:rsidRPr="00D70332" w:rsidRDefault="00B021F2" w:rsidP="0065038A">
      <w:pPr>
        <w:pStyle w:val="Descripcin"/>
        <w:rPr>
          <w:rFonts w:cs="Segoe UI"/>
          <w:color w:val="000000" w:themeColor="text1"/>
        </w:rPr>
      </w:pPr>
      <w:r w:rsidRPr="00D70332">
        <w:rPr>
          <w:rFonts w:cs="Segoe UI"/>
          <w:color w:val="000000" w:themeColor="text1"/>
        </w:rPr>
        <w:t>Régimen Obligatorio de Pensiones Complementarias</w:t>
      </w:r>
    </w:p>
    <w:p w14:paraId="50C90A0E" w14:textId="77777777" w:rsidR="00B021F2" w:rsidRPr="00D70332" w:rsidRDefault="00B021F2" w:rsidP="0065038A">
      <w:pPr>
        <w:keepNext/>
        <w:jc w:val="center"/>
        <w:rPr>
          <w:rFonts w:ascii="Segoe UI" w:hAnsi="Segoe UI" w:cs="Segoe UI"/>
          <w:color w:val="000000" w:themeColor="text1"/>
        </w:rPr>
      </w:pPr>
      <w:r w:rsidRPr="00D70332">
        <w:rPr>
          <w:rFonts w:ascii="Segoe UI" w:hAnsi="Segoe UI" w:cs="Segoe UI"/>
          <w:color w:val="000000" w:themeColor="text1"/>
        </w:rPr>
        <w:t>Inversiones por Sector</w:t>
      </w:r>
    </w:p>
    <w:p w14:paraId="4B93AA81" w14:textId="77777777" w:rsidR="00B021F2" w:rsidRPr="00D70332" w:rsidRDefault="00B021F2" w:rsidP="0065038A">
      <w:pPr>
        <w:keepNext/>
        <w:jc w:val="center"/>
        <w:rPr>
          <w:rFonts w:ascii="Segoe UI" w:hAnsi="Segoe UI" w:cs="Segoe UI"/>
          <w:noProof/>
          <w:color w:val="FF0000"/>
        </w:rPr>
      </w:pPr>
    </w:p>
    <w:p w14:paraId="7B00F485" w14:textId="77777777" w:rsidR="00897D4A" w:rsidRPr="00D70332" w:rsidRDefault="002312DA" w:rsidP="0065038A">
      <w:pPr>
        <w:keepNext/>
        <w:jc w:val="center"/>
        <w:rPr>
          <w:rFonts w:ascii="Segoe UI" w:hAnsi="Segoe UI" w:cs="Segoe UI"/>
          <w:color w:val="FF0000"/>
        </w:rPr>
      </w:pPr>
      <w:r>
        <w:rPr>
          <w:rFonts w:ascii="Segoe UI" w:hAnsi="Segoe UI" w:cs="Segoe UI"/>
          <w:noProof/>
          <w:color w:val="FF0000"/>
        </w:rPr>
        <w:drawing>
          <wp:inline distT="0" distB="0" distL="0" distR="0" wp14:anchorId="11BF9FD1" wp14:editId="31E979EE">
            <wp:extent cx="4620757" cy="2232512"/>
            <wp:effectExtent l="0" t="0" r="889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35017" cy="2239402"/>
                    </a:xfrm>
                    <a:prstGeom prst="rect">
                      <a:avLst/>
                    </a:prstGeom>
                    <a:noFill/>
                  </pic:spPr>
                </pic:pic>
              </a:graphicData>
            </a:graphic>
          </wp:inline>
        </w:drawing>
      </w:r>
    </w:p>
    <w:p w14:paraId="6EB19477" w14:textId="77777777" w:rsidR="00B021F2" w:rsidRPr="00D70332" w:rsidRDefault="00B021F2" w:rsidP="0065038A">
      <w:pPr>
        <w:rPr>
          <w:rFonts w:ascii="Segoe UI" w:hAnsi="Segoe UI" w:cs="Segoe UI"/>
          <w:color w:val="FF0000"/>
        </w:rPr>
      </w:pPr>
      <w:r w:rsidRPr="00D70332">
        <w:rPr>
          <w:rFonts w:ascii="Segoe UI" w:hAnsi="Segoe UI" w:cs="Segoe UI"/>
          <w:b/>
          <w:color w:val="000000" w:themeColor="text1"/>
        </w:rPr>
        <w:t>Fuente:</w:t>
      </w:r>
      <w:r w:rsidRPr="00D70332">
        <w:rPr>
          <w:rFonts w:ascii="Segoe UI" w:hAnsi="Segoe UI" w:cs="Segoe UI"/>
          <w:color w:val="000000" w:themeColor="text1"/>
        </w:rPr>
        <w:t xml:space="preserve"> Elaboración de SUPEN con datos suministrados por los fondos</w:t>
      </w:r>
    </w:p>
    <w:p w14:paraId="2D9986B4" w14:textId="77777777" w:rsidR="00830C9D" w:rsidRDefault="00830C9D" w:rsidP="0065038A">
      <w:pPr>
        <w:jc w:val="both"/>
        <w:rPr>
          <w:rFonts w:ascii="Segoe UI" w:hAnsi="Segoe UI" w:cs="Segoe UI"/>
          <w:color w:val="000000" w:themeColor="text1"/>
        </w:rPr>
      </w:pPr>
    </w:p>
    <w:p w14:paraId="75D16966" w14:textId="77777777" w:rsidR="00FE0F77" w:rsidRPr="00D70332" w:rsidRDefault="00FE0F77" w:rsidP="0065038A">
      <w:pPr>
        <w:jc w:val="both"/>
        <w:rPr>
          <w:rFonts w:ascii="Segoe UI" w:hAnsi="Segoe UI" w:cs="Segoe UI"/>
          <w:color w:val="000000" w:themeColor="text1"/>
        </w:rPr>
      </w:pPr>
      <w:r w:rsidRPr="00D70332">
        <w:rPr>
          <w:rFonts w:ascii="Segoe UI" w:hAnsi="Segoe UI" w:cs="Segoe UI"/>
          <w:color w:val="000000" w:themeColor="text1"/>
        </w:rPr>
        <w:t xml:space="preserve">Las inversiones realizadas en emisiones extranjeras se concentran en </w:t>
      </w:r>
      <w:proofErr w:type="spellStart"/>
      <w:r w:rsidRPr="00D70332">
        <w:rPr>
          <w:rFonts w:ascii="Segoe UI" w:hAnsi="Segoe UI" w:cs="Segoe UI"/>
          <w:color w:val="000000" w:themeColor="text1"/>
        </w:rPr>
        <w:t>ETFs</w:t>
      </w:r>
      <w:proofErr w:type="spellEnd"/>
      <w:r w:rsidRPr="00D70332">
        <w:rPr>
          <w:rFonts w:ascii="Segoe UI" w:hAnsi="Segoe UI" w:cs="Segoe UI"/>
          <w:color w:val="000000" w:themeColor="text1"/>
        </w:rPr>
        <w:t xml:space="preserve"> de nivel I y Fondos mutuos de nivel I.</w:t>
      </w:r>
    </w:p>
    <w:p w14:paraId="7DC56F3A" w14:textId="77777777" w:rsidR="00F75EDF" w:rsidRDefault="00F75EDF">
      <w:pPr>
        <w:rPr>
          <w:rFonts w:ascii="Segoe UI" w:hAnsi="Segoe UI"/>
          <w:iCs/>
          <w:szCs w:val="18"/>
        </w:rPr>
      </w:pPr>
      <w:r>
        <w:br w:type="page"/>
      </w:r>
    </w:p>
    <w:p w14:paraId="1A4909F8" w14:textId="77777777" w:rsidR="00B021F2" w:rsidRDefault="00B021F2" w:rsidP="0065038A">
      <w:pPr>
        <w:pStyle w:val="Descripcin"/>
      </w:pPr>
      <w:r>
        <w:t xml:space="preserve">Gráfico </w:t>
      </w:r>
      <w:r>
        <w:fldChar w:fldCharType="begin"/>
      </w:r>
      <w:r w:rsidRPr="00D70332">
        <w:rPr>
          <w:rFonts w:cs="Segoe UI"/>
          <w:color w:val="000000" w:themeColor="text1"/>
        </w:rPr>
        <w:instrText xml:space="preserve"> SEQ Gráfico \* ARABIC </w:instrText>
      </w:r>
      <w:r>
        <w:fldChar w:fldCharType="separate"/>
      </w:r>
      <w:r w:rsidR="00830C9D">
        <w:rPr>
          <w:rFonts w:cs="Segoe UI"/>
          <w:noProof/>
          <w:color w:val="000000" w:themeColor="text1"/>
        </w:rPr>
        <w:t>5</w:t>
      </w:r>
      <w:r>
        <w:fldChar w:fldCharType="end"/>
      </w:r>
    </w:p>
    <w:p w14:paraId="7F103958" w14:textId="77777777" w:rsidR="00B021F2" w:rsidRPr="00D70332" w:rsidRDefault="00B021F2" w:rsidP="0065038A">
      <w:pPr>
        <w:pStyle w:val="Descripcin"/>
        <w:rPr>
          <w:rFonts w:cs="Segoe UI"/>
          <w:color w:val="000000" w:themeColor="text1"/>
        </w:rPr>
      </w:pPr>
      <w:r w:rsidRPr="00D70332">
        <w:rPr>
          <w:rFonts w:cs="Segoe UI"/>
          <w:color w:val="000000" w:themeColor="text1"/>
        </w:rPr>
        <w:t>ROP: Inversiones en valores extranjeros</w:t>
      </w:r>
      <w:r w:rsidR="00D62681" w:rsidRPr="00D70332">
        <w:rPr>
          <w:rFonts w:cs="Segoe UI"/>
          <w:color w:val="000000" w:themeColor="text1"/>
        </w:rPr>
        <w:t xml:space="preserve"> por emisor</w:t>
      </w:r>
    </w:p>
    <w:p w14:paraId="2C74E566" w14:textId="77777777" w:rsidR="00B021F2" w:rsidRPr="00D70332" w:rsidRDefault="00F55B5B" w:rsidP="0065038A">
      <w:pPr>
        <w:jc w:val="center"/>
        <w:rPr>
          <w:rFonts w:ascii="Segoe UI" w:hAnsi="Segoe UI" w:cs="Segoe UI"/>
          <w:color w:val="FF0000"/>
        </w:rPr>
      </w:pPr>
      <w:r w:rsidRPr="00D70332">
        <w:rPr>
          <w:rFonts w:ascii="Segoe UI" w:hAnsi="Segoe UI" w:cs="Segoe UI"/>
          <w:color w:val="000000" w:themeColor="text1"/>
        </w:rPr>
        <w:t>a marzo</w:t>
      </w:r>
      <w:r w:rsidR="00B021F2" w:rsidRPr="00D70332">
        <w:rPr>
          <w:rFonts w:ascii="Segoe UI" w:hAnsi="Segoe UI" w:cs="Segoe UI"/>
          <w:color w:val="000000" w:themeColor="text1"/>
        </w:rPr>
        <w:t xml:space="preserve"> 20</w:t>
      </w:r>
      <w:r w:rsidRPr="00D70332">
        <w:rPr>
          <w:rFonts w:ascii="Segoe UI" w:hAnsi="Segoe UI" w:cs="Segoe UI"/>
          <w:color w:val="000000" w:themeColor="text1"/>
        </w:rPr>
        <w:t>20</w:t>
      </w:r>
    </w:p>
    <w:p w14:paraId="1B913A6C" w14:textId="77777777" w:rsidR="00B021F2" w:rsidRPr="00D70332" w:rsidRDefault="002312DA" w:rsidP="0065038A">
      <w:pPr>
        <w:jc w:val="center"/>
        <w:rPr>
          <w:rFonts w:ascii="Segoe UI" w:hAnsi="Segoe UI" w:cs="Segoe UI"/>
          <w:color w:val="FF0000"/>
        </w:rPr>
      </w:pPr>
      <w:r>
        <w:rPr>
          <w:rFonts w:ascii="Segoe UI" w:hAnsi="Segoe UI" w:cs="Segoe UI"/>
          <w:noProof/>
          <w:color w:val="FF0000"/>
        </w:rPr>
        <w:drawing>
          <wp:inline distT="0" distB="0" distL="0" distR="0" wp14:anchorId="4738CCB8" wp14:editId="5BE23FAF">
            <wp:extent cx="5438140" cy="216408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38140" cy="2164080"/>
                    </a:xfrm>
                    <a:prstGeom prst="rect">
                      <a:avLst/>
                    </a:prstGeom>
                    <a:noFill/>
                  </pic:spPr>
                </pic:pic>
              </a:graphicData>
            </a:graphic>
          </wp:inline>
        </w:drawing>
      </w:r>
    </w:p>
    <w:p w14:paraId="2D7AF5D6" w14:textId="77777777" w:rsidR="00B021F2" w:rsidRDefault="00B021F2" w:rsidP="0065038A">
      <w:pPr>
        <w:rPr>
          <w:rFonts w:ascii="Segoe UI" w:hAnsi="Segoe UI" w:cs="Segoe UI"/>
          <w:color w:val="000000" w:themeColor="text1"/>
          <w:lang w:val="es-CR"/>
        </w:rPr>
      </w:pPr>
      <w:r w:rsidRPr="00D70332">
        <w:rPr>
          <w:rFonts w:ascii="Segoe UI" w:hAnsi="Segoe UI" w:cs="Segoe UI"/>
          <w:b/>
          <w:bCs/>
          <w:color w:val="000000" w:themeColor="text1"/>
        </w:rPr>
        <w:t>Fuente:</w:t>
      </w:r>
      <w:r w:rsidRPr="00D70332">
        <w:rPr>
          <w:rFonts w:ascii="Segoe UI" w:hAnsi="Segoe UI" w:cs="Segoe UI"/>
          <w:color w:val="000000" w:themeColor="text1"/>
        </w:rPr>
        <w:t xml:space="preserve"> Elaboración </w:t>
      </w:r>
      <w:r w:rsidRPr="00D70332">
        <w:rPr>
          <w:rFonts w:ascii="Segoe UI" w:hAnsi="Segoe UI" w:cs="Segoe UI"/>
          <w:color w:val="000000" w:themeColor="text1"/>
          <w:lang w:val="es-CR"/>
        </w:rPr>
        <w:t>propia con datos suministrados por las entidades</w:t>
      </w:r>
    </w:p>
    <w:p w14:paraId="6135D9D9" w14:textId="77777777" w:rsidR="00830C9D" w:rsidRPr="00D70332" w:rsidRDefault="00830C9D" w:rsidP="0065038A">
      <w:pPr>
        <w:rPr>
          <w:rFonts w:ascii="Segoe UI" w:hAnsi="Segoe UI" w:cs="Segoe UI"/>
          <w:color w:val="000000" w:themeColor="text1"/>
          <w:lang w:val="es-CR"/>
        </w:rPr>
      </w:pPr>
    </w:p>
    <w:p w14:paraId="69F34221" w14:textId="77777777" w:rsidR="00B021F2" w:rsidRPr="00B72D0E" w:rsidRDefault="00B021F2" w:rsidP="00830C9D">
      <w:pPr>
        <w:pStyle w:val="Ttulo2"/>
      </w:pPr>
      <w:bookmarkStart w:id="7" w:name="_Toc530733762"/>
      <w:r w:rsidRPr="00B72D0E">
        <w:t>Rentabilidades del ROP</w:t>
      </w:r>
      <w:bookmarkEnd w:id="7"/>
    </w:p>
    <w:p w14:paraId="343CE633" w14:textId="77777777" w:rsidR="00830C9D" w:rsidRDefault="00830C9D" w:rsidP="0065038A">
      <w:pPr>
        <w:jc w:val="both"/>
        <w:rPr>
          <w:rFonts w:ascii="Segoe UI" w:hAnsi="Segoe UI" w:cs="Segoe UI"/>
        </w:rPr>
      </w:pPr>
    </w:p>
    <w:p w14:paraId="1F57EFD2" w14:textId="77777777" w:rsidR="00B021F2" w:rsidRPr="00D70332" w:rsidRDefault="007F74A3" w:rsidP="0065038A">
      <w:pPr>
        <w:jc w:val="both"/>
        <w:rPr>
          <w:rFonts w:ascii="Segoe UI" w:hAnsi="Segoe UI" w:cs="Segoe UI"/>
        </w:rPr>
      </w:pPr>
      <w:r>
        <w:rPr>
          <w:rFonts w:ascii="Segoe UI" w:hAnsi="Segoe UI" w:cs="Segoe UI"/>
        </w:rPr>
        <w:t>D</w:t>
      </w:r>
      <w:r w:rsidR="00B021F2" w:rsidRPr="00D70332">
        <w:rPr>
          <w:rFonts w:ascii="Segoe UI" w:hAnsi="Segoe UI" w:cs="Segoe UI"/>
        </w:rPr>
        <w:t xml:space="preserve">urante el </w:t>
      </w:r>
      <w:r w:rsidR="00275DDD" w:rsidRPr="00D70332">
        <w:rPr>
          <w:rFonts w:ascii="Segoe UI" w:hAnsi="Segoe UI" w:cs="Segoe UI"/>
        </w:rPr>
        <w:t>2019 e</w:t>
      </w:r>
      <w:r w:rsidR="00B5630E" w:rsidRPr="00D70332">
        <w:rPr>
          <w:rFonts w:ascii="Segoe UI" w:hAnsi="Segoe UI" w:cs="Segoe UI"/>
        </w:rPr>
        <w:t xml:space="preserve"> inicios del </w:t>
      </w:r>
      <w:r w:rsidR="00EB2BF3" w:rsidRPr="00D70332">
        <w:rPr>
          <w:rFonts w:ascii="Segoe UI" w:hAnsi="Segoe UI" w:cs="Segoe UI"/>
        </w:rPr>
        <w:t>2020</w:t>
      </w:r>
      <w:r w:rsidR="00B021F2" w:rsidRPr="00D70332">
        <w:rPr>
          <w:rFonts w:ascii="Segoe UI" w:hAnsi="Segoe UI" w:cs="Segoe UI"/>
        </w:rPr>
        <w:t xml:space="preserve"> se presentaron disminuciones de las tasas de interés locales, </w:t>
      </w:r>
      <w:r>
        <w:rPr>
          <w:rFonts w:ascii="Segoe UI" w:hAnsi="Segoe UI" w:cs="Segoe UI"/>
        </w:rPr>
        <w:t>afectando</w:t>
      </w:r>
      <w:r w:rsidR="00B021F2" w:rsidRPr="00D70332">
        <w:rPr>
          <w:rFonts w:ascii="Segoe UI" w:hAnsi="Segoe UI" w:cs="Segoe UI"/>
        </w:rPr>
        <w:t xml:space="preserve"> positivamente el valor de mercado de los instrumentos, </w:t>
      </w:r>
      <w:r>
        <w:rPr>
          <w:rFonts w:ascii="Segoe UI" w:hAnsi="Segoe UI" w:cs="Segoe UI"/>
        </w:rPr>
        <w:t>y generando</w:t>
      </w:r>
      <w:r w:rsidR="00B021F2" w:rsidRPr="00D70332">
        <w:rPr>
          <w:rFonts w:ascii="Segoe UI" w:hAnsi="Segoe UI" w:cs="Segoe UI"/>
        </w:rPr>
        <w:t xml:space="preserve"> </w:t>
      </w:r>
      <w:r>
        <w:rPr>
          <w:rFonts w:ascii="Segoe UI" w:hAnsi="Segoe UI" w:cs="Segoe UI"/>
        </w:rPr>
        <w:t>plusvalías en</w:t>
      </w:r>
      <w:r w:rsidR="00B021F2" w:rsidRPr="00D70332">
        <w:rPr>
          <w:rFonts w:ascii="Segoe UI" w:hAnsi="Segoe UI" w:cs="Segoe UI"/>
        </w:rPr>
        <w:t xml:space="preserve"> las carteras </w:t>
      </w:r>
      <w:r w:rsidR="004B0B32">
        <w:rPr>
          <w:rFonts w:ascii="Segoe UI" w:hAnsi="Segoe UI" w:cs="Segoe UI"/>
        </w:rPr>
        <w:t>con efectos positivos</w:t>
      </w:r>
      <w:r>
        <w:rPr>
          <w:rFonts w:ascii="Segoe UI" w:hAnsi="Segoe UI" w:cs="Segoe UI"/>
        </w:rPr>
        <w:t xml:space="preserve"> </w:t>
      </w:r>
      <w:r w:rsidR="00B021F2" w:rsidRPr="00D70332">
        <w:rPr>
          <w:rFonts w:ascii="Segoe UI" w:hAnsi="Segoe UI" w:cs="Segoe UI"/>
        </w:rPr>
        <w:t xml:space="preserve">el rendimiento mensual de los fondos.  </w:t>
      </w:r>
      <w:r w:rsidR="00B72D0E">
        <w:rPr>
          <w:rFonts w:ascii="Segoe UI" w:hAnsi="Segoe UI" w:cs="Segoe UI"/>
        </w:rPr>
        <w:t>Las</w:t>
      </w:r>
      <w:r w:rsidR="00B021F2" w:rsidRPr="00D70332">
        <w:rPr>
          <w:rFonts w:ascii="Segoe UI" w:hAnsi="Segoe UI" w:cs="Segoe UI"/>
        </w:rPr>
        <w:t xml:space="preserve"> inversiones extranjeras </w:t>
      </w:r>
      <w:r w:rsidR="00DF35E6">
        <w:rPr>
          <w:rFonts w:ascii="Segoe UI" w:hAnsi="Segoe UI" w:cs="Segoe UI"/>
        </w:rPr>
        <w:t xml:space="preserve">incrementaron su valor </w:t>
      </w:r>
      <w:r w:rsidR="003044DC">
        <w:rPr>
          <w:rFonts w:ascii="Segoe UI" w:hAnsi="Segoe UI" w:cs="Segoe UI"/>
        </w:rPr>
        <w:t xml:space="preserve">de </w:t>
      </w:r>
      <w:r w:rsidR="003044DC" w:rsidRPr="00D70332">
        <w:rPr>
          <w:rFonts w:ascii="Segoe UI" w:hAnsi="Segoe UI" w:cs="Segoe UI"/>
        </w:rPr>
        <w:t>mercado</w:t>
      </w:r>
      <w:r w:rsidR="00B021F2" w:rsidRPr="00D70332">
        <w:rPr>
          <w:rFonts w:ascii="Segoe UI" w:hAnsi="Segoe UI" w:cs="Segoe UI"/>
        </w:rPr>
        <w:t>, aumentado aún más la rentabilidad de los fondos.  L</w:t>
      </w:r>
      <w:r w:rsidR="005270EE">
        <w:rPr>
          <w:rFonts w:ascii="Segoe UI" w:hAnsi="Segoe UI" w:cs="Segoe UI"/>
        </w:rPr>
        <w:t>a variación</w:t>
      </w:r>
      <w:r w:rsidR="00B021F2" w:rsidRPr="00D70332">
        <w:rPr>
          <w:rFonts w:ascii="Segoe UI" w:hAnsi="Segoe UI" w:cs="Segoe UI"/>
        </w:rPr>
        <w:t xml:space="preserve"> en el tipo de cambio del colón con respecto al US dólar (aumento del valor del dólar) afectó positivamente las inversiones denominadas en esa moneda</w:t>
      </w:r>
      <w:r w:rsidR="00F23DE9" w:rsidRPr="00D70332">
        <w:rPr>
          <w:rFonts w:ascii="Segoe UI" w:hAnsi="Segoe UI" w:cs="Segoe UI"/>
        </w:rPr>
        <w:t>.</w:t>
      </w:r>
      <w:r w:rsidR="004C1659" w:rsidRPr="00D70332">
        <w:rPr>
          <w:rFonts w:ascii="Segoe UI" w:hAnsi="Segoe UI" w:cs="Segoe UI"/>
        </w:rPr>
        <w:t xml:space="preserve"> </w:t>
      </w:r>
    </w:p>
    <w:p w14:paraId="0B981519" w14:textId="77777777" w:rsidR="00830C9D" w:rsidRDefault="00830C9D" w:rsidP="0065038A">
      <w:pPr>
        <w:jc w:val="both"/>
        <w:rPr>
          <w:rFonts w:ascii="Segoe UI" w:hAnsi="Segoe UI" w:cs="Segoe UI"/>
        </w:rPr>
      </w:pPr>
    </w:p>
    <w:p w14:paraId="646E1055" w14:textId="77777777" w:rsidR="00B021F2" w:rsidRPr="00D70332" w:rsidRDefault="00C91E9E" w:rsidP="0065038A">
      <w:pPr>
        <w:jc w:val="both"/>
        <w:rPr>
          <w:rFonts w:ascii="Segoe UI" w:hAnsi="Segoe UI" w:cs="Segoe UI"/>
        </w:rPr>
      </w:pPr>
      <w:r w:rsidRPr="00D70332">
        <w:rPr>
          <w:rFonts w:ascii="Segoe UI" w:hAnsi="Segoe UI" w:cs="Segoe UI"/>
        </w:rPr>
        <w:t>L</w:t>
      </w:r>
      <w:r w:rsidR="00B021F2" w:rsidRPr="00D70332">
        <w:rPr>
          <w:rFonts w:ascii="Segoe UI" w:hAnsi="Segoe UI" w:cs="Segoe UI"/>
        </w:rPr>
        <w:t xml:space="preserve">a rentabilidad real de 3 años </w:t>
      </w:r>
      <w:r w:rsidRPr="00D70332">
        <w:rPr>
          <w:rFonts w:ascii="Segoe UI" w:hAnsi="Segoe UI" w:cs="Segoe UI"/>
        </w:rPr>
        <w:t>mostró una</w:t>
      </w:r>
      <w:r w:rsidR="00B021F2" w:rsidRPr="00D70332">
        <w:rPr>
          <w:rFonts w:ascii="Segoe UI" w:hAnsi="Segoe UI" w:cs="Segoe UI"/>
        </w:rPr>
        <w:t xml:space="preserve"> tendencia decreciente para todas las operadoras durante el 2018, </w:t>
      </w:r>
      <w:r w:rsidR="00B72D0E">
        <w:rPr>
          <w:rFonts w:ascii="Segoe UI" w:hAnsi="Segoe UI" w:cs="Segoe UI"/>
        </w:rPr>
        <w:t>tendencia que se revierte</w:t>
      </w:r>
      <w:r w:rsidR="00EF7CB0" w:rsidRPr="00D70332">
        <w:rPr>
          <w:rFonts w:ascii="Segoe UI" w:hAnsi="Segoe UI" w:cs="Segoe UI"/>
        </w:rPr>
        <w:t xml:space="preserve"> a</w:t>
      </w:r>
      <w:r w:rsidR="00B021F2" w:rsidRPr="00D70332">
        <w:rPr>
          <w:rFonts w:ascii="Segoe UI" w:hAnsi="Segoe UI" w:cs="Segoe UI"/>
        </w:rPr>
        <w:t xml:space="preserve"> partir de enero del 2019</w:t>
      </w:r>
      <w:r w:rsidR="00B72D0E">
        <w:rPr>
          <w:rFonts w:ascii="Segoe UI" w:hAnsi="Segoe UI" w:cs="Segoe UI"/>
        </w:rPr>
        <w:t>. No obstante, en el mes de</w:t>
      </w:r>
      <w:r w:rsidR="00596D6B" w:rsidRPr="00D70332">
        <w:rPr>
          <w:rFonts w:ascii="Segoe UI" w:hAnsi="Segoe UI" w:cs="Segoe UI"/>
        </w:rPr>
        <w:t xml:space="preserve"> enero del 2020 empieza</w:t>
      </w:r>
      <w:r w:rsidR="00FE68FF" w:rsidRPr="00D70332">
        <w:rPr>
          <w:rFonts w:ascii="Segoe UI" w:hAnsi="Segoe UI" w:cs="Segoe UI"/>
        </w:rPr>
        <w:t xml:space="preserve"> disminuir</w:t>
      </w:r>
      <w:r w:rsidR="00B72D0E">
        <w:rPr>
          <w:rFonts w:ascii="Segoe UI" w:hAnsi="Segoe UI" w:cs="Segoe UI"/>
        </w:rPr>
        <w:t xml:space="preserve"> como consecuencia </w:t>
      </w:r>
      <w:r w:rsidR="009013B0">
        <w:rPr>
          <w:rFonts w:ascii="Segoe UI" w:hAnsi="Segoe UI" w:cs="Segoe UI"/>
        </w:rPr>
        <w:t xml:space="preserve">del </w:t>
      </w:r>
      <w:r w:rsidR="003044DC">
        <w:rPr>
          <w:rFonts w:ascii="Segoe UI" w:hAnsi="Segoe UI" w:cs="Segoe UI"/>
        </w:rPr>
        <w:t xml:space="preserve">impacto </w:t>
      </w:r>
      <w:r w:rsidR="003044DC" w:rsidRPr="00D70332">
        <w:rPr>
          <w:rFonts w:ascii="Segoe UI" w:hAnsi="Segoe UI" w:cs="Segoe UI"/>
        </w:rPr>
        <w:t>del</w:t>
      </w:r>
      <w:r w:rsidR="00370572" w:rsidRPr="00D70332">
        <w:rPr>
          <w:rFonts w:ascii="Segoe UI" w:hAnsi="Segoe UI" w:cs="Segoe UI"/>
        </w:rPr>
        <w:t xml:space="preserve"> COVID19 sobre la economía local e </w:t>
      </w:r>
      <w:r w:rsidR="009013B0">
        <w:rPr>
          <w:rFonts w:ascii="Segoe UI" w:hAnsi="Segoe UI" w:cs="Segoe UI"/>
        </w:rPr>
        <w:t xml:space="preserve">internacional.  Este efecto aún puede perdurar y </w:t>
      </w:r>
      <w:r w:rsidR="008F1DDB" w:rsidRPr="00D70332">
        <w:rPr>
          <w:rFonts w:ascii="Segoe UI" w:hAnsi="Segoe UI" w:cs="Segoe UI"/>
        </w:rPr>
        <w:t>se espera que la rentabilidad decrezca aún más</w:t>
      </w:r>
      <w:r w:rsidR="00B021F2" w:rsidRPr="00D70332">
        <w:rPr>
          <w:rFonts w:ascii="Segoe UI" w:hAnsi="Segoe UI" w:cs="Segoe UI"/>
        </w:rPr>
        <w:t xml:space="preserve">. La rentabilidad de 5 años también tiene una tendencia similar a la de tres años </w:t>
      </w:r>
      <w:r w:rsidR="00A829AE" w:rsidRPr="00D70332">
        <w:rPr>
          <w:rFonts w:ascii="Segoe UI" w:hAnsi="Segoe UI" w:cs="Segoe UI"/>
        </w:rPr>
        <w:t>y en la actualidad muestra una tendencia decreciente</w:t>
      </w:r>
      <w:r w:rsidR="00826F9D" w:rsidRPr="00D70332">
        <w:rPr>
          <w:rFonts w:ascii="Segoe UI" w:hAnsi="Segoe UI" w:cs="Segoe UI"/>
        </w:rPr>
        <w:t xml:space="preserve"> situándose en un nivel entre 10</w:t>
      </w:r>
      <w:r w:rsidR="003044DC">
        <w:rPr>
          <w:rFonts w:ascii="Segoe UI" w:hAnsi="Segoe UI" w:cs="Segoe UI"/>
        </w:rPr>
        <w:t>%</w:t>
      </w:r>
      <w:r w:rsidR="00826F9D" w:rsidRPr="00D70332">
        <w:rPr>
          <w:rFonts w:ascii="Segoe UI" w:hAnsi="Segoe UI" w:cs="Segoe UI"/>
        </w:rPr>
        <w:t xml:space="preserve"> y 8% de rentabilidad nominal.</w:t>
      </w:r>
    </w:p>
    <w:p w14:paraId="6D758C2E" w14:textId="77777777" w:rsidR="00830C9D" w:rsidRDefault="00830C9D" w:rsidP="0065038A">
      <w:pPr>
        <w:jc w:val="both"/>
        <w:rPr>
          <w:rFonts w:ascii="Segoe UI" w:hAnsi="Segoe UI" w:cs="Segoe UI"/>
        </w:rPr>
      </w:pPr>
    </w:p>
    <w:p w14:paraId="518FB1DA" w14:textId="77777777" w:rsidR="00F75EDF" w:rsidRDefault="00F75EDF">
      <w:pPr>
        <w:rPr>
          <w:rFonts w:ascii="Segoe UI" w:hAnsi="Segoe UI"/>
          <w:iCs/>
          <w:szCs w:val="18"/>
        </w:rPr>
      </w:pPr>
      <w:r>
        <w:br w:type="page"/>
      </w:r>
    </w:p>
    <w:p w14:paraId="10A6DCD4" w14:textId="77777777" w:rsidR="00071525" w:rsidRDefault="00071525" w:rsidP="0065038A">
      <w:pPr>
        <w:pStyle w:val="Descripcin"/>
      </w:pPr>
      <w:r>
        <w:t xml:space="preserve">Gráfico </w:t>
      </w:r>
      <w:r>
        <w:fldChar w:fldCharType="begin"/>
      </w:r>
      <w:r>
        <w:instrText xml:space="preserve"> SEQ Gráfico \* ARABIC </w:instrText>
      </w:r>
      <w:r>
        <w:fldChar w:fldCharType="separate"/>
      </w:r>
      <w:r w:rsidR="00830C9D">
        <w:rPr>
          <w:noProof/>
        </w:rPr>
        <w:t>6</w:t>
      </w:r>
      <w:r>
        <w:fldChar w:fldCharType="end"/>
      </w:r>
    </w:p>
    <w:p w14:paraId="6C726251" w14:textId="77777777" w:rsidR="00FC7B24" w:rsidRPr="00D70332" w:rsidRDefault="00FC7B24" w:rsidP="0065038A">
      <w:pPr>
        <w:pStyle w:val="Descripcin"/>
        <w:rPr>
          <w:rFonts w:cs="Segoe UI"/>
        </w:rPr>
      </w:pPr>
      <w:r w:rsidRPr="00D70332">
        <w:rPr>
          <w:rFonts w:cs="Segoe UI"/>
        </w:rPr>
        <w:t xml:space="preserve">ROP: Rentabilidad de 3, 5 y 10 años </w:t>
      </w:r>
    </w:p>
    <w:p w14:paraId="7B32AB31" w14:textId="77777777" w:rsidR="00FC7B24" w:rsidRPr="00D70332" w:rsidRDefault="00FC7B24" w:rsidP="0065038A">
      <w:pPr>
        <w:jc w:val="center"/>
        <w:rPr>
          <w:rFonts w:ascii="Segoe UI" w:hAnsi="Segoe UI" w:cs="Segoe UI"/>
        </w:rPr>
      </w:pPr>
      <w:r w:rsidRPr="00D70332">
        <w:rPr>
          <w:rFonts w:ascii="Segoe UI" w:hAnsi="Segoe UI" w:cs="Segoe UI"/>
        </w:rPr>
        <w:t>Mensual 2018-2019</w:t>
      </w:r>
    </w:p>
    <w:p w14:paraId="61DE7B0C" w14:textId="77777777" w:rsidR="00FC7B24" w:rsidRPr="00D70332" w:rsidRDefault="381D6721" w:rsidP="0065038A">
      <w:pPr>
        <w:jc w:val="center"/>
        <w:rPr>
          <w:rFonts w:ascii="Segoe UI" w:hAnsi="Segoe UI" w:cs="Segoe UI"/>
          <w:color w:val="FF0000"/>
        </w:rPr>
      </w:pPr>
      <w:r>
        <w:rPr>
          <w:noProof/>
        </w:rPr>
        <w:drawing>
          <wp:inline distT="0" distB="0" distL="0" distR="0" wp14:anchorId="14B6AB77" wp14:editId="5C9545FC">
            <wp:extent cx="5581648" cy="2209800"/>
            <wp:effectExtent l="0" t="0" r="0" b="0"/>
            <wp:docPr id="1388342799"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20">
                      <a:extLst>
                        <a:ext uri="{28A0092B-C50C-407E-A947-70E740481C1C}">
                          <a14:useLocalDpi xmlns:a14="http://schemas.microsoft.com/office/drawing/2010/main" val="0"/>
                        </a:ext>
                      </a:extLst>
                    </a:blip>
                    <a:stretch>
                      <a:fillRect/>
                    </a:stretch>
                  </pic:blipFill>
                  <pic:spPr>
                    <a:xfrm>
                      <a:off x="0" y="0"/>
                      <a:ext cx="5581648" cy="2209800"/>
                    </a:xfrm>
                    <a:prstGeom prst="rect">
                      <a:avLst/>
                    </a:prstGeom>
                  </pic:spPr>
                </pic:pic>
              </a:graphicData>
            </a:graphic>
          </wp:inline>
        </w:drawing>
      </w:r>
    </w:p>
    <w:p w14:paraId="2F236C21" w14:textId="77777777" w:rsidR="00FC7B24" w:rsidRDefault="00FC7B24" w:rsidP="0065038A">
      <w:pPr>
        <w:rPr>
          <w:rFonts w:ascii="Segoe UI" w:hAnsi="Segoe UI" w:cs="Segoe UI"/>
          <w:color w:val="000000" w:themeColor="text1"/>
          <w:lang w:val="es-CR"/>
        </w:rPr>
      </w:pPr>
      <w:r w:rsidRPr="00D70332">
        <w:rPr>
          <w:rFonts w:ascii="Segoe UI" w:hAnsi="Segoe UI" w:cs="Segoe UI"/>
          <w:b/>
          <w:bCs/>
          <w:color w:val="000000" w:themeColor="text1"/>
        </w:rPr>
        <w:t>Fuente:</w:t>
      </w:r>
      <w:r w:rsidRPr="00D70332">
        <w:rPr>
          <w:rFonts w:ascii="Segoe UI" w:hAnsi="Segoe UI" w:cs="Segoe UI"/>
          <w:color w:val="000000" w:themeColor="text1"/>
        </w:rPr>
        <w:t xml:space="preserve"> Elaboración </w:t>
      </w:r>
      <w:r w:rsidRPr="00D70332">
        <w:rPr>
          <w:rFonts w:ascii="Segoe UI" w:hAnsi="Segoe UI" w:cs="Segoe UI"/>
          <w:color w:val="000000" w:themeColor="text1"/>
          <w:lang w:val="es-CR"/>
        </w:rPr>
        <w:t>propia</w:t>
      </w:r>
    </w:p>
    <w:p w14:paraId="7CF7EF9F" w14:textId="77777777" w:rsidR="00830C9D" w:rsidRPr="00D70332" w:rsidRDefault="00830C9D" w:rsidP="0065038A">
      <w:pPr>
        <w:rPr>
          <w:rFonts w:ascii="Segoe UI" w:hAnsi="Segoe UI" w:cs="Segoe UI"/>
          <w:color w:val="000000" w:themeColor="text1"/>
          <w:lang w:val="es-CR"/>
        </w:rPr>
      </w:pPr>
    </w:p>
    <w:p w14:paraId="4EB0AB76" w14:textId="77777777" w:rsidR="00995849" w:rsidRPr="00891614" w:rsidRDefault="00995849" w:rsidP="00891614"/>
    <w:p w14:paraId="6AAE9BB7" w14:textId="77777777" w:rsidR="00B021F2" w:rsidRPr="00D70332" w:rsidRDefault="00830C9D" w:rsidP="00625642">
      <w:pPr>
        <w:pStyle w:val="Ttulo1"/>
      </w:pPr>
      <w:bookmarkStart w:id="8" w:name="_Toc47087474"/>
      <w:r>
        <w:t>Efectos del Cambio en Comisión</w:t>
      </w:r>
      <w:bookmarkEnd w:id="8"/>
      <w:r>
        <w:t xml:space="preserve"> </w:t>
      </w:r>
    </w:p>
    <w:p w14:paraId="4798B11E" w14:textId="77777777" w:rsidR="00830C9D" w:rsidRDefault="00830C9D" w:rsidP="0065038A">
      <w:pPr>
        <w:jc w:val="both"/>
        <w:rPr>
          <w:rFonts w:ascii="Segoe UI" w:hAnsi="Segoe UI" w:cs="Segoe UI"/>
          <w:color w:val="000000" w:themeColor="text1"/>
        </w:rPr>
      </w:pPr>
    </w:p>
    <w:p w14:paraId="47CFAC7B" w14:textId="42AD6DDB" w:rsidR="003044DC" w:rsidRDefault="00786EA7" w:rsidP="0065038A">
      <w:pPr>
        <w:jc w:val="both"/>
        <w:rPr>
          <w:rFonts w:ascii="Segoe UI" w:hAnsi="Segoe UI" w:cs="Segoe UI"/>
          <w:color w:val="000000" w:themeColor="text1"/>
        </w:rPr>
      </w:pPr>
      <w:r w:rsidRPr="00D70332">
        <w:rPr>
          <w:rFonts w:ascii="Segoe UI" w:hAnsi="Segoe UI" w:cs="Segoe UI"/>
          <w:color w:val="000000" w:themeColor="text1"/>
        </w:rPr>
        <w:t xml:space="preserve">En </w:t>
      </w:r>
      <w:r w:rsidR="00426BEB" w:rsidRPr="00D70332">
        <w:rPr>
          <w:rFonts w:ascii="Segoe UI" w:hAnsi="Segoe UI" w:cs="Segoe UI"/>
          <w:color w:val="000000" w:themeColor="text1"/>
        </w:rPr>
        <w:t>e</w:t>
      </w:r>
      <w:r w:rsidRPr="00D70332">
        <w:rPr>
          <w:rFonts w:ascii="Segoe UI" w:hAnsi="Segoe UI" w:cs="Segoe UI"/>
          <w:color w:val="000000" w:themeColor="text1"/>
        </w:rPr>
        <w:t xml:space="preserve">nero de este 2020 se hizo </w:t>
      </w:r>
      <w:r w:rsidR="00957667" w:rsidRPr="00D70332">
        <w:rPr>
          <w:rFonts w:ascii="Segoe UI" w:hAnsi="Segoe UI" w:cs="Segoe UI"/>
          <w:color w:val="000000" w:themeColor="text1"/>
        </w:rPr>
        <w:t>efectivo el</w:t>
      </w:r>
      <w:r w:rsidR="00B021F2" w:rsidRPr="00D70332">
        <w:rPr>
          <w:rFonts w:ascii="Segoe UI" w:hAnsi="Segoe UI" w:cs="Segoe UI"/>
          <w:color w:val="000000" w:themeColor="text1"/>
        </w:rPr>
        <w:t xml:space="preserve"> ajuste de comisi</w:t>
      </w:r>
      <w:r w:rsidR="001C5F01" w:rsidRPr="00D70332">
        <w:rPr>
          <w:rFonts w:ascii="Segoe UI" w:hAnsi="Segoe UI" w:cs="Segoe UI"/>
          <w:color w:val="000000" w:themeColor="text1"/>
        </w:rPr>
        <w:t>ón</w:t>
      </w:r>
      <w:r w:rsidR="00B021F2" w:rsidRPr="00D70332">
        <w:rPr>
          <w:rFonts w:ascii="Segoe UI" w:hAnsi="Segoe UI" w:cs="Segoe UI"/>
          <w:color w:val="000000" w:themeColor="text1"/>
        </w:rPr>
        <w:t xml:space="preserve"> de</w:t>
      </w:r>
      <w:r w:rsidR="001C5F01" w:rsidRPr="00D70332">
        <w:rPr>
          <w:rFonts w:ascii="Segoe UI" w:hAnsi="Segoe UI" w:cs="Segoe UI"/>
          <w:color w:val="000000" w:themeColor="text1"/>
        </w:rPr>
        <w:t>l</w:t>
      </w:r>
      <w:r w:rsidR="00B021F2" w:rsidRPr="00D70332">
        <w:rPr>
          <w:rFonts w:ascii="Segoe UI" w:hAnsi="Segoe UI" w:cs="Segoe UI"/>
          <w:color w:val="000000" w:themeColor="text1"/>
        </w:rPr>
        <w:t xml:space="preserve"> régimen obligatorio de </w:t>
      </w:r>
      <w:r w:rsidR="00426BEB" w:rsidRPr="00D70332">
        <w:rPr>
          <w:rFonts w:ascii="Segoe UI" w:hAnsi="Segoe UI" w:cs="Segoe UI"/>
          <w:color w:val="000000" w:themeColor="text1"/>
        </w:rPr>
        <w:t>pensiones</w:t>
      </w:r>
      <w:r w:rsidR="00E71994" w:rsidRPr="00D70332">
        <w:rPr>
          <w:rFonts w:ascii="Segoe UI" w:hAnsi="Segoe UI" w:cs="Segoe UI"/>
          <w:color w:val="000000" w:themeColor="text1"/>
        </w:rPr>
        <w:t xml:space="preserve">. </w:t>
      </w:r>
      <w:r w:rsidR="00D81951" w:rsidRPr="00D70332">
        <w:rPr>
          <w:rFonts w:ascii="Segoe UI" w:hAnsi="Segoe UI" w:cs="Segoe UI"/>
          <w:color w:val="000000" w:themeColor="text1"/>
        </w:rPr>
        <w:t>É</w:t>
      </w:r>
      <w:r w:rsidR="00E71994" w:rsidRPr="00D70332">
        <w:rPr>
          <w:rFonts w:ascii="Segoe UI" w:hAnsi="Segoe UI" w:cs="Segoe UI"/>
          <w:color w:val="000000" w:themeColor="text1"/>
        </w:rPr>
        <w:t>sta disminuy</w:t>
      </w:r>
      <w:r w:rsidR="00D81951" w:rsidRPr="00D70332">
        <w:rPr>
          <w:rFonts w:ascii="Segoe UI" w:hAnsi="Segoe UI" w:cs="Segoe UI"/>
          <w:color w:val="000000" w:themeColor="text1"/>
        </w:rPr>
        <w:t>ó</w:t>
      </w:r>
      <w:r w:rsidR="00E71994" w:rsidRPr="00D70332">
        <w:rPr>
          <w:rFonts w:ascii="Segoe UI" w:hAnsi="Segoe UI" w:cs="Segoe UI"/>
          <w:color w:val="000000" w:themeColor="text1"/>
        </w:rPr>
        <w:t xml:space="preserve"> </w:t>
      </w:r>
      <w:r w:rsidR="00426BEB" w:rsidRPr="00D70332">
        <w:rPr>
          <w:rFonts w:ascii="Segoe UI" w:hAnsi="Segoe UI" w:cs="Segoe UI"/>
          <w:color w:val="000000" w:themeColor="text1"/>
        </w:rPr>
        <w:t>de</w:t>
      </w:r>
      <w:r w:rsidR="00B021F2" w:rsidRPr="00D70332">
        <w:rPr>
          <w:rFonts w:ascii="Segoe UI" w:hAnsi="Segoe UI" w:cs="Segoe UI"/>
          <w:color w:val="000000" w:themeColor="text1"/>
        </w:rPr>
        <w:t xml:space="preserve"> 0,50% a 0,35% anual sobre </w:t>
      </w:r>
      <w:r w:rsidR="001C5F01" w:rsidRPr="00D70332">
        <w:rPr>
          <w:rFonts w:ascii="Segoe UI" w:hAnsi="Segoe UI" w:cs="Segoe UI"/>
          <w:color w:val="000000" w:themeColor="text1"/>
        </w:rPr>
        <w:t xml:space="preserve">saldo de </w:t>
      </w:r>
      <w:r w:rsidR="00B021F2" w:rsidRPr="00D70332">
        <w:rPr>
          <w:rFonts w:ascii="Segoe UI" w:hAnsi="Segoe UI" w:cs="Segoe UI"/>
          <w:color w:val="000000" w:themeColor="text1"/>
        </w:rPr>
        <w:t>activo administrado</w:t>
      </w:r>
      <w:r w:rsidR="001C5F01" w:rsidRPr="00D70332">
        <w:rPr>
          <w:rFonts w:ascii="Segoe UI" w:hAnsi="Segoe UI" w:cs="Segoe UI"/>
          <w:color w:val="000000" w:themeColor="text1"/>
        </w:rPr>
        <w:t xml:space="preserve">. </w:t>
      </w:r>
      <w:r w:rsidR="00426BEB" w:rsidRPr="00D70332">
        <w:rPr>
          <w:rFonts w:ascii="Segoe UI" w:hAnsi="Segoe UI" w:cs="Segoe UI"/>
          <w:color w:val="000000" w:themeColor="text1"/>
        </w:rPr>
        <w:t xml:space="preserve"> </w:t>
      </w:r>
      <w:r w:rsidR="00624CF3" w:rsidRPr="00D70332">
        <w:rPr>
          <w:rFonts w:ascii="Segoe UI" w:hAnsi="Segoe UI" w:cs="Segoe UI"/>
          <w:color w:val="000000" w:themeColor="text1"/>
        </w:rPr>
        <w:t xml:space="preserve">Como resultado de </w:t>
      </w:r>
      <w:r w:rsidR="00957667" w:rsidRPr="00D70332">
        <w:rPr>
          <w:rFonts w:ascii="Segoe UI" w:hAnsi="Segoe UI" w:cs="Segoe UI"/>
          <w:color w:val="000000" w:themeColor="text1"/>
        </w:rPr>
        <w:t>esta disminución</w:t>
      </w:r>
      <w:r w:rsidR="00D81951" w:rsidRPr="00D70332">
        <w:rPr>
          <w:rFonts w:ascii="Segoe UI" w:hAnsi="Segoe UI" w:cs="Segoe UI"/>
          <w:color w:val="000000" w:themeColor="text1"/>
        </w:rPr>
        <w:t>,</w:t>
      </w:r>
      <w:r w:rsidR="000F1855" w:rsidRPr="00D70332">
        <w:rPr>
          <w:rFonts w:ascii="Segoe UI" w:hAnsi="Segoe UI" w:cs="Segoe UI"/>
          <w:color w:val="000000" w:themeColor="text1"/>
        </w:rPr>
        <w:t xml:space="preserve"> la mayoría de las operadoras experimentaron disminuciones </w:t>
      </w:r>
      <w:r w:rsidR="009E05FF" w:rsidRPr="00D70332">
        <w:rPr>
          <w:rFonts w:ascii="Segoe UI" w:hAnsi="Segoe UI" w:cs="Segoe UI"/>
          <w:color w:val="000000" w:themeColor="text1"/>
        </w:rPr>
        <w:t xml:space="preserve">en sus ingresos operativos </w:t>
      </w:r>
      <w:r w:rsidR="00002F85" w:rsidRPr="00D70332">
        <w:rPr>
          <w:rFonts w:ascii="Segoe UI" w:hAnsi="Segoe UI" w:cs="Segoe UI"/>
          <w:color w:val="000000" w:themeColor="text1"/>
        </w:rPr>
        <w:t>en promedio de 2,19%</w:t>
      </w:r>
      <w:r w:rsidR="002A2F2C" w:rsidRPr="00D70332">
        <w:rPr>
          <w:rFonts w:ascii="Segoe UI" w:hAnsi="Segoe UI" w:cs="Segoe UI"/>
          <w:color w:val="000000" w:themeColor="text1"/>
        </w:rPr>
        <w:t xml:space="preserve"> </w:t>
      </w:r>
      <w:r w:rsidR="00A236FD" w:rsidRPr="00D70332">
        <w:rPr>
          <w:rFonts w:ascii="Segoe UI" w:hAnsi="Segoe UI" w:cs="Segoe UI"/>
          <w:color w:val="000000" w:themeColor="text1"/>
        </w:rPr>
        <w:t>(excepto CCSS con un crecimiento del 4,3%)</w:t>
      </w:r>
      <w:r w:rsidR="00957667" w:rsidRPr="00D70332">
        <w:rPr>
          <w:rFonts w:ascii="Segoe UI" w:hAnsi="Segoe UI" w:cs="Segoe UI"/>
          <w:color w:val="000000" w:themeColor="text1"/>
        </w:rPr>
        <w:t>.</w:t>
      </w:r>
      <w:r w:rsidR="00A236FD" w:rsidRPr="00D70332">
        <w:rPr>
          <w:rFonts w:ascii="Segoe UI" w:hAnsi="Segoe UI" w:cs="Segoe UI"/>
          <w:color w:val="000000" w:themeColor="text1"/>
        </w:rPr>
        <w:t xml:space="preserve"> </w:t>
      </w:r>
      <w:r w:rsidR="0001439F" w:rsidRPr="00D70332">
        <w:rPr>
          <w:rFonts w:ascii="Segoe UI" w:hAnsi="Segoe UI" w:cs="Segoe UI"/>
          <w:color w:val="000000" w:themeColor="text1"/>
        </w:rPr>
        <w:t xml:space="preserve">Mientras que los gastos </w:t>
      </w:r>
      <w:r w:rsidR="008A15C8">
        <w:rPr>
          <w:rFonts w:ascii="Segoe UI" w:hAnsi="Segoe UI" w:cs="Segoe UI"/>
          <w:color w:val="000000" w:themeColor="text1"/>
        </w:rPr>
        <w:t>operativos</w:t>
      </w:r>
      <w:r w:rsidR="0001439F" w:rsidRPr="00D70332">
        <w:rPr>
          <w:rFonts w:ascii="Segoe UI" w:hAnsi="Segoe UI" w:cs="Segoe UI"/>
          <w:color w:val="000000" w:themeColor="text1"/>
        </w:rPr>
        <w:t xml:space="preserve"> aumentaron en promedio </w:t>
      </w:r>
      <w:r w:rsidR="005B45A9" w:rsidRPr="00D70332">
        <w:rPr>
          <w:rFonts w:ascii="Segoe UI" w:hAnsi="Segoe UI" w:cs="Segoe UI"/>
          <w:color w:val="000000" w:themeColor="text1"/>
        </w:rPr>
        <w:t>un 1,15% y los gastos administrativos en un 8,42%. El resultado operativo en promedio se vio disminuido en un 54,54%</w:t>
      </w:r>
      <w:r w:rsidR="005F409F" w:rsidRPr="00D70332">
        <w:rPr>
          <w:rFonts w:ascii="Segoe UI" w:hAnsi="Segoe UI" w:cs="Segoe UI"/>
          <w:color w:val="000000" w:themeColor="text1"/>
        </w:rPr>
        <w:t xml:space="preserve"> con respecto a marzo del 2019.  Sin embargo, dos operadoras </w:t>
      </w:r>
      <w:r w:rsidR="002A2F2C" w:rsidRPr="00D70332">
        <w:rPr>
          <w:rFonts w:ascii="Segoe UI" w:hAnsi="Segoe UI" w:cs="Segoe UI"/>
          <w:color w:val="000000" w:themeColor="text1"/>
        </w:rPr>
        <w:t>Vida Plena</w:t>
      </w:r>
      <w:r w:rsidR="005F409F" w:rsidRPr="00D70332">
        <w:rPr>
          <w:rFonts w:ascii="Segoe UI" w:hAnsi="Segoe UI" w:cs="Segoe UI"/>
          <w:color w:val="000000" w:themeColor="text1"/>
        </w:rPr>
        <w:t xml:space="preserve"> y CCSS-</w:t>
      </w:r>
      <w:r w:rsidR="003044DC" w:rsidRPr="00D70332">
        <w:rPr>
          <w:rFonts w:ascii="Segoe UI" w:hAnsi="Segoe UI" w:cs="Segoe UI"/>
          <w:color w:val="000000" w:themeColor="text1"/>
        </w:rPr>
        <w:t>OPC obtuvieron</w:t>
      </w:r>
      <w:r w:rsidR="005F409F" w:rsidRPr="00D70332">
        <w:rPr>
          <w:rFonts w:ascii="Segoe UI" w:hAnsi="Segoe UI" w:cs="Segoe UI"/>
          <w:color w:val="000000" w:themeColor="text1"/>
        </w:rPr>
        <w:t xml:space="preserve"> resultados operativos </w:t>
      </w:r>
      <w:r w:rsidR="002A2F2C" w:rsidRPr="00D70332">
        <w:rPr>
          <w:rFonts w:ascii="Segoe UI" w:hAnsi="Segoe UI" w:cs="Segoe UI"/>
          <w:color w:val="000000" w:themeColor="text1"/>
        </w:rPr>
        <w:t xml:space="preserve">negativos, 6 y 9 millones respectivamente. </w:t>
      </w:r>
      <w:r w:rsidR="004D35B2" w:rsidRPr="00D70332">
        <w:rPr>
          <w:rFonts w:ascii="Segoe UI" w:hAnsi="Segoe UI" w:cs="Segoe UI"/>
          <w:color w:val="000000" w:themeColor="text1"/>
        </w:rPr>
        <w:t xml:space="preserve">Estas dos operadoras son las que </w:t>
      </w:r>
      <w:r w:rsidR="00DF35E6">
        <w:rPr>
          <w:rFonts w:ascii="Segoe UI" w:hAnsi="Segoe UI" w:cs="Segoe UI"/>
          <w:color w:val="000000" w:themeColor="text1"/>
        </w:rPr>
        <w:t>gestionan</w:t>
      </w:r>
      <w:r w:rsidR="00DF35E6" w:rsidRPr="00D70332">
        <w:rPr>
          <w:rFonts w:ascii="Segoe UI" w:hAnsi="Segoe UI" w:cs="Segoe UI"/>
          <w:color w:val="000000" w:themeColor="text1"/>
        </w:rPr>
        <w:t xml:space="preserve"> </w:t>
      </w:r>
      <w:r w:rsidR="004D35B2" w:rsidRPr="00D70332">
        <w:rPr>
          <w:rFonts w:ascii="Segoe UI" w:hAnsi="Segoe UI" w:cs="Segoe UI"/>
          <w:color w:val="000000" w:themeColor="text1"/>
        </w:rPr>
        <w:t>menor saldo administrado</w:t>
      </w:r>
      <w:r w:rsidR="00954CE9" w:rsidRPr="00D70332">
        <w:rPr>
          <w:rFonts w:ascii="Segoe UI" w:hAnsi="Segoe UI" w:cs="Segoe UI"/>
          <w:color w:val="000000" w:themeColor="text1"/>
        </w:rPr>
        <w:t xml:space="preserve">, </w:t>
      </w:r>
      <w:r w:rsidR="00DF35E6">
        <w:rPr>
          <w:rFonts w:ascii="Segoe UI" w:hAnsi="Segoe UI" w:cs="Segoe UI"/>
          <w:color w:val="000000" w:themeColor="text1"/>
        </w:rPr>
        <w:t>con menor</w:t>
      </w:r>
      <w:r w:rsidR="00954CE9" w:rsidRPr="00D70332">
        <w:rPr>
          <w:rFonts w:ascii="Segoe UI" w:hAnsi="Segoe UI" w:cs="Segoe UI"/>
          <w:color w:val="000000" w:themeColor="text1"/>
        </w:rPr>
        <w:t xml:space="preserve"> </w:t>
      </w:r>
      <w:r w:rsidR="003044DC" w:rsidRPr="00D70332">
        <w:rPr>
          <w:rFonts w:ascii="Segoe UI" w:hAnsi="Segoe UI" w:cs="Segoe UI"/>
          <w:color w:val="000000" w:themeColor="text1"/>
        </w:rPr>
        <w:t>margen para</w:t>
      </w:r>
      <w:r w:rsidR="00954CE9" w:rsidRPr="00D70332">
        <w:rPr>
          <w:rFonts w:ascii="Segoe UI" w:hAnsi="Segoe UI" w:cs="Segoe UI"/>
          <w:color w:val="000000" w:themeColor="text1"/>
        </w:rPr>
        <w:t xml:space="preserve"> un resultado operativo positivo</w:t>
      </w:r>
      <w:r w:rsidR="00DF35E6">
        <w:rPr>
          <w:rFonts w:ascii="Segoe UI" w:hAnsi="Segoe UI" w:cs="Segoe UI"/>
          <w:color w:val="000000" w:themeColor="text1"/>
        </w:rPr>
        <w:t>, sobre todo</w:t>
      </w:r>
      <w:r w:rsidR="00954CE9" w:rsidRPr="00D70332">
        <w:rPr>
          <w:rFonts w:ascii="Segoe UI" w:hAnsi="Segoe UI" w:cs="Segoe UI"/>
          <w:color w:val="000000" w:themeColor="text1"/>
        </w:rPr>
        <w:t xml:space="preserve"> si </w:t>
      </w:r>
      <w:r w:rsidR="00CF76A3" w:rsidRPr="00D70332">
        <w:rPr>
          <w:rFonts w:ascii="Segoe UI" w:hAnsi="Segoe UI" w:cs="Segoe UI"/>
          <w:color w:val="000000" w:themeColor="text1"/>
        </w:rPr>
        <w:t>permiten que sus gastos operativos y administrativos crezcan por encima de una caída en los ingresos operativos</w:t>
      </w:r>
      <w:r w:rsidR="00685AB4" w:rsidRPr="00D70332">
        <w:rPr>
          <w:rFonts w:ascii="Segoe UI" w:hAnsi="Segoe UI" w:cs="Segoe UI"/>
          <w:color w:val="000000" w:themeColor="text1"/>
        </w:rPr>
        <w:t>.</w:t>
      </w:r>
      <w:r w:rsidR="003C4E7E" w:rsidRPr="00D70332">
        <w:rPr>
          <w:rFonts w:ascii="Segoe UI" w:hAnsi="Segoe UI" w:cs="Segoe UI"/>
          <w:color w:val="000000" w:themeColor="text1"/>
        </w:rPr>
        <w:t xml:space="preserve">  En una situación normal, </w:t>
      </w:r>
      <w:r w:rsidR="0006717A" w:rsidRPr="00D70332">
        <w:rPr>
          <w:rFonts w:ascii="Segoe UI" w:hAnsi="Segoe UI" w:cs="Segoe UI"/>
          <w:color w:val="000000" w:themeColor="text1"/>
        </w:rPr>
        <w:t xml:space="preserve">esas pérdidas operativas son muy bajas y fácilmente pueden ser absorbidas por el crecimiento normal del saldo administrado al no </w:t>
      </w:r>
      <w:r w:rsidR="00C15A36" w:rsidRPr="00D70332">
        <w:rPr>
          <w:rFonts w:ascii="Segoe UI" w:hAnsi="Segoe UI" w:cs="Segoe UI"/>
          <w:color w:val="000000" w:themeColor="text1"/>
        </w:rPr>
        <w:t>ser mayor al 1% de los ingresos operativos</w:t>
      </w:r>
      <w:r w:rsidR="000443C5" w:rsidRPr="00D70332">
        <w:rPr>
          <w:rFonts w:ascii="Segoe UI" w:hAnsi="Segoe UI" w:cs="Segoe UI"/>
          <w:color w:val="000000" w:themeColor="text1"/>
        </w:rPr>
        <w:t>, dado que el saldo administrado crece en promedio al 16%</w:t>
      </w:r>
      <w:r w:rsidR="00C15A36" w:rsidRPr="00D70332">
        <w:rPr>
          <w:rFonts w:ascii="Segoe UI" w:hAnsi="Segoe UI" w:cs="Segoe UI"/>
          <w:color w:val="000000" w:themeColor="text1"/>
        </w:rPr>
        <w:t>.</w:t>
      </w:r>
    </w:p>
    <w:p w14:paraId="0518C9B2" w14:textId="77777777" w:rsidR="00F75EDF" w:rsidRDefault="00F75EDF">
      <w:r>
        <w:br w:type="page"/>
      </w:r>
    </w:p>
    <w:p w14:paraId="22FE716E" w14:textId="77777777" w:rsidR="00984DB3" w:rsidRDefault="00984DB3" w:rsidP="0065038A">
      <w:pPr>
        <w:jc w:val="center"/>
        <w:rPr>
          <w:rFonts w:cs="Segoe UI"/>
          <w:color w:val="000000" w:themeColor="text1"/>
        </w:rPr>
      </w:pPr>
      <w:r>
        <w:t xml:space="preserve">Cuadro </w:t>
      </w:r>
      <w:r>
        <w:fldChar w:fldCharType="begin"/>
      </w:r>
      <w:r>
        <w:instrText xml:space="preserve"> SEQ Cuadro \* ARABIC </w:instrText>
      </w:r>
      <w:r>
        <w:fldChar w:fldCharType="separate"/>
      </w:r>
      <w:r w:rsidR="00995849">
        <w:rPr>
          <w:noProof/>
        </w:rPr>
        <w:t>3</w:t>
      </w:r>
      <w:r>
        <w:fldChar w:fldCharType="end"/>
      </w:r>
    </w:p>
    <w:p w14:paraId="1652528B" w14:textId="77777777" w:rsidR="000557C7" w:rsidRPr="000557C7" w:rsidRDefault="000557C7" w:rsidP="0065038A">
      <w:pPr>
        <w:jc w:val="center"/>
        <w:rPr>
          <w:rFonts w:ascii="Segoe UI" w:hAnsi="Segoe UI" w:cs="Segoe UI"/>
          <w:color w:val="000000" w:themeColor="text1"/>
        </w:rPr>
      </w:pPr>
      <w:r w:rsidRPr="000557C7">
        <w:rPr>
          <w:rFonts w:ascii="Segoe UI" w:hAnsi="Segoe UI" w:cs="Segoe UI"/>
          <w:color w:val="000000" w:themeColor="text1"/>
        </w:rPr>
        <w:t>Resultados Financieros de Operadoras</w:t>
      </w:r>
    </w:p>
    <w:p w14:paraId="6F356035" w14:textId="77777777" w:rsidR="0086475C" w:rsidRPr="00D70332" w:rsidRDefault="000557C7" w:rsidP="0065038A">
      <w:pPr>
        <w:jc w:val="center"/>
        <w:rPr>
          <w:rFonts w:ascii="Segoe UI" w:hAnsi="Segoe UI" w:cs="Segoe UI"/>
          <w:color w:val="000000" w:themeColor="text1"/>
        </w:rPr>
      </w:pPr>
      <w:r w:rsidRPr="000557C7">
        <w:rPr>
          <w:rFonts w:ascii="Segoe UI" w:hAnsi="Segoe UI" w:cs="Segoe UI"/>
          <w:color w:val="000000" w:themeColor="text1"/>
        </w:rPr>
        <w:t>Marzo 2020</w:t>
      </w:r>
      <w:r w:rsidR="00984DB3">
        <w:rPr>
          <w:rFonts w:ascii="Segoe UI" w:hAnsi="Segoe UI" w:cs="Segoe UI"/>
          <w:color w:val="000000" w:themeColor="text1"/>
        </w:rPr>
        <w:t xml:space="preserve"> - </w:t>
      </w:r>
      <w:r w:rsidRPr="000557C7">
        <w:rPr>
          <w:rFonts w:ascii="Segoe UI" w:hAnsi="Segoe UI" w:cs="Segoe UI"/>
          <w:color w:val="000000" w:themeColor="text1"/>
        </w:rPr>
        <w:t>Millones de colones</w:t>
      </w:r>
    </w:p>
    <w:tbl>
      <w:tblPr>
        <w:tblW w:w="5000" w:type="pct"/>
        <w:jc w:val="center"/>
        <w:tblCellMar>
          <w:left w:w="70" w:type="dxa"/>
          <w:right w:w="70" w:type="dxa"/>
        </w:tblCellMar>
        <w:tblLook w:val="04A0" w:firstRow="1" w:lastRow="0" w:firstColumn="1" w:lastColumn="0" w:noHBand="0" w:noVBand="1"/>
      </w:tblPr>
      <w:tblGrid>
        <w:gridCol w:w="2381"/>
        <w:gridCol w:w="1145"/>
        <w:gridCol w:w="1145"/>
        <w:gridCol w:w="1570"/>
        <w:gridCol w:w="1061"/>
        <w:gridCol w:w="1536"/>
      </w:tblGrid>
      <w:tr w:rsidR="00124FA4" w:rsidRPr="00D70332" w14:paraId="075EEC98" w14:textId="77777777" w:rsidTr="00984DB3">
        <w:trPr>
          <w:trHeight w:val="915"/>
          <w:jc w:val="center"/>
        </w:trPr>
        <w:tc>
          <w:tcPr>
            <w:tcW w:w="1347" w:type="pct"/>
            <w:tcBorders>
              <w:top w:val="single" w:sz="4" w:space="0" w:color="auto"/>
              <w:left w:val="nil"/>
              <w:bottom w:val="single" w:sz="8" w:space="0" w:color="auto"/>
              <w:right w:val="nil"/>
            </w:tcBorders>
            <w:shd w:val="clear" w:color="auto" w:fill="auto"/>
            <w:noWrap/>
            <w:vAlign w:val="center"/>
            <w:hideMark/>
          </w:tcPr>
          <w:p w14:paraId="6DB8B68E" w14:textId="77777777" w:rsidR="00F01EE7" w:rsidRPr="00312564" w:rsidRDefault="00F01EE7" w:rsidP="0065038A">
            <w:pPr>
              <w:rPr>
                <w:rFonts w:ascii="Segoe UI" w:eastAsia="Times New Roman" w:hAnsi="Segoe UI" w:cs="Segoe UI"/>
                <w:b/>
                <w:bCs/>
                <w:sz w:val="18"/>
                <w:szCs w:val="18"/>
                <w:lang w:val="es-CR" w:eastAsia="es-CR"/>
              </w:rPr>
            </w:pPr>
            <w:r w:rsidRPr="00312564">
              <w:rPr>
                <w:rFonts w:ascii="Segoe UI" w:eastAsia="Times New Roman" w:hAnsi="Segoe UI" w:cs="Segoe UI"/>
                <w:b/>
                <w:bCs/>
                <w:sz w:val="18"/>
                <w:szCs w:val="18"/>
                <w:lang w:val="es-CR" w:eastAsia="es-CR"/>
              </w:rPr>
              <w:t>Operadora de Pensiones</w:t>
            </w:r>
          </w:p>
        </w:tc>
        <w:tc>
          <w:tcPr>
            <w:tcW w:w="648" w:type="pct"/>
            <w:tcBorders>
              <w:top w:val="single" w:sz="4" w:space="0" w:color="auto"/>
              <w:left w:val="nil"/>
              <w:bottom w:val="single" w:sz="8" w:space="0" w:color="auto"/>
              <w:right w:val="nil"/>
            </w:tcBorders>
            <w:shd w:val="clear" w:color="auto" w:fill="auto"/>
            <w:vAlign w:val="center"/>
            <w:hideMark/>
          </w:tcPr>
          <w:p w14:paraId="6240559A" w14:textId="77777777" w:rsidR="00F01EE7" w:rsidRPr="00312564" w:rsidRDefault="00F01EE7" w:rsidP="0065038A">
            <w:pPr>
              <w:jc w:val="center"/>
              <w:rPr>
                <w:rFonts w:ascii="Segoe UI" w:eastAsia="Times New Roman" w:hAnsi="Segoe UI" w:cs="Segoe UI"/>
                <w:b/>
                <w:bCs/>
                <w:sz w:val="18"/>
                <w:szCs w:val="18"/>
                <w:lang w:val="es-CR" w:eastAsia="es-CR"/>
              </w:rPr>
            </w:pPr>
            <w:r w:rsidRPr="00312564">
              <w:rPr>
                <w:rFonts w:ascii="Segoe UI" w:eastAsia="Times New Roman" w:hAnsi="Segoe UI" w:cs="Segoe UI"/>
                <w:b/>
                <w:bCs/>
                <w:sz w:val="18"/>
                <w:szCs w:val="18"/>
                <w:lang w:val="es-CR" w:eastAsia="es-CR"/>
              </w:rPr>
              <w:t>Ingresos Operativos</w:t>
            </w:r>
          </w:p>
        </w:tc>
        <w:tc>
          <w:tcPr>
            <w:tcW w:w="648" w:type="pct"/>
            <w:tcBorders>
              <w:top w:val="single" w:sz="4" w:space="0" w:color="auto"/>
              <w:left w:val="nil"/>
              <w:bottom w:val="single" w:sz="8" w:space="0" w:color="auto"/>
              <w:right w:val="nil"/>
            </w:tcBorders>
            <w:shd w:val="clear" w:color="auto" w:fill="auto"/>
            <w:vAlign w:val="center"/>
            <w:hideMark/>
          </w:tcPr>
          <w:p w14:paraId="5920E410" w14:textId="77777777" w:rsidR="00F01EE7" w:rsidRPr="00312564" w:rsidRDefault="00F01EE7" w:rsidP="0065038A">
            <w:pPr>
              <w:jc w:val="center"/>
              <w:rPr>
                <w:rFonts w:ascii="Segoe UI" w:eastAsia="Times New Roman" w:hAnsi="Segoe UI" w:cs="Segoe UI"/>
                <w:b/>
                <w:bCs/>
                <w:sz w:val="18"/>
                <w:szCs w:val="18"/>
                <w:lang w:val="es-CR" w:eastAsia="es-CR"/>
              </w:rPr>
            </w:pPr>
            <w:r w:rsidRPr="00312564">
              <w:rPr>
                <w:rFonts w:ascii="Segoe UI" w:eastAsia="Times New Roman" w:hAnsi="Segoe UI" w:cs="Segoe UI"/>
                <w:b/>
                <w:bCs/>
                <w:sz w:val="18"/>
                <w:szCs w:val="18"/>
                <w:lang w:val="es-CR" w:eastAsia="es-CR"/>
              </w:rPr>
              <w:t>Gastos Operativos</w:t>
            </w:r>
          </w:p>
        </w:tc>
        <w:tc>
          <w:tcPr>
            <w:tcW w:w="888" w:type="pct"/>
            <w:tcBorders>
              <w:top w:val="single" w:sz="4" w:space="0" w:color="auto"/>
              <w:left w:val="nil"/>
              <w:bottom w:val="single" w:sz="8" w:space="0" w:color="auto"/>
              <w:right w:val="nil"/>
            </w:tcBorders>
            <w:shd w:val="clear" w:color="auto" w:fill="auto"/>
            <w:vAlign w:val="center"/>
            <w:hideMark/>
          </w:tcPr>
          <w:p w14:paraId="5DDA21F6" w14:textId="77777777" w:rsidR="00F01EE7" w:rsidRPr="00312564" w:rsidRDefault="00F01EE7" w:rsidP="0065038A">
            <w:pPr>
              <w:jc w:val="center"/>
              <w:rPr>
                <w:rFonts w:ascii="Segoe UI" w:eastAsia="Times New Roman" w:hAnsi="Segoe UI" w:cs="Segoe UI"/>
                <w:b/>
                <w:bCs/>
                <w:sz w:val="18"/>
                <w:szCs w:val="18"/>
                <w:lang w:val="es-CR" w:eastAsia="es-CR"/>
              </w:rPr>
            </w:pPr>
            <w:r w:rsidRPr="00312564">
              <w:rPr>
                <w:rFonts w:ascii="Segoe UI" w:eastAsia="Times New Roman" w:hAnsi="Segoe UI" w:cs="Segoe UI"/>
                <w:b/>
                <w:bCs/>
                <w:sz w:val="18"/>
                <w:szCs w:val="18"/>
                <w:lang w:val="es-CR" w:eastAsia="es-CR"/>
              </w:rPr>
              <w:t>Gastos administrativos</w:t>
            </w:r>
          </w:p>
        </w:tc>
        <w:tc>
          <w:tcPr>
            <w:tcW w:w="600" w:type="pct"/>
            <w:tcBorders>
              <w:top w:val="single" w:sz="4" w:space="0" w:color="auto"/>
              <w:left w:val="nil"/>
              <w:bottom w:val="single" w:sz="8" w:space="0" w:color="auto"/>
              <w:right w:val="nil"/>
            </w:tcBorders>
            <w:shd w:val="clear" w:color="auto" w:fill="auto"/>
            <w:vAlign w:val="center"/>
            <w:hideMark/>
          </w:tcPr>
          <w:p w14:paraId="1455C6A4" w14:textId="77777777" w:rsidR="00F01EE7" w:rsidRPr="00312564" w:rsidRDefault="00F01EE7" w:rsidP="0065038A">
            <w:pPr>
              <w:jc w:val="center"/>
              <w:rPr>
                <w:rFonts w:ascii="Segoe UI" w:eastAsia="Times New Roman" w:hAnsi="Segoe UI" w:cs="Segoe UI"/>
                <w:b/>
                <w:bCs/>
                <w:sz w:val="18"/>
                <w:szCs w:val="18"/>
                <w:lang w:val="es-CR" w:eastAsia="es-CR"/>
              </w:rPr>
            </w:pPr>
            <w:r w:rsidRPr="00312564">
              <w:rPr>
                <w:rFonts w:ascii="Segoe UI" w:eastAsia="Times New Roman" w:hAnsi="Segoe UI" w:cs="Segoe UI"/>
                <w:b/>
                <w:bCs/>
                <w:sz w:val="18"/>
                <w:szCs w:val="18"/>
                <w:lang w:val="es-CR" w:eastAsia="es-CR"/>
              </w:rPr>
              <w:t>Resultado Operativo</w:t>
            </w:r>
          </w:p>
        </w:tc>
        <w:tc>
          <w:tcPr>
            <w:tcW w:w="869" w:type="pct"/>
            <w:tcBorders>
              <w:top w:val="single" w:sz="4" w:space="0" w:color="auto"/>
              <w:left w:val="nil"/>
              <w:bottom w:val="single" w:sz="8" w:space="0" w:color="auto"/>
              <w:right w:val="nil"/>
            </w:tcBorders>
            <w:shd w:val="clear" w:color="auto" w:fill="auto"/>
            <w:vAlign w:val="center"/>
            <w:hideMark/>
          </w:tcPr>
          <w:p w14:paraId="39B2471D" w14:textId="77777777" w:rsidR="00F01EE7" w:rsidRPr="00312564" w:rsidRDefault="00F01EE7" w:rsidP="0065038A">
            <w:pPr>
              <w:jc w:val="center"/>
              <w:rPr>
                <w:rFonts w:ascii="Segoe UI" w:eastAsia="Times New Roman" w:hAnsi="Segoe UI" w:cs="Segoe UI"/>
                <w:b/>
                <w:bCs/>
                <w:sz w:val="18"/>
                <w:szCs w:val="18"/>
                <w:lang w:val="es-CR" w:eastAsia="es-CR"/>
              </w:rPr>
            </w:pPr>
            <w:r w:rsidRPr="00312564">
              <w:rPr>
                <w:rFonts w:ascii="Segoe UI" w:eastAsia="Times New Roman" w:hAnsi="Segoe UI" w:cs="Segoe UI"/>
                <w:b/>
                <w:bCs/>
                <w:sz w:val="18"/>
                <w:szCs w:val="18"/>
                <w:lang w:val="es-CR" w:eastAsia="es-CR"/>
              </w:rPr>
              <w:t>Utilidad antes de impuestos y participaciones</w:t>
            </w:r>
          </w:p>
        </w:tc>
      </w:tr>
      <w:tr w:rsidR="00F01EE7" w:rsidRPr="00D70332" w14:paraId="273A0740" w14:textId="77777777" w:rsidTr="00F75F82">
        <w:trPr>
          <w:trHeight w:val="300"/>
          <w:jc w:val="center"/>
        </w:trPr>
        <w:tc>
          <w:tcPr>
            <w:tcW w:w="1347" w:type="pct"/>
            <w:tcBorders>
              <w:top w:val="nil"/>
              <w:left w:val="nil"/>
              <w:bottom w:val="nil"/>
              <w:right w:val="nil"/>
            </w:tcBorders>
            <w:shd w:val="clear" w:color="auto" w:fill="auto"/>
            <w:noWrap/>
            <w:vAlign w:val="center"/>
            <w:hideMark/>
          </w:tcPr>
          <w:p w14:paraId="5FA73A84" w14:textId="77777777" w:rsidR="00F01EE7" w:rsidRPr="00D70332" w:rsidRDefault="00F01EE7" w:rsidP="0065038A">
            <w:pPr>
              <w:rPr>
                <w:rFonts w:ascii="Segoe UI" w:eastAsia="Times New Roman" w:hAnsi="Segoe UI" w:cs="Segoe UI"/>
                <w:sz w:val="20"/>
                <w:szCs w:val="20"/>
                <w:lang w:val="es-CR" w:eastAsia="es-CR"/>
              </w:rPr>
            </w:pPr>
            <w:r w:rsidRPr="00D70332">
              <w:rPr>
                <w:rFonts w:ascii="Segoe UI" w:eastAsia="Times New Roman" w:hAnsi="Segoe UI" w:cs="Segoe UI"/>
                <w:sz w:val="20"/>
                <w:szCs w:val="20"/>
                <w:lang w:val="es-CR" w:eastAsia="es-CR"/>
              </w:rPr>
              <w:t>BN-Vital</w:t>
            </w:r>
          </w:p>
        </w:tc>
        <w:tc>
          <w:tcPr>
            <w:tcW w:w="648" w:type="pct"/>
            <w:tcBorders>
              <w:top w:val="nil"/>
              <w:left w:val="nil"/>
              <w:bottom w:val="nil"/>
              <w:right w:val="nil"/>
            </w:tcBorders>
            <w:shd w:val="clear" w:color="auto" w:fill="auto"/>
            <w:noWrap/>
            <w:vAlign w:val="bottom"/>
            <w:hideMark/>
          </w:tcPr>
          <w:p w14:paraId="2D7CB5BE" w14:textId="77777777" w:rsidR="00F01EE7" w:rsidRPr="00D70332" w:rsidRDefault="00F01EE7" w:rsidP="0065038A">
            <w:pPr>
              <w:jc w:val="right"/>
              <w:rPr>
                <w:rFonts w:ascii="Segoe UI" w:eastAsia="Times New Roman" w:hAnsi="Segoe UI" w:cs="Segoe UI"/>
                <w:color w:val="000000"/>
                <w:sz w:val="20"/>
                <w:szCs w:val="20"/>
                <w:lang w:val="es-CR" w:eastAsia="es-CR"/>
              </w:rPr>
            </w:pPr>
            <w:r w:rsidRPr="00D70332">
              <w:rPr>
                <w:rFonts w:ascii="Segoe UI" w:eastAsia="Times New Roman" w:hAnsi="Segoe UI" w:cs="Segoe UI"/>
                <w:color w:val="000000"/>
                <w:sz w:val="20"/>
                <w:szCs w:val="20"/>
                <w:lang w:val="es-CR" w:eastAsia="es-CR"/>
              </w:rPr>
              <w:t>2 276</w:t>
            </w:r>
          </w:p>
        </w:tc>
        <w:tc>
          <w:tcPr>
            <w:tcW w:w="648" w:type="pct"/>
            <w:tcBorders>
              <w:top w:val="nil"/>
              <w:left w:val="nil"/>
              <w:bottom w:val="nil"/>
              <w:right w:val="nil"/>
            </w:tcBorders>
            <w:shd w:val="clear" w:color="auto" w:fill="auto"/>
            <w:noWrap/>
            <w:vAlign w:val="bottom"/>
            <w:hideMark/>
          </w:tcPr>
          <w:p w14:paraId="2455010F" w14:textId="77777777" w:rsidR="00F01EE7" w:rsidRPr="00D70332" w:rsidRDefault="00F01EE7" w:rsidP="0065038A">
            <w:pPr>
              <w:jc w:val="right"/>
              <w:rPr>
                <w:rFonts w:ascii="Segoe UI" w:eastAsia="Times New Roman" w:hAnsi="Segoe UI" w:cs="Segoe UI"/>
                <w:color w:val="000000"/>
                <w:sz w:val="20"/>
                <w:szCs w:val="20"/>
                <w:lang w:val="es-CR" w:eastAsia="es-CR"/>
              </w:rPr>
            </w:pPr>
            <w:r w:rsidRPr="00D70332">
              <w:rPr>
                <w:rFonts w:ascii="Segoe UI" w:eastAsia="Times New Roman" w:hAnsi="Segoe UI" w:cs="Segoe UI"/>
                <w:color w:val="000000"/>
                <w:sz w:val="20"/>
                <w:szCs w:val="20"/>
                <w:lang w:val="es-CR" w:eastAsia="es-CR"/>
              </w:rPr>
              <w:t>361</w:t>
            </w:r>
          </w:p>
        </w:tc>
        <w:tc>
          <w:tcPr>
            <w:tcW w:w="888" w:type="pct"/>
            <w:tcBorders>
              <w:top w:val="nil"/>
              <w:left w:val="nil"/>
              <w:bottom w:val="nil"/>
              <w:right w:val="nil"/>
            </w:tcBorders>
            <w:shd w:val="clear" w:color="auto" w:fill="auto"/>
            <w:noWrap/>
            <w:vAlign w:val="bottom"/>
            <w:hideMark/>
          </w:tcPr>
          <w:p w14:paraId="6C16576A" w14:textId="77777777" w:rsidR="00F01EE7" w:rsidRPr="00D70332" w:rsidRDefault="00F01EE7" w:rsidP="0065038A">
            <w:pPr>
              <w:jc w:val="right"/>
              <w:rPr>
                <w:rFonts w:ascii="Segoe UI" w:eastAsia="Times New Roman" w:hAnsi="Segoe UI" w:cs="Segoe UI"/>
                <w:color w:val="000000"/>
                <w:sz w:val="20"/>
                <w:szCs w:val="20"/>
                <w:lang w:val="es-CR" w:eastAsia="es-CR"/>
              </w:rPr>
            </w:pPr>
            <w:r w:rsidRPr="00D70332">
              <w:rPr>
                <w:rFonts w:ascii="Segoe UI" w:eastAsia="Times New Roman" w:hAnsi="Segoe UI" w:cs="Segoe UI"/>
                <w:color w:val="000000"/>
                <w:sz w:val="20"/>
                <w:szCs w:val="20"/>
                <w:lang w:val="es-CR" w:eastAsia="es-CR"/>
              </w:rPr>
              <w:t>1 396</w:t>
            </w:r>
          </w:p>
        </w:tc>
        <w:tc>
          <w:tcPr>
            <w:tcW w:w="600" w:type="pct"/>
            <w:tcBorders>
              <w:top w:val="nil"/>
              <w:left w:val="nil"/>
              <w:bottom w:val="nil"/>
              <w:right w:val="nil"/>
            </w:tcBorders>
            <w:shd w:val="clear" w:color="auto" w:fill="auto"/>
            <w:noWrap/>
            <w:vAlign w:val="bottom"/>
            <w:hideMark/>
          </w:tcPr>
          <w:p w14:paraId="30247BD7" w14:textId="77777777" w:rsidR="00F01EE7" w:rsidRPr="00D70332" w:rsidRDefault="00F01EE7" w:rsidP="0065038A">
            <w:pPr>
              <w:jc w:val="right"/>
              <w:rPr>
                <w:rFonts w:ascii="Segoe UI" w:eastAsia="Times New Roman" w:hAnsi="Segoe UI" w:cs="Segoe UI"/>
                <w:color w:val="000000"/>
                <w:sz w:val="20"/>
                <w:szCs w:val="20"/>
                <w:lang w:val="es-CR" w:eastAsia="es-CR"/>
              </w:rPr>
            </w:pPr>
            <w:r w:rsidRPr="00D70332">
              <w:rPr>
                <w:rFonts w:ascii="Segoe UI" w:eastAsia="Times New Roman" w:hAnsi="Segoe UI" w:cs="Segoe UI"/>
                <w:color w:val="000000"/>
                <w:sz w:val="20"/>
                <w:szCs w:val="20"/>
                <w:lang w:val="es-CR" w:eastAsia="es-CR"/>
              </w:rPr>
              <w:t>519</w:t>
            </w:r>
          </w:p>
        </w:tc>
        <w:tc>
          <w:tcPr>
            <w:tcW w:w="869" w:type="pct"/>
            <w:tcBorders>
              <w:top w:val="nil"/>
              <w:left w:val="nil"/>
              <w:bottom w:val="nil"/>
              <w:right w:val="nil"/>
            </w:tcBorders>
            <w:shd w:val="clear" w:color="auto" w:fill="auto"/>
            <w:noWrap/>
            <w:vAlign w:val="bottom"/>
            <w:hideMark/>
          </w:tcPr>
          <w:p w14:paraId="02AFA42D" w14:textId="77777777" w:rsidR="00F01EE7" w:rsidRPr="00D70332" w:rsidRDefault="00F01EE7" w:rsidP="0065038A">
            <w:pPr>
              <w:jc w:val="right"/>
              <w:rPr>
                <w:rFonts w:ascii="Segoe UI" w:eastAsia="Times New Roman" w:hAnsi="Segoe UI" w:cs="Segoe UI"/>
                <w:color w:val="000000"/>
                <w:sz w:val="20"/>
                <w:szCs w:val="20"/>
                <w:lang w:val="es-CR" w:eastAsia="es-CR"/>
              </w:rPr>
            </w:pPr>
            <w:r w:rsidRPr="00D70332">
              <w:rPr>
                <w:rFonts w:ascii="Segoe UI" w:eastAsia="Times New Roman" w:hAnsi="Segoe UI" w:cs="Segoe UI"/>
                <w:color w:val="000000"/>
                <w:sz w:val="20"/>
                <w:szCs w:val="20"/>
                <w:lang w:val="es-CR" w:eastAsia="es-CR"/>
              </w:rPr>
              <w:t>1 710</w:t>
            </w:r>
          </w:p>
        </w:tc>
      </w:tr>
      <w:tr w:rsidR="00F01EE7" w:rsidRPr="00D70332" w14:paraId="196BADE7" w14:textId="77777777" w:rsidTr="00F75F82">
        <w:trPr>
          <w:trHeight w:val="300"/>
          <w:jc w:val="center"/>
        </w:trPr>
        <w:tc>
          <w:tcPr>
            <w:tcW w:w="1347" w:type="pct"/>
            <w:tcBorders>
              <w:top w:val="nil"/>
              <w:left w:val="nil"/>
              <w:bottom w:val="nil"/>
              <w:right w:val="nil"/>
            </w:tcBorders>
            <w:shd w:val="clear" w:color="auto" w:fill="auto"/>
            <w:noWrap/>
            <w:vAlign w:val="center"/>
            <w:hideMark/>
          </w:tcPr>
          <w:p w14:paraId="7834DEDE" w14:textId="77777777" w:rsidR="00F01EE7" w:rsidRPr="00D70332" w:rsidRDefault="00F01EE7" w:rsidP="0065038A">
            <w:pPr>
              <w:rPr>
                <w:rFonts w:ascii="Segoe UI" w:eastAsia="Times New Roman" w:hAnsi="Segoe UI" w:cs="Segoe UI"/>
                <w:sz w:val="20"/>
                <w:szCs w:val="20"/>
                <w:lang w:val="es-CR" w:eastAsia="es-CR"/>
              </w:rPr>
            </w:pPr>
            <w:r w:rsidRPr="00D70332">
              <w:rPr>
                <w:rFonts w:ascii="Segoe UI" w:eastAsia="Times New Roman" w:hAnsi="Segoe UI" w:cs="Segoe UI"/>
                <w:sz w:val="20"/>
                <w:szCs w:val="20"/>
                <w:lang w:val="es-CR" w:eastAsia="es-CR"/>
              </w:rPr>
              <w:t>Popular Pensiones</w:t>
            </w:r>
          </w:p>
        </w:tc>
        <w:tc>
          <w:tcPr>
            <w:tcW w:w="648" w:type="pct"/>
            <w:tcBorders>
              <w:top w:val="nil"/>
              <w:left w:val="nil"/>
              <w:bottom w:val="nil"/>
              <w:right w:val="nil"/>
            </w:tcBorders>
            <w:shd w:val="clear" w:color="auto" w:fill="auto"/>
            <w:noWrap/>
            <w:vAlign w:val="bottom"/>
            <w:hideMark/>
          </w:tcPr>
          <w:p w14:paraId="1F56D978" w14:textId="77777777" w:rsidR="00F01EE7" w:rsidRPr="00D70332" w:rsidRDefault="00F01EE7" w:rsidP="0065038A">
            <w:pPr>
              <w:jc w:val="right"/>
              <w:rPr>
                <w:rFonts w:ascii="Segoe UI" w:eastAsia="Times New Roman" w:hAnsi="Segoe UI" w:cs="Segoe UI"/>
                <w:color w:val="000000"/>
                <w:sz w:val="20"/>
                <w:szCs w:val="20"/>
                <w:lang w:val="es-CR" w:eastAsia="es-CR"/>
              </w:rPr>
            </w:pPr>
            <w:r w:rsidRPr="00D70332">
              <w:rPr>
                <w:rFonts w:ascii="Segoe UI" w:eastAsia="Times New Roman" w:hAnsi="Segoe UI" w:cs="Segoe UI"/>
                <w:color w:val="000000"/>
                <w:sz w:val="20"/>
                <w:szCs w:val="20"/>
                <w:lang w:val="es-CR" w:eastAsia="es-CR"/>
              </w:rPr>
              <w:t>3 718</w:t>
            </w:r>
          </w:p>
        </w:tc>
        <w:tc>
          <w:tcPr>
            <w:tcW w:w="648" w:type="pct"/>
            <w:tcBorders>
              <w:top w:val="nil"/>
              <w:left w:val="nil"/>
              <w:bottom w:val="nil"/>
              <w:right w:val="nil"/>
            </w:tcBorders>
            <w:shd w:val="clear" w:color="auto" w:fill="auto"/>
            <w:noWrap/>
            <w:vAlign w:val="bottom"/>
            <w:hideMark/>
          </w:tcPr>
          <w:p w14:paraId="61E19CF2" w14:textId="77777777" w:rsidR="00F01EE7" w:rsidRPr="00D70332" w:rsidRDefault="00F01EE7" w:rsidP="0065038A">
            <w:pPr>
              <w:jc w:val="right"/>
              <w:rPr>
                <w:rFonts w:ascii="Segoe UI" w:eastAsia="Times New Roman" w:hAnsi="Segoe UI" w:cs="Segoe UI"/>
                <w:color w:val="000000"/>
                <w:sz w:val="20"/>
                <w:szCs w:val="20"/>
                <w:lang w:val="es-CR" w:eastAsia="es-CR"/>
              </w:rPr>
            </w:pPr>
            <w:r w:rsidRPr="00D70332">
              <w:rPr>
                <w:rFonts w:ascii="Segoe UI" w:eastAsia="Times New Roman" w:hAnsi="Segoe UI" w:cs="Segoe UI"/>
                <w:color w:val="000000"/>
                <w:sz w:val="20"/>
                <w:szCs w:val="20"/>
                <w:lang w:val="es-CR" w:eastAsia="es-CR"/>
              </w:rPr>
              <w:t>417</w:t>
            </w:r>
          </w:p>
        </w:tc>
        <w:tc>
          <w:tcPr>
            <w:tcW w:w="888" w:type="pct"/>
            <w:tcBorders>
              <w:top w:val="nil"/>
              <w:left w:val="nil"/>
              <w:bottom w:val="nil"/>
              <w:right w:val="nil"/>
            </w:tcBorders>
            <w:shd w:val="clear" w:color="auto" w:fill="auto"/>
            <w:noWrap/>
            <w:vAlign w:val="bottom"/>
            <w:hideMark/>
          </w:tcPr>
          <w:p w14:paraId="274ECD47" w14:textId="77777777" w:rsidR="00F01EE7" w:rsidRPr="00D70332" w:rsidRDefault="00F01EE7" w:rsidP="0065038A">
            <w:pPr>
              <w:jc w:val="right"/>
              <w:rPr>
                <w:rFonts w:ascii="Segoe UI" w:eastAsia="Times New Roman" w:hAnsi="Segoe UI" w:cs="Segoe UI"/>
                <w:color w:val="000000"/>
                <w:sz w:val="20"/>
                <w:szCs w:val="20"/>
                <w:lang w:val="es-CR" w:eastAsia="es-CR"/>
              </w:rPr>
            </w:pPr>
            <w:r w:rsidRPr="00D70332">
              <w:rPr>
                <w:rFonts w:ascii="Segoe UI" w:eastAsia="Times New Roman" w:hAnsi="Segoe UI" w:cs="Segoe UI"/>
                <w:color w:val="000000"/>
                <w:sz w:val="20"/>
                <w:szCs w:val="20"/>
                <w:lang w:val="es-CR" w:eastAsia="es-CR"/>
              </w:rPr>
              <w:t>2 346</w:t>
            </w:r>
          </w:p>
        </w:tc>
        <w:tc>
          <w:tcPr>
            <w:tcW w:w="600" w:type="pct"/>
            <w:tcBorders>
              <w:top w:val="nil"/>
              <w:left w:val="nil"/>
              <w:bottom w:val="nil"/>
              <w:right w:val="nil"/>
            </w:tcBorders>
            <w:shd w:val="clear" w:color="auto" w:fill="auto"/>
            <w:noWrap/>
            <w:vAlign w:val="bottom"/>
            <w:hideMark/>
          </w:tcPr>
          <w:p w14:paraId="1525DCB6" w14:textId="77777777" w:rsidR="00F01EE7" w:rsidRPr="00D70332" w:rsidRDefault="00F01EE7" w:rsidP="0065038A">
            <w:pPr>
              <w:jc w:val="right"/>
              <w:rPr>
                <w:rFonts w:ascii="Segoe UI" w:eastAsia="Times New Roman" w:hAnsi="Segoe UI" w:cs="Segoe UI"/>
                <w:color w:val="000000"/>
                <w:sz w:val="20"/>
                <w:szCs w:val="20"/>
                <w:lang w:val="es-CR" w:eastAsia="es-CR"/>
              </w:rPr>
            </w:pPr>
            <w:r w:rsidRPr="00D70332">
              <w:rPr>
                <w:rFonts w:ascii="Segoe UI" w:eastAsia="Times New Roman" w:hAnsi="Segoe UI" w:cs="Segoe UI"/>
                <w:color w:val="000000"/>
                <w:sz w:val="20"/>
                <w:szCs w:val="20"/>
                <w:lang w:val="es-CR" w:eastAsia="es-CR"/>
              </w:rPr>
              <w:t>955</w:t>
            </w:r>
          </w:p>
        </w:tc>
        <w:tc>
          <w:tcPr>
            <w:tcW w:w="869" w:type="pct"/>
            <w:tcBorders>
              <w:top w:val="nil"/>
              <w:left w:val="nil"/>
              <w:bottom w:val="nil"/>
              <w:right w:val="nil"/>
            </w:tcBorders>
            <w:shd w:val="clear" w:color="auto" w:fill="auto"/>
            <w:noWrap/>
            <w:vAlign w:val="bottom"/>
            <w:hideMark/>
          </w:tcPr>
          <w:p w14:paraId="6890E345" w14:textId="77777777" w:rsidR="00F01EE7" w:rsidRPr="00D70332" w:rsidRDefault="00F01EE7" w:rsidP="0065038A">
            <w:pPr>
              <w:jc w:val="right"/>
              <w:rPr>
                <w:rFonts w:ascii="Segoe UI" w:eastAsia="Times New Roman" w:hAnsi="Segoe UI" w:cs="Segoe UI"/>
                <w:color w:val="000000"/>
                <w:sz w:val="20"/>
                <w:szCs w:val="20"/>
                <w:lang w:val="es-CR" w:eastAsia="es-CR"/>
              </w:rPr>
            </w:pPr>
            <w:r w:rsidRPr="00D70332">
              <w:rPr>
                <w:rFonts w:ascii="Segoe UI" w:eastAsia="Times New Roman" w:hAnsi="Segoe UI" w:cs="Segoe UI"/>
                <w:color w:val="000000"/>
                <w:sz w:val="20"/>
                <w:szCs w:val="20"/>
                <w:lang w:val="es-CR" w:eastAsia="es-CR"/>
              </w:rPr>
              <w:t>1 436</w:t>
            </w:r>
          </w:p>
        </w:tc>
      </w:tr>
      <w:tr w:rsidR="00F01EE7" w:rsidRPr="00D70332" w14:paraId="39815507" w14:textId="77777777" w:rsidTr="00F75F82">
        <w:trPr>
          <w:trHeight w:val="300"/>
          <w:jc w:val="center"/>
        </w:trPr>
        <w:tc>
          <w:tcPr>
            <w:tcW w:w="1347" w:type="pct"/>
            <w:tcBorders>
              <w:top w:val="nil"/>
              <w:left w:val="nil"/>
              <w:bottom w:val="nil"/>
              <w:right w:val="nil"/>
            </w:tcBorders>
            <w:shd w:val="clear" w:color="auto" w:fill="auto"/>
            <w:noWrap/>
            <w:vAlign w:val="center"/>
            <w:hideMark/>
          </w:tcPr>
          <w:p w14:paraId="52FB369B" w14:textId="77777777" w:rsidR="00F01EE7" w:rsidRPr="00D70332" w:rsidRDefault="00F01EE7" w:rsidP="0065038A">
            <w:pPr>
              <w:rPr>
                <w:rFonts w:ascii="Segoe UI" w:eastAsia="Times New Roman" w:hAnsi="Segoe UI" w:cs="Segoe UI"/>
                <w:sz w:val="20"/>
                <w:szCs w:val="20"/>
                <w:lang w:val="es-CR" w:eastAsia="es-CR"/>
              </w:rPr>
            </w:pPr>
            <w:r w:rsidRPr="00D70332">
              <w:rPr>
                <w:rFonts w:ascii="Segoe UI" w:eastAsia="Times New Roman" w:hAnsi="Segoe UI" w:cs="Segoe UI"/>
                <w:sz w:val="20"/>
                <w:szCs w:val="20"/>
                <w:lang w:val="es-CR" w:eastAsia="es-CR"/>
              </w:rPr>
              <w:t>Vida-Plena</w:t>
            </w:r>
          </w:p>
        </w:tc>
        <w:tc>
          <w:tcPr>
            <w:tcW w:w="648" w:type="pct"/>
            <w:tcBorders>
              <w:top w:val="nil"/>
              <w:left w:val="nil"/>
              <w:bottom w:val="nil"/>
              <w:right w:val="nil"/>
            </w:tcBorders>
            <w:shd w:val="clear" w:color="auto" w:fill="auto"/>
            <w:noWrap/>
            <w:vAlign w:val="bottom"/>
            <w:hideMark/>
          </w:tcPr>
          <w:p w14:paraId="0A6AC149" w14:textId="77777777" w:rsidR="00F01EE7" w:rsidRPr="00D70332" w:rsidRDefault="00F01EE7" w:rsidP="0065038A">
            <w:pPr>
              <w:jc w:val="right"/>
              <w:rPr>
                <w:rFonts w:ascii="Segoe UI" w:eastAsia="Times New Roman" w:hAnsi="Segoe UI" w:cs="Segoe UI"/>
                <w:color w:val="000000"/>
                <w:sz w:val="20"/>
                <w:szCs w:val="20"/>
                <w:lang w:val="es-CR" w:eastAsia="es-CR"/>
              </w:rPr>
            </w:pPr>
            <w:r w:rsidRPr="00D70332">
              <w:rPr>
                <w:rFonts w:ascii="Segoe UI" w:eastAsia="Times New Roman" w:hAnsi="Segoe UI" w:cs="Segoe UI"/>
                <w:color w:val="000000"/>
                <w:sz w:val="20"/>
                <w:szCs w:val="20"/>
                <w:lang w:val="es-CR" w:eastAsia="es-CR"/>
              </w:rPr>
              <w:t>1 148</w:t>
            </w:r>
          </w:p>
        </w:tc>
        <w:tc>
          <w:tcPr>
            <w:tcW w:w="648" w:type="pct"/>
            <w:tcBorders>
              <w:top w:val="nil"/>
              <w:left w:val="nil"/>
              <w:bottom w:val="nil"/>
              <w:right w:val="nil"/>
            </w:tcBorders>
            <w:shd w:val="clear" w:color="auto" w:fill="auto"/>
            <w:noWrap/>
            <w:vAlign w:val="bottom"/>
            <w:hideMark/>
          </w:tcPr>
          <w:p w14:paraId="3C85D35A" w14:textId="77777777" w:rsidR="00F01EE7" w:rsidRPr="00D70332" w:rsidRDefault="00F01EE7" w:rsidP="0065038A">
            <w:pPr>
              <w:jc w:val="right"/>
              <w:rPr>
                <w:rFonts w:ascii="Segoe UI" w:eastAsia="Times New Roman" w:hAnsi="Segoe UI" w:cs="Segoe UI"/>
                <w:color w:val="000000"/>
                <w:sz w:val="20"/>
                <w:szCs w:val="20"/>
                <w:lang w:val="es-CR" w:eastAsia="es-CR"/>
              </w:rPr>
            </w:pPr>
            <w:r w:rsidRPr="00D70332">
              <w:rPr>
                <w:rFonts w:ascii="Segoe UI" w:eastAsia="Times New Roman" w:hAnsi="Segoe UI" w:cs="Segoe UI"/>
                <w:color w:val="000000"/>
                <w:sz w:val="20"/>
                <w:szCs w:val="20"/>
                <w:lang w:val="es-CR" w:eastAsia="es-CR"/>
              </w:rPr>
              <w:t>478</w:t>
            </w:r>
          </w:p>
        </w:tc>
        <w:tc>
          <w:tcPr>
            <w:tcW w:w="888" w:type="pct"/>
            <w:tcBorders>
              <w:top w:val="nil"/>
              <w:left w:val="nil"/>
              <w:bottom w:val="nil"/>
              <w:right w:val="nil"/>
            </w:tcBorders>
            <w:shd w:val="clear" w:color="auto" w:fill="auto"/>
            <w:noWrap/>
            <w:vAlign w:val="bottom"/>
            <w:hideMark/>
          </w:tcPr>
          <w:p w14:paraId="750A089F" w14:textId="77777777" w:rsidR="00F01EE7" w:rsidRPr="00D70332" w:rsidRDefault="00F01EE7" w:rsidP="0065038A">
            <w:pPr>
              <w:jc w:val="right"/>
              <w:rPr>
                <w:rFonts w:ascii="Segoe UI" w:eastAsia="Times New Roman" w:hAnsi="Segoe UI" w:cs="Segoe UI"/>
                <w:color w:val="000000"/>
                <w:sz w:val="20"/>
                <w:szCs w:val="20"/>
                <w:lang w:val="es-CR" w:eastAsia="es-CR"/>
              </w:rPr>
            </w:pPr>
            <w:r w:rsidRPr="00D70332">
              <w:rPr>
                <w:rFonts w:ascii="Segoe UI" w:eastAsia="Times New Roman" w:hAnsi="Segoe UI" w:cs="Segoe UI"/>
                <w:color w:val="000000"/>
                <w:sz w:val="20"/>
                <w:szCs w:val="20"/>
                <w:lang w:val="es-CR" w:eastAsia="es-CR"/>
              </w:rPr>
              <w:t>676</w:t>
            </w:r>
          </w:p>
        </w:tc>
        <w:tc>
          <w:tcPr>
            <w:tcW w:w="600" w:type="pct"/>
            <w:tcBorders>
              <w:top w:val="nil"/>
              <w:left w:val="nil"/>
              <w:bottom w:val="nil"/>
              <w:right w:val="nil"/>
            </w:tcBorders>
            <w:shd w:val="clear" w:color="auto" w:fill="auto"/>
            <w:noWrap/>
            <w:vAlign w:val="bottom"/>
            <w:hideMark/>
          </w:tcPr>
          <w:p w14:paraId="1CF9AF4E" w14:textId="77777777" w:rsidR="00F01EE7" w:rsidRPr="00D70332" w:rsidRDefault="00F01EE7" w:rsidP="0065038A">
            <w:pPr>
              <w:jc w:val="right"/>
              <w:rPr>
                <w:rFonts w:ascii="Segoe UI" w:eastAsia="Times New Roman" w:hAnsi="Segoe UI" w:cs="Segoe UI"/>
                <w:sz w:val="20"/>
                <w:szCs w:val="20"/>
                <w:lang w:val="es-CR" w:eastAsia="es-CR"/>
              </w:rPr>
            </w:pPr>
            <w:r w:rsidRPr="00D70332">
              <w:rPr>
                <w:rFonts w:ascii="Segoe UI" w:eastAsia="Times New Roman" w:hAnsi="Segoe UI" w:cs="Segoe UI"/>
                <w:sz w:val="20"/>
                <w:szCs w:val="20"/>
                <w:lang w:val="es-CR" w:eastAsia="es-CR"/>
              </w:rPr>
              <w:t>-6</w:t>
            </w:r>
          </w:p>
        </w:tc>
        <w:tc>
          <w:tcPr>
            <w:tcW w:w="869" w:type="pct"/>
            <w:tcBorders>
              <w:top w:val="nil"/>
              <w:left w:val="nil"/>
              <w:bottom w:val="nil"/>
              <w:right w:val="nil"/>
            </w:tcBorders>
            <w:shd w:val="clear" w:color="auto" w:fill="auto"/>
            <w:noWrap/>
            <w:vAlign w:val="bottom"/>
            <w:hideMark/>
          </w:tcPr>
          <w:p w14:paraId="31C6FA69" w14:textId="77777777" w:rsidR="00F01EE7" w:rsidRPr="00D70332" w:rsidRDefault="00F01EE7" w:rsidP="0065038A">
            <w:pPr>
              <w:jc w:val="right"/>
              <w:rPr>
                <w:rFonts w:ascii="Segoe UI" w:eastAsia="Times New Roman" w:hAnsi="Segoe UI" w:cs="Segoe UI"/>
                <w:color w:val="000000"/>
                <w:sz w:val="20"/>
                <w:szCs w:val="20"/>
                <w:lang w:val="es-CR" w:eastAsia="es-CR"/>
              </w:rPr>
            </w:pPr>
            <w:r w:rsidRPr="00D70332">
              <w:rPr>
                <w:rFonts w:ascii="Segoe UI" w:eastAsia="Times New Roman" w:hAnsi="Segoe UI" w:cs="Segoe UI"/>
                <w:color w:val="000000"/>
                <w:sz w:val="20"/>
                <w:szCs w:val="20"/>
                <w:lang w:val="es-CR" w:eastAsia="es-CR"/>
              </w:rPr>
              <w:t>98</w:t>
            </w:r>
          </w:p>
        </w:tc>
      </w:tr>
      <w:tr w:rsidR="00F01EE7" w:rsidRPr="00D70332" w14:paraId="2C269389" w14:textId="77777777" w:rsidTr="00F75F82">
        <w:trPr>
          <w:trHeight w:val="300"/>
          <w:jc w:val="center"/>
        </w:trPr>
        <w:tc>
          <w:tcPr>
            <w:tcW w:w="1347" w:type="pct"/>
            <w:tcBorders>
              <w:top w:val="nil"/>
              <w:left w:val="nil"/>
              <w:bottom w:val="nil"/>
              <w:right w:val="nil"/>
            </w:tcBorders>
            <w:shd w:val="clear" w:color="auto" w:fill="auto"/>
            <w:noWrap/>
            <w:vAlign w:val="center"/>
            <w:hideMark/>
          </w:tcPr>
          <w:p w14:paraId="31A7C0F0" w14:textId="77777777" w:rsidR="00F01EE7" w:rsidRPr="00D70332" w:rsidRDefault="00F01EE7" w:rsidP="0065038A">
            <w:pPr>
              <w:rPr>
                <w:rFonts w:ascii="Segoe UI" w:eastAsia="Times New Roman" w:hAnsi="Segoe UI" w:cs="Segoe UI"/>
                <w:sz w:val="20"/>
                <w:szCs w:val="20"/>
                <w:lang w:val="es-CR" w:eastAsia="es-CR"/>
              </w:rPr>
            </w:pPr>
            <w:r w:rsidRPr="00D70332">
              <w:rPr>
                <w:rFonts w:ascii="Segoe UI" w:eastAsia="Times New Roman" w:hAnsi="Segoe UI" w:cs="Segoe UI"/>
                <w:sz w:val="20"/>
                <w:szCs w:val="20"/>
                <w:lang w:val="es-CR" w:eastAsia="es-CR"/>
              </w:rPr>
              <w:t>SJ Pensiones</w:t>
            </w:r>
          </w:p>
        </w:tc>
        <w:tc>
          <w:tcPr>
            <w:tcW w:w="648" w:type="pct"/>
            <w:tcBorders>
              <w:top w:val="nil"/>
              <w:left w:val="nil"/>
              <w:bottom w:val="nil"/>
              <w:right w:val="nil"/>
            </w:tcBorders>
            <w:shd w:val="clear" w:color="auto" w:fill="auto"/>
            <w:noWrap/>
            <w:vAlign w:val="bottom"/>
            <w:hideMark/>
          </w:tcPr>
          <w:p w14:paraId="0BA19766" w14:textId="77777777" w:rsidR="00F01EE7" w:rsidRPr="00D70332" w:rsidRDefault="00F01EE7" w:rsidP="0065038A">
            <w:pPr>
              <w:jc w:val="right"/>
              <w:rPr>
                <w:rFonts w:ascii="Segoe UI" w:eastAsia="Times New Roman" w:hAnsi="Segoe UI" w:cs="Segoe UI"/>
                <w:color w:val="000000"/>
                <w:sz w:val="20"/>
                <w:szCs w:val="20"/>
                <w:lang w:val="es-CR" w:eastAsia="es-CR"/>
              </w:rPr>
            </w:pPr>
            <w:r w:rsidRPr="00D70332">
              <w:rPr>
                <w:rFonts w:ascii="Segoe UI" w:eastAsia="Times New Roman" w:hAnsi="Segoe UI" w:cs="Segoe UI"/>
                <w:color w:val="000000"/>
                <w:sz w:val="20"/>
                <w:szCs w:val="20"/>
                <w:lang w:val="es-CR" w:eastAsia="es-CR"/>
              </w:rPr>
              <w:t>1 265</w:t>
            </w:r>
          </w:p>
        </w:tc>
        <w:tc>
          <w:tcPr>
            <w:tcW w:w="648" w:type="pct"/>
            <w:tcBorders>
              <w:top w:val="nil"/>
              <w:left w:val="nil"/>
              <w:bottom w:val="nil"/>
              <w:right w:val="nil"/>
            </w:tcBorders>
            <w:shd w:val="clear" w:color="auto" w:fill="auto"/>
            <w:noWrap/>
            <w:vAlign w:val="bottom"/>
            <w:hideMark/>
          </w:tcPr>
          <w:p w14:paraId="5139E039" w14:textId="77777777" w:rsidR="00F01EE7" w:rsidRPr="00D70332" w:rsidRDefault="00F01EE7" w:rsidP="0065038A">
            <w:pPr>
              <w:jc w:val="right"/>
              <w:rPr>
                <w:rFonts w:ascii="Segoe UI" w:eastAsia="Times New Roman" w:hAnsi="Segoe UI" w:cs="Segoe UI"/>
                <w:color w:val="000000"/>
                <w:sz w:val="20"/>
                <w:szCs w:val="20"/>
                <w:lang w:val="es-CR" w:eastAsia="es-CR"/>
              </w:rPr>
            </w:pPr>
            <w:r w:rsidRPr="00D70332">
              <w:rPr>
                <w:rFonts w:ascii="Segoe UI" w:eastAsia="Times New Roman" w:hAnsi="Segoe UI" w:cs="Segoe UI"/>
                <w:color w:val="000000"/>
                <w:sz w:val="20"/>
                <w:szCs w:val="20"/>
                <w:lang w:val="es-CR" w:eastAsia="es-CR"/>
              </w:rPr>
              <w:t>401</w:t>
            </w:r>
          </w:p>
        </w:tc>
        <w:tc>
          <w:tcPr>
            <w:tcW w:w="888" w:type="pct"/>
            <w:tcBorders>
              <w:top w:val="nil"/>
              <w:left w:val="nil"/>
              <w:bottom w:val="nil"/>
              <w:right w:val="nil"/>
            </w:tcBorders>
            <w:shd w:val="clear" w:color="auto" w:fill="auto"/>
            <w:noWrap/>
            <w:vAlign w:val="bottom"/>
            <w:hideMark/>
          </w:tcPr>
          <w:p w14:paraId="345BBF14" w14:textId="77777777" w:rsidR="00F01EE7" w:rsidRPr="00D70332" w:rsidRDefault="00F01EE7" w:rsidP="0065038A">
            <w:pPr>
              <w:jc w:val="right"/>
              <w:rPr>
                <w:rFonts w:ascii="Segoe UI" w:eastAsia="Times New Roman" w:hAnsi="Segoe UI" w:cs="Segoe UI"/>
                <w:color w:val="000000"/>
                <w:sz w:val="20"/>
                <w:szCs w:val="20"/>
                <w:lang w:val="es-CR" w:eastAsia="es-CR"/>
              </w:rPr>
            </w:pPr>
            <w:r w:rsidRPr="00D70332">
              <w:rPr>
                <w:rFonts w:ascii="Segoe UI" w:eastAsia="Times New Roman" w:hAnsi="Segoe UI" w:cs="Segoe UI"/>
                <w:color w:val="000000"/>
                <w:sz w:val="20"/>
                <w:szCs w:val="20"/>
                <w:lang w:val="es-CR" w:eastAsia="es-CR"/>
              </w:rPr>
              <w:t>705</w:t>
            </w:r>
          </w:p>
        </w:tc>
        <w:tc>
          <w:tcPr>
            <w:tcW w:w="600" w:type="pct"/>
            <w:tcBorders>
              <w:top w:val="nil"/>
              <w:left w:val="nil"/>
              <w:bottom w:val="nil"/>
              <w:right w:val="nil"/>
            </w:tcBorders>
            <w:shd w:val="clear" w:color="auto" w:fill="auto"/>
            <w:noWrap/>
            <w:vAlign w:val="bottom"/>
            <w:hideMark/>
          </w:tcPr>
          <w:p w14:paraId="3EBE29F9" w14:textId="77777777" w:rsidR="00F01EE7" w:rsidRPr="00D70332" w:rsidRDefault="00F01EE7" w:rsidP="0065038A">
            <w:pPr>
              <w:jc w:val="right"/>
              <w:rPr>
                <w:rFonts w:ascii="Segoe UI" w:eastAsia="Times New Roman" w:hAnsi="Segoe UI" w:cs="Segoe UI"/>
                <w:color w:val="000000"/>
                <w:sz w:val="20"/>
                <w:szCs w:val="20"/>
                <w:lang w:val="es-CR" w:eastAsia="es-CR"/>
              </w:rPr>
            </w:pPr>
            <w:r w:rsidRPr="00D70332">
              <w:rPr>
                <w:rFonts w:ascii="Segoe UI" w:eastAsia="Times New Roman" w:hAnsi="Segoe UI" w:cs="Segoe UI"/>
                <w:color w:val="000000"/>
                <w:sz w:val="20"/>
                <w:szCs w:val="20"/>
                <w:lang w:val="es-CR" w:eastAsia="es-CR"/>
              </w:rPr>
              <w:t>159</w:t>
            </w:r>
          </w:p>
        </w:tc>
        <w:tc>
          <w:tcPr>
            <w:tcW w:w="869" w:type="pct"/>
            <w:tcBorders>
              <w:top w:val="nil"/>
              <w:left w:val="nil"/>
              <w:bottom w:val="nil"/>
              <w:right w:val="nil"/>
            </w:tcBorders>
            <w:shd w:val="clear" w:color="auto" w:fill="auto"/>
            <w:noWrap/>
            <w:vAlign w:val="bottom"/>
            <w:hideMark/>
          </w:tcPr>
          <w:p w14:paraId="205D08C8" w14:textId="77777777" w:rsidR="00F01EE7" w:rsidRPr="00D70332" w:rsidRDefault="00F01EE7" w:rsidP="0065038A">
            <w:pPr>
              <w:jc w:val="right"/>
              <w:rPr>
                <w:rFonts w:ascii="Segoe UI" w:eastAsia="Times New Roman" w:hAnsi="Segoe UI" w:cs="Segoe UI"/>
                <w:color w:val="000000"/>
                <w:sz w:val="20"/>
                <w:szCs w:val="20"/>
                <w:lang w:val="es-CR" w:eastAsia="es-CR"/>
              </w:rPr>
            </w:pPr>
            <w:r w:rsidRPr="00D70332">
              <w:rPr>
                <w:rFonts w:ascii="Segoe UI" w:eastAsia="Times New Roman" w:hAnsi="Segoe UI" w:cs="Segoe UI"/>
                <w:color w:val="000000"/>
                <w:sz w:val="20"/>
                <w:szCs w:val="20"/>
                <w:lang w:val="es-CR" w:eastAsia="es-CR"/>
              </w:rPr>
              <w:t>578</w:t>
            </w:r>
          </w:p>
        </w:tc>
      </w:tr>
      <w:tr w:rsidR="00F01EE7" w:rsidRPr="00D70332" w14:paraId="7999D4B3" w14:textId="77777777" w:rsidTr="00F75F82">
        <w:trPr>
          <w:trHeight w:val="300"/>
          <w:jc w:val="center"/>
        </w:trPr>
        <w:tc>
          <w:tcPr>
            <w:tcW w:w="1347" w:type="pct"/>
            <w:tcBorders>
              <w:top w:val="nil"/>
              <w:left w:val="nil"/>
              <w:bottom w:val="nil"/>
              <w:right w:val="nil"/>
            </w:tcBorders>
            <w:shd w:val="clear" w:color="auto" w:fill="auto"/>
            <w:noWrap/>
            <w:vAlign w:val="center"/>
            <w:hideMark/>
          </w:tcPr>
          <w:p w14:paraId="5EF6AF0E" w14:textId="77777777" w:rsidR="00F01EE7" w:rsidRPr="00D70332" w:rsidRDefault="00F01EE7" w:rsidP="0065038A">
            <w:pPr>
              <w:rPr>
                <w:rFonts w:ascii="Segoe UI" w:eastAsia="Times New Roman" w:hAnsi="Segoe UI" w:cs="Segoe UI"/>
                <w:sz w:val="20"/>
                <w:szCs w:val="20"/>
                <w:lang w:val="es-CR" w:eastAsia="es-CR"/>
              </w:rPr>
            </w:pPr>
            <w:r w:rsidRPr="00D70332">
              <w:rPr>
                <w:rFonts w:ascii="Segoe UI" w:eastAsia="Times New Roman" w:hAnsi="Segoe UI" w:cs="Segoe UI"/>
                <w:sz w:val="20"/>
                <w:szCs w:val="20"/>
                <w:lang w:val="es-CR" w:eastAsia="es-CR"/>
              </w:rPr>
              <w:t>BCR Pensión</w:t>
            </w:r>
          </w:p>
        </w:tc>
        <w:tc>
          <w:tcPr>
            <w:tcW w:w="648" w:type="pct"/>
            <w:tcBorders>
              <w:top w:val="nil"/>
              <w:left w:val="nil"/>
              <w:bottom w:val="nil"/>
              <w:right w:val="nil"/>
            </w:tcBorders>
            <w:shd w:val="clear" w:color="auto" w:fill="auto"/>
            <w:noWrap/>
            <w:vAlign w:val="bottom"/>
            <w:hideMark/>
          </w:tcPr>
          <w:p w14:paraId="38A6A672" w14:textId="77777777" w:rsidR="00F01EE7" w:rsidRPr="00D70332" w:rsidRDefault="00F01EE7" w:rsidP="0065038A">
            <w:pPr>
              <w:jc w:val="right"/>
              <w:rPr>
                <w:rFonts w:ascii="Segoe UI" w:eastAsia="Times New Roman" w:hAnsi="Segoe UI" w:cs="Segoe UI"/>
                <w:color w:val="000000"/>
                <w:sz w:val="20"/>
                <w:szCs w:val="20"/>
                <w:lang w:val="es-CR" w:eastAsia="es-CR"/>
              </w:rPr>
            </w:pPr>
            <w:r w:rsidRPr="00D70332">
              <w:rPr>
                <w:rFonts w:ascii="Segoe UI" w:eastAsia="Times New Roman" w:hAnsi="Segoe UI" w:cs="Segoe UI"/>
                <w:color w:val="000000"/>
                <w:sz w:val="20"/>
                <w:szCs w:val="20"/>
                <w:lang w:val="es-CR" w:eastAsia="es-CR"/>
              </w:rPr>
              <w:t>1 632</w:t>
            </w:r>
          </w:p>
        </w:tc>
        <w:tc>
          <w:tcPr>
            <w:tcW w:w="648" w:type="pct"/>
            <w:tcBorders>
              <w:top w:val="nil"/>
              <w:left w:val="nil"/>
              <w:bottom w:val="nil"/>
              <w:right w:val="nil"/>
            </w:tcBorders>
            <w:shd w:val="clear" w:color="auto" w:fill="auto"/>
            <w:noWrap/>
            <w:vAlign w:val="bottom"/>
            <w:hideMark/>
          </w:tcPr>
          <w:p w14:paraId="6C4C2EA4" w14:textId="77777777" w:rsidR="00F01EE7" w:rsidRPr="00D70332" w:rsidRDefault="00F01EE7" w:rsidP="0065038A">
            <w:pPr>
              <w:jc w:val="right"/>
              <w:rPr>
                <w:rFonts w:ascii="Segoe UI" w:eastAsia="Times New Roman" w:hAnsi="Segoe UI" w:cs="Segoe UI"/>
                <w:color w:val="000000"/>
                <w:sz w:val="20"/>
                <w:szCs w:val="20"/>
                <w:lang w:val="es-CR" w:eastAsia="es-CR"/>
              </w:rPr>
            </w:pPr>
            <w:r w:rsidRPr="00D70332">
              <w:rPr>
                <w:rFonts w:ascii="Segoe UI" w:eastAsia="Times New Roman" w:hAnsi="Segoe UI" w:cs="Segoe UI"/>
                <w:color w:val="000000"/>
                <w:sz w:val="20"/>
                <w:szCs w:val="20"/>
                <w:lang w:val="es-CR" w:eastAsia="es-CR"/>
              </w:rPr>
              <w:t>390</w:t>
            </w:r>
          </w:p>
        </w:tc>
        <w:tc>
          <w:tcPr>
            <w:tcW w:w="888" w:type="pct"/>
            <w:tcBorders>
              <w:top w:val="nil"/>
              <w:left w:val="nil"/>
              <w:bottom w:val="nil"/>
              <w:right w:val="nil"/>
            </w:tcBorders>
            <w:shd w:val="clear" w:color="auto" w:fill="auto"/>
            <w:noWrap/>
            <w:vAlign w:val="bottom"/>
            <w:hideMark/>
          </w:tcPr>
          <w:p w14:paraId="41A63181" w14:textId="77777777" w:rsidR="00F01EE7" w:rsidRPr="00D70332" w:rsidRDefault="00F01EE7" w:rsidP="0065038A">
            <w:pPr>
              <w:jc w:val="right"/>
              <w:rPr>
                <w:rFonts w:ascii="Segoe UI" w:eastAsia="Times New Roman" w:hAnsi="Segoe UI" w:cs="Segoe UI"/>
                <w:color w:val="000000"/>
                <w:sz w:val="20"/>
                <w:szCs w:val="20"/>
                <w:lang w:val="es-CR" w:eastAsia="es-CR"/>
              </w:rPr>
            </w:pPr>
            <w:r w:rsidRPr="00D70332">
              <w:rPr>
                <w:rFonts w:ascii="Segoe UI" w:eastAsia="Times New Roman" w:hAnsi="Segoe UI" w:cs="Segoe UI"/>
                <w:color w:val="000000"/>
                <w:sz w:val="20"/>
                <w:szCs w:val="20"/>
                <w:lang w:val="es-CR" w:eastAsia="es-CR"/>
              </w:rPr>
              <w:t>711</w:t>
            </w:r>
          </w:p>
        </w:tc>
        <w:tc>
          <w:tcPr>
            <w:tcW w:w="600" w:type="pct"/>
            <w:tcBorders>
              <w:top w:val="nil"/>
              <w:left w:val="nil"/>
              <w:bottom w:val="nil"/>
              <w:right w:val="nil"/>
            </w:tcBorders>
            <w:shd w:val="clear" w:color="auto" w:fill="auto"/>
            <w:noWrap/>
            <w:vAlign w:val="bottom"/>
            <w:hideMark/>
          </w:tcPr>
          <w:p w14:paraId="1FC5F94F" w14:textId="77777777" w:rsidR="00F01EE7" w:rsidRPr="00D70332" w:rsidRDefault="00F01EE7" w:rsidP="0065038A">
            <w:pPr>
              <w:jc w:val="right"/>
              <w:rPr>
                <w:rFonts w:ascii="Segoe UI" w:eastAsia="Times New Roman" w:hAnsi="Segoe UI" w:cs="Segoe UI"/>
                <w:color w:val="000000"/>
                <w:sz w:val="20"/>
                <w:szCs w:val="20"/>
                <w:lang w:val="es-CR" w:eastAsia="es-CR"/>
              </w:rPr>
            </w:pPr>
            <w:r w:rsidRPr="00D70332">
              <w:rPr>
                <w:rFonts w:ascii="Segoe UI" w:eastAsia="Times New Roman" w:hAnsi="Segoe UI" w:cs="Segoe UI"/>
                <w:color w:val="000000"/>
                <w:sz w:val="20"/>
                <w:szCs w:val="20"/>
                <w:lang w:val="es-CR" w:eastAsia="es-CR"/>
              </w:rPr>
              <w:t>531</w:t>
            </w:r>
          </w:p>
        </w:tc>
        <w:tc>
          <w:tcPr>
            <w:tcW w:w="869" w:type="pct"/>
            <w:tcBorders>
              <w:top w:val="nil"/>
              <w:left w:val="nil"/>
              <w:bottom w:val="nil"/>
              <w:right w:val="nil"/>
            </w:tcBorders>
            <w:shd w:val="clear" w:color="auto" w:fill="auto"/>
            <w:noWrap/>
            <w:vAlign w:val="bottom"/>
            <w:hideMark/>
          </w:tcPr>
          <w:p w14:paraId="08F9FE34" w14:textId="77777777" w:rsidR="00F01EE7" w:rsidRPr="00D70332" w:rsidRDefault="00F01EE7" w:rsidP="0065038A">
            <w:pPr>
              <w:jc w:val="right"/>
              <w:rPr>
                <w:rFonts w:ascii="Segoe UI" w:eastAsia="Times New Roman" w:hAnsi="Segoe UI" w:cs="Segoe UI"/>
                <w:color w:val="000000"/>
                <w:sz w:val="20"/>
                <w:szCs w:val="20"/>
                <w:lang w:val="es-CR" w:eastAsia="es-CR"/>
              </w:rPr>
            </w:pPr>
            <w:r w:rsidRPr="00D70332">
              <w:rPr>
                <w:rFonts w:ascii="Segoe UI" w:eastAsia="Times New Roman" w:hAnsi="Segoe UI" w:cs="Segoe UI"/>
                <w:color w:val="000000"/>
                <w:sz w:val="20"/>
                <w:szCs w:val="20"/>
                <w:lang w:val="es-CR" w:eastAsia="es-CR"/>
              </w:rPr>
              <w:t>675</w:t>
            </w:r>
          </w:p>
        </w:tc>
      </w:tr>
      <w:tr w:rsidR="00F01EE7" w:rsidRPr="00D70332" w14:paraId="6F7F8C5A" w14:textId="77777777" w:rsidTr="00F75F82">
        <w:trPr>
          <w:trHeight w:val="315"/>
          <w:jc w:val="center"/>
        </w:trPr>
        <w:tc>
          <w:tcPr>
            <w:tcW w:w="1347" w:type="pct"/>
            <w:tcBorders>
              <w:top w:val="nil"/>
              <w:left w:val="nil"/>
              <w:bottom w:val="single" w:sz="8" w:space="0" w:color="auto"/>
              <w:right w:val="nil"/>
            </w:tcBorders>
            <w:shd w:val="clear" w:color="auto" w:fill="auto"/>
            <w:noWrap/>
            <w:vAlign w:val="center"/>
            <w:hideMark/>
          </w:tcPr>
          <w:p w14:paraId="1D81BFA1" w14:textId="77777777" w:rsidR="00F01EE7" w:rsidRPr="00D70332" w:rsidRDefault="00F01EE7" w:rsidP="0065038A">
            <w:pPr>
              <w:rPr>
                <w:rFonts w:ascii="Segoe UI" w:eastAsia="Times New Roman" w:hAnsi="Segoe UI" w:cs="Segoe UI"/>
                <w:sz w:val="20"/>
                <w:szCs w:val="20"/>
                <w:lang w:val="es-CR" w:eastAsia="es-CR"/>
              </w:rPr>
            </w:pPr>
            <w:r w:rsidRPr="00D70332">
              <w:rPr>
                <w:rFonts w:ascii="Segoe UI" w:eastAsia="Times New Roman" w:hAnsi="Segoe UI" w:cs="Segoe UI"/>
                <w:sz w:val="20"/>
                <w:szCs w:val="20"/>
                <w:lang w:val="es-CR" w:eastAsia="es-CR"/>
              </w:rPr>
              <w:t>CCSS OPC</w:t>
            </w:r>
          </w:p>
        </w:tc>
        <w:tc>
          <w:tcPr>
            <w:tcW w:w="648" w:type="pct"/>
            <w:tcBorders>
              <w:top w:val="nil"/>
              <w:left w:val="nil"/>
              <w:bottom w:val="single" w:sz="8" w:space="0" w:color="auto"/>
              <w:right w:val="nil"/>
            </w:tcBorders>
            <w:shd w:val="clear" w:color="auto" w:fill="auto"/>
            <w:noWrap/>
            <w:vAlign w:val="bottom"/>
            <w:hideMark/>
          </w:tcPr>
          <w:p w14:paraId="15A14CD9" w14:textId="77777777" w:rsidR="00F01EE7" w:rsidRPr="00D70332" w:rsidRDefault="00F01EE7" w:rsidP="0065038A">
            <w:pPr>
              <w:jc w:val="right"/>
              <w:rPr>
                <w:rFonts w:ascii="Segoe UI" w:eastAsia="Times New Roman" w:hAnsi="Segoe UI" w:cs="Segoe UI"/>
                <w:color w:val="000000"/>
                <w:sz w:val="20"/>
                <w:szCs w:val="20"/>
                <w:lang w:val="es-CR" w:eastAsia="es-CR"/>
              </w:rPr>
            </w:pPr>
            <w:r w:rsidRPr="00D70332">
              <w:rPr>
                <w:rFonts w:ascii="Segoe UI" w:eastAsia="Times New Roman" w:hAnsi="Segoe UI" w:cs="Segoe UI"/>
                <w:color w:val="000000"/>
                <w:sz w:val="20"/>
                <w:szCs w:val="20"/>
                <w:lang w:val="es-CR" w:eastAsia="es-CR"/>
              </w:rPr>
              <w:t>1 046</w:t>
            </w:r>
          </w:p>
        </w:tc>
        <w:tc>
          <w:tcPr>
            <w:tcW w:w="648" w:type="pct"/>
            <w:tcBorders>
              <w:top w:val="nil"/>
              <w:left w:val="nil"/>
              <w:bottom w:val="single" w:sz="8" w:space="0" w:color="auto"/>
              <w:right w:val="nil"/>
            </w:tcBorders>
            <w:shd w:val="clear" w:color="auto" w:fill="auto"/>
            <w:noWrap/>
            <w:vAlign w:val="bottom"/>
            <w:hideMark/>
          </w:tcPr>
          <w:p w14:paraId="680DCDA3" w14:textId="77777777" w:rsidR="00F01EE7" w:rsidRPr="00D70332" w:rsidRDefault="00F01EE7" w:rsidP="0065038A">
            <w:pPr>
              <w:jc w:val="right"/>
              <w:rPr>
                <w:rFonts w:ascii="Segoe UI" w:eastAsia="Times New Roman" w:hAnsi="Segoe UI" w:cs="Segoe UI"/>
                <w:color w:val="000000"/>
                <w:sz w:val="20"/>
                <w:szCs w:val="20"/>
                <w:lang w:val="es-CR" w:eastAsia="es-CR"/>
              </w:rPr>
            </w:pPr>
            <w:r w:rsidRPr="00D70332">
              <w:rPr>
                <w:rFonts w:ascii="Segoe UI" w:eastAsia="Times New Roman" w:hAnsi="Segoe UI" w:cs="Segoe UI"/>
                <w:color w:val="000000"/>
                <w:sz w:val="20"/>
                <w:szCs w:val="20"/>
                <w:lang w:val="es-CR" w:eastAsia="es-CR"/>
              </w:rPr>
              <w:t>357</w:t>
            </w:r>
          </w:p>
        </w:tc>
        <w:tc>
          <w:tcPr>
            <w:tcW w:w="888" w:type="pct"/>
            <w:tcBorders>
              <w:top w:val="nil"/>
              <w:left w:val="nil"/>
              <w:bottom w:val="single" w:sz="8" w:space="0" w:color="auto"/>
              <w:right w:val="nil"/>
            </w:tcBorders>
            <w:shd w:val="clear" w:color="auto" w:fill="auto"/>
            <w:noWrap/>
            <w:vAlign w:val="bottom"/>
            <w:hideMark/>
          </w:tcPr>
          <w:p w14:paraId="7496D7E1" w14:textId="77777777" w:rsidR="00F01EE7" w:rsidRPr="00D70332" w:rsidRDefault="00F01EE7" w:rsidP="0065038A">
            <w:pPr>
              <w:jc w:val="right"/>
              <w:rPr>
                <w:rFonts w:ascii="Segoe UI" w:eastAsia="Times New Roman" w:hAnsi="Segoe UI" w:cs="Segoe UI"/>
                <w:color w:val="000000"/>
                <w:sz w:val="20"/>
                <w:szCs w:val="20"/>
                <w:lang w:val="es-CR" w:eastAsia="es-CR"/>
              </w:rPr>
            </w:pPr>
            <w:r w:rsidRPr="00D70332">
              <w:rPr>
                <w:rFonts w:ascii="Segoe UI" w:eastAsia="Times New Roman" w:hAnsi="Segoe UI" w:cs="Segoe UI"/>
                <w:color w:val="000000"/>
                <w:sz w:val="20"/>
                <w:szCs w:val="20"/>
                <w:lang w:val="es-CR" w:eastAsia="es-CR"/>
              </w:rPr>
              <w:t>698</w:t>
            </w:r>
          </w:p>
        </w:tc>
        <w:tc>
          <w:tcPr>
            <w:tcW w:w="600" w:type="pct"/>
            <w:tcBorders>
              <w:top w:val="nil"/>
              <w:left w:val="nil"/>
              <w:bottom w:val="single" w:sz="8" w:space="0" w:color="auto"/>
              <w:right w:val="nil"/>
            </w:tcBorders>
            <w:shd w:val="clear" w:color="auto" w:fill="auto"/>
            <w:noWrap/>
            <w:vAlign w:val="bottom"/>
            <w:hideMark/>
          </w:tcPr>
          <w:p w14:paraId="59E4C1A2" w14:textId="77777777" w:rsidR="00F01EE7" w:rsidRPr="00D70332" w:rsidRDefault="00F01EE7" w:rsidP="0065038A">
            <w:pPr>
              <w:jc w:val="right"/>
              <w:rPr>
                <w:rFonts w:ascii="Segoe UI" w:eastAsia="Times New Roman" w:hAnsi="Segoe UI" w:cs="Segoe UI"/>
                <w:color w:val="000000"/>
                <w:sz w:val="20"/>
                <w:szCs w:val="20"/>
                <w:lang w:val="es-CR" w:eastAsia="es-CR"/>
              </w:rPr>
            </w:pPr>
            <w:r w:rsidRPr="00D70332">
              <w:rPr>
                <w:rFonts w:ascii="Segoe UI" w:eastAsia="Times New Roman" w:hAnsi="Segoe UI" w:cs="Segoe UI"/>
                <w:color w:val="000000"/>
                <w:sz w:val="20"/>
                <w:szCs w:val="20"/>
                <w:lang w:val="es-CR" w:eastAsia="es-CR"/>
              </w:rPr>
              <w:t>-9</w:t>
            </w:r>
          </w:p>
        </w:tc>
        <w:tc>
          <w:tcPr>
            <w:tcW w:w="869" w:type="pct"/>
            <w:tcBorders>
              <w:top w:val="nil"/>
              <w:left w:val="nil"/>
              <w:bottom w:val="single" w:sz="8" w:space="0" w:color="auto"/>
              <w:right w:val="nil"/>
            </w:tcBorders>
            <w:shd w:val="clear" w:color="auto" w:fill="auto"/>
            <w:noWrap/>
            <w:vAlign w:val="bottom"/>
            <w:hideMark/>
          </w:tcPr>
          <w:p w14:paraId="37E53719" w14:textId="77777777" w:rsidR="00F01EE7" w:rsidRPr="00D70332" w:rsidRDefault="00F01EE7" w:rsidP="0065038A">
            <w:pPr>
              <w:jc w:val="right"/>
              <w:rPr>
                <w:rFonts w:ascii="Segoe UI" w:eastAsia="Times New Roman" w:hAnsi="Segoe UI" w:cs="Segoe UI"/>
                <w:color w:val="000000"/>
                <w:sz w:val="20"/>
                <w:szCs w:val="20"/>
                <w:lang w:val="es-CR" w:eastAsia="es-CR"/>
              </w:rPr>
            </w:pPr>
            <w:r w:rsidRPr="00D70332">
              <w:rPr>
                <w:rFonts w:ascii="Segoe UI" w:eastAsia="Times New Roman" w:hAnsi="Segoe UI" w:cs="Segoe UI"/>
                <w:color w:val="000000"/>
                <w:sz w:val="20"/>
                <w:szCs w:val="20"/>
                <w:lang w:val="es-CR" w:eastAsia="es-CR"/>
              </w:rPr>
              <w:t>68</w:t>
            </w:r>
          </w:p>
        </w:tc>
      </w:tr>
      <w:tr w:rsidR="00F01EE7" w:rsidRPr="00D70332" w14:paraId="4B442D70" w14:textId="77777777" w:rsidTr="00F75F82">
        <w:trPr>
          <w:trHeight w:val="315"/>
          <w:jc w:val="center"/>
        </w:trPr>
        <w:tc>
          <w:tcPr>
            <w:tcW w:w="1347" w:type="pct"/>
            <w:tcBorders>
              <w:top w:val="nil"/>
              <w:left w:val="nil"/>
              <w:bottom w:val="single" w:sz="8" w:space="0" w:color="auto"/>
              <w:right w:val="nil"/>
            </w:tcBorders>
            <w:shd w:val="clear" w:color="auto" w:fill="auto"/>
            <w:noWrap/>
            <w:vAlign w:val="center"/>
            <w:hideMark/>
          </w:tcPr>
          <w:p w14:paraId="0B384379" w14:textId="77777777" w:rsidR="00F01EE7" w:rsidRPr="00D70332" w:rsidRDefault="00F01EE7" w:rsidP="0065038A">
            <w:pPr>
              <w:rPr>
                <w:rFonts w:ascii="Segoe UI" w:eastAsia="Times New Roman" w:hAnsi="Segoe UI" w:cs="Segoe UI"/>
                <w:b/>
                <w:bCs/>
                <w:sz w:val="20"/>
                <w:szCs w:val="20"/>
                <w:lang w:val="es-CR" w:eastAsia="es-CR"/>
              </w:rPr>
            </w:pPr>
            <w:r w:rsidRPr="00D70332">
              <w:rPr>
                <w:rFonts w:ascii="Segoe UI" w:eastAsia="Times New Roman" w:hAnsi="Segoe UI" w:cs="Segoe UI"/>
                <w:b/>
                <w:bCs/>
                <w:sz w:val="20"/>
                <w:szCs w:val="20"/>
                <w:lang w:val="es-CR" w:eastAsia="es-CR"/>
              </w:rPr>
              <w:t>Promedio</w:t>
            </w:r>
          </w:p>
        </w:tc>
        <w:tc>
          <w:tcPr>
            <w:tcW w:w="648" w:type="pct"/>
            <w:tcBorders>
              <w:top w:val="nil"/>
              <w:left w:val="nil"/>
              <w:bottom w:val="single" w:sz="8" w:space="0" w:color="auto"/>
              <w:right w:val="nil"/>
            </w:tcBorders>
            <w:shd w:val="clear" w:color="auto" w:fill="auto"/>
            <w:noWrap/>
            <w:vAlign w:val="bottom"/>
            <w:hideMark/>
          </w:tcPr>
          <w:p w14:paraId="0881264B" w14:textId="77777777" w:rsidR="00F01EE7" w:rsidRPr="00D70332" w:rsidRDefault="00F01EE7" w:rsidP="0065038A">
            <w:pPr>
              <w:jc w:val="right"/>
              <w:rPr>
                <w:rFonts w:ascii="Segoe UI" w:eastAsia="Times New Roman" w:hAnsi="Segoe UI" w:cs="Segoe UI"/>
                <w:b/>
                <w:bCs/>
                <w:color w:val="000000"/>
                <w:sz w:val="20"/>
                <w:szCs w:val="20"/>
                <w:lang w:val="es-CR" w:eastAsia="es-CR"/>
              </w:rPr>
            </w:pPr>
            <w:r w:rsidRPr="00D70332">
              <w:rPr>
                <w:rFonts w:ascii="Segoe UI" w:eastAsia="Times New Roman" w:hAnsi="Segoe UI" w:cs="Segoe UI"/>
                <w:b/>
                <w:bCs/>
                <w:color w:val="000000"/>
                <w:sz w:val="20"/>
                <w:szCs w:val="20"/>
                <w:lang w:val="es-CR" w:eastAsia="es-CR"/>
              </w:rPr>
              <w:t>1 847</w:t>
            </w:r>
          </w:p>
        </w:tc>
        <w:tc>
          <w:tcPr>
            <w:tcW w:w="648" w:type="pct"/>
            <w:tcBorders>
              <w:top w:val="nil"/>
              <w:left w:val="nil"/>
              <w:bottom w:val="single" w:sz="8" w:space="0" w:color="auto"/>
              <w:right w:val="nil"/>
            </w:tcBorders>
            <w:shd w:val="clear" w:color="auto" w:fill="auto"/>
            <w:noWrap/>
            <w:vAlign w:val="bottom"/>
            <w:hideMark/>
          </w:tcPr>
          <w:p w14:paraId="5DA6BA99" w14:textId="77777777" w:rsidR="00F01EE7" w:rsidRPr="00D70332" w:rsidRDefault="00F01EE7" w:rsidP="0065038A">
            <w:pPr>
              <w:jc w:val="right"/>
              <w:rPr>
                <w:rFonts w:ascii="Segoe UI" w:eastAsia="Times New Roman" w:hAnsi="Segoe UI" w:cs="Segoe UI"/>
                <w:b/>
                <w:bCs/>
                <w:color w:val="000000"/>
                <w:sz w:val="20"/>
                <w:szCs w:val="20"/>
                <w:lang w:val="es-CR" w:eastAsia="es-CR"/>
              </w:rPr>
            </w:pPr>
            <w:r w:rsidRPr="00D70332">
              <w:rPr>
                <w:rFonts w:ascii="Segoe UI" w:eastAsia="Times New Roman" w:hAnsi="Segoe UI" w:cs="Segoe UI"/>
                <w:b/>
                <w:bCs/>
                <w:color w:val="000000"/>
                <w:sz w:val="20"/>
                <w:szCs w:val="20"/>
                <w:lang w:val="es-CR" w:eastAsia="es-CR"/>
              </w:rPr>
              <w:t>401</w:t>
            </w:r>
          </w:p>
        </w:tc>
        <w:tc>
          <w:tcPr>
            <w:tcW w:w="888" w:type="pct"/>
            <w:tcBorders>
              <w:top w:val="nil"/>
              <w:left w:val="nil"/>
              <w:bottom w:val="single" w:sz="8" w:space="0" w:color="auto"/>
              <w:right w:val="nil"/>
            </w:tcBorders>
            <w:shd w:val="clear" w:color="auto" w:fill="auto"/>
            <w:noWrap/>
            <w:vAlign w:val="bottom"/>
            <w:hideMark/>
          </w:tcPr>
          <w:p w14:paraId="605177FD" w14:textId="77777777" w:rsidR="00F01EE7" w:rsidRPr="00D70332" w:rsidRDefault="00F01EE7" w:rsidP="0065038A">
            <w:pPr>
              <w:jc w:val="right"/>
              <w:rPr>
                <w:rFonts w:ascii="Segoe UI" w:eastAsia="Times New Roman" w:hAnsi="Segoe UI" w:cs="Segoe UI"/>
                <w:b/>
                <w:bCs/>
                <w:color w:val="000000"/>
                <w:sz w:val="20"/>
                <w:szCs w:val="20"/>
                <w:lang w:val="es-CR" w:eastAsia="es-CR"/>
              </w:rPr>
            </w:pPr>
            <w:r w:rsidRPr="00D70332">
              <w:rPr>
                <w:rFonts w:ascii="Segoe UI" w:eastAsia="Times New Roman" w:hAnsi="Segoe UI" w:cs="Segoe UI"/>
                <w:b/>
                <w:bCs/>
                <w:color w:val="000000"/>
                <w:sz w:val="20"/>
                <w:szCs w:val="20"/>
                <w:lang w:val="es-CR" w:eastAsia="es-CR"/>
              </w:rPr>
              <w:t>1 088</w:t>
            </w:r>
          </w:p>
        </w:tc>
        <w:tc>
          <w:tcPr>
            <w:tcW w:w="600" w:type="pct"/>
            <w:tcBorders>
              <w:top w:val="nil"/>
              <w:left w:val="nil"/>
              <w:bottom w:val="single" w:sz="8" w:space="0" w:color="auto"/>
              <w:right w:val="nil"/>
            </w:tcBorders>
            <w:shd w:val="clear" w:color="auto" w:fill="auto"/>
            <w:noWrap/>
            <w:vAlign w:val="bottom"/>
            <w:hideMark/>
          </w:tcPr>
          <w:p w14:paraId="30752124" w14:textId="77777777" w:rsidR="00F01EE7" w:rsidRPr="00D70332" w:rsidRDefault="00F01EE7" w:rsidP="0065038A">
            <w:pPr>
              <w:jc w:val="right"/>
              <w:rPr>
                <w:rFonts w:ascii="Segoe UI" w:eastAsia="Times New Roman" w:hAnsi="Segoe UI" w:cs="Segoe UI"/>
                <w:b/>
                <w:bCs/>
                <w:color w:val="000000"/>
                <w:sz w:val="20"/>
                <w:szCs w:val="20"/>
                <w:lang w:val="es-CR" w:eastAsia="es-CR"/>
              </w:rPr>
            </w:pPr>
            <w:r w:rsidRPr="00D70332">
              <w:rPr>
                <w:rFonts w:ascii="Segoe UI" w:eastAsia="Times New Roman" w:hAnsi="Segoe UI" w:cs="Segoe UI"/>
                <w:b/>
                <w:bCs/>
                <w:color w:val="000000"/>
                <w:sz w:val="20"/>
                <w:szCs w:val="20"/>
                <w:lang w:val="es-CR" w:eastAsia="es-CR"/>
              </w:rPr>
              <w:t>358</w:t>
            </w:r>
          </w:p>
        </w:tc>
        <w:tc>
          <w:tcPr>
            <w:tcW w:w="869" w:type="pct"/>
            <w:tcBorders>
              <w:top w:val="nil"/>
              <w:left w:val="nil"/>
              <w:bottom w:val="single" w:sz="8" w:space="0" w:color="auto"/>
              <w:right w:val="nil"/>
            </w:tcBorders>
            <w:shd w:val="clear" w:color="auto" w:fill="auto"/>
            <w:noWrap/>
            <w:vAlign w:val="bottom"/>
            <w:hideMark/>
          </w:tcPr>
          <w:p w14:paraId="18854210" w14:textId="77777777" w:rsidR="00F01EE7" w:rsidRPr="00D70332" w:rsidRDefault="00F01EE7" w:rsidP="0065038A">
            <w:pPr>
              <w:jc w:val="right"/>
              <w:rPr>
                <w:rFonts w:ascii="Segoe UI" w:eastAsia="Times New Roman" w:hAnsi="Segoe UI" w:cs="Segoe UI"/>
                <w:b/>
                <w:bCs/>
                <w:color w:val="000000"/>
                <w:sz w:val="20"/>
                <w:szCs w:val="20"/>
                <w:lang w:val="es-CR" w:eastAsia="es-CR"/>
              </w:rPr>
            </w:pPr>
            <w:r w:rsidRPr="00D70332">
              <w:rPr>
                <w:rFonts w:ascii="Segoe UI" w:eastAsia="Times New Roman" w:hAnsi="Segoe UI" w:cs="Segoe UI"/>
                <w:b/>
                <w:bCs/>
                <w:color w:val="000000"/>
                <w:sz w:val="20"/>
                <w:szCs w:val="20"/>
                <w:lang w:val="es-CR" w:eastAsia="es-CR"/>
              </w:rPr>
              <w:t>761</w:t>
            </w:r>
          </w:p>
        </w:tc>
      </w:tr>
    </w:tbl>
    <w:p w14:paraId="1190026C" w14:textId="77777777" w:rsidR="00B021F2" w:rsidRDefault="00B021F2" w:rsidP="0065038A">
      <w:pPr>
        <w:rPr>
          <w:rFonts w:ascii="Segoe UI" w:hAnsi="Segoe UI" w:cs="Segoe UI"/>
          <w:color w:val="000000" w:themeColor="text1"/>
          <w:lang w:val="es-CR"/>
        </w:rPr>
      </w:pPr>
      <w:r w:rsidRPr="00D70332">
        <w:rPr>
          <w:rFonts w:ascii="Segoe UI" w:hAnsi="Segoe UI" w:cs="Segoe UI"/>
          <w:b/>
          <w:bCs/>
          <w:color w:val="000000" w:themeColor="text1"/>
        </w:rPr>
        <w:t>Fuente:</w:t>
      </w:r>
      <w:r w:rsidRPr="00D70332">
        <w:rPr>
          <w:rFonts w:ascii="Segoe UI" w:hAnsi="Segoe UI" w:cs="Segoe UI"/>
          <w:color w:val="000000" w:themeColor="text1"/>
        </w:rPr>
        <w:t xml:space="preserve"> Elaboración </w:t>
      </w:r>
      <w:r w:rsidRPr="00D70332">
        <w:rPr>
          <w:rFonts w:ascii="Segoe UI" w:hAnsi="Segoe UI" w:cs="Segoe UI"/>
          <w:color w:val="000000" w:themeColor="text1"/>
          <w:lang w:val="es-CR"/>
        </w:rPr>
        <w:t>propia con datos suministrados por las entidades</w:t>
      </w:r>
    </w:p>
    <w:p w14:paraId="5CB9AFD1" w14:textId="77777777" w:rsidR="00995849" w:rsidRDefault="00995849" w:rsidP="0065038A">
      <w:pPr>
        <w:rPr>
          <w:rFonts w:ascii="Segoe UI" w:hAnsi="Segoe UI" w:cs="Segoe UI"/>
          <w:color w:val="000000" w:themeColor="text1"/>
          <w:lang w:val="es-CR"/>
        </w:rPr>
      </w:pPr>
    </w:p>
    <w:p w14:paraId="5A9AC2CF" w14:textId="77777777" w:rsidR="00995849" w:rsidRDefault="00995849" w:rsidP="0065038A">
      <w:pPr>
        <w:rPr>
          <w:rFonts w:ascii="Segoe UI" w:hAnsi="Segoe UI" w:cs="Segoe UI"/>
          <w:color w:val="000000" w:themeColor="text1"/>
          <w:lang w:val="es-CR"/>
        </w:rPr>
      </w:pPr>
    </w:p>
    <w:p w14:paraId="7E306FE3" w14:textId="77777777" w:rsidR="00B021F2" w:rsidRPr="00D70332" w:rsidRDefault="00B021F2" w:rsidP="00625642">
      <w:pPr>
        <w:pStyle w:val="Ttulo1"/>
      </w:pPr>
      <w:bookmarkStart w:id="9" w:name="_Toc47087475"/>
      <w:r w:rsidRPr="00D70332">
        <w:t>Pensiones</w:t>
      </w:r>
      <w:bookmarkEnd w:id="9"/>
      <w:r w:rsidRPr="00D70332">
        <w:t xml:space="preserve"> </w:t>
      </w:r>
      <w:bookmarkStart w:id="10" w:name="_Toc530733763"/>
    </w:p>
    <w:bookmarkEnd w:id="10"/>
    <w:p w14:paraId="23415EDD" w14:textId="77777777" w:rsidR="00995849" w:rsidRDefault="00995849" w:rsidP="0065038A">
      <w:pPr>
        <w:jc w:val="both"/>
        <w:rPr>
          <w:rFonts w:ascii="Segoe UI" w:hAnsi="Segoe UI" w:cs="Segoe UI"/>
        </w:rPr>
      </w:pPr>
    </w:p>
    <w:p w14:paraId="1DE10074" w14:textId="44EDF2A6" w:rsidR="00B021F2" w:rsidRPr="00D70332" w:rsidRDefault="00B021F2" w:rsidP="0065038A">
      <w:pPr>
        <w:jc w:val="both"/>
        <w:rPr>
          <w:rFonts w:ascii="Segoe UI" w:hAnsi="Segoe UI" w:cs="Segoe UI"/>
        </w:rPr>
      </w:pPr>
      <w:r w:rsidRPr="00D70332">
        <w:rPr>
          <w:rFonts w:ascii="Segoe UI" w:hAnsi="Segoe UI" w:cs="Segoe UI"/>
        </w:rPr>
        <w:t>Los afiliados de los fondos básicos se encuentran concentrados en el Régimen de Invalidez, Vejez y Muerte de la Caja Costarricense de Seguro Social. Del total de 1,4</w:t>
      </w:r>
      <w:r w:rsidR="00085E26" w:rsidRPr="00D70332">
        <w:rPr>
          <w:rFonts w:ascii="Segoe UI" w:hAnsi="Segoe UI" w:cs="Segoe UI"/>
        </w:rPr>
        <w:t>4</w:t>
      </w:r>
      <w:r w:rsidRPr="00D70332">
        <w:rPr>
          <w:rFonts w:ascii="Segoe UI" w:hAnsi="Segoe UI" w:cs="Segoe UI"/>
        </w:rPr>
        <w:t xml:space="preserve"> millones de afiliados a estos sistemas; 1,</w:t>
      </w:r>
      <w:r w:rsidR="00085E26" w:rsidRPr="00D70332">
        <w:rPr>
          <w:rFonts w:ascii="Segoe UI" w:hAnsi="Segoe UI" w:cs="Segoe UI"/>
        </w:rPr>
        <w:t>35</w:t>
      </w:r>
      <w:r w:rsidRPr="00D70332">
        <w:rPr>
          <w:rFonts w:ascii="Segoe UI" w:hAnsi="Segoe UI" w:cs="Segoe UI"/>
        </w:rPr>
        <w:t xml:space="preserve"> millones corresponden a este régimen</w:t>
      </w:r>
      <w:r w:rsidR="00520503">
        <w:rPr>
          <w:rFonts w:ascii="Segoe UI" w:hAnsi="Segoe UI" w:cs="Segoe UI"/>
        </w:rPr>
        <w:t xml:space="preserve"> </w:t>
      </w:r>
      <w:r w:rsidR="00686389">
        <w:rPr>
          <w:rFonts w:ascii="Segoe UI" w:hAnsi="Segoe UI" w:cs="Segoe UI"/>
        </w:rPr>
        <w:t>(</w:t>
      </w:r>
      <w:r w:rsidRPr="00D70332">
        <w:rPr>
          <w:rFonts w:ascii="Segoe UI" w:hAnsi="Segoe UI" w:cs="Segoe UI"/>
        </w:rPr>
        <w:t>8</w:t>
      </w:r>
      <w:r w:rsidR="000B25F3" w:rsidRPr="00D70332">
        <w:rPr>
          <w:rFonts w:ascii="Segoe UI" w:hAnsi="Segoe UI" w:cs="Segoe UI"/>
        </w:rPr>
        <w:t>48</w:t>
      </w:r>
      <w:r w:rsidRPr="00D70332">
        <w:rPr>
          <w:rFonts w:ascii="Segoe UI" w:hAnsi="Segoe UI" w:cs="Segoe UI"/>
        </w:rPr>
        <w:t xml:space="preserve"> mil hombres y 50</w:t>
      </w:r>
      <w:r w:rsidR="007A5E61" w:rsidRPr="00D70332">
        <w:rPr>
          <w:rFonts w:ascii="Segoe UI" w:hAnsi="Segoe UI" w:cs="Segoe UI"/>
        </w:rPr>
        <w:t>5</w:t>
      </w:r>
      <w:r w:rsidRPr="00D70332">
        <w:rPr>
          <w:rFonts w:ascii="Segoe UI" w:hAnsi="Segoe UI" w:cs="Segoe UI"/>
        </w:rPr>
        <w:t xml:space="preserve"> mil mujeres</w:t>
      </w:r>
      <w:r w:rsidR="00686389">
        <w:rPr>
          <w:rFonts w:ascii="Segoe UI" w:hAnsi="Segoe UI" w:cs="Segoe UI"/>
        </w:rPr>
        <w:t>)</w:t>
      </w:r>
      <w:r w:rsidRPr="00D70332">
        <w:rPr>
          <w:rFonts w:ascii="Segoe UI" w:hAnsi="Segoe UI" w:cs="Segoe UI"/>
        </w:rPr>
        <w:t xml:space="preserve">. El segundo lugar lo ocupa el Régimen de Capitalización Colectiva (RCCMN), con una cantidad cercana a </w:t>
      </w:r>
      <w:r w:rsidR="00FB3CBD" w:rsidRPr="00D70332">
        <w:rPr>
          <w:rFonts w:ascii="Segoe UI" w:hAnsi="Segoe UI" w:cs="Segoe UI"/>
        </w:rPr>
        <w:t>75</w:t>
      </w:r>
      <w:r w:rsidRPr="00D70332">
        <w:rPr>
          <w:rFonts w:ascii="Segoe UI" w:hAnsi="Segoe UI" w:cs="Segoe UI"/>
        </w:rPr>
        <w:t xml:space="preserve"> mil afiliados y posteriormente el Régimen del Poder Judicial con 14 mil y el Fondo de Bomberos con </w:t>
      </w:r>
      <w:r w:rsidR="00FB3CBD" w:rsidRPr="00D70332">
        <w:rPr>
          <w:rFonts w:ascii="Segoe UI" w:hAnsi="Segoe UI" w:cs="Segoe UI"/>
        </w:rPr>
        <w:t>5</w:t>
      </w:r>
      <w:r w:rsidRPr="00D70332">
        <w:rPr>
          <w:rFonts w:ascii="Segoe UI" w:hAnsi="Segoe UI" w:cs="Segoe UI"/>
        </w:rPr>
        <w:t xml:space="preserve"> afiliados.</w:t>
      </w:r>
    </w:p>
    <w:p w14:paraId="5BDB3682" w14:textId="77777777" w:rsidR="00995849" w:rsidRDefault="00995849" w:rsidP="0065038A">
      <w:pPr>
        <w:jc w:val="both"/>
        <w:rPr>
          <w:rFonts w:ascii="Segoe UI" w:hAnsi="Segoe UI" w:cs="Segoe UI"/>
        </w:rPr>
      </w:pPr>
    </w:p>
    <w:p w14:paraId="03C7074D" w14:textId="77777777" w:rsidR="007F73A7" w:rsidRPr="00D70332" w:rsidRDefault="00B021F2" w:rsidP="0065038A">
      <w:pPr>
        <w:jc w:val="both"/>
        <w:rPr>
          <w:rFonts w:ascii="Segoe UI" w:hAnsi="Segoe UI" w:cs="Segoe UI"/>
        </w:rPr>
      </w:pPr>
      <w:r w:rsidRPr="00D70332">
        <w:rPr>
          <w:rFonts w:ascii="Segoe UI" w:hAnsi="Segoe UI" w:cs="Segoe UI"/>
        </w:rPr>
        <w:t xml:space="preserve">El régimen que tiene una mayor cobertura es el de </w:t>
      </w:r>
      <w:r w:rsidR="00686389">
        <w:rPr>
          <w:rFonts w:ascii="Segoe UI" w:hAnsi="Segoe UI" w:cs="Segoe UI"/>
        </w:rPr>
        <w:t>IVM</w:t>
      </w:r>
      <w:r w:rsidR="005E7CC4" w:rsidRPr="00D70332">
        <w:rPr>
          <w:rFonts w:ascii="Segoe UI" w:hAnsi="Segoe UI" w:cs="Segoe UI"/>
        </w:rPr>
        <w:t>, a</w:t>
      </w:r>
      <w:r w:rsidRPr="00D70332">
        <w:rPr>
          <w:rFonts w:ascii="Segoe UI" w:hAnsi="Segoe UI" w:cs="Segoe UI"/>
        </w:rPr>
        <w:t>ctualmente otorga más de 28</w:t>
      </w:r>
      <w:r w:rsidR="00216091" w:rsidRPr="00D70332">
        <w:rPr>
          <w:rFonts w:ascii="Segoe UI" w:hAnsi="Segoe UI" w:cs="Segoe UI"/>
        </w:rPr>
        <w:t>6</w:t>
      </w:r>
      <w:r w:rsidRPr="00D70332">
        <w:rPr>
          <w:rFonts w:ascii="Segoe UI" w:hAnsi="Segoe UI" w:cs="Segoe UI"/>
        </w:rPr>
        <w:t xml:space="preserve"> mil prestaciones cada mes</w:t>
      </w:r>
      <w:r w:rsidR="00E22F49" w:rsidRPr="00D70332">
        <w:rPr>
          <w:rFonts w:ascii="Segoe UI" w:hAnsi="Segoe UI" w:cs="Segoe UI"/>
        </w:rPr>
        <w:t>.</w:t>
      </w:r>
      <w:r w:rsidRPr="00D70332">
        <w:rPr>
          <w:rFonts w:ascii="Segoe UI" w:hAnsi="Segoe UI" w:cs="Segoe UI"/>
        </w:rPr>
        <w:t xml:space="preserve"> </w:t>
      </w:r>
      <w:r w:rsidR="005E7CC4" w:rsidRPr="00D70332">
        <w:rPr>
          <w:rFonts w:ascii="Segoe UI" w:hAnsi="Segoe UI" w:cs="Segoe UI"/>
        </w:rPr>
        <w:t xml:space="preserve">De las cuales 128 mil son para mujeres y 158 mil son para hombres. </w:t>
      </w:r>
      <w:r w:rsidR="005A1063" w:rsidRPr="00D70332">
        <w:rPr>
          <w:rFonts w:ascii="Segoe UI" w:hAnsi="Segoe UI" w:cs="Segoe UI"/>
        </w:rPr>
        <w:t xml:space="preserve">Luego el Fondo del Magisterio nacional entrega </w:t>
      </w:r>
      <w:r w:rsidR="002435DC" w:rsidRPr="00D70332">
        <w:rPr>
          <w:rFonts w:ascii="Segoe UI" w:hAnsi="Segoe UI" w:cs="Segoe UI"/>
        </w:rPr>
        <w:t>30 509 prestaciones a mujeres y 13 904 a mujeres.</w:t>
      </w:r>
    </w:p>
    <w:p w14:paraId="056FC1EF" w14:textId="77777777" w:rsidR="00995849" w:rsidRDefault="00995849" w:rsidP="0065038A">
      <w:pPr>
        <w:jc w:val="both"/>
        <w:rPr>
          <w:rFonts w:ascii="Segoe UI" w:hAnsi="Segoe UI" w:cs="Segoe UI"/>
        </w:rPr>
      </w:pPr>
    </w:p>
    <w:p w14:paraId="2B6FA0B4" w14:textId="77777777" w:rsidR="00B021F2" w:rsidRDefault="00B021F2" w:rsidP="0065038A">
      <w:pPr>
        <w:jc w:val="both"/>
        <w:rPr>
          <w:rFonts w:ascii="Segoe UI" w:hAnsi="Segoe UI" w:cs="Segoe UI"/>
        </w:rPr>
      </w:pPr>
      <w:r w:rsidRPr="00D70332">
        <w:rPr>
          <w:rFonts w:ascii="Segoe UI" w:hAnsi="Segoe UI" w:cs="Segoe UI"/>
        </w:rPr>
        <w:t>En lo que respecta al monto de las prestaciones de los regímenes de beneficio definido, las más elevadas en este momento se están generando en el Régimen del Poder Judicial con monto promedio de 1,</w:t>
      </w:r>
      <w:r w:rsidR="000F2EC5" w:rsidRPr="00D70332">
        <w:rPr>
          <w:rFonts w:ascii="Segoe UI" w:hAnsi="Segoe UI" w:cs="Segoe UI"/>
        </w:rPr>
        <w:t>5</w:t>
      </w:r>
      <w:r w:rsidR="007A73BE" w:rsidRPr="00D70332">
        <w:rPr>
          <w:rFonts w:ascii="Segoe UI" w:hAnsi="Segoe UI" w:cs="Segoe UI"/>
        </w:rPr>
        <w:t>69</w:t>
      </w:r>
      <w:r w:rsidRPr="00D70332">
        <w:rPr>
          <w:rFonts w:ascii="Segoe UI" w:hAnsi="Segoe UI" w:cs="Segoe UI"/>
        </w:rPr>
        <w:t xml:space="preserve"> millones de colones (1,</w:t>
      </w:r>
      <w:r w:rsidR="007A73BE" w:rsidRPr="00D70332">
        <w:rPr>
          <w:rFonts w:ascii="Segoe UI" w:hAnsi="Segoe UI" w:cs="Segoe UI"/>
        </w:rPr>
        <w:t>694</w:t>
      </w:r>
      <w:r w:rsidRPr="00D70332">
        <w:rPr>
          <w:rFonts w:ascii="Segoe UI" w:hAnsi="Segoe UI" w:cs="Segoe UI"/>
        </w:rPr>
        <w:t xml:space="preserve"> para hombre y 1,4</w:t>
      </w:r>
      <w:r w:rsidR="007A73BE" w:rsidRPr="00D70332">
        <w:rPr>
          <w:rFonts w:ascii="Segoe UI" w:hAnsi="Segoe UI" w:cs="Segoe UI"/>
        </w:rPr>
        <w:t>44</w:t>
      </w:r>
      <w:r w:rsidRPr="00D70332">
        <w:rPr>
          <w:rFonts w:ascii="Segoe UI" w:hAnsi="Segoe UI" w:cs="Segoe UI"/>
        </w:rPr>
        <w:t xml:space="preserve"> para mujeres). Por otro lado, el Régimen Transitorio del Magisterio Nacional otorga pensiones con monto promedio de 1,1</w:t>
      </w:r>
      <w:r w:rsidR="007A73BE" w:rsidRPr="00D70332">
        <w:rPr>
          <w:rFonts w:ascii="Segoe UI" w:hAnsi="Segoe UI" w:cs="Segoe UI"/>
        </w:rPr>
        <w:t>85</w:t>
      </w:r>
      <w:r w:rsidRPr="00D70332">
        <w:rPr>
          <w:rFonts w:ascii="Segoe UI" w:hAnsi="Segoe UI" w:cs="Segoe UI"/>
        </w:rPr>
        <w:t xml:space="preserve"> millones de colones al mes (1,3</w:t>
      </w:r>
      <w:r w:rsidR="007A73BE" w:rsidRPr="00D70332">
        <w:rPr>
          <w:rFonts w:ascii="Segoe UI" w:hAnsi="Segoe UI" w:cs="Segoe UI"/>
        </w:rPr>
        <w:t>50</w:t>
      </w:r>
      <w:r w:rsidRPr="00D70332">
        <w:rPr>
          <w:rFonts w:ascii="Segoe UI" w:hAnsi="Segoe UI" w:cs="Segoe UI"/>
        </w:rPr>
        <w:t xml:space="preserve"> para hombre y 1</w:t>
      </w:r>
      <w:r w:rsidR="007A73BE" w:rsidRPr="00D70332">
        <w:rPr>
          <w:rFonts w:ascii="Segoe UI" w:hAnsi="Segoe UI" w:cs="Segoe UI"/>
        </w:rPr>
        <w:t>,02</w:t>
      </w:r>
      <w:r w:rsidRPr="00D70332">
        <w:rPr>
          <w:rFonts w:ascii="Segoe UI" w:hAnsi="Segoe UI" w:cs="Segoe UI"/>
        </w:rPr>
        <w:t xml:space="preserve"> para mujeres).</w:t>
      </w:r>
    </w:p>
    <w:p w14:paraId="7474D9AD" w14:textId="77777777" w:rsidR="00995849" w:rsidRDefault="00995849" w:rsidP="0065038A">
      <w:pPr>
        <w:jc w:val="both"/>
        <w:rPr>
          <w:rFonts w:ascii="Segoe UI" w:hAnsi="Segoe UI" w:cs="Segoe UI"/>
        </w:rPr>
      </w:pPr>
    </w:p>
    <w:p w14:paraId="41CFBC35" w14:textId="77777777" w:rsidR="00995849" w:rsidRDefault="00995849" w:rsidP="0065038A">
      <w:pPr>
        <w:jc w:val="both"/>
        <w:rPr>
          <w:rFonts w:ascii="Segoe UI" w:hAnsi="Segoe UI" w:cs="Segoe UI"/>
        </w:rPr>
      </w:pPr>
    </w:p>
    <w:p w14:paraId="5974088E" w14:textId="77777777" w:rsidR="00995849" w:rsidRDefault="00995849" w:rsidP="0065038A">
      <w:pPr>
        <w:jc w:val="both"/>
        <w:rPr>
          <w:rFonts w:ascii="Segoe UI" w:hAnsi="Segoe UI" w:cs="Segoe UI"/>
        </w:rPr>
      </w:pPr>
    </w:p>
    <w:p w14:paraId="53791E7B" w14:textId="77777777" w:rsidR="00995849" w:rsidRDefault="00995849" w:rsidP="0065038A">
      <w:pPr>
        <w:jc w:val="both"/>
        <w:rPr>
          <w:rFonts w:ascii="Segoe UI" w:hAnsi="Segoe UI" w:cs="Segoe UI"/>
        </w:rPr>
      </w:pPr>
    </w:p>
    <w:p w14:paraId="689327ED" w14:textId="77777777" w:rsidR="00995849" w:rsidRDefault="00995849" w:rsidP="0065038A">
      <w:pPr>
        <w:jc w:val="both"/>
        <w:rPr>
          <w:rFonts w:ascii="Segoe UI" w:hAnsi="Segoe UI" w:cs="Segoe UI"/>
        </w:rPr>
      </w:pPr>
    </w:p>
    <w:p w14:paraId="706FA7BB" w14:textId="77777777" w:rsidR="00995849" w:rsidRPr="00D70332" w:rsidRDefault="00995849" w:rsidP="0065038A">
      <w:pPr>
        <w:jc w:val="both"/>
        <w:rPr>
          <w:rFonts w:ascii="Segoe UI" w:hAnsi="Segoe UI" w:cs="Segoe UI"/>
        </w:rPr>
      </w:pPr>
    </w:p>
    <w:p w14:paraId="06829BB6" w14:textId="77777777" w:rsidR="00B021F2" w:rsidRDefault="00B021F2" w:rsidP="0065038A">
      <w:pPr>
        <w:pStyle w:val="Descripcin"/>
      </w:pPr>
      <w:r>
        <w:t xml:space="preserve">Gráfico </w:t>
      </w:r>
      <w:r>
        <w:fldChar w:fldCharType="begin"/>
      </w:r>
      <w:r w:rsidRPr="00D70332">
        <w:rPr>
          <w:rFonts w:cs="Segoe UI"/>
        </w:rPr>
        <w:instrText xml:space="preserve"> SEQ Gráfico \* ARABIC </w:instrText>
      </w:r>
      <w:r>
        <w:fldChar w:fldCharType="separate"/>
      </w:r>
      <w:r w:rsidR="00995849">
        <w:rPr>
          <w:rFonts w:cs="Segoe UI"/>
          <w:noProof/>
        </w:rPr>
        <w:t>7</w:t>
      </w:r>
      <w:r>
        <w:fldChar w:fldCharType="end"/>
      </w:r>
    </w:p>
    <w:p w14:paraId="5B9C4273" w14:textId="77777777" w:rsidR="00B021F2" w:rsidRPr="00D70332" w:rsidRDefault="00B021F2" w:rsidP="0065038A">
      <w:pPr>
        <w:pStyle w:val="Descripcin"/>
        <w:rPr>
          <w:rFonts w:cs="Segoe UI"/>
        </w:rPr>
      </w:pPr>
      <w:r w:rsidRPr="00D70332">
        <w:rPr>
          <w:rFonts w:cs="Segoe UI"/>
        </w:rPr>
        <w:t>Regímenes Básicos:</w:t>
      </w:r>
    </w:p>
    <w:p w14:paraId="14AE0B80" w14:textId="77777777" w:rsidR="00B021F2" w:rsidRPr="00D70332" w:rsidRDefault="00B021F2" w:rsidP="0065038A">
      <w:pPr>
        <w:jc w:val="center"/>
        <w:rPr>
          <w:rFonts w:ascii="Segoe UI" w:hAnsi="Segoe UI" w:cs="Segoe UI"/>
        </w:rPr>
      </w:pPr>
      <w:r w:rsidRPr="00D70332">
        <w:rPr>
          <w:rFonts w:ascii="Segoe UI" w:hAnsi="Segoe UI" w:cs="Segoe UI"/>
        </w:rPr>
        <w:t xml:space="preserve"> Monto de pensión promedio por entidad</w:t>
      </w:r>
    </w:p>
    <w:p w14:paraId="73FBD92E" w14:textId="77777777" w:rsidR="00B021F2" w:rsidRPr="00D70332" w:rsidRDefault="007A73BE" w:rsidP="0065038A">
      <w:pPr>
        <w:jc w:val="center"/>
        <w:rPr>
          <w:rFonts w:ascii="Segoe UI" w:hAnsi="Segoe UI" w:cs="Segoe UI"/>
        </w:rPr>
      </w:pPr>
      <w:r w:rsidRPr="00D70332">
        <w:rPr>
          <w:rFonts w:ascii="Segoe UI" w:hAnsi="Segoe UI" w:cs="Segoe UI"/>
        </w:rPr>
        <w:t xml:space="preserve"> Marzo 2020</w:t>
      </w:r>
    </w:p>
    <w:p w14:paraId="1FC7B5F2" w14:textId="77777777" w:rsidR="00B021F2" w:rsidRPr="00D70332" w:rsidRDefault="002312DA" w:rsidP="0065038A">
      <w:pPr>
        <w:jc w:val="center"/>
        <w:rPr>
          <w:rFonts w:ascii="Segoe UI" w:hAnsi="Segoe UI" w:cs="Segoe UI"/>
          <w:color w:val="FF0000"/>
        </w:rPr>
      </w:pPr>
      <w:r>
        <w:rPr>
          <w:rFonts w:ascii="Segoe UI" w:hAnsi="Segoe UI" w:cs="Segoe UI"/>
          <w:noProof/>
          <w:color w:val="FF0000"/>
        </w:rPr>
        <w:drawing>
          <wp:inline distT="0" distB="0" distL="0" distR="0" wp14:anchorId="549AB97F" wp14:editId="6581E11A">
            <wp:extent cx="4359275" cy="2030095"/>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59275" cy="2030095"/>
                    </a:xfrm>
                    <a:prstGeom prst="rect">
                      <a:avLst/>
                    </a:prstGeom>
                    <a:noFill/>
                  </pic:spPr>
                </pic:pic>
              </a:graphicData>
            </a:graphic>
          </wp:inline>
        </w:drawing>
      </w:r>
    </w:p>
    <w:p w14:paraId="4B9BBEAF" w14:textId="77777777" w:rsidR="00995849" w:rsidRDefault="00995849" w:rsidP="00995849">
      <w:pPr>
        <w:jc w:val="both"/>
        <w:rPr>
          <w:rFonts w:ascii="Segoe UI" w:hAnsi="Segoe UI" w:cs="Segoe UI"/>
        </w:rPr>
      </w:pPr>
    </w:p>
    <w:p w14:paraId="30EF1B23" w14:textId="77777777" w:rsidR="00B021F2" w:rsidRDefault="00B021F2" w:rsidP="00995849">
      <w:pPr>
        <w:jc w:val="both"/>
        <w:rPr>
          <w:rFonts w:ascii="Segoe UI" w:hAnsi="Segoe UI" w:cs="Segoe UI"/>
        </w:rPr>
      </w:pPr>
      <w:r w:rsidRPr="00D70332">
        <w:rPr>
          <w:rFonts w:ascii="Segoe UI" w:hAnsi="Segoe UI" w:cs="Segoe UI"/>
        </w:rPr>
        <w:t>La cifra de pensionados del ROP va en aumento. En el 2011 el régimen se registraron 12 pensionados. Desde el 2010 las OPC han ofrecido dos posibles modalidades de pensión, los retiros programados y las rentas permanentes. El retiro programado se calcula como anualidad prepagable ajustada por esperanza de vida cada año. La renta permanente corresponde a la división de los intereses del año previo entre doce, resultando así un pago mensual que mantiene el capital original. La elección por parte de los afiliados, según diversas pruebas hechas por la SUPEN, ha estado influenciada sobre todo por la renta que produzca una mayor prestación en el corto plazo.</w:t>
      </w:r>
    </w:p>
    <w:p w14:paraId="5FF0E634" w14:textId="77777777" w:rsidR="00995849" w:rsidRPr="00995849" w:rsidRDefault="00995849" w:rsidP="00995849">
      <w:pPr>
        <w:jc w:val="both"/>
        <w:rPr>
          <w:rFonts w:ascii="Segoe UI" w:hAnsi="Segoe UI" w:cs="Segoe UI"/>
          <w:lang w:val="es-CR"/>
        </w:rPr>
      </w:pPr>
    </w:p>
    <w:p w14:paraId="37BC4696" w14:textId="77777777" w:rsidR="00B021F2" w:rsidRDefault="00B021F2" w:rsidP="0065038A">
      <w:pPr>
        <w:pStyle w:val="Descripcin"/>
      </w:pPr>
      <w:r>
        <w:t xml:space="preserve">Cuadro </w:t>
      </w:r>
      <w:r>
        <w:fldChar w:fldCharType="begin"/>
      </w:r>
      <w:r w:rsidRPr="00D70332">
        <w:rPr>
          <w:rFonts w:cs="Segoe UI"/>
        </w:rPr>
        <w:instrText xml:space="preserve"> SEQ Cuadro \* ARABIC </w:instrText>
      </w:r>
      <w:r>
        <w:fldChar w:fldCharType="separate"/>
      </w:r>
      <w:r w:rsidR="00625642">
        <w:rPr>
          <w:rFonts w:cs="Segoe UI"/>
          <w:noProof/>
        </w:rPr>
        <w:t>4</w:t>
      </w:r>
      <w:r>
        <w:fldChar w:fldCharType="end"/>
      </w:r>
    </w:p>
    <w:p w14:paraId="4CECBF55" w14:textId="77777777" w:rsidR="00B021F2" w:rsidRPr="00D70332" w:rsidRDefault="00B021F2" w:rsidP="00625642">
      <w:pPr>
        <w:pStyle w:val="Descripcin"/>
        <w:rPr>
          <w:rFonts w:cs="Segoe UI"/>
        </w:rPr>
      </w:pPr>
      <w:r w:rsidRPr="00D70332">
        <w:rPr>
          <w:rFonts w:cs="Segoe UI"/>
        </w:rPr>
        <w:t>ROP: Productos de Beneficio*</w:t>
      </w:r>
    </w:p>
    <w:tbl>
      <w:tblPr>
        <w:tblW w:w="8400" w:type="dxa"/>
        <w:jc w:val="center"/>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tblGrid>
      <w:tr w:rsidR="00AE649C" w:rsidRPr="00D70332" w14:paraId="4E0DD583" w14:textId="77777777" w:rsidTr="00AE649C">
        <w:trPr>
          <w:trHeight w:val="300"/>
          <w:jc w:val="center"/>
        </w:trPr>
        <w:tc>
          <w:tcPr>
            <w:tcW w:w="1200" w:type="dxa"/>
            <w:vMerge w:val="restart"/>
            <w:tcBorders>
              <w:top w:val="single" w:sz="8" w:space="0" w:color="auto"/>
              <w:left w:val="nil"/>
              <w:bottom w:val="single" w:sz="8" w:space="0" w:color="000000"/>
              <w:right w:val="nil"/>
            </w:tcBorders>
            <w:shd w:val="clear" w:color="auto" w:fill="auto"/>
            <w:noWrap/>
            <w:vAlign w:val="center"/>
            <w:hideMark/>
          </w:tcPr>
          <w:p w14:paraId="31750DBA" w14:textId="77777777" w:rsidR="00AE649C" w:rsidRPr="00D70332" w:rsidRDefault="00AE649C" w:rsidP="0065038A">
            <w:pPr>
              <w:jc w:val="center"/>
              <w:rPr>
                <w:rFonts w:ascii="Segoe UI" w:eastAsia="Times New Roman" w:hAnsi="Segoe UI" w:cs="Segoe UI"/>
                <w:b/>
                <w:bCs/>
                <w:lang w:val="es-CR" w:eastAsia="es-CR"/>
              </w:rPr>
            </w:pPr>
            <w:r w:rsidRPr="00D70332">
              <w:rPr>
                <w:rFonts w:ascii="Segoe UI" w:eastAsia="Times New Roman" w:hAnsi="Segoe UI" w:cs="Segoe UI"/>
                <w:b/>
                <w:bCs/>
                <w:lang w:val="es-CR" w:eastAsia="es-CR"/>
              </w:rPr>
              <w:t>Año</w:t>
            </w:r>
          </w:p>
        </w:tc>
        <w:tc>
          <w:tcPr>
            <w:tcW w:w="2400" w:type="dxa"/>
            <w:gridSpan w:val="2"/>
            <w:tcBorders>
              <w:top w:val="single" w:sz="8" w:space="0" w:color="auto"/>
              <w:left w:val="nil"/>
              <w:bottom w:val="nil"/>
              <w:right w:val="single" w:sz="8" w:space="0" w:color="000000"/>
            </w:tcBorders>
            <w:shd w:val="clear" w:color="auto" w:fill="auto"/>
            <w:noWrap/>
            <w:vAlign w:val="center"/>
            <w:hideMark/>
          </w:tcPr>
          <w:p w14:paraId="729C56FC" w14:textId="77777777" w:rsidR="00AE649C" w:rsidRPr="00D70332" w:rsidRDefault="00AE649C" w:rsidP="0065038A">
            <w:pPr>
              <w:jc w:val="center"/>
              <w:rPr>
                <w:rFonts w:ascii="Segoe UI" w:eastAsia="Times New Roman" w:hAnsi="Segoe UI" w:cs="Segoe UI"/>
                <w:b/>
                <w:bCs/>
                <w:lang w:val="es-CR" w:eastAsia="es-CR"/>
              </w:rPr>
            </w:pPr>
            <w:r w:rsidRPr="00D70332">
              <w:rPr>
                <w:rFonts w:ascii="Segoe UI" w:eastAsia="Times New Roman" w:hAnsi="Segoe UI" w:cs="Segoe UI"/>
                <w:b/>
                <w:bCs/>
                <w:lang w:val="es-CR" w:eastAsia="es-CR"/>
              </w:rPr>
              <w:t>Retiro total</w:t>
            </w:r>
          </w:p>
        </w:tc>
        <w:tc>
          <w:tcPr>
            <w:tcW w:w="2400" w:type="dxa"/>
            <w:gridSpan w:val="2"/>
            <w:tcBorders>
              <w:top w:val="single" w:sz="8" w:space="0" w:color="auto"/>
              <w:left w:val="nil"/>
              <w:bottom w:val="nil"/>
              <w:right w:val="single" w:sz="8" w:space="0" w:color="000000"/>
            </w:tcBorders>
            <w:shd w:val="clear" w:color="auto" w:fill="auto"/>
            <w:noWrap/>
            <w:vAlign w:val="center"/>
            <w:hideMark/>
          </w:tcPr>
          <w:p w14:paraId="72C1E726" w14:textId="77777777" w:rsidR="00AE649C" w:rsidRPr="00D70332" w:rsidRDefault="00AE649C" w:rsidP="0065038A">
            <w:pPr>
              <w:jc w:val="center"/>
              <w:rPr>
                <w:rFonts w:ascii="Segoe UI" w:eastAsia="Times New Roman" w:hAnsi="Segoe UI" w:cs="Segoe UI"/>
                <w:b/>
                <w:bCs/>
                <w:lang w:val="es-CR" w:eastAsia="es-CR"/>
              </w:rPr>
            </w:pPr>
            <w:r w:rsidRPr="00D70332">
              <w:rPr>
                <w:rFonts w:ascii="Segoe UI" w:eastAsia="Times New Roman" w:hAnsi="Segoe UI" w:cs="Segoe UI"/>
                <w:b/>
                <w:bCs/>
                <w:lang w:val="es-CR" w:eastAsia="es-CR"/>
              </w:rPr>
              <w:t>Retiro programado</w:t>
            </w:r>
          </w:p>
        </w:tc>
        <w:tc>
          <w:tcPr>
            <w:tcW w:w="2400" w:type="dxa"/>
            <w:gridSpan w:val="2"/>
            <w:tcBorders>
              <w:top w:val="single" w:sz="8" w:space="0" w:color="auto"/>
              <w:left w:val="nil"/>
              <w:bottom w:val="nil"/>
              <w:right w:val="nil"/>
            </w:tcBorders>
            <w:shd w:val="clear" w:color="auto" w:fill="auto"/>
            <w:noWrap/>
            <w:vAlign w:val="center"/>
            <w:hideMark/>
          </w:tcPr>
          <w:p w14:paraId="13CD8256" w14:textId="77777777" w:rsidR="00AE649C" w:rsidRPr="00D70332" w:rsidRDefault="00AE649C" w:rsidP="0065038A">
            <w:pPr>
              <w:jc w:val="center"/>
              <w:rPr>
                <w:rFonts w:ascii="Segoe UI" w:eastAsia="Times New Roman" w:hAnsi="Segoe UI" w:cs="Segoe UI"/>
                <w:b/>
                <w:bCs/>
                <w:lang w:val="es-CR" w:eastAsia="es-CR"/>
              </w:rPr>
            </w:pPr>
            <w:r w:rsidRPr="00D70332">
              <w:rPr>
                <w:rFonts w:ascii="Segoe UI" w:eastAsia="Times New Roman" w:hAnsi="Segoe UI" w:cs="Segoe UI"/>
                <w:b/>
                <w:bCs/>
                <w:lang w:val="es-CR" w:eastAsia="es-CR"/>
              </w:rPr>
              <w:t>Renta permanente</w:t>
            </w:r>
          </w:p>
        </w:tc>
      </w:tr>
      <w:tr w:rsidR="00AE649C" w:rsidRPr="00D70332" w14:paraId="1C0A9B14" w14:textId="77777777" w:rsidTr="00AE649C">
        <w:trPr>
          <w:trHeight w:val="315"/>
          <w:jc w:val="center"/>
        </w:trPr>
        <w:tc>
          <w:tcPr>
            <w:tcW w:w="1200" w:type="dxa"/>
            <w:vMerge/>
            <w:tcBorders>
              <w:top w:val="single" w:sz="8" w:space="0" w:color="auto"/>
              <w:left w:val="nil"/>
              <w:bottom w:val="single" w:sz="8" w:space="0" w:color="000000"/>
              <w:right w:val="nil"/>
            </w:tcBorders>
            <w:vAlign w:val="center"/>
            <w:hideMark/>
          </w:tcPr>
          <w:p w14:paraId="03C4EC3E" w14:textId="77777777" w:rsidR="00AE649C" w:rsidRPr="00D70332" w:rsidRDefault="00AE649C" w:rsidP="0065038A">
            <w:pPr>
              <w:rPr>
                <w:rFonts w:ascii="Segoe UI" w:eastAsia="Times New Roman" w:hAnsi="Segoe UI" w:cs="Segoe UI"/>
                <w:b/>
                <w:bCs/>
                <w:lang w:val="es-CR" w:eastAsia="es-CR"/>
              </w:rPr>
            </w:pPr>
          </w:p>
        </w:tc>
        <w:tc>
          <w:tcPr>
            <w:tcW w:w="1200" w:type="dxa"/>
            <w:tcBorders>
              <w:top w:val="nil"/>
              <w:left w:val="nil"/>
              <w:bottom w:val="nil"/>
              <w:right w:val="nil"/>
            </w:tcBorders>
            <w:shd w:val="clear" w:color="auto" w:fill="auto"/>
            <w:vAlign w:val="center"/>
            <w:hideMark/>
          </w:tcPr>
          <w:p w14:paraId="34A7BE59" w14:textId="77777777" w:rsidR="00AE649C" w:rsidRPr="00D70332" w:rsidRDefault="00AE649C" w:rsidP="0065038A">
            <w:pPr>
              <w:jc w:val="center"/>
              <w:rPr>
                <w:rFonts w:ascii="Segoe UI" w:eastAsia="Times New Roman" w:hAnsi="Segoe UI" w:cs="Segoe UI"/>
                <w:b/>
                <w:bCs/>
                <w:lang w:val="es-CR" w:eastAsia="es-CR"/>
              </w:rPr>
            </w:pPr>
            <w:r w:rsidRPr="00D70332">
              <w:rPr>
                <w:rFonts w:ascii="Segoe UI" w:eastAsia="Times New Roman" w:hAnsi="Segoe UI" w:cs="Segoe UI"/>
                <w:b/>
                <w:bCs/>
                <w:lang w:val="es-CR" w:eastAsia="es-CR"/>
              </w:rPr>
              <w:t>Cantidad</w:t>
            </w:r>
          </w:p>
        </w:tc>
        <w:tc>
          <w:tcPr>
            <w:tcW w:w="1200" w:type="dxa"/>
            <w:tcBorders>
              <w:top w:val="nil"/>
              <w:left w:val="nil"/>
              <w:bottom w:val="nil"/>
              <w:right w:val="single" w:sz="8" w:space="0" w:color="auto"/>
            </w:tcBorders>
            <w:shd w:val="clear" w:color="auto" w:fill="auto"/>
            <w:vAlign w:val="center"/>
            <w:hideMark/>
          </w:tcPr>
          <w:p w14:paraId="223E1C2C" w14:textId="77777777" w:rsidR="00AE649C" w:rsidRPr="00D70332" w:rsidRDefault="00AE649C" w:rsidP="0065038A">
            <w:pPr>
              <w:jc w:val="center"/>
              <w:rPr>
                <w:rFonts w:ascii="Segoe UI" w:eastAsia="Times New Roman" w:hAnsi="Segoe UI" w:cs="Segoe UI"/>
                <w:b/>
                <w:bCs/>
                <w:lang w:val="es-CR" w:eastAsia="es-CR"/>
              </w:rPr>
            </w:pPr>
            <w:r w:rsidRPr="00D70332">
              <w:rPr>
                <w:rFonts w:ascii="Segoe UI" w:eastAsia="Times New Roman" w:hAnsi="Segoe UI" w:cs="Segoe UI"/>
                <w:b/>
                <w:bCs/>
                <w:lang w:val="es-CR" w:eastAsia="es-CR"/>
              </w:rPr>
              <w:t>Monto</w:t>
            </w:r>
          </w:p>
        </w:tc>
        <w:tc>
          <w:tcPr>
            <w:tcW w:w="1200" w:type="dxa"/>
            <w:tcBorders>
              <w:top w:val="nil"/>
              <w:left w:val="nil"/>
              <w:bottom w:val="nil"/>
              <w:right w:val="nil"/>
            </w:tcBorders>
            <w:shd w:val="clear" w:color="auto" w:fill="auto"/>
            <w:vAlign w:val="center"/>
            <w:hideMark/>
          </w:tcPr>
          <w:p w14:paraId="43CB9488" w14:textId="77777777" w:rsidR="00AE649C" w:rsidRPr="00D70332" w:rsidRDefault="00AE649C" w:rsidP="0065038A">
            <w:pPr>
              <w:jc w:val="center"/>
              <w:rPr>
                <w:rFonts w:ascii="Segoe UI" w:eastAsia="Times New Roman" w:hAnsi="Segoe UI" w:cs="Segoe UI"/>
                <w:b/>
                <w:bCs/>
                <w:lang w:val="es-CR" w:eastAsia="es-CR"/>
              </w:rPr>
            </w:pPr>
            <w:r w:rsidRPr="00D70332">
              <w:rPr>
                <w:rFonts w:ascii="Segoe UI" w:eastAsia="Times New Roman" w:hAnsi="Segoe UI" w:cs="Segoe UI"/>
                <w:b/>
                <w:bCs/>
                <w:lang w:val="es-CR" w:eastAsia="es-CR"/>
              </w:rPr>
              <w:t>Cantidad</w:t>
            </w:r>
          </w:p>
        </w:tc>
        <w:tc>
          <w:tcPr>
            <w:tcW w:w="1200" w:type="dxa"/>
            <w:tcBorders>
              <w:top w:val="nil"/>
              <w:left w:val="nil"/>
              <w:bottom w:val="nil"/>
              <w:right w:val="single" w:sz="8" w:space="0" w:color="auto"/>
            </w:tcBorders>
            <w:shd w:val="clear" w:color="auto" w:fill="auto"/>
            <w:vAlign w:val="center"/>
            <w:hideMark/>
          </w:tcPr>
          <w:p w14:paraId="740E095C" w14:textId="77777777" w:rsidR="00AE649C" w:rsidRPr="00D70332" w:rsidRDefault="00AE649C" w:rsidP="0065038A">
            <w:pPr>
              <w:jc w:val="center"/>
              <w:rPr>
                <w:rFonts w:ascii="Segoe UI" w:eastAsia="Times New Roman" w:hAnsi="Segoe UI" w:cs="Segoe UI"/>
                <w:b/>
                <w:bCs/>
                <w:lang w:val="es-CR" w:eastAsia="es-CR"/>
              </w:rPr>
            </w:pPr>
            <w:r w:rsidRPr="00D70332">
              <w:rPr>
                <w:rFonts w:ascii="Segoe UI" w:eastAsia="Times New Roman" w:hAnsi="Segoe UI" w:cs="Segoe UI"/>
                <w:b/>
                <w:bCs/>
                <w:lang w:val="es-CR" w:eastAsia="es-CR"/>
              </w:rPr>
              <w:t>Monto</w:t>
            </w:r>
          </w:p>
        </w:tc>
        <w:tc>
          <w:tcPr>
            <w:tcW w:w="1200" w:type="dxa"/>
            <w:tcBorders>
              <w:top w:val="nil"/>
              <w:left w:val="nil"/>
              <w:bottom w:val="nil"/>
              <w:right w:val="nil"/>
            </w:tcBorders>
            <w:shd w:val="clear" w:color="auto" w:fill="auto"/>
            <w:vAlign w:val="center"/>
            <w:hideMark/>
          </w:tcPr>
          <w:p w14:paraId="5989F419" w14:textId="77777777" w:rsidR="00AE649C" w:rsidRPr="00D70332" w:rsidRDefault="00AE649C" w:rsidP="0065038A">
            <w:pPr>
              <w:jc w:val="center"/>
              <w:rPr>
                <w:rFonts w:ascii="Segoe UI" w:eastAsia="Times New Roman" w:hAnsi="Segoe UI" w:cs="Segoe UI"/>
                <w:b/>
                <w:bCs/>
                <w:lang w:val="es-CR" w:eastAsia="es-CR"/>
              </w:rPr>
            </w:pPr>
            <w:r w:rsidRPr="00D70332">
              <w:rPr>
                <w:rFonts w:ascii="Segoe UI" w:eastAsia="Times New Roman" w:hAnsi="Segoe UI" w:cs="Segoe UI"/>
                <w:b/>
                <w:bCs/>
                <w:lang w:val="es-CR" w:eastAsia="es-CR"/>
              </w:rPr>
              <w:t>Cantidad</w:t>
            </w:r>
          </w:p>
        </w:tc>
        <w:tc>
          <w:tcPr>
            <w:tcW w:w="1200" w:type="dxa"/>
            <w:tcBorders>
              <w:top w:val="nil"/>
              <w:left w:val="nil"/>
              <w:bottom w:val="nil"/>
              <w:right w:val="nil"/>
            </w:tcBorders>
            <w:shd w:val="clear" w:color="auto" w:fill="auto"/>
            <w:vAlign w:val="center"/>
            <w:hideMark/>
          </w:tcPr>
          <w:p w14:paraId="1C664FA8" w14:textId="77777777" w:rsidR="00AE649C" w:rsidRPr="00D70332" w:rsidRDefault="00AE649C" w:rsidP="0065038A">
            <w:pPr>
              <w:jc w:val="center"/>
              <w:rPr>
                <w:rFonts w:ascii="Segoe UI" w:eastAsia="Times New Roman" w:hAnsi="Segoe UI" w:cs="Segoe UI"/>
                <w:b/>
                <w:bCs/>
                <w:lang w:val="es-CR" w:eastAsia="es-CR"/>
              </w:rPr>
            </w:pPr>
            <w:r w:rsidRPr="00D70332">
              <w:rPr>
                <w:rFonts w:ascii="Segoe UI" w:eastAsia="Times New Roman" w:hAnsi="Segoe UI" w:cs="Segoe UI"/>
                <w:b/>
                <w:bCs/>
                <w:lang w:val="es-CR" w:eastAsia="es-CR"/>
              </w:rPr>
              <w:t>Monto</w:t>
            </w:r>
          </w:p>
        </w:tc>
      </w:tr>
      <w:tr w:rsidR="00AE649C" w:rsidRPr="00D70332" w14:paraId="2005A282" w14:textId="77777777" w:rsidTr="00AE649C">
        <w:trPr>
          <w:trHeight w:val="300"/>
          <w:jc w:val="center"/>
        </w:trPr>
        <w:tc>
          <w:tcPr>
            <w:tcW w:w="1200" w:type="dxa"/>
            <w:tcBorders>
              <w:top w:val="nil"/>
              <w:left w:val="nil"/>
              <w:bottom w:val="nil"/>
              <w:right w:val="nil"/>
            </w:tcBorders>
            <w:shd w:val="clear" w:color="auto" w:fill="auto"/>
            <w:noWrap/>
            <w:vAlign w:val="center"/>
            <w:hideMark/>
          </w:tcPr>
          <w:p w14:paraId="5DEC06D6" w14:textId="77777777" w:rsidR="00AE649C" w:rsidRPr="00D70332" w:rsidRDefault="00AE649C" w:rsidP="0065038A">
            <w:pPr>
              <w:jc w:val="center"/>
              <w:rPr>
                <w:rFonts w:ascii="Segoe UI" w:eastAsia="Times New Roman" w:hAnsi="Segoe UI" w:cs="Segoe UI"/>
                <w:b/>
                <w:bCs/>
                <w:lang w:val="es-CR" w:eastAsia="es-CR"/>
              </w:rPr>
            </w:pPr>
            <w:r w:rsidRPr="00D70332">
              <w:rPr>
                <w:rFonts w:ascii="Segoe UI" w:eastAsia="Times New Roman" w:hAnsi="Segoe UI" w:cs="Segoe UI"/>
                <w:b/>
                <w:bCs/>
                <w:lang w:val="es-CR" w:eastAsia="es-CR"/>
              </w:rPr>
              <w:t>2011</w:t>
            </w:r>
          </w:p>
        </w:tc>
        <w:tc>
          <w:tcPr>
            <w:tcW w:w="1200" w:type="dxa"/>
            <w:tcBorders>
              <w:top w:val="single" w:sz="8" w:space="0" w:color="auto"/>
              <w:left w:val="nil"/>
              <w:bottom w:val="nil"/>
              <w:right w:val="nil"/>
            </w:tcBorders>
            <w:shd w:val="clear" w:color="auto" w:fill="auto"/>
            <w:noWrap/>
            <w:vAlign w:val="center"/>
            <w:hideMark/>
          </w:tcPr>
          <w:p w14:paraId="42CF1EE7" w14:textId="77777777" w:rsidR="00AE649C" w:rsidRPr="00D70332" w:rsidRDefault="00AE649C" w:rsidP="0065038A">
            <w:pPr>
              <w:jc w:val="center"/>
              <w:rPr>
                <w:rFonts w:ascii="Segoe UI" w:eastAsia="Times New Roman" w:hAnsi="Segoe UI" w:cs="Segoe UI"/>
                <w:lang w:val="es-CR" w:eastAsia="es-CR"/>
              </w:rPr>
            </w:pPr>
            <w:r w:rsidRPr="00D70332">
              <w:rPr>
                <w:rFonts w:ascii="Segoe UI" w:eastAsia="Times New Roman" w:hAnsi="Segoe UI" w:cs="Segoe UI"/>
                <w:lang w:val="es-CR" w:eastAsia="es-CR"/>
              </w:rPr>
              <w:t>8 319</w:t>
            </w:r>
          </w:p>
        </w:tc>
        <w:tc>
          <w:tcPr>
            <w:tcW w:w="1200" w:type="dxa"/>
            <w:tcBorders>
              <w:top w:val="single" w:sz="8" w:space="0" w:color="auto"/>
              <w:left w:val="nil"/>
              <w:bottom w:val="nil"/>
              <w:right w:val="single" w:sz="8" w:space="0" w:color="auto"/>
            </w:tcBorders>
            <w:shd w:val="clear" w:color="auto" w:fill="auto"/>
            <w:noWrap/>
            <w:vAlign w:val="center"/>
            <w:hideMark/>
          </w:tcPr>
          <w:p w14:paraId="1EE1519F" w14:textId="77777777" w:rsidR="00AE649C" w:rsidRPr="00D70332" w:rsidRDefault="00AE649C" w:rsidP="0065038A">
            <w:pPr>
              <w:jc w:val="center"/>
              <w:rPr>
                <w:rFonts w:ascii="Segoe UI" w:eastAsia="Times New Roman" w:hAnsi="Segoe UI" w:cs="Segoe UI"/>
                <w:lang w:val="es-CR" w:eastAsia="es-CR"/>
              </w:rPr>
            </w:pPr>
            <w:r w:rsidRPr="00D70332">
              <w:rPr>
                <w:rFonts w:ascii="Segoe UI" w:eastAsia="Times New Roman" w:hAnsi="Segoe UI" w:cs="Segoe UI"/>
                <w:lang w:val="es-CR" w:eastAsia="es-CR"/>
              </w:rPr>
              <w:t>2 185</w:t>
            </w:r>
          </w:p>
        </w:tc>
        <w:tc>
          <w:tcPr>
            <w:tcW w:w="1200" w:type="dxa"/>
            <w:tcBorders>
              <w:top w:val="single" w:sz="8" w:space="0" w:color="auto"/>
              <w:left w:val="nil"/>
              <w:bottom w:val="nil"/>
              <w:right w:val="nil"/>
            </w:tcBorders>
            <w:shd w:val="clear" w:color="auto" w:fill="auto"/>
            <w:noWrap/>
            <w:vAlign w:val="center"/>
            <w:hideMark/>
          </w:tcPr>
          <w:p w14:paraId="45050219" w14:textId="77777777" w:rsidR="00AE649C" w:rsidRPr="00D70332" w:rsidRDefault="00AE649C" w:rsidP="0065038A">
            <w:pPr>
              <w:jc w:val="center"/>
              <w:rPr>
                <w:rFonts w:ascii="Segoe UI" w:eastAsia="Times New Roman" w:hAnsi="Segoe UI" w:cs="Segoe UI"/>
                <w:lang w:val="es-CR" w:eastAsia="es-CR"/>
              </w:rPr>
            </w:pPr>
            <w:r w:rsidRPr="00D70332">
              <w:rPr>
                <w:rFonts w:ascii="Segoe UI" w:eastAsia="Times New Roman" w:hAnsi="Segoe UI" w:cs="Segoe UI"/>
                <w:lang w:val="es-CR" w:eastAsia="es-CR"/>
              </w:rPr>
              <w:t>8</w:t>
            </w:r>
          </w:p>
        </w:tc>
        <w:tc>
          <w:tcPr>
            <w:tcW w:w="1200" w:type="dxa"/>
            <w:tcBorders>
              <w:top w:val="single" w:sz="8" w:space="0" w:color="auto"/>
              <w:left w:val="nil"/>
              <w:bottom w:val="nil"/>
              <w:right w:val="single" w:sz="8" w:space="0" w:color="auto"/>
            </w:tcBorders>
            <w:shd w:val="clear" w:color="auto" w:fill="auto"/>
            <w:noWrap/>
            <w:vAlign w:val="center"/>
            <w:hideMark/>
          </w:tcPr>
          <w:p w14:paraId="6C2E61E8" w14:textId="77777777" w:rsidR="00AE649C" w:rsidRPr="00D70332" w:rsidRDefault="00AE649C" w:rsidP="0065038A">
            <w:pPr>
              <w:jc w:val="center"/>
              <w:rPr>
                <w:rFonts w:ascii="Segoe UI" w:eastAsia="Times New Roman" w:hAnsi="Segoe UI" w:cs="Segoe UI"/>
                <w:lang w:val="es-CR" w:eastAsia="es-CR"/>
              </w:rPr>
            </w:pPr>
            <w:r w:rsidRPr="00D70332">
              <w:rPr>
                <w:rFonts w:ascii="Segoe UI" w:eastAsia="Times New Roman" w:hAnsi="Segoe UI" w:cs="Segoe UI"/>
                <w:lang w:val="es-CR" w:eastAsia="es-CR"/>
              </w:rPr>
              <w:t>21</w:t>
            </w:r>
          </w:p>
        </w:tc>
        <w:tc>
          <w:tcPr>
            <w:tcW w:w="1200" w:type="dxa"/>
            <w:tcBorders>
              <w:top w:val="single" w:sz="8" w:space="0" w:color="auto"/>
              <w:left w:val="nil"/>
              <w:bottom w:val="nil"/>
              <w:right w:val="nil"/>
            </w:tcBorders>
            <w:shd w:val="clear" w:color="auto" w:fill="auto"/>
            <w:noWrap/>
            <w:vAlign w:val="center"/>
            <w:hideMark/>
          </w:tcPr>
          <w:p w14:paraId="4A6EDF8A" w14:textId="77777777" w:rsidR="00AE649C" w:rsidRPr="00D70332" w:rsidRDefault="00AE649C" w:rsidP="0065038A">
            <w:pPr>
              <w:jc w:val="center"/>
              <w:rPr>
                <w:rFonts w:ascii="Segoe UI" w:eastAsia="Times New Roman" w:hAnsi="Segoe UI" w:cs="Segoe UI"/>
                <w:lang w:val="es-CR" w:eastAsia="es-CR"/>
              </w:rPr>
            </w:pPr>
            <w:r w:rsidRPr="00D70332">
              <w:rPr>
                <w:rFonts w:ascii="Segoe UI" w:eastAsia="Times New Roman" w:hAnsi="Segoe UI" w:cs="Segoe UI"/>
                <w:lang w:val="es-CR" w:eastAsia="es-CR"/>
              </w:rPr>
              <w:t>4</w:t>
            </w:r>
          </w:p>
        </w:tc>
        <w:tc>
          <w:tcPr>
            <w:tcW w:w="1200" w:type="dxa"/>
            <w:tcBorders>
              <w:top w:val="single" w:sz="8" w:space="0" w:color="auto"/>
              <w:left w:val="nil"/>
              <w:bottom w:val="nil"/>
              <w:right w:val="nil"/>
            </w:tcBorders>
            <w:shd w:val="clear" w:color="auto" w:fill="auto"/>
            <w:noWrap/>
            <w:vAlign w:val="center"/>
            <w:hideMark/>
          </w:tcPr>
          <w:p w14:paraId="1A829E75" w14:textId="77777777" w:rsidR="00AE649C" w:rsidRPr="00D70332" w:rsidRDefault="00AE649C" w:rsidP="0065038A">
            <w:pPr>
              <w:jc w:val="center"/>
              <w:rPr>
                <w:rFonts w:ascii="Segoe UI" w:eastAsia="Times New Roman" w:hAnsi="Segoe UI" w:cs="Segoe UI"/>
                <w:lang w:val="es-CR" w:eastAsia="es-CR"/>
              </w:rPr>
            </w:pPr>
            <w:r w:rsidRPr="00D70332">
              <w:rPr>
                <w:rFonts w:ascii="Segoe UI" w:eastAsia="Times New Roman" w:hAnsi="Segoe UI" w:cs="Segoe UI"/>
                <w:lang w:val="es-CR" w:eastAsia="es-CR"/>
              </w:rPr>
              <w:t>206</w:t>
            </w:r>
          </w:p>
        </w:tc>
      </w:tr>
      <w:tr w:rsidR="00AE649C" w:rsidRPr="00D70332" w14:paraId="2057FDA1" w14:textId="77777777" w:rsidTr="00AE649C">
        <w:trPr>
          <w:trHeight w:val="300"/>
          <w:jc w:val="center"/>
        </w:trPr>
        <w:tc>
          <w:tcPr>
            <w:tcW w:w="1200" w:type="dxa"/>
            <w:tcBorders>
              <w:top w:val="nil"/>
              <w:left w:val="nil"/>
              <w:bottom w:val="nil"/>
              <w:right w:val="nil"/>
            </w:tcBorders>
            <w:shd w:val="clear" w:color="auto" w:fill="auto"/>
            <w:noWrap/>
            <w:vAlign w:val="center"/>
            <w:hideMark/>
          </w:tcPr>
          <w:p w14:paraId="13380AF4" w14:textId="77777777" w:rsidR="00AE649C" w:rsidRPr="00D70332" w:rsidRDefault="00AE649C" w:rsidP="0065038A">
            <w:pPr>
              <w:jc w:val="center"/>
              <w:rPr>
                <w:rFonts w:ascii="Segoe UI" w:eastAsia="Times New Roman" w:hAnsi="Segoe UI" w:cs="Segoe UI"/>
                <w:b/>
                <w:bCs/>
                <w:lang w:val="es-CR" w:eastAsia="es-CR"/>
              </w:rPr>
            </w:pPr>
            <w:r w:rsidRPr="00D70332">
              <w:rPr>
                <w:rFonts w:ascii="Segoe UI" w:eastAsia="Times New Roman" w:hAnsi="Segoe UI" w:cs="Segoe UI"/>
                <w:b/>
                <w:bCs/>
                <w:lang w:val="es-CR" w:eastAsia="es-CR"/>
              </w:rPr>
              <w:t>2012</w:t>
            </w:r>
          </w:p>
        </w:tc>
        <w:tc>
          <w:tcPr>
            <w:tcW w:w="1200" w:type="dxa"/>
            <w:tcBorders>
              <w:top w:val="nil"/>
              <w:left w:val="nil"/>
              <w:bottom w:val="nil"/>
              <w:right w:val="nil"/>
            </w:tcBorders>
            <w:shd w:val="clear" w:color="auto" w:fill="auto"/>
            <w:noWrap/>
            <w:vAlign w:val="center"/>
            <w:hideMark/>
          </w:tcPr>
          <w:p w14:paraId="6808EF2E" w14:textId="77777777" w:rsidR="00AE649C" w:rsidRPr="00D70332" w:rsidRDefault="00AE649C" w:rsidP="0065038A">
            <w:pPr>
              <w:jc w:val="center"/>
              <w:rPr>
                <w:rFonts w:ascii="Segoe UI" w:eastAsia="Times New Roman" w:hAnsi="Segoe UI" w:cs="Segoe UI"/>
                <w:lang w:val="es-CR" w:eastAsia="es-CR"/>
              </w:rPr>
            </w:pPr>
            <w:r w:rsidRPr="00D70332">
              <w:rPr>
                <w:rFonts w:ascii="Segoe UI" w:eastAsia="Times New Roman" w:hAnsi="Segoe UI" w:cs="Segoe UI"/>
                <w:lang w:val="es-CR" w:eastAsia="es-CR"/>
              </w:rPr>
              <w:t>10 282</w:t>
            </w:r>
          </w:p>
        </w:tc>
        <w:tc>
          <w:tcPr>
            <w:tcW w:w="1200" w:type="dxa"/>
            <w:tcBorders>
              <w:top w:val="nil"/>
              <w:left w:val="nil"/>
              <w:bottom w:val="nil"/>
              <w:right w:val="single" w:sz="8" w:space="0" w:color="auto"/>
            </w:tcBorders>
            <w:shd w:val="clear" w:color="auto" w:fill="auto"/>
            <w:noWrap/>
            <w:vAlign w:val="center"/>
            <w:hideMark/>
          </w:tcPr>
          <w:p w14:paraId="39CCAEEC" w14:textId="77777777" w:rsidR="00AE649C" w:rsidRPr="00D70332" w:rsidRDefault="00AE649C" w:rsidP="0065038A">
            <w:pPr>
              <w:jc w:val="center"/>
              <w:rPr>
                <w:rFonts w:ascii="Segoe UI" w:eastAsia="Times New Roman" w:hAnsi="Segoe UI" w:cs="Segoe UI"/>
                <w:lang w:val="es-CR" w:eastAsia="es-CR"/>
              </w:rPr>
            </w:pPr>
            <w:r w:rsidRPr="00D70332">
              <w:rPr>
                <w:rFonts w:ascii="Segoe UI" w:eastAsia="Times New Roman" w:hAnsi="Segoe UI" w:cs="Segoe UI"/>
                <w:lang w:val="es-CR" w:eastAsia="es-CR"/>
              </w:rPr>
              <w:t>2 838</w:t>
            </w:r>
          </w:p>
        </w:tc>
        <w:tc>
          <w:tcPr>
            <w:tcW w:w="1200" w:type="dxa"/>
            <w:tcBorders>
              <w:top w:val="nil"/>
              <w:left w:val="nil"/>
              <w:bottom w:val="nil"/>
              <w:right w:val="nil"/>
            </w:tcBorders>
            <w:shd w:val="clear" w:color="auto" w:fill="auto"/>
            <w:noWrap/>
            <w:vAlign w:val="center"/>
            <w:hideMark/>
          </w:tcPr>
          <w:p w14:paraId="7C5F6D32" w14:textId="77777777" w:rsidR="00AE649C" w:rsidRPr="00D70332" w:rsidRDefault="00AE649C" w:rsidP="0065038A">
            <w:pPr>
              <w:jc w:val="center"/>
              <w:rPr>
                <w:rFonts w:ascii="Segoe UI" w:eastAsia="Times New Roman" w:hAnsi="Segoe UI" w:cs="Segoe UI"/>
                <w:lang w:val="es-CR" w:eastAsia="es-CR"/>
              </w:rPr>
            </w:pPr>
            <w:r w:rsidRPr="00D70332">
              <w:rPr>
                <w:rFonts w:ascii="Segoe UI" w:eastAsia="Times New Roman" w:hAnsi="Segoe UI" w:cs="Segoe UI"/>
                <w:lang w:val="es-CR" w:eastAsia="es-CR"/>
              </w:rPr>
              <w:t>24</w:t>
            </w:r>
          </w:p>
        </w:tc>
        <w:tc>
          <w:tcPr>
            <w:tcW w:w="1200" w:type="dxa"/>
            <w:tcBorders>
              <w:top w:val="nil"/>
              <w:left w:val="nil"/>
              <w:bottom w:val="nil"/>
              <w:right w:val="single" w:sz="8" w:space="0" w:color="auto"/>
            </w:tcBorders>
            <w:shd w:val="clear" w:color="auto" w:fill="auto"/>
            <w:noWrap/>
            <w:vAlign w:val="center"/>
            <w:hideMark/>
          </w:tcPr>
          <w:p w14:paraId="73ED12B8" w14:textId="77777777" w:rsidR="00AE649C" w:rsidRPr="00D70332" w:rsidRDefault="00AE649C" w:rsidP="0065038A">
            <w:pPr>
              <w:jc w:val="center"/>
              <w:rPr>
                <w:rFonts w:ascii="Segoe UI" w:eastAsia="Times New Roman" w:hAnsi="Segoe UI" w:cs="Segoe UI"/>
                <w:lang w:val="es-CR" w:eastAsia="es-CR"/>
              </w:rPr>
            </w:pPr>
            <w:r w:rsidRPr="00D70332">
              <w:rPr>
                <w:rFonts w:ascii="Segoe UI" w:eastAsia="Times New Roman" w:hAnsi="Segoe UI" w:cs="Segoe UI"/>
                <w:lang w:val="es-CR" w:eastAsia="es-CR"/>
              </w:rPr>
              <w:t>41</w:t>
            </w:r>
          </w:p>
        </w:tc>
        <w:tc>
          <w:tcPr>
            <w:tcW w:w="1200" w:type="dxa"/>
            <w:tcBorders>
              <w:top w:val="nil"/>
              <w:left w:val="nil"/>
              <w:bottom w:val="nil"/>
              <w:right w:val="nil"/>
            </w:tcBorders>
            <w:shd w:val="clear" w:color="auto" w:fill="auto"/>
            <w:noWrap/>
            <w:vAlign w:val="center"/>
            <w:hideMark/>
          </w:tcPr>
          <w:p w14:paraId="68F40AE9" w14:textId="77777777" w:rsidR="00AE649C" w:rsidRPr="00D70332" w:rsidRDefault="00AE649C" w:rsidP="0065038A">
            <w:pPr>
              <w:jc w:val="center"/>
              <w:rPr>
                <w:rFonts w:ascii="Segoe UI" w:eastAsia="Times New Roman" w:hAnsi="Segoe UI" w:cs="Segoe UI"/>
                <w:lang w:val="es-CR" w:eastAsia="es-CR"/>
              </w:rPr>
            </w:pPr>
            <w:r w:rsidRPr="00D70332">
              <w:rPr>
                <w:rFonts w:ascii="Segoe UI" w:eastAsia="Times New Roman" w:hAnsi="Segoe UI" w:cs="Segoe UI"/>
                <w:lang w:val="es-CR" w:eastAsia="es-CR"/>
              </w:rPr>
              <w:t>9</w:t>
            </w:r>
          </w:p>
        </w:tc>
        <w:tc>
          <w:tcPr>
            <w:tcW w:w="1200" w:type="dxa"/>
            <w:tcBorders>
              <w:top w:val="nil"/>
              <w:left w:val="nil"/>
              <w:bottom w:val="nil"/>
              <w:right w:val="nil"/>
            </w:tcBorders>
            <w:shd w:val="clear" w:color="auto" w:fill="auto"/>
            <w:noWrap/>
            <w:vAlign w:val="center"/>
            <w:hideMark/>
          </w:tcPr>
          <w:p w14:paraId="75538666" w14:textId="77777777" w:rsidR="00AE649C" w:rsidRPr="00D70332" w:rsidRDefault="00AE649C" w:rsidP="0065038A">
            <w:pPr>
              <w:jc w:val="center"/>
              <w:rPr>
                <w:rFonts w:ascii="Segoe UI" w:eastAsia="Times New Roman" w:hAnsi="Segoe UI" w:cs="Segoe UI"/>
                <w:lang w:val="es-CR" w:eastAsia="es-CR"/>
              </w:rPr>
            </w:pPr>
            <w:r w:rsidRPr="00D70332">
              <w:rPr>
                <w:rFonts w:ascii="Segoe UI" w:eastAsia="Times New Roman" w:hAnsi="Segoe UI" w:cs="Segoe UI"/>
                <w:lang w:val="es-CR" w:eastAsia="es-CR"/>
              </w:rPr>
              <w:t>95</w:t>
            </w:r>
          </w:p>
        </w:tc>
      </w:tr>
      <w:tr w:rsidR="00AE649C" w:rsidRPr="00D70332" w14:paraId="08C741C0" w14:textId="77777777" w:rsidTr="00AE649C">
        <w:trPr>
          <w:trHeight w:val="300"/>
          <w:jc w:val="center"/>
        </w:trPr>
        <w:tc>
          <w:tcPr>
            <w:tcW w:w="1200" w:type="dxa"/>
            <w:tcBorders>
              <w:top w:val="nil"/>
              <w:left w:val="nil"/>
              <w:bottom w:val="nil"/>
              <w:right w:val="nil"/>
            </w:tcBorders>
            <w:shd w:val="clear" w:color="auto" w:fill="auto"/>
            <w:noWrap/>
            <w:vAlign w:val="center"/>
            <w:hideMark/>
          </w:tcPr>
          <w:p w14:paraId="6AA9C5A7" w14:textId="77777777" w:rsidR="00AE649C" w:rsidRPr="00D70332" w:rsidRDefault="00AE649C" w:rsidP="0065038A">
            <w:pPr>
              <w:jc w:val="center"/>
              <w:rPr>
                <w:rFonts w:ascii="Segoe UI" w:eastAsia="Times New Roman" w:hAnsi="Segoe UI" w:cs="Segoe UI"/>
                <w:b/>
                <w:bCs/>
                <w:lang w:val="es-CR" w:eastAsia="es-CR"/>
              </w:rPr>
            </w:pPr>
            <w:r w:rsidRPr="00D70332">
              <w:rPr>
                <w:rFonts w:ascii="Segoe UI" w:eastAsia="Times New Roman" w:hAnsi="Segoe UI" w:cs="Segoe UI"/>
                <w:b/>
                <w:bCs/>
                <w:lang w:val="es-CR" w:eastAsia="es-CR"/>
              </w:rPr>
              <w:t>2013</w:t>
            </w:r>
          </w:p>
        </w:tc>
        <w:tc>
          <w:tcPr>
            <w:tcW w:w="1200" w:type="dxa"/>
            <w:tcBorders>
              <w:top w:val="nil"/>
              <w:left w:val="nil"/>
              <w:bottom w:val="nil"/>
              <w:right w:val="nil"/>
            </w:tcBorders>
            <w:shd w:val="clear" w:color="auto" w:fill="auto"/>
            <w:noWrap/>
            <w:vAlign w:val="center"/>
            <w:hideMark/>
          </w:tcPr>
          <w:p w14:paraId="0E109267" w14:textId="77777777" w:rsidR="00AE649C" w:rsidRPr="00D70332" w:rsidRDefault="00AE649C" w:rsidP="0065038A">
            <w:pPr>
              <w:jc w:val="center"/>
              <w:rPr>
                <w:rFonts w:ascii="Segoe UI" w:eastAsia="Times New Roman" w:hAnsi="Segoe UI" w:cs="Segoe UI"/>
                <w:lang w:val="es-CR" w:eastAsia="es-CR"/>
              </w:rPr>
            </w:pPr>
            <w:r w:rsidRPr="00D70332">
              <w:rPr>
                <w:rFonts w:ascii="Segoe UI" w:eastAsia="Times New Roman" w:hAnsi="Segoe UI" w:cs="Segoe UI"/>
                <w:lang w:val="es-CR" w:eastAsia="es-CR"/>
              </w:rPr>
              <w:t>10 871</w:t>
            </w:r>
          </w:p>
        </w:tc>
        <w:tc>
          <w:tcPr>
            <w:tcW w:w="1200" w:type="dxa"/>
            <w:tcBorders>
              <w:top w:val="nil"/>
              <w:left w:val="nil"/>
              <w:bottom w:val="nil"/>
              <w:right w:val="single" w:sz="8" w:space="0" w:color="auto"/>
            </w:tcBorders>
            <w:shd w:val="clear" w:color="auto" w:fill="auto"/>
            <w:noWrap/>
            <w:vAlign w:val="center"/>
            <w:hideMark/>
          </w:tcPr>
          <w:p w14:paraId="2CCD4120" w14:textId="77777777" w:rsidR="00AE649C" w:rsidRPr="00D70332" w:rsidRDefault="00AE649C" w:rsidP="0065038A">
            <w:pPr>
              <w:jc w:val="center"/>
              <w:rPr>
                <w:rFonts w:ascii="Segoe UI" w:eastAsia="Times New Roman" w:hAnsi="Segoe UI" w:cs="Segoe UI"/>
                <w:lang w:val="es-CR" w:eastAsia="es-CR"/>
              </w:rPr>
            </w:pPr>
            <w:r w:rsidRPr="00D70332">
              <w:rPr>
                <w:rFonts w:ascii="Segoe UI" w:eastAsia="Times New Roman" w:hAnsi="Segoe UI" w:cs="Segoe UI"/>
                <w:lang w:val="es-CR" w:eastAsia="es-CR"/>
              </w:rPr>
              <w:t>3 381</w:t>
            </w:r>
          </w:p>
        </w:tc>
        <w:tc>
          <w:tcPr>
            <w:tcW w:w="1200" w:type="dxa"/>
            <w:tcBorders>
              <w:top w:val="nil"/>
              <w:left w:val="nil"/>
              <w:bottom w:val="nil"/>
              <w:right w:val="nil"/>
            </w:tcBorders>
            <w:shd w:val="clear" w:color="auto" w:fill="auto"/>
            <w:noWrap/>
            <w:vAlign w:val="center"/>
            <w:hideMark/>
          </w:tcPr>
          <w:p w14:paraId="59483BF2" w14:textId="77777777" w:rsidR="00AE649C" w:rsidRPr="00D70332" w:rsidRDefault="00AE649C" w:rsidP="0065038A">
            <w:pPr>
              <w:jc w:val="center"/>
              <w:rPr>
                <w:rFonts w:ascii="Segoe UI" w:eastAsia="Times New Roman" w:hAnsi="Segoe UI" w:cs="Segoe UI"/>
                <w:lang w:val="es-CR" w:eastAsia="es-CR"/>
              </w:rPr>
            </w:pPr>
            <w:r w:rsidRPr="00D70332">
              <w:rPr>
                <w:rFonts w:ascii="Segoe UI" w:eastAsia="Times New Roman" w:hAnsi="Segoe UI" w:cs="Segoe UI"/>
                <w:lang w:val="es-CR" w:eastAsia="es-CR"/>
              </w:rPr>
              <w:t>66</w:t>
            </w:r>
          </w:p>
        </w:tc>
        <w:tc>
          <w:tcPr>
            <w:tcW w:w="1200" w:type="dxa"/>
            <w:tcBorders>
              <w:top w:val="nil"/>
              <w:left w:val="nil"/>
              <w:bottom w:val="nil"/>
              <w:right w:val="single" w:sz="8" w:space="0" w:color="auto"/>
            </w:tcBorders>
            <w:shd w:val="clear" w:color="auto" w:fill="auto"/>
            <w:noWrap/>
            <w:vAlign w:val="center"/>
            <w:hideMark/>
          </w:tcPr>
          <w:p w14:paraId="43308C27" w14:textId="77777777" w:rsidR="00AE649C" w:rsidRPr="00D70332" w:rsidRDefault="00AE649C" w:rsidP="0065038A">
            <w:pPr>
              <w:jc w:val="center"/>
              <w:rPr>
                <w:rFonts w:ascii="Segoe UI" w:eastAsia="Times New Roman" w:hAnsi="Segoe UI" w:cs="Segoe UI"/>
                <w:lang w:val="es-CR" w:eastAsia="es-CR"/>
              </w:rPr>
            </w:pPr>
            <w:r w:rsidRPr="00D70332">
              <w:rPr>
                <w:rFonts w:ascii="Segoe UI" w:eastAsia="Times New Roman" w:hAnsi="Segoe UI" w:cs="Segoe UI"/>
                <w:lang w:val="es-CR" w:eastAsia="es-CR"/>
              </w:rPr>
              <w:t>58</w:t>
            </w:r>
          </w:p>
        </w:tc>
        <w:tc>
          <w:tcPr>
            <w:tcW w:w="1200" w:type="dxa"/>
            <w:tcBorders>
              <w:top w:val="nil"/>
              <w:left w:val="nil"/>
              <w:bottom w:val="nil"/>
              <w:right w:val="nil"/>
            </w:tcBorders>
            <w:shd w:val="clear" w:color="auto" w:fill="auto"/>
            <w:noWrap/>
            <w:vAlign w:val="center"/>
            <w:hideMark/>
          </w:tcPr>
          <w:p w14:paraId="387D9AD2" w14:textId="77777777" w:rsidR="00AE649C" w:rsidRPr="00D70332" w:rsidRDefault="00AE649C" w:rsidP="0065038A">
            <w:pPr>
              <w:jc w:val="center"/>
              <w:rPr>
                <w:rFonts w:ascii="Segoe UI" w:eastAsia="Times New Roman" w:hAnsi="Segoe UI" w:cs="Segoe UI"/>
                <w:lang w:val="es-CR" w:eastAsia="es-CR"/>
              </w:rPr>
            </w:pPr>
            <w:r w:rsidRPr="00D70332">
              <w:rPr>
                <w:rFonts w:ascii="Segoe UI" w:eastAsia="Times New Roman" w:hAnsi="Segoe UI" w:cs="Segoe UI"/>
                <w:lang w:val="es-CR" w:eastAsia="es-CR"/>
              </w:rPr>
              <w:t>79</w:t>
            </w:r>
          </w:p>
        </w:tc>
        <w:tc>
          <w:tcPr>
            <w:tcW w:w="1200" w:type="dxa"/>
            <w:tcBorders>
              <w:top w:val="nil"/>
              <w:left w:val="nil"/>
              <w:bottom w:val="nil"/>
              <w:right w:val="nil"/>
            </w:tcBorders>
            <w:shd w:val="clear" w:color="auto" w:fill="auto"/>
            <w:noWrap/>
            <w:vAlign w:val="center"/>
            <w:hideMark/>
          </w:tcPr>
          <w:p w14:paraId="45A93E49" w14:textId="77777777" w:rsidR="00AE649C" w:rsidRPr="00D70332" w:rsidRDefault="00AE649C" w:rsidP="0065038A">
            <w:pPr>
              <w:jc w:val="center"/>
              <w:rPr>
                <w:rFonts w:ascii="Segoe UI" w:eastAsia="Times New Roman" w:hAnsi="Segoe UI" w:cs="Segoe UI"/>
                <w:lang w:val="es-CR" w:eastAsia="es-CR"/>
              </w:rPr>
            </w:pPr>
            <w:r w:rsidRPr="00D70332">
              <w:rPr>
                <w:rFonts w:ascii="Segoe UI" w:eastAsia="Times New Roman" w:hAnsi="Segoe UI" w:cs="Segoe UI"/>
                <w:lang w:val="es-CR" w:eastAsia="es-CR"/>
              </w:rPr>
              <w:t>144</w:t>
            </w:r>
          </w:p>
        </w:tc>
      </w:tr>
      <w:tr w:rsidR="00AE649C" w:rsidRPr="00D70332" w14:paraId="246AE3B6" w14:textId="77777777" w:rsidTr="00AE649C">
        <w:trPr>
          <w:trHeight w:val="300"/>
          <w:jc w:val="center"/>
        </w:trPr>
        <w:tc>
          <w:tcPr>
            <w:tcW w:w="1200" w:type="dxa"/>
            <w:tcBorders>
              <w:top w:val="nil"/>
              <w:left w:val="nil"/>
              <w:bottom w:val="nil"/>
              <w:right w:val="nil"/>
            </w:tcBorders>
            <w:shd w:val="clear" w:color="auto" w:fill="auto"/>
            <w:noWrap/>
            <w:vAlign w:val="center"/>
            <w:hideMark/>
          </w:tcPr>
          <w:p w14:paraId="5F322450" w14:textId="77777777" w:rsidR="00AE649C" w:rsidRPr="00D70332" w:rsidRDefault="00AE649C" w:rsidP="0065038A">
            <w:pPr>
              <w:jc w:val="center"/>
              <w:rPr>
                <w:rFonts w:ascii="Segoe UI" w:eastAsia="Times New Roman" w:hAnsi="Segoe UI" w:cs="Segoe UI"/>
                <w:b/>
                <w:bCs/>
                <w:lang w:val="es-CR" w:eastAsia="es-CR"/>
              </w:rPr>
            </w:pPr>
            <w:r w:rsidRPr="00D70332">
              <w:rPr>
                <w:rFonts w:ascii="Segoe UI" w:eastAsia="Times New Roman" w:hAnsi="Segoe UI" w:cs="Segoe UI"/>
                <w:b/>
                <w:bCs/>
                <w:lang w:val="es-CR" w:eastAsia="es-CR"/>
              </w:rPr>
              <w:t>2014</w:t>
            </w:r>
          </w:p>
        </w:tc>
        <w:tc>
          <w:tcPr>
            <w:tcW w:w="1200" w:type="dxa"/>
            <w:tcBorders>
              <w:top w:val="nil"/>
              <w:left w:val="nil"/>
              <w:bottom w:val="nil"/>
              <w:right w:val="nil"/>
            </w:tcBorders>
            <w:shd w:val="clear" w:color="auto" w:fill="auto"/>
            <w:noWrap/>
            <w:vAlign w:val="center"/>
            <w:hideMark/>
          </w:tcPr>
          <w:p w14:paraId="21A7E86E" w14:textId="77777777" w:rsidR="00AE649C" w:rsidRPr="00D70332" w:rsidRDefault="00AE649C" w:rsidP="0065038A">
            <w:pPr>
              <w:jc w:val="center"/>
              <w:rPr>
                <w:rFonts w:ascii="Segoe UI" w:eastAsia="Times New Roman" w:hAnsi="Segoe UI" w:cs="Segoe UI"/>
                <w:lang w:val="es-CR" w:eastAsia="es-CR"/>
              </w:rPr>
            </w:pPr>
            <w:r w:rsidRPr="00D70332">
              <w:rPr>
                <w:rFonts w:ascii="Segoe UI" w:eastAsia="Times New Roman" w:hAnsi="Segoe UI" w:cs="Segoe UI"/>
                <w:lang w:val="es-CR" w:eastAsia="es-CR"/>
              </w:rPr>
              <w:t>10 802</w:t>
            </w:r>
          </w:p>
        </w:tc>
        <w:tc>
          <w:tcPr>
            <w:tcW w:w="1200" w:type="dxa"/>
            <w:tcBorders>
              <w:top w:val="nil"/>
              <w:left w:val="nil"/>
              <w:bottom w:val="nil"/>
              <w:right w:val="single" w:sz="8" w:space="0" w:color="auto"/>
            </w:tcBorders>
            <w:shd w:val="clear" w:color="auto" w:fill="auto"/>
            <w:noWrap/>
            <w:vAlign w:val="center"/>
            <w:hideMark/>
          </w:tcPr>
          <w:p w14:paraId="418C95DC" w14:textId="77777777" w:rsidR="00AE649C" w:rsidRPr="00D70332" w:rsidRDefault="00AE649C" w:rsidP="0065038A">
            <w:pPr>
              <w:jc w:val="center"/>
              <w:rPr>
                <w:rFonts w:ascii="Segoe UI" w:eastAsia="Times New Roman" w:hAnsi="Segoe UI" w:cs="Segoe UI"/>
                <w:lang w:val="es-CR" w:eastAsia="es-CR"/>
              </w:rPr>
            </w:pPr>
            <w:r w:rsidRPr="00D70332">
              <w:rPr>
                <w:rFonts w:ascii="Segoe UI" w:eastAsia="Times New Roman" w:hAnsi="Segoe UI" w:cs="Segoe UI"/>
                <w:lang w:val="es-CR" w:eastAsia="es-CR"/>
              </w:rPr>
              <w:t>4 100</w:t>
            </w:r>
          </w:p>
        </w:tc>
        <w:tc>
          <w:tcPr>
            <w:tcW w:w="1200" w:type="dxa"/>
            <w:tcBorders>
              <w:top w:val="nil"/>
              <w:left w:val="nil"/>
              <w:bottom w:val="nil"/>
              <w:right w:val="nil"/>
            </w:tcBorders>
            <w:shd w:val="clear" w:color="auto" w:fill="auto"/>
            <w:noWrap/>
            <w:vAlign w:val="center"/>
            <w:hideMark/>
          </w:tcPr>
          <w:p w14:paraId="495DE0DA" w14:textId="77777777" w:rsidR="00AE649C" w:rsidRPr="00D70332" w:rsidRDefault="00AE649C" w:rsidP="0065038A">
            <w:pPr>
              <w:jc w:val="center"/>
              <w:rPr>
                <w:rFonts w:ascii="Segoe UI" w:eastAsia="Times New Roman" w:hAnsi="Segoe UI" w:cs="Segoe UI"/>
                <w:lang w:val="es-CR" w:eastAsia="es-CR"/>
              </w:rPr>
            </w:pPr>
            <w:r w:rsidRPr="00D70332">
              <w:rPr>
                <w:rFonts w:ascii="Segoe UI" w:eastAsia="Times New Roman" w:hAnsi="Segoe UI" w:cs="Segoe UI"/>
                <w:lang w:val="es-CR" w:eastAsia="es-CR"/>
              </w:rPr>
              <w:t>231</w:t>
            </w:r>
          </w:p>
        </w:tc>
        <w:tc>
          <w:tcPr>
            <w:tcW w:w="1200" w:type="dxa"/>
            <w:tcBorders>
              <w:top w:val="nil"/>
              <w:left w:val="nil"/>
              <w:bottom w:val="nil"/>
              <w:right w:val="single" w:sz="8" w:space="0" w:color="auto"/>
            </w:tcBorders>
            <w:shd w:val="clear" w:color="auto" w:fill="auto"/>
            <w:noWrap/>
            <w:vAlign w:val="center"/>
            <w:hideMark/>
          </w:tcPr>
          <w:p w14:paraId="3187F36C" w14:textId="77777777" w:rsidR="00AE649C" w:rsidRPr="00D70332" w:rsidRDefault="00AE649C" w:rsidP="0065038A">
            <w:pPr>
              <w:jc w:val="center"/>
              <w:rPr>
                <w:rFonts w:ascii="Segoe UI" w:eastAsia="Times New Roman" w:hAnsi="Segoe UI" w:cs="Segoe UI"/>
                <w:lang w:val="es-CR" w:eastAsia="es-CR"/>
              </w:rPr>
            </w:pPr>
            <w:r w:rsidRPr="00D70332">
              <w:rPr>
                <w:rFonts w:ascii="Segoe UI" w:eastAsia="Times New Roman" w:hAnsi="Segoe UI" w:cs="Segoe UI"/>
                <w:lang w:val="es-CR" w:eastAsia="es-CR"/>
              </w:rPr>
              <w:t>76</w:t>
            </w:r>
          </w:p>
        </w:tc>
        <w:tc>
          <w:tcPr>
            <w:tcW w:w="1200" w:type="dxa"/>
            <w:tcBorders>
              <w:top w:val="nil"/>
              <w:left w:val="nil"/>
              <w:bottom w:val="nil"/>
              <w:right w:val="nil"/>
            </w:tcBorders>
            <w:shd w:val="clear" w:color="auto" w:fill="auto"/>
            <w:noWrap/>
            <w:vAlign w:val="center"/>
            <w:hideMark/>
          </w:tcPr>
          <w:p w14:paraId="4792431C" w14:textId="77777777" w:rsidR="00AE649C" w:rsidRPr="00D70332" w:rsidRDefault="00AE649C" w:rsidP="0065038A">
            <w:pPr>
              <w:jc w:val="center"/>
              <w:rPr>
                <w:rFonts w:ascii="Segoe UI" w:eastAsia="Times New Roman" w:hAnsi="Segoe UI" w:cs="Segoe UI"/>
                <w:lang w:val="es-CR" w:eastAsia="es-CR"/>
              </w:rPr>
            </w:pPr>
            <w:r w:rsidRPr="00D70332">
              <w:rPr>
                <w:rFonts w:ascii="Segoe UI" w:eastAsia="Times New Roman" w:hAnsi="Segoe UI" w:cs="Segoe UI"/>
                <w:lang w:val="es-CR" w:eastAsia="es-CR"/>
              </w:rPr>
              <w:t>127</w:t>
            </w:r>
          </w:p>
        </w:tc>
        <w:tc>
          <w:tcPr>
            <w:tcW w:w="1200" w:type="dxa"/>
            <w:tcBorders>
              <w:top w:val="nil"/>
              <w:left w:val="nil"/>
              <w:bottom w:val="nil"/>
              <w:right w:val="nil"/>
            </w:tcBorders>
            <w:shd w:val="clear" w:color="auto" w:fill="auto"/>
            <w:noWrap/>
            <w:vAlign w:val="center"/>
            <w:hideMark/>
          </w:tcPr>
          <w:p w14:paraId="512570F2" w14:textId="77777777" w:rsidR="00AE649C" w:rsidRPr="00D70332" w:rsidRDefault="00AE649C" w:rsidP="0065038A">
            <w:pPr>
              <w:jc w:val="center"/>
              <w:rPr>
                <w:rFonts w:ascii="Segoe UI" w:eastAsia="Times New Roman" w:hAnsi="Segoe UI" w:cs="Segoe UI"/>
                <w:lang w:val="es-CR" w:eastAsia="es-CR"/>
              </w:rPr>
            </w:pPr>
            <w:r w:rsidRPr="00D70332">
              <w:rPr>
                <w:rFonts w:ascii="Segoe UI" w:eastAsia="Times New Roman" w:hAnsi="Segoe UI" w:cs="Segoe UI"/>
                <w:lang w:val="es-CR" w:eastAsia="es-CR"/>
              </w:rPr>
              <w:t>80</w:t>
            </w:r>
          </w:p>
        </w:tc>
      </w:tr>
      <w:tr w:rsidR="00AE649C" w:rsidRPr="00D70332" w14:paraId="3C3D0591" w14:textId="77777777" w:rsidTr="00AE649C">
        <w:trPr>
          <w:trHeight w:val="300"/>
          <w:jc w:val="center"/>
        </w:trPr>
        <w:tc>
          <w:tcPr>
            <w:tcW w:w="1200" w:type="dxa"/>
            <w:tcBorders>
              <w:top w:val="nil"/>
              <w:left w:val="nil"/>
              <w:bottom w:val="nil"/>
              <w:right w:val="nil"/>
            </w:tcBorders>
            <w:shd w:val="clear" w:color="auto" w:fill="auto"/>
            <w:noWrap/>
            <w:vAlign w:val="center"/>
            <w:hideMark/>
          </w:tcPr>
          <w:p w14:paraId="33AE70E5" w14:textId="77777777" w:rsidR="00AE649C" w:rsidRPr="00D70332" w:rsidRDefault="00AE649C" w:rsidP="0065038A">
            <w:pPr>
              <w:jc w:val="center"/>
              <w:rPr>
                <w:rFonts w:ascii="Segoe UI" w:eastAsia="Times New Roman" w:hAnsi="Segoe UI" w:cs="Segoe UI"/>
                <w:b/>
                <w:bCs/>
                <w:lang w:val="es-CR" w:eastAsia="es-CR"/>
              </w:rPr>
            </w:pPr>
            <w:r w:rsidRPr="00D70332">
              <w:rPr>
                <w:rFonts w:ascii="Segoe UI" w:eastAsia="Times New Roman" w:hAnsi="Segoe UI" w:cs="Segoe UI"/>
                <w:b/>
                <w:bCs/>
                <w:lang w:val="es-CR" w:eastAsia="es-CR"/>
              </w:rPr>
              <w:t>2015</w:t>
            </w:r>
          </w:p>
        </w:tc>
        <w:tc>
          <w:tcPr>
            <w:tcW w:w="1200" w:type="dxa"/>
            <w:tcBorders>
              <w:top w:val="nil"/>
              <w:left w:val="nil"/>
              <w:bottom w:val="nil"/>
              <w:right w:val="nil"/>
            </w:tcBorders>
            <w:shd w:val="clear" w:color="auto" w:fill="auto"/>
            <w:noWrap/>
            <w:vAlign w:val="center"/>
            <w:hideMark/>
          </w:tcPr>
          <w:p w14:paraId="462DC860" w14:textId="77777777" w:rsidR="00AE649C" w:rsidRPr="00D70332" w:rsidRDefault="00AE649C" w:rsidP="0065038A">
            <w:pPr>
              <w:jc w:val="center"/>
              <w:rPr>
                <w:rFonts w:ascii="Segoe UI" w:eastAsia="Times New Roman" w:hAnsi="Segoe UI" w:cs="Segoe UI"/>
                <w:lang w:val="es-CR" w:eastAsia="es-CR"/>
              </w:rPr>
            </w:pPr>
            <w:r w:rsidRPr="00D70332">
              <w:rPr>
                <w:rFonts w:ascii="Segoe UI" w:eastAsia="Times New Roman" w:hAnsi="Segoe UI" w:cs="Segoe UI"/>
                <w:lang w:val="es-CR" w:eastAsia="es-CR"/>
              </w:rPr>
              <w:t>11 993</w:t>
            </w:r>
          </w:p>
        </w:tc>
        <w:tc>
          <w:tcPr>
            <w:tcW w:w="1200" w:type="dxa"/>
            <w:tcBorders>
              <w:top w:val="nil"/>
              <w:left w:val="nil"/>
              <w:bottom w:val="nil"/>
              <w:right w:val="single" w:sz="8" w:space="0" w:color="auto"/>
            </w:tcBorders>
            <w:shd w:val="clear" w:color="auto" w:fill="auto"/>
            <w:noWrap/>
            <w:vAlign w:val="center"/>
            <w:hideMark/>
          </w:tcPr>
          <w:p w14:paraId="656CD3C7" w14:textId="77777777" w:rsidR="00AE649C" w:rsidRPr="00D70332" w:rsidRDefault="00AE649C" w:rsidP="0065038A">
            <w:pPr>
              <w:jc w:val="center"/>
              <w:rPr>
                <w:rFonts w:ascii="Segoe UI" w:eastAsia="Times New Roman" w:hAnsi="Segoe UI" w:cs="Segoe UI"/>
                <w:lang w:val="es-CR" w:eastAsia="es-CR"/>
              </w:rPr>
            </w:pPr>
            <w:r w:rsidRPr="00D70332">
              <w:rPr>
                <w:rFonts w:ascii="Segoe UI" w:eastAsia="Times New Roman" w:hAnsi="Segoe UI" w:cs="Segoe UI"/>
                <w:lang w:val="es-CR" w:eastAsia="es-CR"/>
              </w:rPr>
              <w:t>4 564</w:t>
            </w:r>
          </w:p>
        </w:tc>
        <w:tc>
          <w:tcPr>
            <w:tcW w:w="1200" w:type="dxa"/>
            <w:tcBorders>
              <w:top w:val="nil"/>
              <w:left w:val="nil"/>
              <w:bottom w:val="nil"/>
              <w:right w:val="nil"/>
            </w:tcBorders>
            <w:shd w:val="clear" w:color="auto" w:fill="auto"/>
            <w:noWrap/>
            <w:vAlign w:val="center"/>
            <w:hideMark/>
          </w:tcPr>
          <w:p w14:paraId="1B056F62" w14:textId="77777777" w:rsidR="00AE649C" w:rsidRPr="00D70332" w:rsidRDefault="00AE649C" w:rsidP="0065038A">
            <w:pPr>
              <w:jc w:val="center"/>
              <w:rPr>
                <w:rFonts w:ascii="Segoe UI" w:eastAsia="Times New Roman" w:hAnsi="Segoe UI" w:cs="Segoe UI"/>
                <w:lang w:val="es-CR" w:eastAsia="es-CR"/>
              </w:rPr>
            </w:pPr>
            <w:r w:rsidRPr="00D70332">
              <w:rPr>
                <w:rFonts w:ascii="Segoe UI" w:eastAsia="Times New Roman" w:hAnsi="Segoe UI" w:cs="Segoe UI"/>
                <w:lang w:val="es-CR" w:eastAsia="es-CR"/>
              </w:rPr>
              <w:t>390</w:t>
            </w:r>
          </w:p>
        </w:tc>
        <w:tc>
          <w:tcPr>
            <w:tcW w:w="1200" w:type="dxa"/>
            <w:tcBorders>
              <w:top w:val="nil"/>
              <w:left w:val="nil"/>
              <w:bottom w:val="nil"/>
              <w:right w:val="single" w:sz="8" w:space="0" w:color="auto"/>
            </w:tcBorders>
            <w:shd w:val="clear" w:color="auto" w:fill="auto"/>
            <w:noWrap/>
            <w:vAlign w:val="center"/>
            <w:hideMark/>
          </w:tcPr>
          <w:p w14:paraId="3A8EC045" w14:textId="77777777" w:rsidR="00AE649C" w:rsidRPr="00D70332" w:rsidRDefault="00AE649C" w:rsidP="0065038A">
            <w:pPr>
              <w:jc w:val="center"/>
              <w:rPr>
                <w:rFonts w:ascii="Segoe UI" w:eastAsia="Times New Roman" w:hAnsi="Segoe UI" w:cs="Segoe UI"/>
                <w:lang w:val="es-CR" w:eastAsia="es-CR"/>
              </w:rPr>
            </w:pPr>
            <w:r w:rsidRPr="00D70332">
              <w:rPr>
                <w:rFonts w:ascii="Segoe UI" w:eastAsia="Times New Roman" w:hAnsi="Segoe UI" w:cs="Segoe UI"/>
                <w:lang w:val="es-CR" w:eastAsia="es-CR"/>
              </w:rPr>
              <w:t>80</w:t>
            </w:r>
          </w:p>
        </w:tc>
        <w:tc>
          <w:tcPr>
            <w:tcW w:w="1200" w:type="dxa"/>
            <w:tcBorders>
              <w:top w:val="nil"/>
              <w:left w:val="nil"/>
              <w:bottom w:val="nil"/>
              <w:right w:val="nil"/>
            </w:tcBorders>
            <w:shd w:val="clear" w:color="auto" w:fill="auto"/>
            <w:noWrap/>
            <w:vAlign w:val="center"/>
            <w:hideMark/>
          </w:tcPr>
          <w:p w14:paraId="1172DD5A" w14:textId="77777777" w:rsidR="00AE649C" w:rsidRPr="00D70332" w:rsidRDefault="00AE649C" w:rsidP="0065038A">
            <w:pPr>
              <w:jc w:val="center"/>
              <w:rPr>
                <w:rFonts w:ascii="Segoe UI" w:eastAsia="Times New Roman" w:hAnsi="Segoe UI" w:cs="Segoe UI"/>
                <w:lang w:val="es-CR" w:eastAsia="es-CR"/>
              </w:rPr>
            </w:pPr>
            <w:r w:rsidRPr="00D70332">
              <w:rPr>
                <w:rFonts w:ascii="Segoe UI" w:eastAsia="Times New Roman" w:hAnsi="Segoe UI" w:cs="Segoe UI"/>
                <w:lang w:val="es-CR" w:eastAsia="es-CR"/>
              </w:rPr>
              <w:t>333</w:t>
            </w:r>
          </w:p>
        </w:tc>
        <w:tc>
          <w:tcPr>
            <w:tcW w:w="1200" w:type="dxa"/>
            <w:tcBorders>
              <w:top w:val="nil"/>
              <w:left w:val="nil"/>
              <w:bottom w:val="nil"/>
              <w:right w:val="nil"/>
            </w:tcBorders>
            <w:shd w:val="clear" w:color="auto" w:fill="auto"/>
            <w:noWrap/>
            <w:vAlign w:val="center"/>
            <w:hideMark/>
          </w:tcPr>
          <w:p w14:paraId="7EA287B4" w14:textId="77777777" w:rsidR="00AE649C" w:rsidRPr="00D70332" w:rsidRDefault="00AE649C" w:rsidP="0065038A">
            <w:pPr>
              <w:jc w:val="center"/>
              <w:rPr>
                <w:rFonts w:ascii="Segoe UI" w:eastAsia="Times New Roman" w:hAnsi="Segoe UI" w:cs="Segoe UI"/>
                <w:lang w:val="es-CR" w:eastAsia="es-CR"/>
              </w:rPr>
            </w:pPr>
            <w:r w:rsidRPr="00D70332">
              <w:rPr>
                <w:rFonts w:ascii="Segoe UI" w:eastAsia="Times New Roman" w:hAnsi="Segoe UI" w:cs="Segoe UI"/>
                <w:lang w:val="es-CR" w:eastAsia="es-CR"/>
              </w:rPr>
              <w:t>102</w:t>
            </w:r>
          </w:p>
        </w:tc>
      </w:tr>
      <w:tr w:rsidR="00AE649C" w:rsidRPr="00D70332" w14:paraId="09DA9365" w14:textId="77777777" w:rsidTr="00AE649C">
        <w:trPr>
          <w:trHeight w:val="300"/>
          <w:jc w:val="center"/>
        </w:trPr>
        <w:tc>
          <w:tcPr>
            <w:tcW w:w="1200" w:type="dxa"/>
            <w:tcBorders>
              <w:top w:val="nil"/>
              <w:left w:val="nil"/>
              <w:bottom w:val="nil"/>
              <w:right w:val="nil"/>
            </w:tcBorders>
            <w:shd w:val="clear" w:color="auto" w:fill="auto"/>
            <w:noWrap/>
            <w:vAlign w:val="center"/>
            <w:hideMark/>
          </w:tcPr>
          <w:p w14:paraId="0C0B6B36" w14:textId="77777777" w:rsidR="00AE649C" w:rsidRPr="00D70332" w:rsidRDefault="00AE649C" w:rsidP="0065038A">
            <w:pPr>
              <w:jc w:val="center"/>
              <w:rPr>
                <w:rFonts w:ascii="Segoe UI" w:eastAsia="Times New Roman" w:hAnsi="Segoe UI" w:cs="Segoe UI"/>
                <w:b/>
                <w:bCs/>
                <w:lang w:val="es-CR" w:eastAsia="es-CR"/>
              </w:rPr>
            </w:pPr>
            <w:r w:rsidRPr="00D70332">
              <w:rPr>
                <w:rFonts w:ascii="Segoe UI" w:eastAsia="Times New Roman" w:hAnsi="Segoe UI" w:cs="Segoe UI"/>
                <w:b/>
                <w:bCs/>
                <w:lang w:val="es-CR" w:eastAsia="es-CR"/>
              </w:rPr>
              <w:t>2016</w:t>
            </w:r>
          </w:p>
        </w:tc>
        <w:tc>
          <w:tcPr>
            <w:tcW w:w="1200" w:type="dxa"/>
            <w:tcBorders>
              <w:top w:val="nil"/>
              <w:left w:val="nil"/>
              <w:bottom w:val="nil"/>
              <w:right w:val="nil"/>
            </w:tcBorders>
            <w:shd w:val="clear" w:color="auto" w:fill="auto"/>
            <w:noWrap/>
            <w:vAlign w:val="center"/>
            <w:hideMark/>
          </w:tcPr>
          <w:p w14:paraId="2D1CC0CC" w14:textId="77777777" w:rsidR="00AE649C" w:rsidRPr="00D70332" w:rsidRDefault="00AE649C" w:rsidP="0065038A">
            <w:pPr>
              <w:jc w:val="center"/>
              <w:rPr>
                <w:rFonts w:ascii="Segoe UI" w:eastAsia="Times New Roman" w:hAnsi="Segoe UI" w:cs="Segoe UI"/>
                <w:lang w:val="es-CR" w:eastAsia="es-CR"/>
              </w:rPr>
            </w:pPr>
            <w:r w:rsidRPr="00D70332">
              <w:rPr>
                <w:rFonts w:ascii="Segoe UI" w:eastAsia="Times New Roman" w:hAnsi="Segoe UI" w:cs="Segoe UI"/>
                <w:lang w:val="es-CR" w:eastAsia="es-CR"/>
              </w:rPr>
              <w:t>12 756</w:t>
            </w:r>
          </w:p>
        </w:tc>
        <w:tc>
          <w:tcPr>
            <w:tcW w:w="1200" w:type="dxa"/>
            <w:tcBorders>
              <w:top w:val="nil"/>
              <w:left w:val="nil"/>
              <w:bottom w:val="nil"/>
              <w:right w:val="single" w:sz="8" w:space="0" w:color="auto"/>
            </w:tcBorders>
            <w:shd w:val="clear" w:color="auto" w:fill="auto"/>
            <w:noWrap/>
            <w:vAlign w:val="center"/>
            <w:hideMark/>
          </w:tcPr>
          <w:p w14:paraId="431D2534" w14:textId="77777777" w:rsidR="00AE649C" w:rsidRPr="00D70332" w:rsidRDefault="00AE649C" w:rsidP="0065038A">
            <w:pPr>
              <w:jc w:val="center"/>
              <w:rPr>
                <w:rFonts w:ascii="Segoe UI" w:eastAsia="Times New Roman" w:hAnsi="Segoe UI" w:cs="Segoe UI"/>
                <w:lang w:val="es-CR" w:eastAsia="es-CR"/>
              </w:rPr>
            </w:pPr>
            <w:r w:rsidRPr="00D70332">
              <w:rPr>
                <w:rFonts w:ascii="Segoe UI" w:eastAsia="Times New Roman" w:hAnsi="Segoe UI" w:cs="Segoe UI"/>
                <w:lang w:val="es-CR" w:eastAsia="es-CR"/>
              </w:rPr>
              <w:t>5 349</w:t>
            </w:r>
          </w:p>
        </w:tc>
        <w:tc>
          <w:tcPr>
            <w:tcW w:w="1200" w:type="dxa"/>
            <w:tcBorders>
              <w:top w:val="nil"/>
              <w:left w:val="nil"/>
              <w:bottom w:val="nil"/>
              <w:right w:val="nil"/>
            </w:tcBorders>
            <w:shd w:val="clear" w:color="auto" w:fill="auto"/>
            <w:noWrap/>
            <w:vAlign w:val="center"/>
            <w:hideMark/>
          </w:tcPr>
          <w:p w14:paraId="50292696" w14:textId="77777777" w:rsidR="00AE649C" w:rsidRPr="00D70332" w:rsidRDefault="00AE649C" w:rsidP="0065038A">
            <w:pPr>
              <w:jc w:val="center"/>
              <w:rPr>
                <w:rFonts w:ascii="Segoe UI" w:eastAsia="Times New Roman" w:hAnsi="Segoe UI" w:cs="Segoe UI"/>
                <w:lang w:val="es-CR" w:eastAsia="es-CR"/>
              </w:rPr>
            </w:pPr>
            <w:r w:rsidRPr="00D70332">
              <w:rPr>
                <w:rFonts w:ascii="Segoe UI" w:eastAsia="Times New Roman" w:hAnsi="Segoe UI" w:cs="Segoe UI"/>
                <w:lang w:val="es-CR" w:eastAsia="es-CR"/>
              </w:rPr>
              <w:t>567</w:t>
            </w:r>
          </w:p>
        </w:tc>
        <w:tc>
          <w:tcPr>
            <w:tcW w:w="1200" w:type="dxa"/>
            <w:tcBorders>
              <w:top w:val="nil"/>
              <w:left w:val="nil"/>
              <w:bottom w:val="nil"/>
              <w:right w:val="single" w:sz="8" w:space="0" w:color="auto"/>
            </w:tcBorders>
            <w:shd w:val="clear" w:color="auto" w:fill="auto"/>
            <w:noWrap/>
            <w:vAlign w:val="center"/>
            <w:hideMark/>
          </w:tcPr>
          <w:p w14:paraId="55BA3B82" w14:textId="77777777" w:rsidR="00AE649C" w:rsidRPr="00D70332" w:rsidRDefault="00AE649C" w:rsidP="0065038A">
            <w:pPr>
              <w:jc w:val="center"/>
              <w:rPr>
                <w:rFonts w:ascii="Segoe UI" w:eastAsia="Times New Roman" w:hAnsi="Segoe UI" w:cs="Segoe UI"/>
                <w:lang w:val="es-CR" w:eastAsia="es-CR"/>
              </w:rPr>
            </w:pPr>
            <w:r w:rsidRPr="00D70332">
              <w:rPr>
                <w:rFonts w:ascii="Segoe UI" w:eastAsia="Times New Roman" w:hAnsi="Segoe UI" w:cs="Segoe UI"/>
                <w:lang w:val="es-CR" w:eastAsia="es-CR"/>
              </w:rPr>
              <w:t>77</w:t>
            </w:r>
          </w:p>
        </w:tc>
        <w:tc>
          <w:tcPr>
            <w:tcW w:w="1200" w:type="dxa"/>
            <w:tcBorders>
              <w:top w:val="nil"/>
              <w:left w:val="nil"/>
              <w:bottom w:val="nil"/>
              <w:right w:val="nil"/>
            </w:tcBorders>
            <w:shd w:val="clear" w:color="auto" w:fill="auto"/>
            <w:noWrap/>
            <w:vAlign w:val="center"/>
            <w:hideMark/>
          </w:tcPr>
          <w:p w14:paraId="6489BD18" w14:textId="77777777" w:rsidR="00AE649C" w:rsidRPr="00D70332" w:rsidRDefault="00AE649C" w:rsidP="0065038A">
            <w:pPr>
              <w:jc w:val="center"/>
              <w:rPr>
                <w:rFonts w:ascii="Segoe UI" w:eastAsia="Times New Roman" w:hAnsi="Segoe UI" w:cs="Segoe UI"/>
                <w:lang w:val="es-CR" w:eastAsia="es-CR"/>
              </w:rPr>
            </w:pPr>
            <w:r w:rsidRPr="00D70332">
              <w:rPr>
                <w:rFonts w:ascii="Segoe UI" w:eastAsia="Times New Roman" w:hAnsi="Segoe UI" w:cs="Segoe UI"/>
                <w:lang w:val="es-CR" w:eastAsia="es-CR"/>
              </w:rPr>
              <w:t>984</w:t>
            </w:r>
          </w:p>
        </w:tc>
        <w:tc>
          <w:tcPr>
            <w:tcW w:w="1200" w:type="dxa"/>
            <w:tcBorders>
              <w:top w:val="nil"/>
              <w:left w:val="nil"/>
              <w:bottom w:val="nil"/>
              <w:right w:val="nil"/>
            </w:tcBorders>
            <w:shd w:val="clear" w:color="auto" w:fill="auto"/>
            <w:noWrap/>
            <w:vAlign w:val="center"/>
            <w:hideMark/>
          </w:tcPr>
          <w:p w14:paraId="13283DE1" w14:textId="77777777" w:rsidR="00AE649C" w:rsidRPr="00D70332" w:rsidRDefault="00AE649C" w:rsidP="0065038A">
            <w:pPr>
              <w:jc w:val="center"/>
              <w:rPr>
                <w:rFonts w:ascii="Segoe UI" w:eastAsia="Times New Roman" w:hAnsi="Segoe UI" w:cs="Segoe UI"/>
                <w:lang w:val="es-CR" w:eastAsia="es-CR"/>
              </w:rPr>
            </w:pPr>
            <w:r w:rsidRPr="00D70332">
              <w:rPr>
                <w:rFonts w:ascii="Segoe UI" w:eastAsia="Times New Roman" w:hAnsi="Segoe UI" w:cs="Segoe UI"/>
                <w:lang w:val="es-CR" w:eastAsia="es-CR"/>
              </w:rPr>
              <w:t>93</w:t>
            </w:r>
          </w:p>
        </w:tc>
      </w:tr>
      <w:tr w:rsidR="00AE649C" w:rsidRPr="00D70332" w14:paraId="31B1833D" w14:textId="77777777" w:rsidTr="00AE649C">
        <w:trPr>
          <w:trHeight w:val="300"/>
          <w:jc w:val="center"/>
        </w:trPr>
        <w:tc>
          <w:tcPr>
            <w:tcW w:w="1200" w:type="dxa"/>
            <w:tcBorders>
              <w:top w:val="nil"/>
              <w:left w:val="nil"/>
              <w:bottom w:val="nil"/>
              <w:right w:val="nil"/>
            </w:tcBorders>
            <w:shd w:val="clear" w:color="auto" w:fill="auto"/>
            <w:noWrap/>
            <w:vAlign w:val="center"/>
            <w:hideMark/>
          </w:tcPr>
          <w:p w14:paraId="21553514" w14:textId="77777777" w:rsidR="00AE649C" w:rsidRPr="00D70332" w:rsidRDefault="00AE649C" w:rsidP="0065038A">
            <w:pPr>
              <w:jc w:val="center"/>
              <w:rPr>
                <w:rFonts w:ascii="Segoe UI" w:eastAsia="Times New Roman" w:hAnsi="Segoe UI" w:cs="Segoe UI"/>
                <w:b/>
                <w:bCs/>
                <w:lang w:val="es-CR" w:eastAsia="es-CR"/>
              </w:rPr>
            </w:pPr>
            <w:r w:rsidRPr="00D70332">
              <w:rPr>
                <w:rFonts w:ascii="Segoe UI" w:eastAsia="Times New Roman" w:hAnsi="Segoe UI" w:cs="Segoe UI"/>
                <w:b/>
                <w:bCs/>
                <w:lang w:val="es-CR" w:eastAsia="es-CR"/>
              </w:rPr>
              <w:t>2017</w:t>
            </w:r>
          </w:p>
        </w:tc>
        <w:tc>
          <w:tcPr>
            <w:tcW w:w="1200" w:type="dxa"/>
            <w:tcBorders>
              <w:top w:val="nil"/>
              <w:left w:val="nil"/>
              <w:bottom w:val="nil"/>
              <w:right w:val="nil"/>
            </w:tcBorders>
            <w:shd w:val="clear" w:color="auto" w:fill="auto"/>
            <w:noWrap/>
            <w:vAlign w:val="center"/>
            <w:hideMark/>
          </w:tcPr>
          <w:p w14:paraId="5CE1FA42" w14:textId="77777777" w:rsidR="00AE649C" w:rsidRPr="00D70332" w:rsidRDefault="00AE649C" w:rsidP="0065038A">
            <w:pPr>
              <w:jc w:val="center"/>
              <w:rPr>
                <w:rFonts w:ascii="Segoe UI" w:eastAsia="Times New Roman" w:hAnsi="Segoe UI" w:cs="Segoe UI"/>
                <w:lang w:val="es-CR" w:eastAsia="es-CR"/>
              </w:rPr>
            </w:pPr>
            <w:r w:rsidRPr="00D70332">
              <w:rPr>
                <w:rFonts w:ascii="Segoe UI" w:eastAsia="Times New Roman" w:hAnsi="Segoe UI" w:cs="Segoe UI"/>
                <w:lang w:val="es-CR" w:eastAsia="es-CR"/>
              </w:rPr>
              <w:t>13 440</w:t>
            </w:r>
          </w:p>
        </w:tc>
        <w:tc>
          <w:tcPr>
            <w:tcW w:w="1200" w:type="dxa"/>
            <w:tcBorders>
              <w:top w:val="nil"/>
              <w:left w:val="nil"/>
              <w:bottom w:val="nil"/>
              <w:right w:val="single" w:sz="8" w:space="0" w:color="auto"/>
            </w:tcBorders>
            <w:shd w:val="clear" w:color="auto" w:fill="auto"/>
            <w:noWrap/>
            <w:vAlign w:val="center"/>
            <w:hideMark/>
          </w:tcPr>
          <w:p w14:paraId="644AA671" w14:textId="77777777" w:rsidR="00AE649C" w:rsidRPr="00D70332" w:rsidRDefault="00AE649C" w:rsidP="0065038A">
            <w:pPr>
              <w:jc w:val="center"/>
              <w:rPr>
                <w:rFonts w:ascii="Segoe UI" w:eastAsia="Times New Roman" w:hAnsi="Segoe UI" w:cs="Segoe UI"/>
                <w:lang w:val="es-CR" w:eastAsia="es-CR"/>
              </w:rPr>
            </w:pPr>
            <w:r w:rsidRPr="00D70332">
              <w:rPr>
                <w:rFonts w:ascii="Segoe UI" w:eastAsia="Times New Roman" w:hAnsi="Segoe UI" w:cs="Segoe UI"/>
                <w:lang w:val="es-CR" w:eastAsia="es-CR"/>
              </w:rPr>
              <w:t>6 023</w:t>
            </w:r>
          </w:p>
        </w:tc>
        <w:tc>
          <w:tcPr>
            <w:tcW w:w="1200" w:type="dxa"/>
            <w:tcBorders>
              <w:top w:val="nil"/>
              <w:left w:val="nil"/>
              <w:bottom w:val="nil"/>
              <w:right w:val="nil"/>
            </w:tcBorders>
            <w:shd w:val="clear" w:color="auto" w:fill="auto"/>
            <w:noWrap/>
            <w:vAlign w:val="center"/>
            <w:hideMark/>
          </w:tcPr>
          <w:p w14:paraId="1EE02F8B" w14:textId="77777777" w:rsidR="00AE649C" w:rsidRPr="00D70332" w:rsidRDefault="00AE649C" w:rsidP="0065038A">
            <w:pPr>
              <w:jc w:val="center"/>
              <w:rPr>
                <w:rFonts w:ascii="Segoe UI" w:eastAsia="Times New Roman" w:hAnsi="Segoe UI" w:cs="Segoe UI"/>
                <w:lang w:val="es-CR" w:eastAsia="es-CR"/>
              </w:rPr>
            </w:pPr>
            <w:r w:rsidRPr="00D70332">
              <w:rPr>
                <w:rFonts w:ascii="Segoe UI" w:eastAsia="Times New Roman" w:hAnsi="Segoe UI" w:cs="Segoe UI"/>
                <w:lang w:val="es-CR" w:eastAsia="es-CR"/>
              </w:rPr>
              <w:t>1 449</w:t>
            </w:r>
          </w:p>
        </w:tc>
        <w:tc>
          <w:tcPr>
            <w:tcW w:w="1200" w:type="dxa"/>
            <w:tcBorders>
              <w:top w:val="nil"/>
              <w:left w:val="nil"/>
              <w:bottom w:val="nil"/>
              <w:right w:val="single" w:sz="8" w:space="0" w:color="auto"/>
            </w:tcBorders>
            <w:shd w:val="clear" w:color="auto" w:fill="auto"/>
            <w:noWrap/>
            <w:vAlign w:val="center"/>
            <w:hideMark/>
          </w:tcPr>
          <w:p w14:paraId="198CAFF4" w14:textId="77777777" w:rsidR="00AE649C" w:rsidRPr="00D70332" w:rsidRDefault="00AE649C" w:rsidP="0065038A">
            <w:pPr>
              <w:jc w:val="center"/>
              <w:rPr>
                <w:rFonts w:ascii="Segoe UI" w:eastAsia="Times New Roman" w:hAnsi="Segoe UI" w:cs="Segoe UI"/>
                <w:lang w:val="es-CR" w:eastAsia="es-CR"/>
              </w:rPr>
            </w:pPr>
            <w:r w:rsidRPr="00D70332">
              <w:rPr>
                <w:rFonts w:ascii="Segoe UI" w:eastAsia="Times New Roman" w:hAnsi="Segoe UI" w:cs="Segoe UI"/>
                <w:lang w:val="es-CR" w:eastAsia="es-CR"/>
              </w:rPr>
              <w:t>69</w:t>
            </w:r>
          </w:p>
        </w:tc>
        <w:tc>
          <w:tcPr>
            <w:tcW w:w="1200" w:type="dxa"/>
            <w:tcBorders>
              <w:top w:val="nil"/>
              <w:left w:val="nil"/>
              <w:bottom w:val="nil"/>
              <w:right w:val="nil"/>
            </w:tcBorders>
            <w:shd w:val="clear" w:color="auto" w:fill="auto"/>
            <w:noWrap/>
            <w:vAlign w:val="center"/>
            <w:hideMark/>
          </w:tcPr>
          <w:p w14:paraId="4546EFEB" w14:textId="77777777" w:rsidR="00AE649C" w:rsidRPr="00D70332" w:rsidRDefault="00AE649C" w:rsidP="0065038A">
            <w:pPr>
              <w:jc w:val="center"/>
              <w:rPr>
                <w:rFonts w:ascii="Segoe UI" w:eastAsia="Times New Roman" w:hAnsi="Segoe UI" w:cs="Segoe UI"/>
                <w:lang w:val="es-CR" w:eastAsia="es-CR"/>
              </w:rPr>
            </w:pPr>
            <w:r w:rsidRPr="00D70332">
              <w:rPr>
                <w:rFonts w:ascii="Segoe UI" w:eastAsia="Times New Roman" w:hAnsi="Segoe UI" w:cs="Segoe UI"/>
                <w:lang w:val="es-CR" w:eastAsia="es-CR"/>
              </w:rPr>
              <w:t>1 524</w:t>
            </w:r>
          </w:p>
        </w:tc>
        <w:tc>
          <w:tcPr>
            <w:tcW w:w="1200" w:type="dxa"/>
            <w:tcBorders>
              <w:top w:val="nil"/>
              <w:left w:val="nil"/>
              <w:bottom w:val="nil"/>
              <w:right w:val="nil"/>
            </w:tcBorders>
            <w:shd w:val="clear" w:color="auto" w:fill="auto"/>
            <w:noWrap/>
            <w:vAlign w:val="center"/>
            <w:hideMark/>
          </w:tcPr>
          <w:p w14:paraId="4D6EE0C3" w14:textId="77777777" w:rsidR="00AE649C" w:rsidRPr="00D70332" w:rsidRDefault="00AE649C" w:rsidP="0065038A">
            <w:pPr>
              <w:jc w:val="center"/>
              <w:rPr>
                <w:rFonts w:ascii="Segoe UI" w:eastAsia="Times New Roman" w:hAnsi="Segoe UI" w:cs="Segoe UI"/>
                <w:lang w:val="es-CR" w:eastAsia="es-CR"/>
              </w:rPr>
            </w:pPr>
            <w:r w:rsidRPr="00D70332">
              <w:rPr>
                <w:rFonts w:ascii="Segoe UI" w:eastAsia="Times New Roman" w:hAnsi="Segoe UI" w:cs="Segoe UI"/>
                <w:lang w:val="es-CR" w:eastAsia="es-CR"/>
              </w:rPr>
              <w:t>66</w:t>
            </w:r>
          </w:p>
        </w:tc>
      </w:tr>
      <w:tr w:rsidR="00AE649C" w:rsidRPr="00D70332" w14:paraId="0434F2AA" w14:textId="77777777" w:rsidTr="00AE649C">
        <w:trPr>
          <w:trHeight w:val="300"/>
          <w:jc w:val="center"/>
        </w:trPr>
        <w:tc>
          <w:tcPr>
            <w:tcW w:w="1200" w:type="dxa"/>
            <w:tcBorders>
              <w:top w:val="nil"/>
              <w:left w:val="nil"/>
              <w:bottom w:val="nil"/>
              <w:right w:val="nil"/>
            </w:tcBorders>
            <w:shd w:val="clear" w:color="auto" w:fill="auto"/>
            <w:noWrap/>
            <w:vAlign w:val="center"/>
            <w:hideMark/>
          </w:tcPr>
          <w:p w14:paraId="0204924E" w14:textId="77777777" w:rsidR="00AE649C" w:rsidRPr="00D70332" w:rsidRDefault="00AE649C" w:rsidP="0065038A">
            <w:pPr>
              <w:jc w:val="center"/>
              <w:rPr>
                <w:rFonts w:ascii="Segoe UI" w:eastAsia="Times New Roman" w:hAnsi="Segoe UI" w:cs="Segoe UI"/>
                <w:b/>
                <w:bCs/>
                <w:lang w:val="es-CR" w:eastAsia="es-CR"/>
              </w:rPr>
            </w:pPr>
            <w:r w:rsidRPr="00D70332">
              <w:rPr>
                <w:rFonts w:ascii="Segoe UI" w:eastAsia="Times New Roman" w:hAnsi="Segoe UI" w:cs="Segoe UI"/>
                <w:b/>
                <w:bCs/>
                <w:lang w:val="es-CR" w:eastAsia="es-CR"/>
              </w:rPr>
              <w:t>2018</w:t>
            </w:r>
          </w:p>
        </w:tc>
        <w:tc>
          <w:tcPr>
            <w:tcW w:w="1200" w:type="dxa"/>
            <w:tcBorders>
              <w:top w:val="nil"/>
              <w:left w:val="nil"/>
              <w:bottom w:val="nil"/>
              <w:right w:val="nil"/>
            </w:tcBorders>
            <w:shd w:val="clear" w:color="auto" w:fill="auto"/>
            <w:noWrap/>
            <w:vAlign w:val="center"/>
            <w:hideMark/>
          </w:tcPr>
          <w:p w14:paraId="046D7755" w14:textId="77777777" w:rsidR="00AE649C" w:rsidRPr="00D70332" w:rsidRDefault="00AE649C" w:rsidP="0065038A">
            <w:pPr>
              <w:jc w:val="center"/>
              <w:rPr>
                <w:rFonts w:ascii="Segoe UI" w:eastAsia="Times New Roman" w:hAnsi="Segoe UI" w:cs="Segoe UI"/>
                <w:lang w:val="es-CR" w:eastAsia="es-CR"/>
              </w:rPr>
            </w:pPr>
            <w:r w:rsidRPr="00D70332">
              <w:rPr>
                <w:rFonts w:ascii="Segoe UI" w:eastAsia="Times New Roman" w:hAnsi="Segoe UI" w:cs="Segoe UI"/>
                <w:lang w:val="es-CR" w:eastAsia="es-CR"/>
              </w:rPr>
              <w:t>13 831</w:t>
            </w:r>
          </w:p>
        </w:tc>
        <w:tc>
          <w:tcPr>
            <w:tcW w:w="1200" w:type="dxa"/>
            <w:tcBorders>
              <w:top w:val="nil"/>
              <w:left w:val="nil"/>
              <w:bottom w:val="nil"/>
              <w:right w:val="single" w:sz="8" w:space="0" w:color="auto"/>
            </w:tcBorders>
            <w:shd w:val="clear" w:color="auto" w:fill="auto"/>
            <w:noWrap/>
            <w:vAlign w:val="center"/>
            <w:hideMark/>
          </w:tcPr>
          <w:p w14:paraId="7687A5CF" w14:textId="77777777" w:rsidR="00AE649C" w:rsidRPr="00D70332" w:rsidRDefault="00AE649C" w:rsidP="0065038A">
            <w:pPr>
              <w:jc w:val="center"/>
              <w:rPr>
                <w:rFonts w:ascii="Segoe UI" w:eastAsia="Times New Roman" w:hAnsi="Segoe UI" w:cs="Segoe UI"/>
                <w:lang w:val="es-CR" w:eastAsia="es-CR"/>
              </w:rPr>
            </w:pPr>
            <w:r w:rsidRPr="00D70332">
              <w:rPr>
                <w:rFonts w:ascii="Segoe UI" w:eastAsia="Times New Roman" w:hAnsi="Segoe UI" w:cs="Segoe UI"/>
                <w:lang w:val="es-CR" w:eastAsia="es-CR"/>
              </w:rPr>
              <w:t>6 688</w:t>
            </w:r>
          </w:p>
        </w:tc>
        <w:tc>
          <w:tcPr>
            <w:tcW w:w="1200" w:type="dxa"/>
            <w:tcBorders>
              <w:top w:val="nil"/>
              <w:left w:val="nil"/>
              <w:bottom w:val="nil"/>
              <w:right w:val="nil"/>
            </w:tcBorders>
            <w:shd w:val="clear" w:color="auto" w:fill="auto"/>
            <w:noWrap/>
            <w:vAlign w:val="center"/>
            <w:hideMark/>
          </w:tcPr>
          <w:p w14:paraId="4CF0F44B" w14:textId="77777777" w:rsidR="00AE649C" w:rsidRPr="00D70332" w:rsidRDefault="00AE649C" w:rsidP="0065038A">
            <w:pPr>
              <w:jc w:val="center"/>
              <w:rPr>
                <w:rFonts w:ascii="Segoe UI" w:eastAsia="Times New Roman" w:hAnsi="Segoe UI" w:cs="Segoe UI"/>
                <w:lang w:val="es-CR" w:eastAsia="es-CR"/>
              </w:rPr>
            </w:pPr>
            <w:r w:rsidRPr="00D70332">
              <w:rPr>
                <w:rFonts w:ascii="Segoe UI" w:eastAsia="Times New Roman" w:hAnsi="Segoe UI" w:cs="Segoe UI"/>
                <w:lang w:val="es-CR" w:eastAsia="es-CR"/>
              </w:rPr>
              <w:t>3 420</w:t>
            </w:r>
          </w:p>
        </w:tc>
        <w:tc>
          <w:tcPr>
            <w:tcW w:w="1200" w:type="dxa"/>
            <w:tcBorders>
              <w:top w:val="nil"/>
              <w:left w:val="nil"/>
              <w:bottom w:val="nil"/>
              <w:right w:val="single" w:sz="8" w:space="0" w:color="auto"/>
            </w:tcBorders>
            <w:shd w:val="clear" w:color="auto" w:fill="auto"/>
            <w:noWrap/>
            <w:vAlign w:val="center"/>
            <w:hideMark/>
          </w:tcPr>
          <w:p w14:paraId="52D8C6C6" w14:textId="77777777" w:rsidR="00AE649C" w:rsidRPr="00D70332" w:rsidRDefault="00AE649C" w:rsidP="0065038A">
            <w:pPr>
              <w:jc w:val="center"/>
              <w:rPr>
                <w:rFonts w:ascii="Segoe UI" w:eastAsia="Times New Roman" w:hAnsi="Segoe UI" w:cs="Segoe UI"/>
                <w:lang w:val="es-CR" w:eastAsia="es-CR"/>
              </w:rPr>
            </w:pPr>
            <w:r w:rsidRPr="00D70332">
              <w:rPr>
                <w:rFonts w:ascii="Segoe UI" w:eastAsia="Times New Roman" w:hAnsi="Segoe UI" w:cs="Segoe UI"/>
                <w:lang w:val="es-CR" w:eastAsia="es-CR"/>
              </w:rPr>
              <w:t>71</w:t>
            </w:r>
          </w:p>
        </w:tc>
        <w:tc>
          <w:tcPr>
            <w:tcW w:w="1200" w:type="dxa"/>
            <w:tcBorders>
              <w:top w:val="nil"/>
              <w:left w:val="nil"/>
              <w:bottom w:val="nil"/>
              <w:right w:val="nil"/>
            </w:tcBorders>
            <w:shd w:val="clear" w:color="auto" w:fill="auto"/>
            <w:noWrap/>
            <w:vAlign w:val="center"/>
            <w:hideMark/>
          </w:tcPr>
          <w:p w14:paraId="614E787D" w14:textId="77777777" w:rsidR="00AE649C" w:rsidRPr="00D70332" w:rsidRDefault="00AE649C" w:rsidP="0065038A">
            <w:pPr>
              <w:jc w:val="center"/>
              <w:rPr>
                <w:rFonts w:ascii="Segoe UI" w:eastAsia="Times New Roman" w:hAnsi="Segoe UI" w:cs="Segoe UI"/>
                <w:lang w:val="es-CR" w:eastAsia="es-CR"/>
              </w:rPr>
            </w:pPr>
            <w:r w:rsidRPr="00D70332">
              <w:rPr>
                <w:rFonts w:ascii="Segoe UI" w:eastAsia="Times New Roman" w:hAnsi="Segoe UI" w:cs="Segoe UI"/>
                <w:lang w:val="es-CR" w:eastAsia="es-CR"/>
              </w:rPr>
              <w:t>1 871</w:t>
            </w:r>
          </w:p>
        </w:tc>
        <w:tc>
          <w:tcPr>
            <w:tcW w:w="1200" w:type="dxa"/>
            <w:tcBorders>
              <w:top w:val="nil"/>
              <w:left w:val="nil"/>
              <w:bottom w:val="nil"/>
              <w:right w:val="nil"/>
            </w:tcBorders>
            <w:shd w:val="clear" w:color="auto" w:fill="auto"/>
            <w:noWrap/>
            <w:vAlign w:val="center"/>
            <w:hideMark/>
          </w:tcPr>
          <w:p w14:paraId="1A713618" w14:textId="77777777" w:rsidR="00AE649C" w:rsidRPr="00D70332" w:rsidRDefault="00AE649C" w:rsidP="0065038A">
            <w:pPr>
              <w:jc w:val="center"/>
              <w:rPr>
                <w:rFonts w:ascii="Segoe UI" w:eastAsia="Times New Roman" w:hAnsi="Segoe UI" w:cs="Segoe UI"/>
                <w:lang w:val="es-CR" w:eastAsia="es-CR"/>
              </w:rPr>
            </w:pPr>
            <w:r w:rsidRPr="00D70332">
              <w:rPr>
                <w:rFonts w:ascii="Segoe UI" w:eastAsia="Times New Roman" w:hAnsi="Segoe UI" w:cs="Segoe UI"/>
                <w:lang w:val="es-CR" w:eastAsia="es-CR"/>
              </w:rPr>
              <w:t>62</w:t>
            </w:r>
          </w:p>
        </w:tc>
      </w:tr>
      <w:tr w:rsidR="00AE649C" w:rsidRPr="00D70332" w14:paraId="041C32EB" w14:textId="77777777" w:rsidTr="00AE649C">
        <w:trPr>
          <w:trHeight w:val="300"/>
          <w:jc w:val="center"/>
        </w:trPr>
        <w:tc>
          <w:tcPr>
            <w:tcW w:w="1200" w:type="dxa"/>
            <w:tcBorders>
              <w:top w:val="nil"/>
              <w:left w:val="nil"/>
              <w:bottom w:val="nil"/>
              <w:right w:val="nil"/>
            </w:tcBorders>
            <w:shd w:val="clear" w:color="auto" w:fill="auto"/>
            <w:noWrap/>
            <w:vAlign w:val="center"/>
            <w:hideMark/>
          </w:tcPr>
          <w:p w14:paraId="7E4E2338" w14:textId="77777777" w:rsidR="00AE649C" w:rsidRPr="00D70332" w:rsidRDefault="00AE649C" w:rsidP="0065038A">
            <w:pPr>
              <w:jc w:val="center"/>
              <w:rPr>
                <w:rFonts w:ascii="Segoe UI" w:eastAsia="Times New Roman" w:hAnsi="Segoe UI" w:cs="Segoe UI"/>
                <w:b/>
                <w:bCs/>
                <w:lang w:val="es-CR" w:eastAsia="es-CR"/>
              </w:rPr>
            </w:pPr>
            <w:r w:rsidRPr="00D70332">
              <w:rPr>
                <w:rFonts w:ascii="Segoe UI" w:eastAsia="Times New Roman" w:hAnsi="Segoe UI" w:cs="Segoe UI"/>
                <w:b/>
                <w:bCs/>
                <w:lang w:val="es-CR" w:eastAsia="es-CR"/>
              </w:rPr>
              <w:t>2019</w:t>
            </w:r>
          </w:p>
        </w:tc>
        <w:tc>
          <w:tcPr>
            <w:tcW w:w="1200" w:type="dxa"/>
            <w:tcBorders>
              <w:top w:val="nil"/>
              <w:left w:val="nil"/>
              <w:bottom w:val="nil"/>
              <w:right w:val="nil"/>
            </w:tcBorders>
            <w:shd w:val="clear" w:color="auto" w:fill="auto"/>
            <w:noWrap/>
            <w:vAlign w:val="center"/>
            <w:hideMark/>
          </w:tcPr>
          <w:p w14:paraId="16AA15C8" w14:textId="77777777" w:rsidR="00AE649C" w:rsidRPr="00D70332" w:rsidRDefault="00AE649C" w:rsidP="0065038A">
            <w:pPr>
              <w:jc w:val="center"/>
              <w:rPr>
                <w:rFonts w:ascii="Segoe UI" w:eastAsia="Times New Roman" w:hAnsi="Segoe UI" w:cs="Segoe UI"/>
                <w:lang w:val="es-CR" w:eastAsia="es-CR"/>
              </w:rPr>
            </w:pPr>
            <w:r w:rsidRPr="00D70332">
              <w:rPr>
                <w:rFonts w:ascii="Segoe UI" w:eastAsia="Times New Roman" w:hAnsi="Segoe UI" w:cs="Segoe UI"/>
                <w:lang w:val="es-CR" w:eastAsia="es-CR"/>
              </w:rPr>
              <w:t>13 851</w:t>
            </w:r>
          </w:p>
        </w:tc>
        <w:tc>
          <w:tcPr>
            <w:tcW w:w="1200" w:type="dxa"/>
            <w:tcBorders>
              <w:top w:val="nil"/>
              <w:left w:val="nil"/>
              <w:bottom w:val="nil"/>
              <w:right w:val="single" w:sz="8" w:space="0" w:color="auto"/>
            </w:tcBorders>
            <w:shd w:val="clear" w:color="auto" w:fill="auto"/>
            <w:noWrap/>
            <w:vAlign w:val="center"/>
            <w:hideMark/>
          </w:tcPr>
          <w:p w14:paraId="161245A4" w14:textId="77777777" w:rsidR="00AE649C" w:rsidRPr="00D70332" w:rsidRDefault="00AE649C" w:rsidP="0065038A">
            <w:pPr>
              <w:jc w:val="center"/>
              <w:rPr>
                <w:rFonts w:ascii="Segoe UI" w:eastAsia="Times New Roman" w:hAnsi="Segoe UI" w:cs="Segoe UI"/>
                <w:lang w:val="es-CR" w:eastAsia="es-CR"/>
              </w:rPr>
            </w:pPr>
            <w:r w:rsidRPr="00D70332">
              <w:rPr>
                <w:rFonts w:ascii="Segoe UI" w:eastAsia="Times New Roman" w:hAnsi="Segoe UI" w:cs="Segoe UI"/>
                <w:lang w:val="es-CR" w:eastAsia="es-CR"/>
              </w:rPr>
              <w:t>7 102</w:t>
            </w:r>
          </w:p>
        </w:tc>
        <w:tc>
          <w:tcPr>
            <w:tcW w:w="1200" w:type="dxa"/>
            <w:tcBorders>
              <w:top w:val="nil"/>
              <w:left w:val="nil"/>
              <w:bottom w:val="nil"/>
              <w:right w:val="nil"/>
            </w:tcBorders>
            <w:shd w:val="clear" w:color="auto" w:fill="auto"/>
            <w:noWrap/>
            <w:vAlign w:val="center"/>
            <w:hideMark/>
          </w:tcPr>
          <w:p w14:paraId="56066FF4" w14:textId="77777777" w:rsidR="00AE649C" w:rsidRPr="00D70332" w:rsidRDefault="00AE649C" w:rsidP="0065038A">
            <w:pPr>
              <w:jc w:val="center"/>
              <w:rPr>
                <w:rFonts w:ascii="Segoe UI" w:eastAsia="Times New Roman" w:hAnsi="Segoe UI" w:cs="Segoe UI"/>
                <w:lang w:val="es-CR" w:eastAsia="es-CR"/>
              </w:rPr>
            </w:pPr>
            <w:r w:rsidRPr="00D70332">
              <w:rPr>
                <w:rFonts w:ascii="Segoe UI" w:eastAsia="Times New Roman" w:hAnsi="Segoe UI" w:cs="Segoe UI"/>
                <w:lang w:val="es-CR" w:eastAsia="es-CR"/>
              </w:rPr>
              <w:t>4 088</w:t>
            </w:r>
          </w:p>
        </w:tc>
        <w:tc>
          <w:tcPr>
            <w:tcW w:w="1200" w:type="dxa"/>
            <w:tcBorders>
              <w:top w:val="nil"/>
              <w:left w:val="nil"/>
              <w:bottom w:val="nil"/>
              <w:right w:val="single" w:sz="8" w:space="0" w:color="auto"/>
            </w:tcBorders>
            <w:shd w:val="clear" w:color="auto" w:fill="auto"/>
            <w:noWrap/>
            <w:vAlign w:val="center"/>
            <w:hideMark/>
          </w:tcPr>
          <w:p w14:paraId="5001D981" w14:textId="77777777" w:rsidR="00AE649C" w:rsidRPr="00D70332" w:rsidRDefault="00AE649C" w:rsidP="0065038A">
            <w:pPr>
              <w:jc w:val="center"/>
              <w:rPr>
                <w:rFonts w:ascii="Segoe UI" w:eastAsia="Times New Roman" w:hAnsi="Segoe UI" w:cs="Segoe UI"/>
                <w:lang w:val="es-CR" w:eastAsia="es-CR"/>
              </w:rPr>
            </w:pPr>
            <w:r w:rsidRPr="00D70332">
              <w:rPr>
                <w:rFonts w:ascii="Segoe UI" w:eastAsia="Times New Roman" w:hAnsi="Segoe UI" w:cs="Segoe UI"/>
                <w:lang w:val="es-CR" w:eastAsia="es-CR"/>
              </w:rPr>
              <w:t>76</w:t>
            </w:r>
          </w:p>
        </w:tc>
        <w:tc>
          <w:tcPr>
            <w:tcW w:w="1200" w:type="dxa"/>
            <w:tcBorders>
              <w:top w:val="nil"/>
              <w:left w:val="nil"/>
              <w:bottom w:val="nil"/>
              <w:right w:val="nil"/>
            </w:tcBorders>
            <w:shd w:val="clear" w:color="auto" w:fill="auto"/>
            <w:noWrap/>
            <w:vAlign w:val="center"/>
            <w:hideMark/>
          </w:tcPr>
          <w:p w14:paraId="7201F8FC" w14:textId="77777777" w:rsidR="00AE649C" w:rsidRPr="00D70332" w:rsidRDefault="00AE649C" w:rsidP="0065038A">
            <w:pPr>
              <w:jc w:val="center"/>
              <w:rPr>
                <w:rFonts w:ascii="Segoe UI" w:eastAsia="Times New Roman" w:hAnsi="Segoe UI" w:cs="Segoe UI"/>
                <w:lang w:val="es-CR" w:eastAsia="es-CR"/>
              </w:rPr>
            </w:pPr>
            <w:r w:rsidRPr="00D70332">
              <w:rPr>
                <w:rFonts w:ascii="Segoe UI" w:eastAsia="Times New Roman" w:hAnsi="Segoe UI" w:cs="Segoe UI"/>
                <w:lang w:val="es-CR" w:eastAsia="es-CR"/>
              </w:rPr>
              <w:t>4 659</w:t>
            </w:r>
          </w:p>
        </w:tc>
        <w:tc>
          <w:tcPr>
            <w:tcW w:w="1200" w:type="dxa"/>
            <w:tcBorders>
              <w:top w:val="nil"/>
              <w:left w:val="nil"/>
              <w:bottom w:val="nil"/>
              <w:right w:val="nil"/>
            </w:tcBorders>
            <w:shd w:val="clear" w:color="auto" w:fill="auto"/>
            <w:noWrap/>
            <w:vAlign w:val="center"/>
            <w:hideMark/>
          </w:tcPr>
          <w:p w14:paraId="50B9D48E" w14:textId="77777777" w:rsidR="00AE649C" w:rsidRPr="00D70332" w:rsidRDefault="00AE649C" w:rsidP="0065038A">
            <w:pPr>
              <w:jc w:val="center"/>
              <w:rPr>
                <w:rFonts w:ascii="Segoe UI" w:eastAsia="Times New Roman" w:hAnsi="Segoe UI" w:cs="Segoe UI"/>
                <w:lang w:val="es-CR" w:eastAsia="es-CR"/>
              </w:rPr>
            </w:pPr>
            <w:r w:rsidRPr="00D70332">
              <w:rPr>
                <w:rFonts w:ascii="Segoe UI" w:eastAsia="Times New Roman" w:hAnsi="Segoe UI" w:cs="Segoe UI"/>
                <w:lang w:val="es-CR" w:eastAsia="es-CR"/>
              </w:rPr>
              <w:t>87</w:t>
            </w:r>
          </w:p>
        </w:tc>
      </w:tr>
      <w:tr w:rsidR="008E7F88" w:rsidRPr="00D70332" w14:paraId="1A88D996" w14:textId="77777777" w:rsidTr="00AE649C">
        <w:trPr>
          <w:trHeight w:val="315"/>
          <w:jc w:val="center"/>
        </w:trPr>
        <w:tc>
          <w:tcPr>
            <w:tcW w:w="1200" w:type="dxa"/>
            <w:tcBorders>
              <w:top w:val="nil"/>
              <w:left w:val="nil"/>
              <w:bottom w:val="nil"/>
              <w:right w:val="nil"/>
            </w:tcBorders>
            <w:shd w:val="clear" w:color="auto" w:fill="auto"/>
            <w:noWrap/>
            <w:vAlign w:val="center"/>
            <w:hideMark/>
          </w:tcPr>
          <w:p w14:paraId="48DA00FE" w14:textId="77777777" w:rsidR="008E7F88" w:rsidRPr="00D70332" w:rsidRDefault="008E7F88" w:rsidP="008E7F88">
            <w:pPr>
              <w:jc w:val="center"/>
              <w:rPr>
                <w:rFonts w:ascii="Segoe UI" w:eastAsia="Times New Roman" w:hAnsi="Segoe UI" w:cs="Segoe UI"/>
                <w:b/>
                <w:bCs/>
                <w:lang w:val="es-CR" w:eastAsia="es-CR"/>
              </w:rPr>
            </w:pPr>
            <w:r w:rsidRPr="00D70332">
              <w:rPr>
                <w:rFonts w:ascii="Segoe UI" w:eastAsia="Times New Roman" w:hAnsi="Segoe UI" w:cs="Segoe UI"/>
                <w:b/>
                <w:bCs/>
                <w:lang w:val="es-CR" w:eastAsia="es-CR"/>
              </w:rPr>
              <w:t>2020**</w:t>
            </w:r>
          </w:p>
        </w:tc>
        <w:tc>
          <w:tcPr>
            <w:tcW w:w="1200" w:type="dxa"/>
            <w:tcBorders>
              <w:top w:val="nil"/>
              <w:left w:val="nil"/>
              <w:bottom w:val="nil"/>
              <w:right w:val="nil"/>
            </w:tcBorders>
            <w:shd w:val="clear" w:color="auto" w:fill="auto"/>
            <w:noWrap/>
            <w:vAlign w:val="center"/>
            <w:hideMark/>
          </w:tcPr>
          <w:p w14:paraId="6E64DCC6" w14:textId="77777777" w:rsidR="008E7F88" w:rsidRPr="00D70332" w:rsidRDefault="008E7F88" w:rsidP="008E7F88">
            <w:pPr>
              <w:jc w:val="center"/>
              <w:rPr>
                <w:rFonts w:ascii="Segoe UI" w:eastAsia="Times New Roman" w:hAnsi="Segoe UI" w:cs="Segoe UI"/>
                <w:lang w:val="es-CR" w:eastAsia="es-CR"/>
              </w:rPr>
            </w:pPr>
            <w:r w:rsidRPr="008E7F88">
              <w:rPr>
                <w:rFonts w:ascii="Segoe UI" w:eastAsia="Times New Roman" w:hAnsi="Segoe UI" w:cs="Segoe UI"/>
                <w:lang w:val="es-CR" w:eastAsia="es-CR"/>
              </w:rPr>
              <w:t>3 499</w:t>
            </w:r>
          </w:p>
        </w:tc>
        <w:tc>
          <w:tcPr>
            <w:tcW w:w="1200" w:type="dxa"/>
            <w:tcBorders>
              <w:top w:val="nil"/>
              <w:left w:val="nil"/>
              <w:bottom w:val="nil"/>
              <w:right w:val="single" w:sz="8" w:space="0" w:color="auto"/>
            </w:tcBorders>
            <w:shd w:val="clear" w:color="auto" w:fill="auto"/>
            <w:noWrap/>
            <w:vAlign w:val="center"/>
            <w:hideMark/>
          </w:tcPr>
          <w:p w14:paraId="2E76833A" w14:textId="77777777" w:rsidR="008E7F88" w:rsidRPr="00D70332" w:rsidRDefault="008E7F88" w:rsidP="008E7F88">
            <w:pPr>
              <w:jc w:val="center"/>
              <w:rPr>
                <w:rFonts w:ascii="Segoe UI" w:eastAsia="Times New Roman" w:hAnsi="Segoe UI" w:cs="Segoe UI"/>
                <w:lang w:val="es-CR" w:eastAsia="es-CR"/>
              </w:rPr>
            </w:pPr>
            <w:r w:rsidRPr="008E7F88">
              <w:rPr>
                <w:rFonts w:ascii="Segoe UI" w:eastAsia="Times New Roman" w:hAnsi="Segoe UI" w:cs="Segoe UI"/>
                <w:lang w:val="es-CR" w:eastAsia="es-CR"/>
              </w:rPr>
              <w:t>7 263</w:t>
            </w:r>
          </w:p>
        </w:tc>
        <w:tc>
          <w:tcPr>
            <w:tcW w:w="1200" w:type="dxa"/>
            <w:tcBorders>
              <w:top w:val="nil"/>
              <w:left w:val="nil"/>
              <w:bottom w:val="nil"/>
              <w:right w:val="nil"/>
            </w:tcBorders>
            <w:shd w:val="clear" w:color="auto" w:fill="auto"/>
            <w:noWrap/>
            <w:vAlign w:val="center"/>
            <w:hideMark/>
          </w:tcPr>
          <w:p w14:paraId="1395261C" w14:textId="77777777" w:rsidR="008E7F88" w:rsidRPr="00D70332" w:rsidRDefault="00ED601C" w:rsidP="008E7F88">
            <w:pPr>
              <w:jc w:val="center"/>
              <w:rPr>
                <w:rFonts w:ascii="Segoe UI" w:eastAsia="Times New Roman" w:hAnsi="Segoe UI" w:cs="Segoe UI"/>
                <w:lang w:val="es-CR" w:eastAsia="es-CR"/>
              </w:rPr>
            </w:pPr>
            <w:r>
              <w:rPr>
                <w:rFonts w:ascii="Segoe UI" w:eastAsia="Times New Roman" w:hAnsi="Segoe UI" w:cs="Segoe UI"/>
                <w:lang w:val="es-CR" w:eastAsia="es-CR"/>
              </w:rPr>
              <w:t>3</w:t>
            </w:r>
            <w:r w:rsidR="008E7F88" w:rsidRPr="00D70332">
              <w:rPr>
                <w:rFonts w:ascii="Segoe UI" w:eastAsia="Times New Roman" w:hAnsi="Segoe UI" w:cs="Segoe UI"/>
                <w:lang w:val="es-CR" w:eastAsia="es-CR"/>
              </w:rPr>
              <w:t xml:space="preserve"> </w:t>
            </w:r>
            <w:r>
              <w:rPr>
                <w:rFonts w:ascii="Segoe UI" w:eastAsia="Times New Roman" w:hAnsi="Segoe UI" w:cs="Segoe UI"/>
                <w:lang w:val="es-CR" w:eastAsia="es-CR"/>
              </w:rPr>
              <w:t>777</w:t>
            </w:r>
          </w:p>
        </w:tc>
        <w:tc>
          <w:tcPr>
            <w:tcW w:w="1200" w:type="dxa"/>
            <w:tcBorders>
              <w:top w:val="nil"/>
              <w:left w:val="nil"/>
              <w:bottom w:val="nil"/>
              <w:right w:val="single" w:sz="8" w:space="0" w:color="auto"/>
            </w:tcBorders>
            <w:shd w:val="clear" w:color="auto" w:fill="auto"/>
            <w:noWrap/>
            <w:vAlign w:val="center"/>
            <w:hideMark/>
          </w:tcPr>
          <w:p w14:paraId="5BE3B213" w14:textId="77777777" w:rsidR="008E7F88" w:rsidRPr="00D70332" w:rsidRDefault="00ED601C" w:rsidP="008E7F88">
            <w:pPr>
              <w:jc w:val="center"/>
              <w:rPr>
                <w:rFonts w:ascii="Segoe UI" w:eastAsia="Times New Roman" w:hAnsi="Segoe UI" w:cs="Segoe UI"/>
                <w:lang w:val="es-CR" w:eastAsia="es-CR"/>
              </w:rPr>
            </w:pPr>
            <w:r>
              <w:rPr>
                <w:rFonts w:ascii="Segoe UI" w:eastAsia="Times New Roman" w:hAnsi="Segoe UI" w:cs="Segoe UI"/>
                <w:lang w:val="es-CR" w:eastAsia="es-CR"/>
              </w:rPr>
              <w:t>71</w:t>
            </w:r>
          </w:p>
        </w:tc>
        <w:tc>
          <w:tcPr>
            <w:tcW w:w="1200" w:type="dxa"/>
            <w:tcBorders>
              <w:top w:val="nil"/>
              <w:left w:val="nil"/>
              <w:bottom w:val="nil"/>
              <w:right w:val="nil"/>
            </w:tcBorders>
            <w:shd w:val="clear" w:color="auto" w:fill="auto"/>
            <w:noWrap/>
            <w:vAlign w:val="center"/>
            <w:hideMark/>
          </w:tcPr>
          <w:p w14:paraId="49335BB1" w14:textId="77777777" w:rsidR="008E7F88" w:rsidRPr="00D70332" w:rsidRDefault="00ED601C" w:rsidP="008E7F88">
            <w:pPr>
              <w:jc w:val="center"/>
              <w:rPr>
                <w:rFonts w:ascii="Segoe UI" w:eastAsia="Times New Roman" w:hAnsi="Segoe UI" w:cs="Segoe UI"/>
                <w:lang w:val="es-CR" w:eastAsia="es-CR"/>
              </w:rPr>
            </w:pPr>
            <w:r>
              <w:rPr>
                <w:rFonts w:ascii="Segoe UI" w:eastAsia="Times New Roman" w:hAnsi="Segoe UI" w:cs="Segoe UI"/>
                <w:lang w:val="es-CR" w:eastAsia="es-CR"/>
              </w:rPr>
              <w:t>6</w:t>
            </w:r>
            <w:r w:rsidR="008E7F88" w:rsidRPr="00D70332">
              <w:rPr>
                <w:rFonts w:ascii="Segoe UI" w:eastAsia="Times New Roman" w:hAnsi="Segoe UI" w:cs="Segoe UI"/>
                <w:lang w:val="es-CR" w:eastAsia="es-CR"/>
              </w:rPr>
              <w:t xml:space="preserve"> </w:t>
            </w:r>
            <w:r>
              <w:rPr>
                <w:rFonts w:ascii="Segoe UI" w:eastAsia="Times New Roman" w:hAnsi="Segoe UI" w:cs="Segoe UI"/>
                <w:lang w:val="es-CR" w:eastAsia="es-CR"/>
              </w:rPr>
              <w:t>182</w:t>
            </w:r>
          </w:p>
        </w:tc>
        <w:tc>
          <w:tcPr>
            <w:tcW w:w="1200" w:type="dxa"/>
            <w:tcBorders>
              <w:top w:val="nil"/>
              <w:left w:val="nil"/>
              <w:bottom w:val="nil"/>
              <w:right w:val="nil"/>
            </w:tcBorders>
            <w:shd w:val="clear" w:color="auto" w:fill="auto"/>
            <w:noWrap/>
            <w:vAlign w:val="center"/>
            <w:hideMark/>
          </w:tcPr>
          <w:p w14:paraId="52517881" w14:textId="77777777" w:rsidR="008E7F88" w:rsidRPr="00D70332" w:rsidRDefault="008E7F88" w:rsidP="008E7F88">
            <w:pPr>
              <w:jc w:val="center"/>
              <w:rPr>
                <w:rFonts w:ascii="Segoe UI" w:eastAsia="Times New Roman" w:hAnsi="Segoe UI" w:cs="Segoe UI"/>
                <w:lang w:val="es-CR" w:eastAsia="es-CR"/>
              </w:rPr>
            </w:pPr>
            <w:r w:rsidRPr="00D70332">
              <w:rPr>
                <w:rFonts w:ascii="Segoe UI" w:eastAsia="Times New Roman" w:hAnsi="Segoe UI" w:cs="Segoe UI"/>
                <w:lang w:val="es-CR" w:eastAsia="es-CR"/>
              </w:rPr>
              <w:t>1</w:t>
            </w:r>
            <w:r w:rsidR="00ED601C">
              <w:rPr>
                <w:rFonts w:ascii="Segoe UI" w:eastAsia="Times New Roman" w:hAnsi="Segoe UI" w:cs="Segoe UI"/>
                <w:lang w:val="es-CR" w:eastAsia="es-CR"/>
              </w:rPr>
              <w:t>06</w:t>
            </w:r>
          </w:p>
        </w:tc>
      </w:tr>
      <w:tr w:rsidR="00AE649C" w:rsidRPr="00D70332" w14:paraId="7787B0A5" w14:textId="77777777" w:rsidTr="00AE649C">
        <w:trPr>
          <w:trHeight w:val="300"/>
          <w:jc w:val="center"/>
        </w:trPr>
        <w:tc>
          <w:tcPr>
            <w:tcW w:w="8400" w:type="dxa"/>
            <w:gridSpan w:val="7"/>
            <w:tcBorders>
              <w:top w:val="nil"/>
              <w:left w:val="nil"/>
              <w:bottom w:val="nil"/>
              <w:right w:val="nil"/>
            </w:tcBorders>
            <w:shd w:val="clear" w:color="auto" w:fill="auto"/>
            <w:noWrap/>
            <w:vAlign w:val="center"/>
            <w:hideMark/>
          </w:tcPr>
          <w:p w14:paraId="0F10187A" w14:textId="77777777" w:rsidR="00AE649C" w:rsidRPr="00D70332" w:rsidRDefault="00AE649C" w:rsidP="0065038A">
            <w:pPr>
              <w:rPr>
                <w:rFonts w:ascii="Segoe UI" w:eastAsia="Times New Roman" w:hAnsi="Segoe UI" w:cs="Segoe UI"/>
                <w:lang w:val="es-CR" w:eastAsia="es-CR"/>
              </w:rPr>
            </w:pPr>
          </w:p>
        </w:tc>
      </w:tr>
      <w:tr w:rsidR="00AE649C" w:rsidRPr="00D70332" w14:paraId="49FB825F" w14:textId="77777777" w:rsidTr="00AE649C">
        <w:trPr>
          <w:trHeight w:val="300"/>
          <w:jc w:val="center"/>
        </w:trPr>
        <w:tc>
          <w:tcPr>
            <w:tcW w:w="2400" w:type="dxa"/>
            <w:gridSpan w:val="2"/>
            <w:tcBorders>
              <w:top w:val="nil"/>
              <w:left w:val="nil"/>
              <w:bottom w:val="nil"/>
              <w:right w:val="nil"/>
            </w:tcBorders>
            <w:shd w:val="clear" w:color="auto" w:fill="auto"/>
            <w:noWrap/>
            <w:vAlign w:val="bottom"/>
            <w:hideMark/>
          </w:tcPr>
          <w:p w14:paraId="2B90B037" w14:textId="77777777" w:rsidR="00AE649C" w:rsidRPr="00D70332" w:rsidRDefault="00AE649C" w:rsidP="0065038A">
            <w:pPr>
              <w:rPr>
                <w:rFonts w:ascii="Segoe UI" w:eastAsia="Times New Roman" w:hAnsi="Segoe UI" w:cs="Segoe UI"/>
                <w:color w:val="000000"/>
                <w:lang w:val="es-CR" w:eastAsia="es-CR"/>
              </w:rPr>
            </w:pPr>
            <w:r w:rsidRPr="00D70332">
              <w:rPr>
                <w:rFonts w:ascii="Segoe UI" w:eastAsia="Times New Roman" w:hAnsi="Segoe UI" w:cs="Segoe UI"/>
                <w:color w:val="000000"/>
                <w:lang w:val="es-CR" w:eastAsia="es-CR"/>
              </w:rPr>
              <w:t xml:space="preserve">** Datos a </w:t>
            </w:r>
            <w:r w:rsidR="00B05377" w:rsidRPr="00D70332">
              <w:rPr>
                <w:rFonts w:ascii="Segoe UI" w:eastAsia="Times New Roman" w:hAnsi="Segoe UI" w:cs="Segoe UI"/>
                <w:color w:val="000000"/>
                <w:lang w:val="es-CR" w:eastAsia="es-CR"/>
              </w:rPr>
              <w:t>marzo</w:t>
            </w:r>
            <w:r w:rsidR="00515082" w:rsidRPr="00D70332">
              <w:rPr>
                <w:rFonts w:ascii="Segoe UI" w:eastAsia="Times New Roman" w:hAnsi="Segoe UI" w:cs="Segoe UI"/>
                <w:color w:val="000000"/>
                <w:lang w:val="es-CR" w:eastAsia="es-CR"/>
              </w:rPr>
              <w:t xml:space="preserve"> 2020</w:t>
            </w:r>
          </w:p>
        </w:tc>
        <w:tc>
          <w:tcPr>
            <w:tcW w:w="1200" w:type="dxa"/>
            <w:tcBorders>
              <w:top w:val="nil"/>
              <w:left w:val="nil"/>
              <w:bottom w:val="nil"/>
              <w:right w:val="nil"/>
            </w:tcBorders>
            <w:shd w:val="clear" w:color="auto" w:fill="auto"/>
            <w:noWrap/>
            <w:vAlign w:val="bottom"/>
            <w:hideMark/>
          </w:tcPr>
          <w:p w14:paraId="68C4F4A3" w14:textId="77777777" w:rsidR="00AE649C" w:rsidRPr="00D70332" w:rsidRDefault="00AE649C" w:rsidP="0065038A">
            <w:pPr>
              <w:rPr>
                <w:rFonts w:ascii="Segoe UI" w:eastAsia="Times New Roman" w:hAnsi="Segoe UI" w:cs="Segoe UI"/>
                <w:color w:val="000000"/>
                <w:lang w:val="es-CR" w:eastAsia="es-CR"/>
              </w:rPr>
            </w:pPr>
          </w:p>
        </w:tc>
        <w:tc>
          <w:tcPr>
            <w:tcW w:w="1200" w:type="dxa"/>
            <w:tcBorders>
              <w:top w:val="nil"/>
              <w:left w:val="nil"/>
              <w:bottom w:val="nil"/>
              <w:right w:val="nil"/>
            </w:tcBorders>
            <w:shd w:val="clear" w:color="auto" w:fill="auto"/>
            <w:noWrap/>
            <w:vAlign w:val="bottom"/>
            <w:hideMark/>
          </w:tcPr>
          <w:p w14:paraId="66E9F611" w14:textId="77777777" w:rsidR="00AE649C" w:rsidRPr="00D70332" w:rsidRDefault="00AE649C" w:rsidP="0065038A">
            <w:pPr>
              <w:rPr>
                <w:rFonts w:ascii="Segoe UI" w:eastAsia="Times New Roman" w:hAnsi="Segoe UI" w:cs="Segoe UI"/>
                <w:sz w:val="20"/>
                <w:szCs w:val="20"/>
                <w:lang w:val="es-CR" w:eastAsia="es-CR"/>
              </w:rPr>
            </w:pPr>
          </w:p>
        </w:tc>
        <w:tc>
          <w:tcPr>
            <w:tcW w:w="1200" w:type="dxa"/>
            <w:tcBorders>
              <w:top w:val="nil"/>
              <w:left w:val="nil"/>
              <w:bottom w:val="nil"/>
              <w:right w:val="nil"/>
            </w:tcBorders>
            <w:shd w:val="clear" w:color="auto" w:fill="auto"/>
            <w:noWrap/>
            <w:vAlign w:val="bottom"/>
            <w:hideMark/>
          </w:tcPr>
          <w:p w14:paraId="3891D6BF" w14:textId="77777777" w:rsidR="00AE649C" w:rsidRPr="00D70332" w:rsidRDefault="00AE649C" w:rsidP="0065038A">
            <w:pPr>
              <w:rPr>
                <w:rFonts w:ascii="Segoe UI" w:eastAsia="Times New Roman" w:hAnsi="Segoe UI" w:cs="Segoe UI"/>
                <w:sz w:val="20"/>
                <w:szCs w:val="20"/>
                <w:lang w:val="es-CR" w:eastAsia="es-CR"/>
              </w:rPr>
            </w:pPr>
          </w:p>
        </w:tc>
        <w:tc>
          <w:tcPr>
            <w:tcW w:w="1200" w:type="dxa"/>
            <w:tcBorders>
              <w:top w:val="nil"/>
              <w:left w:val="nil"/>
              <w:bottom w:val="nil"/>
              <w:right w:val="nil"/>
            </w:tcBorders>
            <w:shd w:val="clear" w:color="auto" w:fill="auto"/>
            <w:noWrap/>
            <w:vAlign w:val="bottom"/>
            <w:hideMark/>
          </w:tcPr>
          <w:p w14:paraId="4DE83ECB" w14:textId="77777777" w:rsidR="00AE649C" w:rsidRPr="00D70332" w:rsidRDefault="00AE649C" w:rsidP="0065038A">
            <w:pPr>
              <w:rPr>
                <w:rFonts w:ascii="Segoe UI" w:eastAsia="Times New Roman" w:hAnsi="Segoe UI" w:cs="Segoe UI"/>
                <w:sz w:val="20"/>
                <w:szCs w:val="20"/>
                <w:lang w:val="es-CR" w:eastAsia="es-CR"/>
              </w:rPr>
            </w:pPr>
          </w:p>
        </w:tc>
        <w:tc>
          <w:tcPr>
            <w:tcW w:w="1200" w:type="dxa"/>
            <w:tcBorders>
              <w:top w:val="nil"/>
              <w:left w:val="nil"/>
              <w:bottom w:val="nil"/>
              <w:right w:val="nil"/>
            </w:tcBorders>
            <w:shd w:val="clear" w:color="auto" w:fill="auto"/>
            <w:noWrap/>
            <w:vAlign w:val="bottom"/>
            <w:hideMark/>
          </w:tcPr>
          <w:p w14:paraId="61BDD0AE" w14:textId="77777777" w:rsidR="00AE649C" w:rsidRPr="00D70332" w:rsidRDefault="00AE649C" w:rsidP="0065038A">
            <w:pPr>
              <w:rPr>
                <w:rFonts w:ascii="Segoe UI" w:eastAsia="Times New Roman" w:hAnsi="Segoe UI" w:cs="Segoe UI"/>
                <w:sz w:val="20"/>
                <w:szCs w:val="20"/>
                <w:lang w:val="es-CR" w:eastAsia="es-CR"/>
              </w:rPr>
            </w:pPr>
          </w:p>
        </w:tc>
      </w:tr>
    </w:tbl>
    <w:p w14:paraId="50C54436" w14:textId="77777777" w:rsidR="00B021F2" w:rsidRPr="00513323" w:rsidRDefault="00DE212F" w:rsidP="0065038A">
      <w:pPr>
        <w:jc w:val="both"/>
        <w:rPr>
          <w:rFonts w:ascii="Segoe UI" w:hAnsi="Segoe UI" w:cs="Segoe UI"/>
          <w:highlight w:val="yellow"/>
        </w:rPr>
      </w:pPr>
      <w:r w:rsidRPr="00DE212F">
        <w:rPr>
          <w:rFonts w:ascii="Segoe UI" w:hAnsi="Segoe UI" w:cs="Segoe UI"/>
        </w:rPr>
        <w:t xml:space="preserve">Como se puede observar en el cuadro </w:t>
      </w:r>
      <w:r w:rsidR="00625642">
        <w:rPr>
          <w:rFonts w:ascii="Segoe UI" w:hAnsi="Segoe UI" w:cs="Segoe UI"/>
        </w:rPr>
        <w:t>4</w:t>
      </w:r>
      <w:r w:rsidRPr="00DE212F">
        <w:rPr>
          <w:rFonts w:ascii="Segoe UI" w:hAnsi="Segoe UI" w:cs="Segoe UI"/>
        </w:rPr>
        <w:t xml:space="preserve">, los retiros totales han ido creciendo en cantidad y en monto promedio, el dato observado para el 2020 es parcial y acumulado hasta marzo. De mantenerse la situación actual es de esperar que los retiros totales empiecen a disminuir porque el monto acumulado por cada afiliado permitiría obtener un producto de pensión que supere el 10% de la pensión entregada por el régimen básico. </w:t>
      </w:r>
      <w:r w:rsidRPr="00513323">
        <w:rPr>
          <w:rFonts w:ascii="Segoe UI" w:hAnsi="Segoe UI" w:cs="Segoe UI"/>
        </w:rPr>
        <w:t xml:space="preserve">El retiro programado y la renta permanente están entregando en promedio montos mensuales de pensión complementaria a la básica de </w:t>
      </w:r>
      <w:r w:rsidR="00513323" w:rsidRPr="00513323">
        <w:rPr>
          <w:rFonts w:ascii="Segoe UI" w:hAnsi="Segoe UI" w:cs="Segoe UI"/>
        </w:rPr>
        <w:t>71</w:t>
      </w:r>
      <w:r w:rsidRPr="00513323">
        <w:rPr>
          <w:rFonts w:ascii="Segoe UI" w:hAnsi="Segoe UI" w:cs="Segoe UI"/>
        </w:rPr>
        <w:t xml:space="preserve"> y 1</w:t>
      </w:r>
      <w:r w:rsidR="00513323" w:rsidRPr="00513323">
        <w:rPr>
          <w:rFonts w:ascii="Segoe UI" w:hAnsi="Segoe UI" w:cs="Segoe UI"/>
        </w:rPr>
        <w:t>06</w:t>
      </w:r>
      <w:r w:rsidRPr="00513323">
        <w:rPr>
          <w:rFonts w:ascii="Segoe UI" w:hAnsi="Segoe UI" w:cs="Segoe UI"/>
        </w:rPr>
        <w:t xml:space="preserve"> mil colones en promedio a </w:t>
      </w:r>
      <w:r w:rsidR="00513323" w:rsidRPr="00513323">
        <w:rPr>
          <w:rFonts w:ascii="Segoe UI" w:hAnsi="Segoe UI" w:cs="Segoe UI"/>
        </w:rPr>
        <w:t>3 777</w:t>
      </w:r>
      <w:r w:rsidRPr="00513323">
        <w:rPr>
          <w:rFonts w:ascii="Segoe UI" w:hAnsi="Segoe UI" w:cs="Segoe UI"/>
        </w:rPr>
        <w:t xml:space="preserve"> y 6</w:t>
      </w:r>
      <w:r w:rsidR="00513323" w:rsidRPr="00513323">
        <w:rPr>
          <w:rFonts w:ascii="Segoe UI" w:hAnsi="Segoe UI" w:cs="Segoe UI"/>
        </w:rPr>
        <w:t xml:space="preserve"> 182</w:t>
      </w:r>
      <w:r w:rsidRPr="00513323">
        <w:rPr>
          <w:rFonts w:ascii="Segoe UI" w:hAnsi="Segoe UI" w:cs="Segoe UI"/>
        </w:rPr>
        <w:t xml:space="preserve"> afiliados, respectivamente. Si se da el derecho a un grupo mayor de afiliado</w:t>
      </w:r>
      <w:r w:rsidRPr="00DE212F">
        <w:rPr>
          <w:rFonts w:ascii="Segoe UI" w:hAnsi="Segoe UI" w:cs="Segoe UI"/>
        </w:rPr>
        <w:t>s de hacer retiros totales de sus ahorros acumulados de un tracto se verá reducidos los montos de pensión promedio tanto para renta permanente como retiro programado.</w:t>
      </w:r>
    </w:p>
    <w:p w14:paraId="3AD6B352" w14:textId="77777777" w:rsidR="00F75EDF" w:rsidRDefault="00F75EDF" w:rsidP="0065038A">
      <w:pPr>
        <w:rPr>
          <w:rFonts w:ascii="Segoe UI" w:hAnsi="Segoe UI" w:cs="Segoe UI"/>
          <w:b/>
          <w:bCs/>
        </w:rPr>
      </w:pPr>
    </w:p>
    <w:p w14:paraId="59AA1340" w14:textId="77777777" w:rsidR="00625642" w:rsidRDefault="00625642">
      <w:pPr>
        <w:rPr>
          <w:rFonts w:ascii="Segoe UI" w:eastAsia="Times New Roman" w:hAnsi="Segoe UI" w:cs="Segoe UI"/>
          <w:caps/>
          <w:color w:val="365F91" w:themeColor="accent1" w:themeShade="BF"/>
          <w:sz w:val="40"/>
          <w:szCs w:val="32"/>
          <w:lang w:eastAsia="es-CR"/>
        </w:rPr>
      </w:pPr>
      <w:bookmarkStart w:id="11" w:name="_Toc522026925"/>
      <w:bookmarkStart w:id="12" w:name="_Toc530737636"/>
      <w:bookmarkStart w:id="13" w:name="_Toc1047768"/>
      <w:r>
        <w:br w:type="page"/>
      </w:r>
    </w:p>
    <w:p w14:paraId="140A0C1D" w14:textId="77777777" w:rsidR="00FD6F4E" w:rsidRPr="00891614" w:rsidRDefault="00FD6F4E" w:rsidP="00891614">
      <w:pPr>
        <w:pStyle w:val="Ttulo1"/>
      </w:pPr>
      <w:bookmarkStart w:id="14" w:name="_Toc47087476"/>
      <w:bookmarkEnd w:id="11"/>
      <w:bookmarkEnd w:id="12"/>
      <w:bookmarkEnd w:id="13"/>
      <w:r w:rsidRPr="00891614">
        <w:t>Acuerdos del Superintendente</w:t>
      </w:r>
      <w:bookmarkEnd w:id="14"/>
    </w:p>
    <w:p w14:paraId="607F6683" w14:textId="77777777" w:rsidR="00891614" w:rsidRDefault="00891614" w:rsidP="0065038A">
      <w:pPr>
        <w:jc w:val="both"/>
        <w:rPr>
          <w:b/>
        </w:rPr>
      </w:pPr>
    </w:p>
    <w:p w14:paraId="128C8F5A" w14:textId="77777777" w:rsidR="007C7DD6" w:rsidRPr="00D70332" w:rsidRDefault="00FD6F4E" w:rsidP="0065038A">
      <w:pPr>
        <w:jc w:val="both"/>
        <w:rPr>
          <w:rFonts w:ascii="Segoe UI" w:hAnsi="Segoe UI" w:cs="Segoe UI"/>
        </w:rPr>
      </w:pPr>
      <w:r w:rsidRPr="00BD12F6">
        <w:rPr>
          <w:b/>
        </w:rPr>
        <w:t>SP-A-215-2020</w:t>
      </w:r>
      <w:r w:rsidR="001A6EB8">
        <w:rPr>
          <w:b/>
        </w:rPr>
        <w:t xml:space="preserve">: </w:t>
      </w:r>
      <w:r w:rsidRPr="00D70332">
        <w:rPr>
          <w:rFonts w:ascii="Segoe UI" w:hAnsi="Segoe UI" w:cs="Segoe UI"/>
        </w:rPr>
        <w:t>El presente acuerdo operativiza las disposiciones contenidas en la Ley N°9839, publicada en el Alcance 70 a La Gaceta N°74 del 4 de abril de 2020, en relación con la inclusión de una nueva causal para el retiro del Fondo de Capitalización Laboral; la cual modificó los artículos 6, 60 y 63, incluyendo un nuevo artículo 6 Bis a la Ley de Protección al Trabajador número 7983.</w:t>
      </w:r>
    </w:p>
    <w:p w14:paraId="3564286B" w14:textId="7CD641B2" w:rsidR="00FD6F4E" w:rsidRPr="00D70332" w:rsidRDefault="00FD6F4E" w:rsidP="0065038A">
      <w:pPr>
        <w:rPr>
          <w:rFonts w:ascii="Segoe UI" w:hAnsi="Segoe UI" w:cs="Segoe UI"/>
        </w:rPr>
      </w:pPr>
    </w:p>
    <w:sectPr w:rsidR="00FD6F4E" w:rsidRPr="00D7033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3524C" w14:textId="77777777" w:rsidR="006B0FF3" w:rsidRDefault="006B0FF3" w:rsidP="00B021F2">
      <w:r>
        <w:separator/>
      </w:r>
    </w:p>
  </w:endnote>
  <w:endnote w:type="continuationSeparator" w:id="0">
    <w:p w14:paraId="2098A5CA" w14:textId="77777777" w:rsidR="006B0FF3" w:rsidRDefault="006B0FF3" w:rsidP="00B021F2">
      <w:r>
        <w:continuationSeparator/>
      </w:r>
    </w:p>
  </w:endnote>
  <w:endnote w:type="continuationNotice" w:id="1">
    <w:p w14:paraId="4091DF98" w14:textId="77777777" w:rsidR="006B0FF3" w:rsidRDefault="006B0F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3A0F3" w14:textId="77777777" w:rsidR="009279B7" w:rsidRDefault="009279B7" w:rsidP="007C7DD6">
    <w:pPr>
      <w:pStyle w:val="Piedepgina"/>
      <w:pBdr>
        <w:top w:val="single" w:sz="4" w:space="1" w:color="auto"/>
      </w:pBdr>
      <w:rPr>
        <w:i/>
        <w:szCs w:val="24"/>
      </w:rPr>
    </w:pPr>
  </w:p>
  <w:p w14:paraId="56C26D2E" w14:textId="77777777" w:rsidR="009279B7" w:rsidRPr="00BE078A" w:rsidRDefault="009279B7" w:rsidP="007C7DD6">
    <w:pPr>
      <w:pStyle w:val="Piedepgina"/>
      <w:pBdr>
        <w:top w:val="single" w:sz="4" w:space="1" w:color="auto"/>
      </w:pBdr>
      <w:rPr>
        <w:szCs w:val="24"/>
      </w:rPr>
    </w:pPr>
    <w:r>
      <w:rPr>
        <w:i/>
        <w:szCs w:val="24"/>
      </w:rPr>
      <w:t>Teléfono 2243-4400</w:t>
    </w:r>
    <w:r>
      <w:rPr>
        <w:i/>
        <w:szCs w:val="24"/>
      </w:rPr>
      <w:tab/>
      <w:t>Fax 2243-4444</w:t>
    </w:r>
    <w:r>
      <w:rPr>
        <w:i/>
        <w:szCs w:val="24"/>
      </w:rPr>
      <w:tab/>
    </w:r>
    <w:hyperlink r:id="rId1" w:history="1">
      <w:r>
        <w:rPr>
          <w:rStyle w:val="Hipervnculo"/>
          <w:i/>
          <w:szCs w:val="24"/>
        </w:rPr>
        <w:t>supen@supen.fi.cr</w:t>
      </w:r>
    </w:hyperlink>
  </w:p>
  <w:p w14:paraId="7BE374EB" w14:textId="77777777" w:rsidR="009279B7" w:rsidRDefault="009279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E7829" w14:textId="77777777" w:rsidR="006B0FF3" w:rsidRDefault="006B0FF3" w:rsidP="00B021F2">
      <w:r>
        <w:separator/>
      </w:r>
    </w:p>
  </w:footnote>
  <w:footnote w:type="continuationSeparator" w:id="0">
    <w:p w14:paraId="07695ED5" w14:textId="77777777" w:rsidR="006B0FF3" w:rsidRDefault="006B0FF3" w:rsidP="00B021F2">
      <w:r>
        <w:continuationSeparator/>
      </w:r>
    </w:p>
  </w:footnote>
  <w:footnote w:type="continuationNotice" w:id="1">
    <w:p w14:paraId="5AFD1471" w14:textId="77777777" w:rsidR="006B0FF3" w:rsidRDefault="006B0FF3"/>
  </w:footnote>
  <w:footnote w:id="2">
    <w:p w14:paraId="0A4B4668" w14:textId="77777777" w:rsidR="009279B7" w:rsidRPr="00B46253" w:rsidRDefault="009279B7" w:rsidP="00F266DE">
      <w:pPr>
        <w:pStyle w:val="Textonotapie"/>
        <w:jc w:val="both"/>
        <w:rPr>
          <w:rFonts w:ascii="Cambria" w:hAnsi="Cambria"/>
          <w:lang w:val="es-CR"/>
        </w:rPr>
      </w:pPr>
      <w:r w:rsidRPr="00B46253">
        <w:rPr>
          <w:rStyle w:val="Refdenotaalpie"/>
          <w:rFonts w:ascii="Cambria" w:hAnsi="Cambria"/>
        </w:rPr>
        <w:footnoteRef/>
      </w:r>
      <w:r w:rsidRPr="00B46253">
        <w:rPr>
          <w:rFonts w:ascii="Cambria" w:hAnsi="Cambria"/>
        </w:rPr>
        <w:t xml:space="preserve"> </w:t>
      </w:r>
      <w:r w:rsidRPr="00FD20C2">
        <w:rPr>
          <w:rFonts w:cstheme="minorHAnsi"/>
        </w:rPr>
        <w:t>Producto Interno Bruto a precios de mercado, publicado en la página web del Banco Central de Costa Rica.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48474" w14:textId="77777777" w:rsidR="009279B7" w:rsidRDefault="009279B7" w:rsidP="007C7DD6">
    <w:pPr>
      <w:pStyle w:val="Encabezado"/>
      <w:jc w:val="both"/>
    </w:pPr>
    <w:r>
      <w:rPr>
        <w:noProof/>
      </w:rPr>
      <w:drawing>
        <wp:anchor distT="0" distB="0" distL="114300" distR="114300" simplePos="0" relativeHeight="251658241" behindDoc="0" locked="0" layoutInCell="1" allowOverlap="1" wp14:anchorId="68C0E097" wp14:editId="4A74E76F">
          <wp:simplePos x="0" y="0"/>
          <wp:positionH relativeFrom="margin">
            <wp:align>right</wp:align>
          </wp:positionH>
          <wp:positionV relativeFrom="paragraph">
            <wp:posOffset>-164694</wp:posOffset>
          </wp:positionV>
          <wp:extent cx="950595" cy="615315"/>
          <wp:effectExtent l="0" t="0" r="1905" b="0"/>
          <wp:wrapTopAndBottom/>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50595" cy="615315"/>
                  </a:xfrm>
                  <a:prstGeom prst="rect">
                    <a:avLst/>
                  </a:prstGeom>
                </pic:spPr>
              </pic:pic>
            </a:graphicData>
          </a:graphic>
        </wp:anchor>
      </w:drawing>
    </w:r>
    <w:r>
      <w:rPr>
        <w:noProof/>
        <w:lang w:eastAsia="es-ES"/>
      </w:rPr>
      <w:drawing>
        <wp:anchor distT="0" distB="0" distL="114300" distR="114300" simplePos="0" relativeHeight="251658240" behindDoc="1" locked="0" layoutInCell="1" allowOverlap="1" wp14:anchorId="01DF5A5B" wp14:editId="7099FE0B">
          <wp:simplePos x="0" y="0"/>
          <wp:positionH relativeFrom="page">
            <wp:posOffset>812165</wp:posOffset>
          </wp:positionH>
          <wp:positionV relativeFrom="page">
            <wp:posOffset>184150</wp:posOffset>
          </wp:positionV>
          <wp:extent cx="1945005" cy="899795"/>
          <wp:effectExtent l="0" t="0" r="0" b="0"/>
          <wp:wrapTopAndBottom/>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8997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E5A7B"/>
    <w:multiLevelType w:val="hybridMultilevel"/>
    <w:tmpl w:val="EFFC470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E7B33C4"/>
    <w:multiLevelType w:val="hybridMultilevel"/>
    <w:tmpl w:val="6FD0117E"/>
    <w:lvl w:ilvl="0" w:tplc="6DB40554">
      <w:start w:val="1"/>
      <w:numFmt w:val="decimal"/>
      <w:lvlText w:val="%1."/>
      <w:lvlJc w:val="left"/>
      <w:pPr>
        <w:ind w:left="360" w:hanging="360"/>
      </w:pPr>
      <w:rPr>
        <w:rFonts w:ascii="Segoe UI" w:eastAsiaTheme="minorHAnsi" w:hAnsi="Segoe UI" w:cs="Segoe UI"/>
      </w:rPr>
    </w:lvl>
    <w:lvl w:ilvl="1" w:tplc="140A0019">
      <w:start w:val="1"/>
      <w:numFmt w:val="lowerLetter"/>
      <w:lvlText w:val="%2."/>
      <w:lvlJc w:val="left"/>
      <w:pPr>
        <w:ind w:left="1004" w:hanging="360"/>
      </w:pPr>
    </w:lvl>
    <w:lvl w:ilvl="2" w:tplc="140A001B">
      <w:start w:val="1"/>
      <w:numFmt w:val="lowerRoman"/>
      <w:lvlText w:val="%3."/>
      <w:lvlJc w:val="right"/>
      <w:pPr>
        <w:ind w:left="1724" w:hanging="180"/>
      </w:pPr>
    </w:lvl>
    <w:lvl w:ilvl="3" w:tplc="140A000F">
      <w:start w:val="1"/>
      <w:numFmt w:val="decimal"/>
      <w:lvlText w:val="%4."/>
      <w:lvlJc w:val="left"/>
      <w:pPr>
        <w:ind w:left="2444" w:hanging="360"/>
      </w:pPr>
    </w:lvl>
    <w:lvl w:ilvl="4" w:tplc="140A0019">
      <w:start w:val="1"/>
      <w:numFmt w:val="lowerLetter"/>
      <w:lvlText w:val="%5."/>
      <w:lvlJc w:val="left"/>
      <w:pPr>
        <w:ind w:left="3164" w:hanging="360"/>
      </w:pPr>
    </w:lvl>
    <w:lvl w:ilvl="5" w:tplc="140A001B">
      <w:start w:val="1"/>
      <w:numFmt w:val="lowerRoman"/>
      <w:lvlText w:val="%6."/>
      <w:lvlJc w:val="right"/>
      <w:pPr>
        <w:ind w:left="3884" w:hanging="180"/>
      </w:pPr>
    </w:lvl>
    <w:lvl w:ilvl="6" w:tplc="140A000F">
      <w:start w:val="1"/>
      <w:numFmt w:val="decimal"/>
      <w:lvlText w:val="%7."/>
      <w:lvlJc w:val="left"/>
      <w:pPr>
        <w:ind w:left="4604" w:hanging="360"/>
      </w:pPr>
    </w:lvl>
    <w:lvl w:ilvl="7" w:tplc="140A0019">
      <w:start w:val="1"/>
      <w:numFmt w:val="lowerLetter"/>
      <w:lvlText w:val="%8."/>
      <w:lvlJc w:val="left"/>
      <w:pPr>
        <w:ind w:left="5324" w:hanging="360"/>
      </w:pPr>
    </w:lvl>
    <w:lvl w:ilvl="8" w:tplc="140A001B">
      <w:start w:val="1"/>
      <w:numFmt w:val="lowerRoman"/>
      <w:lvlText w:val="%9."/>
      <w:lvlJc w:val="right"/>
      <w:pPr>
        <w:ind w:left="6044" w:hanging="180"/>
      </w:pPr>
    </w:lvl>
  </w:abstractNum>
  <w:abstractNum w:abstractNumId="2" w15:restartNumberingAfterBreak="0">
    <w:nsid w:val="118C571A"/>
    <w:multiLevelType w:val="hybridMultilevel"/>
    <w:tmpl w:val="CA3A931E"/>
    <w:lvl w:ilvl="0" w:tplc="811A488C">
      <w:start w:val="1"/>
      <w:numFmt w:val="lowerLetter"/>
      <w:lvlText w:val="%1."/>
      <w:lvlJc w:val="left"/>
      <w:pPr>
        <w:ind w:left="720" w:hanging="360"/>
      </w:pPr>
      <w:rPr>
        <w:rFonts w:ascii="Segoe UI" w:eastAsiaTheme="minorHAnsi" w:hAnsi="Segoe UI" w:cs="Segoe UI"/>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545140"/>
    <w:multiLevelType w:val="hybridMultilevel"/>
    <w:tmpl w:val="8BBC417E"/>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B8F6348"/>
    <w:multiLevelType w:val="hybridMultilevel"/>
    <w:tmpl w:val="6FD0117E"/>
    <w:lvl w:ilvl="0" w:tplc="6DB40554">
      <w:start w:val="1"/>
      <w:numFmt w:val="decimal"/>
      <w:lvlText w:val="%1."/>
      <w:lvlJc w:val="left"/>
      <w:pPr>
        <w:ind w:left="360" w:hanging="360"/>
      </w:pPr>
      <w:rPr>
        <w:rFonts w:ascii="Segoe UI" w:eastAsiaTheme="minorHAnsi" w:hAnsi="Segoe UI" w:cs="Segoe UI"/>
      </w:rPr>
    </w:lvl>
    <w:lvl w:ilvl="1" w:tplc="140A0019">
      <w:start w:val="1"/>
      <w:numFmt w:val="lowerLetter"/>
      <w:lvlText w:val="%2."/>
      <w:lvlJc w:val="left"/>
      <w:pPr>
        <w:ind w:left="1004" w:hanging="360"/>
      </w:pPr>
    </w:lvl>
    <w:lvl w:ilvl="2" w:tplc="140A001B">
      <w:start w:val="1"/>
      <w:numFmt w:val="lowerRoman"/>
      <w:lvlText w:val="%3."/>
      <w:lvlJc w:val="right"/>
      <w:pPr>
        <w:ind w:left="1724" w:hanging="180"/>
      </w:pPr>
    </w:lvl>
    <w:lvl w:ilvl="3" w:tplc="140A000F">
      <w:start w:val="1"/>
      <w:numFmt w:val="decimal"/>
      <w:lvlText w:val="%4."/>
      <w:lvlJc w:val="left"/>
      <w:pPr>
        <w:ind w:left="2444" w:hanging="360"/>
      </w:pPr>
    </w:lvl>
    <w:lvl w:ilvl="4" w:tplc="140A0019">
      <w:start w:val="1"/>
      <w:numFmt w:val="lowerLetter"/>
      <w:lvlText w:val="%5."/>
      <w:lvlJc w:val="left"/>
      <w:pPr>
        <w:ind w:left="3164" w:hanging="360"/>
      </w:pPr>
    </w:lvl>
    <w:lvl w:ilvl="5" w:tplc="140A001B">
      <w:start w:val="1"/>
      <w:numFmt w:val="lowerRoman"/>
      <w:lvlText w:val="%6."/>
      <w:lvlJc w:val="right"/>
      <w:pPr>
        <w:ind w:left="3884" w:hanging="180"/>
      </w:pPr>
    </w:lvl>
    <w:lvl w:ilvl="6" w:tplc="140A000F">
      <w:start w:val="1"/>
      <w:numFmt w:val="decimal"/>
      <w:lvlText w:val="%7."/>
      <w:lvlJc w:val="left"/>
      <w:pPr>
        <w:ind w:left="4604" w:hanging="360"/>
      </w:pPr>
    </w:lvl>
    <w:lvl w:ilvl="7" w:tplc="140A0019">
      <w:start w:val="1"/>
      <w:numFmt w:val="lowerLetter"/>
      <w:lvlText w:val="%8."/>
      <w:lvlJc w:val="left"/>
      <w:pPr>
        <w:ind w:left="5324" w:hanging="360"/>
      </w:pPr>
    </w:lvl>
    <w:lvl w:ilvl="8" w:tplc="140A001B">
      <w:start w:val="1"/>
      <w:numFmt w:val="lowerRoman"/>
      <w:lvlText w:val="%9."/>
      <w:lvlJc w:val="right"/>
      <w:pPr>
        <w:ind w:left="6044" w:hanging="180"/>
      </w:pPr>
    </w:lvl>
  </w:abstractNum>
  <w:abstractNum w:abstractNumId="5" w15:restartNumberingAfterBreak="0">
    <w:nsid w:val="221D749E"/>
    <w:multiLevelType w:val="hybridMultilevel"/>
    <w:tmpl w:val="6FD0117E"/>
    <w:lvl w:ilvl="0" w:tplc="6DB40554">
      <w:start w:val="1"/>
      <w:numFmt w:val="decimal"/>
      <w:lvlText w:val="%1."/>
      <w:lvlJc w:val="left"/>
      <w:pPr>
        <w:ind w:left="360" w:hanging="360"/>
      </w:pPr>
      <w:rPr>
        <w:rFonts w:ascii="Segoe UI" w:eastAsiaTheme="minorHAnsi" w:hAnsi="Segoe UI" w:cs="Segoe UI"/>
      </w:rPr>
    </w:lvl>
    <w:lvl w:ilvl="1" w:tplc="140A0019">
      <w:start w:val="1"/>
      <w:numFmt w:val="lowerLetter"/>
      <w:lvlText w:val="%2."/>
      <w:lvlJc w:val="left"/>
      <w:pPr>
        <w:ind w:left="1004" w:hanging="360"/>
      </w:pPr>
    </w:lvl>
    <w:lvl w:ilvl="2" w:tplc="140A001B">
      <w:start w:val="1"/>
      <w:numFmt w:val="lowerRoman"/>
      <w:lvlText w:val="%3."/>
      <w:lvlJc w:val="right"/>
      <w:pPr>
        <w:ind w:left="1724" w:hanging="180"/>
      </w:pPr>
    </w:lvl>
    <w:lvl w:ilvl="3" w:tplc="140A000F">
      <w:start w:val="1"/>
      <w:numFmt w:val="decimal"/>
      <w:lvlText w:val="%4."/>
      <w:lvlJc w:val="left"/>
      <w:pPr>
        <w:ind w:left="2444" w:hanging="360"/>
      </w:pPr>
    </w:lvl>
    <w:lvl w:ilvl="4" w:tplc="140A0019">
      <w:start w:val="1"/>
      <w:numFmt w:val="lowerLetter"/>
      <w:lvlText w:val="%5."/>
      <w:lvlJc w:val="left"/>
      <w:pPr>
        <w:ind w:left="3164" w:hanging="360"/>
      </w:pPr>
    </w:lvl>
    <w:lvl w:ilvl="5" w:tplc="140A001B">
      <w:start w:val="1"/>
      <w:numFmt w:val="lowerRoman"/>
      <w:lvlText w:val="%6."/>
      <w:lvlJc w:val="right"/>
      <w:pPr>
        <w:ind w:left="3884" w:hanging="180"/>
      </w:pPr>
    </w:lvl>
    <w:lvl w:ilvl="6" w:tplc="140A000F">
      <w:start w:val="1"/>
      <w:numFmt w:val="decimal"/>
      <w:lvlText w:val="%7."/>
      <w:lvlJc w:val="left"/>
      <w:pPr>
        <w:ind w:left="4604" w:hanging="360"/>
      </w:pPr>
    </w:lvl>
    <w:lvl w:ilvl="7" w:tplc="140A0019">
      <w:start w:val="1"/>
      <w:numFmt w:val="lowerLetter"/>
      <w:lvlText w:val="%8."/>
      <w:lvlJc w:val="left"/>
      <w:pPr>
        <w:ind w:left="5324" w:hanging="360"/>
      </w:pPr>
    </w:lvl>
    <w:lvl w:ilvl="8" w:tplc="140A001B">
      <w:start w:val="1"/>
      <w:numFmt w:val="lowerRoman"/>
      <w:lvlText w:val="%9."/>
      <w:lvlJc w:val="right"/>
      <w:pPr>
        <w:ind w:left="6044" w:hanging="180"/>
      </w:pPr>
    </w:lvl>
  </w:abstractNum>
  <w:abstractNum w:abstractNumId="6" w15:restartNumberingAfterBreak="0">
    <w:nsid w:val="39901868"/>
    <w:multiLevelType w:val="hybridMultilevel"/>
    <w:tmpl w:val="6FD0117E"/>
    <w:lvl w:ilvl="0" w:tplc="6DB40554">
      <w:start w:val="1"/>
      <w:numFmt w:val="decimal"/>
      <w:lvlText w:val="%1."/>
      <w:lvlJc w:val="left"/>
      <w:pPr>
        <w:ind w:left="360" w:hanging="360"/>
      </w:pPr>
      <w:rPr>
        <w:rFonts w:ascii="Segoe UI" w:eastAsiaTheme="minorHAnsi" w:hAnsi="Segoe UI" w:cs="Segoe UI"/>
      </w:rPr>
    </w:lvl>
    <w:lvl w:ilvl="1" w:tplc="140A0019">
      <w:start w:val="1"/>
      <w:numFmt w:val="lowerLetter"/>
      <w:lvlText w:val="%2."/>
      <w:lvlJc w:val="left"/>
      <w:pPr>
        <w:ind w:left="1004" w:hanging="360"/>
      </w:pPr>
    </w:lvl>
    <w:lvl w:ilvl="2" w:tplc="140A001B">
      <w:start w:val="1"/>
      <w:numFmt w:val="lowerRoman"/>
      <w:lvlText w:val="%3."/>
      <w:lvlJc w:val="right"/>
      <w:pPr>
        <w:ind w:left="1724" w:hanging="180"/>
      </w:pPr>
    </w:lvl>
    <w:lvl w:ilvl="3" w:tplc="140A000F">
      <w:start w:val="1"/>
      <w:numFmt w:val="decimal"/>
      <w:lvlText w:val="%4."/>
      <w:lvlJc w:val="left"/>
      <w:pPr>
        <w:ind w:left="2444" w:hanging="360"/>
      </w:pPr>
    </w:lvl>
    <w:lvl w:ilvl="4" w:tplc="140A0019">
      <w:start w:val="1"/>
      <w:numFmt w:val="lowerLetter"/>
      <w:lvlText w:val="%5."/>
      <w:lvlJc w:val="left"/>
      <w:pPr>
        <w:ind w:left="3164" w:hanging="360"/>
      </w:pPr>
    </w:lvl>
    <w:lvl w:ilvl="5" w:tplc="140A001B">
      <w:start w:val="1"/>
      <w:numFmt w:val="lowerRoman"/>
      <w:lvlText w:val="%6."/>
      <w:lvlJc w:val="right"/>
      <w:pPr>
        <w:ind w:left="3884" w:hanging="180"/>
      </w:pPr>
    </w:lvl>
    <w:lvl w:ilvl="6" w:tplc="140A000F">
      <w:start w:val="1"/>
      <w:numFmt w:val="decimal"/>
      <w:lvlText w:val="%7."/>
      <w:lvlJc w:val="left"/>
      <w:pPr>
        <w:ind w:left="4604" w:hanging="360"/>
      </w:pPr>
    </w:lvl>
    <w:lvl w:ilvl="7" w:tplc="140A0019">
      <w:start w:val="1"/>
      <w:numFmt w:val="lowerLetter"/>
      <w:lvlText w:val="%8."/>
      <w:lvlJc w:val="left"/>
      <w:pPr>
        <w:ind w:left="5324" w:hanging="360"/>
      </w:pPr>
    </w:lvl>
    <w:lvl w:ilvl="8" w:tplc="140A001B">
      <w:start w:val="1"/>
      <w:numFmt w:val="lowerRoman"/>
      <w:lvlText w:val="%9."/>
      <w:lvlJc w:val="right"/>
      <w:pPr>
        <w:ind w:left="6044" w:hanging="180"/>
      </w:pPr>
    </w:lvl>
  </w:abstractNum>
  <w:abstractNum w:abstractNumId="7" w15:restartNumberingAfterBreak="0">
    <w:nsid w:val="3EF20C93"/>
    <w:multiLevelType w:val="hybridMultilevel"/>
    <w:tmpl w:val="75CC8490"/>
    <w:lvl w:ilvl="0" w:tplc="140A000F">
      <w:start w:val="1"/>
      <w:numFmt w:val="decimal"/>
      <w:lvlText w:val="%1."/>
      <w:lvlJc w:val="left"/>
      <w:pPr>
        <w:ind w:left="780" w:hanging="360"/>
      </w:pPr>
    </w:lvl>
    <w:lvl w:ilvl="1" w:tplc="140A0019" w:tentative="1">
      <w:start w:val="1"/>
      <w:numFmt w:val="lowerLetter"/>
      <w:lvlText w:val="%2."/>
      <w:lvlJc w:val="left"/>
      <w:pPr>
        <w:ind w:left="1500" w:hanging="360"/>
      </w:pPr>
    </w:lvl>
    <w:lvl w:ilvl="2" w:tplc="140A001B" w:tentative="1">
      <w:start w:val="1"/>
      <w:numFmt w:val="lowerRoman"/>
      <w:lvlText w:val="%3."/>
      <w:lvlJc w:val="right"/>
      <w:pPr>
        <w:ind w:left="2220" w:hanging="180"/>
      </w:pPr>
    </w:lvl>
    <w:lvl w:ilvl="3" w:tplc="140A000F" w:tentative="1">
      <w:start w:val="1"/>
      <w:numFmt w:val="decimal"/>
      <w:lvlText w:val="%4."/>
      <w:lvlJc w:val="left"/>
      <w:pPr>
        <w:ind w:left="2940" w:hanging="360"/>
      </w:pPr>
    </w:lvl>
    <w:lvl w:ilvl="4" w:tplc="140A0019" w:tentative="1">
      <w:start w:val="1"/>
      <w:numFmt w:val="lowerLetter"/>
      <w:lvlText w:val="%5."/>
      <w:lvlJc w:val="left"/>
      <w:pPr>
        <w:ind w:left="3660" w:hanging="360"/>
      </w:pPr>
    </w:lvl>
    <w:lvl w:ilvl="5" w:tplc="140A001B" w:tentative="1">
      <w:start w:val="1"/>
      <w:numFmt w:val="lowerRoman"/>
      <w:lvlText w:val="%6."/>
      <w:lvlJc w:val="right"/>
      <w:pPr>
        <w:ind w:left="4380" w:hanging="180"/>
      </w:pPr>
    </w:lvl>
    <w:lvl w:ilvl="6" w:tplc="140A000F" w:tentative="1">
      <w:start w:val="1"/>
      <w:numFmt w:val="decimal"/>
      <w:lvlText w:val="%7."/>
      <w:lvlJc w:val="left"/>
      <w:pPr>
        <w:ind w:left="5100" w:hanging="360"/>
      </w:pPr>
    </w:lvl>
    <w:lvl w:ilvl="7" w:tplc="140A0019" w:tentative="1">
      <w:start w:val="1"/>
      <w:numFmt w:val="lowerLetter"/>
      <w:lvlText w:val="%8."/>
      <w:lvlJc w:val="left"/>
      <w:pPr>
        <w:ind w:left="5820" w:hanging="360"/>
      </w:pPr>
    </w:lvl>
    <w:lvl w:ilvl="8" w:tplc="140A001B" w:tentative="1">
      <w:start w:val="1"/>
      <w:numFmt w:val="lowerRoman"/>
      <w:lvlText w:val="%9."/>
      <w:lvlJc w:val="right"/>
      <w:pPr>
        <w:ind w:left="6540" w:hanging="180"/>
      </w:pPr>
    </w:lvl>
  </w:abstractNum>
  <w:abstractNum w:abstractNumId="8" w15:restartNumberingAfterBreak="0">
    <w:nsid w:val="475F4EFD"/>
    <w:multiLevelType w:val="hybridMultilevel"/>
    <w:tmpl w:val="6FD0117E"/>
    <w:lvl w:ilvl="0" w:tplc="6DB40554">
      <w:start w:val="1"/>
      <w:numFmt w:val="decimal"/>
      <w:lvlText w:val="%1."/>
      <w:lvlJc w:val="left"/>
      <w:pPr>
        <w:ind w:left="360" w:hanging="360"/>
      </w:pPr>
      <w:rPr>
        <w:rFonts w:ascii="Segoe UI" w:eastAsiaTheme="minorHAnsi" w:hAnsi="Segoe UI" w:cs="Segoe UI"/>
      </w:rPr>
    </w:lvl>
    <w:lvl w:ilvl="1" w:tplc="140A0019">
      <w:start w:val="1"/>
      <w:numFmt w:val="lowerLetter"/>
      <w:lvlText w:val="%2."/>
      <w:lvlJc w:val="left"/>
      <w:pPr>
        <w:ind w:left="1004" w:hanging="360"/>
      </w:pPr>
    </w:lvl>
    <w:lvl w:ilvl="2" w:tplc="140A001B">
      <w:start w:val="1"/>
      <w:numFmt w:val="lowerRoman"/>
      <w:lvlText w:val="%3."/>
      <w:lvlJc w:val="right"/>
      <w:pPr>
        <w:ind w:left="1724" w:hanging="180"/>
      </w:pPr>
    </w:lvl>
    <w:lvl w:ilvl="3" w:tplc="140A000F">
      <w:start w:val="1"/>
      <w:numFmt w:val="decimal"/>
      <w:lvlText w:val="%4."/>
      <w:lvlJc w:val="left"/>
      <w:pPr>
        <w:ind w:left="2444" w:hanging="360"/>
      </w:pPr>
    </w:lvl>
    <w:lvl w:ilvl="4" w:tplc="140A0019">
      <w:start w:val="1"/>
      <w:numFmt w:val="lowerLetter"/>
      <w:lvlText w:val="%5."/>
      <w:lvlJc w:val="left"/>
      <w:pPr>
        <w:ind w:left="3164" w:hanging="360"/>
      </w:pPr>
    </w:lvl>
    <w:lvl w:ilvl="5" w:tplc="140A001B">
      <w:start w:val="1"/>
      <w:numFmt w:val="lowerRoman"/>
      <w:lvlText w:val="%6."/>
      <w:lvlJc w:val="right"/>
      <w:pPr>
        <w:ind w:left="3884" w:hanging="180"/>
      </w:pPr>
    </w:lvl>
    <w:lvl w:ilvl="6" w:tplc="140A000F">
      <w:start w:val="1"/>
      <w:numFmt w:val="decimal"/>
      <w:lvlText w:val="%7."/>
      <w:lvlJc w:val="left"/>
      <w:pPr>
        <w:ind w:left="4604" w:hanging="360"/>
      </w:pPr>
    </w:lvl>
    <w:lvl w:ilvl="7" w:tplc="140A0019">
      <w:start w:val="1"/>
      <w:numFmt w:val="lowerLetter"/>
      <w:lvlText w:val="%8."/>
      <w:lvlJc w:val="left"/>
      <w:pPr>
        <w:ind w:left="5324" w:hanging="360"/>
      </w:pPr>
    </w:lvl>
    <w:lvl w:ilvl="8" w:tplc="140A001B">
      <w:start w:val="1"/>
      <w:numFmt w:val="lowerRoman"/>
      <w:lvlText w:val="%9."/>
      <w:lvlJc w:val="right"/>
      <w:pPr>
        <w:ind w:left="6044" w:hanging="180"/>
      </w:pPr>
    </w:lvl>
  </w:abstractNum>
  <w:abstractNum w:abstractNumId="9" w15:restartNumberingAfterBreak="0">
    <w:nsid w:val="4C563F4B"/>
    <w:multiLevelType w:val="hybridMultilevel"/>
    <w:tmpl w:val="DF76518A"/>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4D73052F"/>
    <w:multiLevelType w:val="hybridMultilevel"/>
    <w:tmpl w:val="6FD0117E"/>
    <w:lvl w:ilvl="0" w:tplc="6DB40554">
      <w:start w:val="1"/>
      <w:numFmt w:val="decimal"/>
      <w:lvlText w:val="%1."/>
      <w:lvlJc w:val="left"/>
      <w:pPr>
        <w:ind w:left="360" w:hanging="360"/>
      </w:pPr>
      <w:rPr>
        <w:rFonts w:ascii="Segoe UI" w:eastAsiaTheme="minorHAnsi" w:hAnsi="Segoe UI" w:cs="Segoe UI"/>
      </w:rPr>
    </w:lvl>
    <w:lvl w:ilvl="1" w:tplc="140A0019">
      <w:start w:val="1"/>
      <w:numFmt w:val="lowerLetter"/>
      <w:lvlText w:val="%2."/>
      <w:lvlJc w:val="left"/>
      <w:pPr>
        <w:ind w:left="1004" w:hanging="360"/>
      </w:pPr>
    </w:lvl>
    <w:lvl w:ilvl="2" w:tplc="140A001B">
      <w:start w:val="1"/>
      <w:numFmt w:val="lowerRoman"/>
      <w:lvlText w:val="%3."/>
      <w:lvlJc w:val="right"/>
      <w:pPr>
        <w:ind w:left="1724" w:hanging="180"/>
      </w:pPr>
    </w:lvl>
    <w:lvl w:ilvl="3" w:tplc="140A000F">
      <w:start w:val="1"/>
      <w:numFmt w:val="decimal"/>
      <w:lvlText w:val="%4."/>
      <w:lvlJc w:val="left"/>
      <w:pPr>
        <w:ind w:left="2444" w:hanging="360"/>
      </w:pPr>
    </w:lvl>
    <w:lvl w:ilvl="4" w:tplc="140A0019">
      <w:start w:val="1"/>
      <w:numFmt w:val="lowerLetter"/>
      <w:lvlText w:val="%5."/>
      <w:lvlJc w:val="left"/>
      <w:pPr>
        <w:ind w:left="3164" w:hanging="360"/>
      </w:pPr>
    </w:lvl>
    <w:lvl w:ilvl="5" w:tplc="140A001B">
      <w:start w:val="1"/>
      <w:numFmt w:val="lowerRoman"/>
      <w:lvlText w:val="%6."/>
      <w:lvlJc w:val="right"/>
      <w:pPr>
        <w:ind w:left="3884" w:hanging="180"/>
      </w:pPr>
    </w:lvl>
    <w:lvl w:ilvl="6" w:tplc="140A000F">
      <w:start w:val="1"/>
      <w:numFmt w:val="decimal"/>
      <w:lvlText w:val="%7."/>
      <w:lvlJc w:val="left"/>
      <w:pPr>
        <w:ind w:left="4604" w:hanging="360"/>
      </w:pPr>
    </w:lvl>
    <w:lvl w:ilvl="7" w:tplc="140A0019">
      <w:start w:val="1"/>
      <w:numFmt w:val="lowerLetter"/>
      <w:lvlText w:val="%8."/>
      <w:lvlJc w:val="left"/>
      <w:pPr>
        <w:ind w:left="5324" w:hanging="360"/>
      </w:pPr>
    </w:lvl>
    <w:lvl w:ilvl="8" w:tplc="140A001B">
      <w:start w:val="1"/>
      <w:numFmt w:val="lowerRoman"/>
      <w:lvlText w:val="%9."/>
      <w:lvlJc w:val="right"/>
      <w:pPr>
        <w:ind w:left="6044" w:hanging="180"/>
      </w:pPr>
    </w:lvl>
  </w:abstractNum>
  <w:abstractNum w:abstractNumId="11" w15:restartNumberingAfterBreak="0">
    <w:nsid w:val="588650A2"/>
    <w:multiLevelType w:val="hybridMultilevel"/>
    <w:tmpl w:val="1C3EEBA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5C3B05C1"/>
    <w:multiLevelType w:val="hybridMultilevel"/>
    <w:tmpl w:val="DD7C93F6"/>
    <w:lvl w:ilvl="0" w:tplc="140A001B">
      <w:start w:val="1"/>
      <w:numFmt w:val="lowerRoman"/>
      <w:lvlText w:val="%1."/>
      <w:lvlJc w:val="right"/>
      <w:pPr>
        <w:ind w:left="780" w:hanging="360"/>
      </w:pPr>
    </w:lvl>
    <w:lvl w:ilvl="1" w:tplc="140A0019" w:tentative="1">
      <w:start w:val="1"/>
      <w:numFmt w:val="lowerLetter"/>
      <w:lvlText w:val="%2."/>
      <w:lvlJc w:val="left"/>
      <w:pPr>
        <w:ind w:left="1500" w:hanging="360"/>
      </w:pPr>
    </w:lvl>
    <w:lvl w:ilvl="2" w:tplc="140A001B" w:tentative="1">
      <w:start w:val="1"/>
      <w:numFmt w:val="lowerRoman"/>
      <w:lvlText w:val="%3."/>
      <w:lvlJc w:val="right"/>
      <w:pPr>
        <w:ind w:left="2220" w:hanging="180"/>
      </w:pPr>
    </w:lvl>
    <w:lvl w:ilvl="3" w:tplc="140A000F" w:tentative="1">
      <w:start w:val="1"/>
      <w:numFmt w:val="decimal"/>
      <w:lvlText w:val="%4."/>
      <w:lvlJc w:val="left"/>
      <w:pPr>
        <w:ind w:left="2940" w:hanging="360"/>
      </w:pPr>
    </w:lvl>
    <w:lvl w:ilvl="4" w:tplc="140A0019" w:tentative="1">
      <w:start w:val="1"/>
      <w:numFmt w:val="lowerLetter"/>
      <w:lvlText w:val="%5."/>
      <w:lvlJc w:val="left"/>
      <w:pPr>
        <w:ind w:left="3660" w:hanging="360"/>
      </w:pPr>
    </w:lvl>
    <w:lvl w:ilvl="5" w:tplc="140A001B" w:tentative="1">
      <w:start w:val="1"/>
      <w:numFmt w:val="lowerRoman"/>
      <w:lvlText w:val="%6."/>
      <w:lvlJc w:val="right"/>
      <w:pPr>
        <w:ind w:left="4380" w:hanging="180"/>
      </w:pPr>
    </w:lvl>
    <w:lvl w:ilvl="6" w:tplc="140A000F" w:tentative="1">
      <w:start w:val="1"/>
      <w:numFmt w:val="decimal"/>
      <w:lvlText w:val="%7."/>
      <w:lvlJc w:val="left"/>
      <w:pPr>
        <w:ind w:left="5100" w:hanging="360"/>
      </w:pPr>
    </w:lvl>
    <w:lvl w:ilvl="7" w:tplc="140A0019" w:tentative="1">
      <w:start w:val="1"/>
      <w:numFmt w:val="lowerLetter"/>
      <w:lvlText w:val="%8."/>
      <w:lvlJc w:val="left"/>
      <w:pPr>
        <w:ind w:left="5820" w:hanging="360"/>
      </w:pPr>
    </w:lvl>
    <w:lvl w:ilvl="8" w:tplc="140A001B" w:tentative="1">
      <w:start w:val="1"/>
      <w:numFmt w:val="lowerRoman"/>
      <w:lvlText w:val="%9."/>
      <w:lvlJc w:val="right"/>
      <w:pPr>
        <w:ind w:left="6540" w:hanging="180"/>
      </w:pPr>
    </w:lvl>
  </w:abstractNum>
  <w:abstractNum w:abstractNumId="13" w15:restartNumberingAfterBreak="0">
    <w:nsid w:val="60FC7B4C"/>
    <w:multiLevelType w:val="hybridMultilevel"/>
    <w:tmpl w:val="C504A336"/>
    <w:lvl w:ilvl="0" w:tplc="6DB40554">
      <w:start w:val="1"/>
      <w:numFmt w:val="decimal"/>
      <w:lvlText w:val="%1."/>
      <w:lvlJc w:val="left"/>
      <w:pPr>
        <w:ind w:left="360" w:hanging="360"/>
      </w:pPr>
      <w:rPr>
        <w:rFonts w:ascii="Segoe UI" w:eastAsiaTheme="minorHAnsi" w:hAnsi="Segoe UI" w:cs="Segoe U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62A472C2"/>
    <w:multiLevelType w:val="multilevel"/>
    <w:tmpl w:val="79D6914A"/>
    <w:lvl w:ilvl="0">
      <w:start w:val="1"/>
      <w:numFmt w:val="decimal"/>
      <w:pStyle w:val="Ttulo1"/>
      <w:lvlText w:val="%1."/>
      <w:lvlJc w:val="left"/>
      <w:pPr>
        <w:ind w:left="360" w:hanging="360"/>
      </w:pPr>
    </w:lvl>
    <w:lvl w:ilvl="1">
      <w:start w:val="1"/>
      <w:numFmt w:val="decimal"/>
      <w:pStyle w:val="Ttulo2"/>
      <w:lvlText w:val="%1.%2."/>
      <w:lvlJc w:val="left"/>
      <w:pPr>
        <w:ind w:left="432" w:hanging="432"/>
      </w:pPr>
    </w:lvl>
    <w:lvl w:ilvl="2">
      <w:start w:val="1"/>
      <w:numFmt w:val="decimal"/>
      <w:pStyle w:val="Ttulo3"/>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7E7691D"/>
    <w:multiLevelType w:val="hybridMultilevel"/>
    <w:tmpl w:val="964AFA8C"/>
    <w:lvl w:ilvl="0" w:tplc="140A000F">
      <w:start w:val="1"/>
      <w:numFmt w:val="decimal"/>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4"/>
  </w:num>
  <w:num w:numId="2">
    <w:abstractNumId w:val="15"/>
  </w:num>
  <w:num w:numId="3">
    <w:abstractNumId w:val="13"/>
  </w:num>
  <w:num w:numId="4">
    <w:abstractNumId w:val="6"/>
  </w:num>
  <w:num w:numId="5">
    <w:abstractNumId w:val="5"/>
  </w:num>
  <w:num w:numId="6">
    <w:abstractNumId w:val="8"/>
  </w:num>
  <w:num w:numId="7">
    <w:abstractNumId w:val="1"/>
  </w:num>
  <w:num w:numId="8">
    <w:abstractNumId w:val="9"/>
  </w:num>
  <w:num w:numId="9">
    <w:abstractNumId w:val="3"/>
  </w:num>
  <w:num w:numId="10">
    <w:abstractNumId w:val="10"/>
  </w:num>
  <w:num w:numId="11">
    <w:abstractNumId w:val="4"/>
  </w:num>
  <w:num w:numId="12">
    <w:abstractNumId w:val="2"/>
  </w:num>
  <w:num w:numId="13">
    <w:abstractNumId w:val="0"/>
  </w:num>
  <w:num w:numId="14">
    <w:abstractNumId w:val="11"/>
  </w:num>
  <w:num w:numId="15">
    <w:abstractNumId w:val="12"/>
  </w:num>
  <w:num w:numId="16">
    <w:abstractNumId w:val="7"/>
  </w:num>
  <w:num w:numId="1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1F2"/>
    <w:rsid w:val="0000189E"/>
    <w:rsid w:val="00002E1E"/>
    <w:rsid w:val="00002F85"/>
    <w:rsid w:val="000045AB"/>
    <w:rsid w:val="0000643D"/>
    <w:rsid w:val="000106B0"/>
    <w:rsid w:val="00011BC2"/>
    <w:rsid w:val="0001252E"/>
    <w:rsid w:val="0001439F"/>
    <w:rsid w:val="00022E0E"/>
    <w:rsid w:val="000358C5"/>
    <w:rsid w:val="0003697E"/>
    <w:rsid w:val="00040C02"/>
    <w:rsid w:val="000443C5"/>
    <w:rsid w:val="000557C7"/>
    <w:rsid w:val="00055C0A"/>
    <w:rsid w:val="00056039"/>
    <w:rsid w:val="0005702A"/>
    <w:rsid w:val="0006717A"/>
    <w:rsid w:val="00071525"/>
    <w:rsid w:val="00071E82"/>
    <w:rsid w:val="00073207"/>
    <w:rsid w:val="00076B3F"/>
    <w:rsid w:val="00077215"/>
    <w:rsid w:val="0008254B"/>
    <w:rsid w:val="00084983"/>
    <w:rsid w:val="00084CA9"/>
    <w:rsid w:val="00084CD3"/>
    <w:rsid w:val="00085E26"/>
    <w:rsid w:val="000962AA"/>
    <w:rsid w:val="000B067C"/>
    <w:rsid w:val="000B11CA"/>
    <w:rsid w:val="000B25F3"/>
    <w:rsid w:val="000B37B5"/>
    <w:rsid w:val="000B3A05"/>
    <w:rsid w:val="000B6F04"/>
    <w:rsid w:val="000B7A95"/>
    <w:rsid w:val="000C168B"/>
    <w:rsid w:val="000C21BF"/>
    <w:rsid w:val="000D5E3E"/>
    <w:rsid w:val="000D7A51"/>
    <w:rsid w:val="000E1701"/>
    <w:rsid w:val="000E42CC"/>
    <w:rsid w:val="000E4B3F"/>
    <w:rsid w:val="000F1855"/>
    <w:rsid w:val="000F2EC5"/>
    <w:rsid w:val="000F4056"/>
    <w:rsid w:val="000F7286"/>
    <w:rsid w:val="001038C1"/>
    <w:rsid w:val="00117135"/>
    <w:rsid w:val="00117693"/>
    <w:rsid w:val="001207A3"/>
    <w:rsid w:val="00121096"/>
    <w:rsid w:val="00122043"/>
    <w:rsid w:val="00124FA4"/>
    <w:rsid w:val="00134B21"/>
    <w:rsid w:val="001360CC"/>
    <w:rsid w:val="0014085E"/>
    <w:rsid w:val="0014089F"/>
    <w:rsid w:val="00140C41"/>
    <w:rsid w:val="001414E5"/>
    <w:rsid w:val="00145B16"/>
    <w:rsid w:val="00147396"/>
    <w:rsid w:val="00147ACD"/>
    <w:rsid w:val="00161205"/>
    <w:rsid w:val="001644A8"/>
    <w:rsid w:val="001669C3"/>
    <w:rsid w:val="00166D4E"/>
    <w:rsid w:val="00172210"/>
    <w:rsid w:val="00177FFC"/>
    <w:rsid w:val="0018229A"/>
    <w:rsid w:val="0018249F"/>
    <w:rsid w:val="001842BF"/>
    <w:rsid w:val="00192CD0"/>
    <w:rsid w:val="00193C3D"/>
    <w:rsid w:val="001A0B69"/>
    <w:rsid w:val="001A608F"/>
    <w:rsid w:val="001A622C"/>
    <w:rsid w:val="001A6CAF"/>
    <w:rsid w:val="001A6EB8"/>
    <w:rsid w:val="001B01AC"/>
    <w:rsid w:val="001B0368"/>
    <w:rsid w:val="001B178C"/>
    <w:rsid w:val="001B2889"/>
    <w:rsid w:val="001B3DF5"/>
    <w:rsid w:val="001B494F"/>
    <w:rsid w:val="001B6ABA"/>
    <w:rsid w:val="001C47AC"/>
    <w:rsid w:val="001C5F01"/>
    <w:rsid w:val="001D0253"/>
    <w:rsid w:val="001D233E"/>
    <w:rsid w:val="001D66EE"/>
    <w:rsid w:val="001D67DA"/>
    <w:rsid w:val="001D699B"/>
    <w:rsid w:val="001E0E1C"/>
    <w:rsid w:val="001E13F6"/>
    <w:rsid w:val="001E5ACC"/>
    <w:rsid w:val="001E5AD2"/>
    <w:rsid w:val="001F05AD"/>
    <w:rsid w:val="001F67CF"/>
    <w:rsid w:val="002005DD"/>
    <w:rsid w:val="0020426C"/>
    <w:rsid w:val="002068F3"/>
    <w:rsid w:val="00207DCF"/>
    <w:rsid w:val="00214D2A"/>
    <w:rsid w:val="00215C15"/>
    <w:rsid w:val="00216091"/>
    <w:rsid w:val="002162F2"/>
    <w:rsid w:val="0022157D"/>
    <w:rsid w:val="002219A6"/>
    <w:rsid w:val="00225421"/>
    <w:rsid w:val="002259C6"/>
    <w:rsid w:val="002312DA"/>
    <w:rsid w:val="0023147C"/>
    <w:rsid w:val="0023377E"/>
    <w:rsid w:val="00233AAC"/>
    <w:rsid w:val="0023460F"/>
    <w:rsid w:val="00235ECA"/>
    <w:rsid w:val="0023606B"/>
    <w:rsid w:val="00241981"/>
    <w:rsid w:val="002435DC"/>
    <w:rsid w:val="00243669"/>
    <w:rsid w:val="00245366"/>
    <w:rsid w:val="002509E6"/>
    <w:rsid w:val="00252964"/>
    <w:rsid w:val="00252E0E"/>
    <w:rsid w:val="0027357C"/>
    <w:rsid w:val="00275DDD"/>
    <w:rsid w:val="00285E86"/>
    <w:rsid w:val="002869E0"/>
    <w:rsid w:val="00291838"/>
    <w:rsid w:val="00292D86"/>
    <w:rsid w:val="00296FDB"/>
    <w:rsid w:val="002A09FE"/>
    <w:rsid w:val="002A104F"/>
    <w:rsid w:val="002A22FA"/>
    <w:rsid w:val="002A2630"/>
    <w:rsid w:val="002A2F2C"/>
    <w:rsid w:val="002B1099"/>
    <w:rsid w:val="002B1578"/>
    <w:rsid w:val="002B212D"/>
    <w:rsid w:val="002B2C4E"/>
    <w:rsid w:val="002B32FD"/>
    <w:rsid w:val="002B7CE6"/>
    <w:rsid w:val="002C4910"/>
    <w:rsid w:val="002C52D2"/>
    <w:rsid w:val="002D3FAA"/>
    <w:rsid w:val="002D4F8C"/>
    <w:rsid w:val="002D4FA3"/>
    <w:rsid w:val="002E6121"/>
    <w:rsid w:val="002E63BD"/>
    <w:rsid w:val="002E7E1F"/>
    <w:rsid w:val="00301B81"/>
    <w:rsid w:val="0030272F"/>
    <w:rsid w:val="003044DC"/>
    <w:rsid w:val="00310B7C"/>
    <w:rsid w:val="0031107D"/>
    <w:rsid w:val="00312564"/>
    <w:rsid w:val="00316F3B"/>
    <w:rsid w:val="00322534"/>
    <w:rsid w:val="00335A32"/>
    <w:rsid w:val="00336CD0"/>
    <w:rsid w:val="003371B9"/>
    <w:rsid w:val="00341214"/>
    <w:rsid w:val="00344DBA"/>
    <w:rsid w:val="003450D1"/>
    <w:rsid w:val="0036027D"/>
    <w:rsid w:val="00362B0D"/>
    <w:rsid w:val="00364753"/>
    <w:rsid w:val="00364A1A"/>
    <w:rsid w:val="00367ED7"/>
    <w:rsid w:val="00370572"/>
    <w:rsid w:val="00373C96"/>
    <w:rsid w:val="00375617"/>
    <w:rsid w:val="003828A1"/>
    <w:rsid w:val="00384381"/>
    <w:rsid w:val="00385304"/>
    <w:rsid w:val="00386AB1"/>
    <w:rsid w:val="00391951"/>
    <w:rsid w:val="0039492B"/>
    <w:rsid w:val="003A0160"/>
    <w:rsid w:val="003A1A7E"/>
    <w:rsid w:val="003A2927"/>
    <w:rsid w:val="003A2E58"/>
    <w:rsid w:val="003A6482"/>
    <w:rsid w:val="003A6A2F"/>
    <w:rsid w:val="003A6E3E"/>
    <w:rsid w:val="003B2E8E"/>
    <w:rsid w:val="003C2088"/>
    <w:rsid w:val="003C41D8"/>
    <w:rsid w:val="003C4E7E"/>
    <w:rsid w:val="003E22F1"/>
    <w:rsid w:val="003E469B"/>
    <w:rsid w:val="003E7A0A"/>
    <w:rsid w:val="003F36B0"/>
    <w:rsid w:val="003F4105"/>
    <w:rsid w:val="004064BE"/>
    <w:rsid w:val="004149F0"/>
    <w:rsid w:val="004212F4"/>
    <w:rsid w:val="00422974"/>
    <w:rsid w:val="00424A74"/>
    <w:rsid w:val="00426BEB"/>
    <w:rsid w:val="00432E50"/>
    <w:rsid w:val="00441549"/>
    <w:rsid w:val="004440D6"/>
    <w:rsid w:val="00455C57"/>
    <w:rsid w:val="00456AEA"/>
    <w:rsid w:val="00456C03"/>
    <w:rsid w:val="00461C57"/>
    <w:rsid w:val="0046425B"/>
    <w:rsid w:val="00465DFA"/>
    <w:rsid w:val="00472A41"/>
    <w:rsid w:val="00475034"/>
    <w:rsid w:val="00476514"/>
    <w:rsid w:val="0047773D"/>
    <w:rsid w:val="004803B3"/>
    <w:rsid w:val="00485635"/>
    <w:rsid w:val="00490DDC"/>
    <w:rsid w:val="00491F27"/>
    <w:rsid w:val="004926E8"/>
    <w:rsid w:val="00493ACE"/>
    <w:rsid w:val="004943EE"/>
    <w:rsid w:val="00495AC7"/>
    <w:rsid w:val="00496AB7"/>
    <w:rsid w:val="00497712"/>
    <w:rsid w:val="004A2C11"/>
    <w:rsid w:val="004A41A6"/>
    <w:rsid w:val="004A4275"/>
    <w:rsid w:val="004A4A71"/>
    <w:rsid w:val="004A4E10"/>
    <w:rsid w:val="004A6D20"/>
    <w:rsid w:val="004A71FE"/>
    <w:rsid w:val="004B0B32"/>
    <w:rsid w:val="004B0ECC"/>
    <w:rsid w:val="004B63B2"/>
    <w:rsid w:val="004C1659"/>
    <w:rsid w:val="004C269E"/>
    <w:rsid w:val="004C3DF2"/>
    <w:rsid w:val="004D0CC9"/>
    <w:rsid w:val="004D267D"/>
    <w:rsid w:val="004D35B2"/>
    <w:rsid w:val="004E08B6"/>
    <w:rsid w:val="004E29BB"/>
    <w:rsid w:val="004E40B5"/>
    <w:rsid w:val="004E6ABF"/>
    <w:rsid w:val="004F0272"/>
    <w:rsid w:val="00500200"/>
    <w:rsid w:val="0050365D"/>
    <w:rsid w:val="005057EF"/>
    <w:rsid w:val="00512396"/>
    <w:rsid w:val="0051239D"/>
    <w:rsid w:val="005128C4"/>
    <w:rsid w:val="00513323"/>
    <w:rsid w:val="00513B18"/>
    <w:rsid w:val="00515082"/>
    <w:rsid w:val="00520503"/>
    <w:rsid w:val="00525116"/>
    <w:rsid w:val="005263E1"/>
    <w:rsid w:val="005270EE"/>
    <w:rsid w:val="0052720A"/>
    <w:rsid w:val="00532401"/>
    <w:rsid w:val="00541011"/>
    <w:rsid w:val="00544B2F"/>
    <w:rsid w:val="0054607B"/>
    <w:rsid w:val="005474CD"/>
    <w:rsid w:val="005477C6"/>
    <w:rsid w:val="005479AC"/>
    <w:rsid w:val="00547BCF"/>
    <w:rsid w:val="00550420"/>
    <w:rsid w:val="00560864"/>
    <w:rsid w:val="00561688"/>
    <w:rsid w:val="00562870"/>
    <w:rsid w:val="00565E0A"/>
    <w:rsid w:val="00576AF5"/>
    <w:rsid w:val="0057759F"/>
    <w:rsid w:val="005824F5"/>
    <w:rsid w:val="00582DFC"/>
    <w:rsid w:val="00587536"/>
    <w:rsid w:val="00587E11"/>
    <w:rsid w:val="00587EF8"/>
    <w:rsid w:val="00587FFD"/>
    <w:rsid w:val="00591527"/>
    <w:rsid w:val="00591D27"/>
    <w:rsid w:val="00591ED2"/>
    <w:rsid w:val="0059457A"/>
    <w:rsid w:val="0059604A"/>
    <w:rsid w:val="005967C6"/>
    <w:rsid w:val="00596BF1"/>
    <w:rsid w:val="00596D6B"/>
    <w:rsid w:val="005A096E"/>
    <w:rsid w:val="005A0A61"/>
    <w:rsid w:val="005A0F24"/>
    <w:rsid w:val="005A1063"/>
    <w:rsid w:val="005A1875"/>
    <w:rsid w:val="005A3A98"/>
    <w:rsid w:val="005A65D8"/>
    <w:rsid w:val="005B45A9"/>
    <w:rsid w:val="005B67A5"/>
    <w:rsid w:val="005C03DB"/>
    <w:rsid w:val="005C313E"/>
    <w:rsid w:val="005C5D18"/>
    <w:rsid w:val="005C78C5"/>
    <w:rsid w:val="005D4527"/>
    <w:rsid w:val="005D6347"/>
    <w:rsid w:val="005E0D3F"/>
    <w:rsid w:val="005E4727"/>
    <w:rsid w:val="005E7CC4"/>
    <w:rsid w:val="005F36BB"/>
    <w:rsid w:val="005F3B18"/>
    <w:rsid w:val="005F409F"/>
    <w:rsid w:val="005F4BC9"/>
    <w:rsid w:val="006066F5"/>
    <w:rsid w:val="00616706"/>
    <w:rsid w:val="00624CF3"/>
    <w:rsid w:val="00625642"/>
    <w:rsid w:val="00630BC7"/>
    <w:rsid w:val="00630C45"/>
    <w:rsid w:val="00636E1C"/>
    <w:rsid w:val="00640751"/>
    <w:rsid w:val="00641FC4"/>
    <w:rsid w:val="006435AD"/>
    <w:rsid w:val="00646725"/>
    <w:rsid w:val="00647CDC"/>
    <w:rsid w:val="0065038A"/>
    <w:rsid w:val="00655720"/>
    <w:rsid w:val="00657D50"/>
    <w:rsid w:val="00661214"/>
    <w:rsid w:val="00663ACB"/>
    <w:rsid w:val="006648B8"/>
    <w:rsid w:val="006668FB"/>
    <w:rsid w:val="00667709"/>
    <w:rsid w:val="00667FEB"/>
    <w:rsid w:val="00671B75"/>
    <w:rsid w:val="00672C94"/>
    <w:rsid w:val="00674A81"/>
    <w:rsid w:val="006762AB"/>
    <w:rsid w:val="00676B2C"/>
    <w:rsid w:val="006830FD"/>
    <w:rsid w:val="00683DDE"/>
    <w:rsid w:val="0068495D"/>
    <w:rsid w:val="00685AB4"/>
    <w:rsid w:val="00686389"/>
    <w:rsid w:val="00690A1A"/>
    <w:rsid w:val="00693B49"/>
    <w:rsid w:val="0069679C"/>
    <w:rsid w:val="00697871"/>
    <w:rsid w:val="006A3293"/>
    <w:rsid w:val="006A4D2A"/>
    <w:rsid w:val="006A63DD"/>
    <w:rsid w:val="006A7D51"/>
    <w:rsid w:val="006B0FF3"/>
    <w:rsid w:val="006B3A2D"/>
    <w:rsid w:val="006B5B0A"/>
    <w:rsid w:val="006C5C03"/>
    <w:rsid w:val="006C7561"/>
    <w:rsid w:val="006D0C41"/>
    <w:rsid w:val="006D55F6"/>
    <w:rsid w:val="006D64D1"/>
    <w:rsid w:val="006D78B3"/>
    <w:rsid w:val="006E4CDB"/>
    <w:rsid w:val="006E5712"/>
    <w:rsid w:val="006F2469"/>
    <w:rsid w:val="006F43D4"/>
    <w:rsid w:val="006F44D9"/>
    <w:rsid w:val="006F688D"/>
    <w:rsid w:val="006F7B89"/>
    <w:rsid w:val="007060C9"/>
    <w:rsid w:val="00727B44"/>
    <w:rsid w:val="00740E83"/>
    <w:rsid w:val="007571AC"/>
    <w:rsid w:val="00757ECC"/>
    <w:rsid w:val="00760A11"/>
    <w:rsid w:val="0076423F"/>
    <w:rsid w:val="00766022"/>
    <w:rsid w:val="007705F7"/>
    <w:rsid w:val="0078020C"/>
    <w:rsid w:val="007809BE"/>
    <w:rsid w:val="00780D7B"/>
    <w:rsid w:val="00786A27"/>
    <w:rsid w:val="00786EA7"/>
    <w:rsid w:val="00792869"/>
    <w:rsid w:val="00794216"/>
    <w:rsid w:val="00794B0E"/>
    <w:rsid w:val="0079789A"/>
    <w:rsid w:val="00797E9A"/>
    <w:rsid w:val="007A08AD"/>
    <w:rsid w:val="007A2D0F"/>
    <w:rsid w:val="007A5615"/>
    <w:rsid w:val="007A5E61"/>
    <w:rsid w:val="007A73BE"/>
    <w:rsid w:val="007B01C9"/>
    <w:rsid w:val="007B28A0"/>
    <w:rsid w:val="007C0BA2"/>
    <w:rsid w:val="007C6B32"/>
    <w:rsid w:val="007C7DD6"/>
    <w:rsid w:val="007D0868"/>
    <w:rsid w:val="007D335B"/>
    <w:rsid w:val="007E0A44"/>
    <w:rsid w:val="007F4BF6"/>
    <w:rsid w:val="007F73A7"/>
    <w:rsid w:val="007F74A3"/>
    <w:rsid w:val="00802903"/>
    <w:rsid w:val="00803DAB"/>
    <w:rsid w:val="008053E7"/>
    <w:rsid w:val="00805F14"/>
    <w:rsid w:val="00806410"/>
    <w:rsid w:val="00810CE4"/>
    <w:rsid w:val="00814F75"/>
    <w:rsid w:val="00815370"/>
    <w:rsid w:val="00815909"/>
    <w:rsid w:val="008179CC"/>
    <w:rsid w:val="00820102"/>
    <w:rsid w:val="008212E7"/>
    <w:rsid w:val="0082561E"/>
    <w:rsid w:val="00825BF5"/>
    <w:rsid w:val="00825D49"/>
    <w:rsid w:val="008266F1"/>
    <w:rsid w:val="00826F9D"/>
    <w:rsid w:val="00827618"/>
    <w:rsid w:val="00830C9D"/>
    <w:rsid w:val="00831DFE"/>
    <w:rsid w:val="00840414"/>
    <w:rsid w:val="00842556"/>
    <w:rsid w:val="0085051D"/>
    <w:rsid w:val="00856675"/>
    <w:rsid w:val="008569A9"/>
    <w:rsid w:val="00857144"/>
    <w:rsid w:val="00857E63"/>
    <w:rsid w:val="00862D83"/>
    <w:rsid w:val="0086456D"/>
    <w:rsid w:val="0086475C"/>
    <w:rsid w:val="00867DF5"/>
    <w:rsid w:val="0087092B"/>
    <w:rsid w:val="00872864"/>
    <w:rsid w:val="00872B7B"/>
    <w:rsid w:val="00873425"/>
    <w:rsid w:val="008767C7"/>
    <w:rsid w:val="00880C05"/>
    <w:rsid w:val="008877AF"/>
    <w:rsid w:val="00891614"/>
    <w:rsid w:val="0089305F"/>
    <w:rsid w:val="00893265"/>
    <w:rsid w:val="00895928"/>
    <w:rsid w:val="00897114"/>
    <w:rsid w:val="00897AF7"/>
    <w:rsid w:val="00897D4A"/>
    <w:rsid w:val="008A0478"/>
    <w:rsid w:val="008A15C8"/>
    <w:rsid w:val="008A3CFB"/>
    <w:rsid w:val="008A69D3"/>
    <w:rsid w:val="008B1A0E"/>
    <w:rsid w:val="008B2246"/>
    <w:rsid w:val="008C1EE6"/>
    <w:rsid w:val="008C2BCE"/>
    <w:rsid w:val="008D2016"/>
    <w:rsid w:val="008D2AB0"/>
    <w:rsid w:val="008D2B11"/>
    <w:rsid w:val="008D2E5B"/>
    <w:rsid w:val="008D6881"/>
    <w:rsid w:val="008E055F"/>
    <w:rsid w:val="008E0882"/>
    <w:rsid w:val="008E2368"/>
    <w:rsid w:val="008E6D5E"/>
    <w:rsid w:val="008E7F88"/>
    <w:rsid w:val="008F0980"/>
    <w:rsid w:val="008F1DDB"/>
    <w:rsid w:val="009013B0"/>
    <w:rsid w:val="0091346B"/>
    <w:rsid w:val="00913A47"/>
    <w:rsid w:val="009213E2"/>
    <w:rsid w:val="009252D1"/>
    <w:rsid w:val="009279B7"/>
    <w:rsid w:val="00927AD9"/>
    <w:rsid w:val="00930D30"/>
    <w:rsid w:val="00941CFE"/>
    <w:rsid w:val="00943FAE"/>
    <w:rsid w:val="00946EAE"/>
    <w:rsid w:val="009477F6"/>
    <w:rsid w:val="00951E7C"/>
    <w:rsid w:val="00954837"/>
    <w:rsid w:val="00954CE9"/>
    <w:rsid w:val="00957667"/>
    <w:rsid w:val="00963027"/>
    <w:rsid w:val="009671A9"/>
    <w:rsid w:val="00970971"/>
    <w:rsid w:val="0097608C"/>
    <w:rsid w:val="009769E8"/>
    <w:rsid w:val="00980E59"/>
    <w:rsid w:val="00980FB8"/>
    <w:rsid w:val="00981772"/>
    <w:rsid w:val="009820E7"/>
    <w:rsid w:val="00984DB3"/>
    <w:rsid w:val="00987304"/>
    <w:rsid w:val="00991478"/>
    <w:rsid w:val="00991E86"/>
    <w:rsid w:val="00993EEC"/>
    <w:rsid w:val="0099420F"/>
    <w:rsid w:val="00995849"/>
    <w:rsid w:val="009A1DB4"/>
    <w:rsid w:val="009A53A1"/>
    <w:rsid w:val="009C1845"/>
    <w:rsid w:val="009E05FF"/>
    <w:rsid w:val="009F0527"/>
    <w:rsid w:val="009F14B6"/>
    <w:rsid w:val="009F3159"/>
    <w:rsid w:val="009F66C0"/>
    <w:rsid w:val="00A0370B"/>
    <w:rsid w:val="00A04022"/>
    <w:rsid w:val="00A05158"/>
    <w:rsid w:val="00A06BB2"/>
    <w:rsid w:val="00A11341"/>
    <w:rsid w:val="00A11517"/>
    <w:rsid w:val="00A1216F"/>
    <w:rsid w:val="00A154AA"/>
    <w:rsid w:val="00A17376"/>
    <w:rsid w:val="00A236FD"/>
    <w:rsid w:val="00A24456"/>
    <w:rsid w:val="00A2581E"/>
    <w:rsid w:val="00A3080C"/>
    <w:rsid w:val="00A33837"/>
    <w:rsid w:val="00A33BB2"/>
    <w:rsid w:val="00A369FF"/>
    <w:rsid w:val="00A4000A"/>
    <w:rsid w:val="00A42249"/>
    <w:rsid w:val="00A46AD2"/>
    <w:rsid w:val="00A53809"/>
    <w:rsid w:val="00A56940"/>
    <w:rsid w:val="00A61207"/>
    <w:rsid w:val="00A6173D"/>
    <w:rsid w:val="00A652E7"/>
    <w:rsid w:val="00A67D86"/>
    <w:rsid w:val="00A71A94"/>
    <w:rsid w:val="00A75ECF"/>
    <w:rsid w:val="00A77A1A"/>
    <w:rsid w:val="00A829AE"/>
    <w:rsid w:val="00A83B37"/>
    <w:rsid w:val="00A86972"/>
    <w:rsid w:val="00A87597"/>
    <w:rsid w:val="00A93A7F"/>
    <w:rsid w:val="00AA0D19"/>
    <w:rsid w:val="00AA1DB3"/>
    <w:rsid w:val="00AA772B"/>
    <w:rsid w:val="00AB6DF4"/>
    <w:rsid w:val="00AC0B09"/>
    <w:rsid w:val="00AC1141"/>
    <w:rsid w:val="00AC2B0D"/>
    <w:rsid w:val="00AC4942"/>
    <w:rsid w:val="00AD00B1"/>
    <w:rsid w:val="00AD4201"/>
    <w:rsid w:val="00AE05C9"/>
    <w:rsid w:val="00AE649C"/>
    <w:rsid w:val="00AE65FC"/>
    <w:rsid w:val="00AF165C"/>
    <w:rsid w:val="00AF1A44"/>
    <w:rsid w:val="00AF752B"/>
    <w:rsid w:val="00AF7843"/>
    <w:rsid w:val="00B0042E"/>
    <w:rsid w:val="00B01C53"/>
    <w:rsid w:val="00B021F2"/>
    <w:rsid w:val="00B03306"/>
    <w:rsid w:val="00B05377"/>
    <w:rsid w:val="00B0598D"/>
    <w:rsid w:val="00B06FA0"/>
    <w:rsid w:val="00B124A5"/>
    <w:rsid w:val="00B168F6"/>
    <w:rsid w:val="00B20E04"/>
    <w:rsid w:val="00B30118"/>
    <w:rsid w:val="00B30F1B"/>
    <w:rsid w:val="00B33F1A"/>
    <w:rsid w:val="00B36E85"/>
    <w:rsid w:val="00B37F50"/>
    <w:rsid w:val="00B45CD1"/>
    <w:rsid w:val="00B46625"/>
    <w:rsid w:val="00B5630E"/>
    <w:rsid w:val="00B63519"/>
    <w:rsid w:val="00B71D71"/>
    <w:rsid w:val="00B72D0E"/>
    <w:rsid w:val="00B77202"/>
    <w:rsid w:val="00B804AA"/>
    <w:rsid w:val="00B80752"/>
    <w:rsid w:val="00B86BDE"/>
    <w:rsid w:val="00B90230"/>
    <w:rsid w:val="00B97788"/>
    <w:rsid w:val="00BA0ADF"/>
    <w:rsid w:val="00BB4C55"/>
    <w:rsid w:val="00BC1753"/>
    <w:rsid w:val="00BC1D84"/>
    <w:rsid w:val="00BC7C2C"/>
    <w:rsid w:val="00BD12F6"/>
    <w:rsid w:val="00BD1763"/>
    <w:rsid w:val="00BD228B"/>
    <w:rsid w:val="00BD2A27"/>
    <w:rsid w:val="00BD38C8"/>
    <w:rsid w:val="00BE08FF"/>
    <w:rsid w:val="00BE2544"/>
    <w:rsid w:val="00BE4DD4"/>
    <w:rsid w:val="00BF084F"/>
    <w:rsid w:val="00BF25E7"/>
    <w:rsid w:val="00BF2A9C"/>
    <w:rsid w:val="00BF3023"/>
    <w:rsid w:val="00BF3026"/>
    <w:rsid w:val="00C005CE"/>
    <w:rsid w:val="00C120DA"/>
    <w:rsid w:val="00C15A36"/>
    <w:rsid w:val="00C17F4C"/>
    <w:rsid w:val="00C216BC"/>
    <w:rsid w:val="00C30CEB"/>
    <w:rsid w:val="00C31330"/>
    <w:rsid w:val="00C31B2E"/>
    <w:rsid w:val="00C33CA7"/>
    <w:rsid w:val="00C33E97"/>
    <w:rsid w:val="00C34254"/>
    <w:rsid w:val="00C36291"/>
    <w:rsid w:val="00C40A02"/>
    <w:rsid w:val="00C441EA"/>
    <w:rsid w:val="00C52079"/>
    <w:rsid w:val="00C53DAF"/>
    <w:rsid w:val="00C54F80"/>
    <w:rsid w:val="00C5686F"/>
    <w:rsid w:val="00C5693D"/>
    <w:rsid w:val="00C64154"/>
    <w:rsid w:val="00C67621"/>
    <w:rsid w:val="00C67634"/>
    <w:rsid w:val="00C72EA1"/>
    <w:rsid w:val="00C738C0"/>
    <w:rsid w:val="00C74057"/>
    <w:rsid w:val="00C8332A"/>
    <w:rsid w:val="00C84821"/>
    <w:rsid w:val="00C918F6"/>
    <w:rsid w:val="00C91E9E"/>
    <w:rsid w:val="00CA086C"/>
    <w:rsid w:val="00CA0E12"/>
    <w:rsid w:val="00CA253F"/>
    <w:rsid w:val="00CA4E6A"/>
    <w:rsid w:val="00CB1946"/>
    <w:rsid w:val="00CB412F"/>
    <w:rsid w:val="00CC0480"/>
    <w:rsid w:val="00CC0F90"/>
    <w:rsid w:val="00CC274A"/>
    <w:rsid w:val="00CC3619"/>
    <w:rsid w:val="00CC3DDE"/>
    <w:rsid w:val="00CC722A"/>
    <w:rsid w:val="00CC7FB3"/>
    <w:rsid w:val="00CD6511"/>
    <w:rsid w:val="00CE3F5D"/>
    <w:rsid w:val="00CE6F0D"/>
    <w:rsid w:val="00CF254C"/>
    <w:rsid w:val="00CF76A3"/>
    <w:rsid w:val="00D00BA5"/>
    <w:rsid w:val="00D01221"/>
    <w:rsid w:val="00D02143"/>
    <w:rsid w:val="00D061D2"/>
    <w:rsid w:val="00D1240C"/>
    <w:rsid w:val="00D13245"/>
    <w:rsid w:val="00D13E68"/>
    <w:rsid w:val="00D17638"/>
    <w:rsid w:val="00D17914"/>
    <w:rsid w:val="00D24227"/>
    <w:rsid w:val="00D27429"/>
    <w:rsid w:val="00D34D4C"/>
    <w:rsid w:val="00D51A10"/>
    <w:rsid w:val="00D51A57"/>
    <w:rsid w:val="00D5251C"/>
    <w:rsid w:val="00D56A43"/>
    <w:rsid w:val="00D60CEE"/>
    <w:rsid w:val="00D62681"/>
    <w:rsid w:val="00D6410A"/>
    <w:rsid w:val="00D70332"/>
    <w:rsid w:val="00D72390"/>
    <w:rsid w:val="00D738B5"/>
    <w:rsid w:val="00D74C29"/>
    <w:rsid w:val="00D77F04"/>
    <w:rsid w:val="00D81951"/>
    <w:rsid w:val="00D86E45"/>
    <w:rsid w:val="00D874BC"/>
    <w:rsid w:val="00D876EF"/>
    <w:rsid w:val="00D8781F"/>
    <w:rsid w:val="00D9501C"/>
    <w:rsid w:val="00D9720C"/>
    <w:rsid w:val="00DA03BB"/>
    <w:rsid w:val="00DA0728"/>
    <w:rsid w:val="00DA3AEA"/>
    <w:rsid w:val="00DA625F"/>
    <w:rsid w:val="00DB167B"/>
    <w:rsid w:val="00DB2867"/>
    <w:rsid w:val="00DB31C7"/>
    <w:rsid w:val="00DB756D"/>
    <w:rsid w:val="00DB7ECC"/>
    <w:rsid w:val="00DC041D"/>
    <w:rsid w:val="00DC276E"/>
    <w:rsid w:val="00DC45AA"/>
    <w:rsid w:val="00DC723F"/>
    <w:rsid w:val="00DD5EE2"/>
    <w:rsid w:val="00DD62E8"/>
    <w:rsid w:val="00DE212F"/>
    <w:rsid w:val="00DE39FB"/>
    <w:rsid w:val="00DE46B3"/>
    <w:rsid w:val="00DE6C98"/>
    <w:rsid w:val="00DF1034"/>
    <w:rsid w:val="00DF1F4A"/>
    <w:rsid w:val="00DF35E6"/>
    <w:rsid w:val="00DF56DD"/>
    <w:rsid w:val="00DF58F5"/>
    <w:rsid w:val="00DF5DB4"/>
    <w:rsid w:val="00DF72B9"/>
    <w:rsid w:val="00E057E1"/>
    <w:rsid w:val="00E07298"/>
    <w:rsid w:val="00E107E2"/>
    <w:rsid w:val="00E120F1"/>
    <w:rsid w:val="00E130EE"/>
    <w:rsid w:val="00E155C7"/>
    <w:rsid w:val="00E2092F"/>
    <w:rsid w:val="00E22F49"/>
    <w:rsid w:val="00E24453"/>
    <w:rsid w:val="00E24C9F"/>
    <w:rsid w:val="00E26229"/>
    <w:rsid w:val="00E2639C"/>
    <w:rsid w:val="00E30CBC"/>
    <w:rsid w:val="00E33555"/>
    <w:rsid w:val="00E35787"/>
    <w:rsid w:val="00E35973"/>
    <w:rsid w:val="00E41D13"/>
    <w:rsid w:val="00E443BB"/>
    <w:rsid w:val="00E4748A"/>
    <w:rsid w:val="00E50224"/>
    <w:rsid w:val="00E53CFF"/>
    <w:rsid w:val="00E5658D"/>
    <w:rsid w:val="00E57700"/>
    <w:rsid w:val="00E61EC7"/>
    <w:rsid w:val="00E6230F"/>
    <w:rsid w:val="00E6316B"/>
    <w:rsid w:val="00E63193"/>
    <w:rsid w:val="00E6589A"/>
    <w:rsid w:val="00E71469"/>
    <w:rsid w:val="00E71994"/>
    <w:rsid w:val="00E74280"/>
    <w:rsid w:val="00E81E31"/>
    <w:rsid w:val="00E836C3"/>
    <w:rsid w:val="00E84A0A"/>
    <w:rsid w:val="00E85CC5"/>
    <w:rsid w:val="00E901E3"/>
    <w:rsid w:val="00E943B4"/>
    <w:rsid w:val="00EA57A5"/>
    <w:rsid w:val="00EB07CE"/>
    <w:rsid w:val="00EB2B1E"/>
    <w:rsid w:val="00EB2BF3"/>
    <w:rsid w:val="00EB3AEC"/>
    <w:rsid w:val="00EB4876"/>
    <w:rsid w:val="00ED35DD"/>
    <w:rsid w:val="00ED411A"/>
    <w:rsid w:val="00ED5EEB"/>
    <w:rsid w:val="00ED601C"/>
    <w:rsid w:val="00EE3D00"/>
    <w:rsid w:val="00EE46F5"/>
    <w:rsid w:val="00EF15EC"/>
    <w:rsid w:val="00EF7CB0"/>
    <w:rsid w:val="00F00BCD"/>
    <w:rsid w:val="00F01EE7"/>
    <w:rsid w:val="00F03C36"/>
    <w:rsid w:val="00F11963"/>
    <w:rsid w:val="00F1292D"/>
    <w:rsid w:val="00F12C66"/>
    <w:rsid w:val="00F15F91"/>
    <w:rsid w:val="00F167C6"/>
    <w:rsid w:val="00F2117F"/>
    <w:rsid w:val="00F23DE9"/>
    <w:rsid w:val="00F266DE"/>
    <w:rsid w:val="00F31C7C"/>
    <w:rsid w:val="00F35198"/>
    <w:rsid w:val="00F3728B"/>
    <w:rsid w:val="00F43DD8"/>
    <w:rsid w:val="00F453B0"/>
    <w:rsid w:val="00F4550C"/>
    <w:rsid w:val="00F51192"/>
    <w:rsid w:val="00F52190"/>
    <w:rsid w:val="00F52A0E"/>
    <w:rsid w:val="00F5425D"/>
    <w:rsid w:val="00F55B5B"/>
    <w:rsid w:val="00F6417B"/>
    <w:rsid w:val="00F64323"/>
    <w:rsid w:val="00F679F9"/>
    <w:rsid w:val="00F7077D"/>
    <w:rsid w:val="00F73508"/>
    <w:rsid w:val="00F7371F"/>
    <w:rsid w:val="00F73B62"/>
    <w:rsid w:val="00F748F6"/>
    <w:rsid w:val="00F75EDF"/>
    <w:rsid w:val="00F75F82"/>
    <w:rsid w:val="00F82FEB"/>
    <w:rsid w:val="00F83331"/>
    <w:rsid w:val="00F853EB"/>
    <w:rsid w:val="00F8682E"/>
    <w:rsid w:val="00F90993"/>
    <w:rsid w:val="00F911A9"/>
    <w:rsid w:val="00F959C8"/>
    <w:rsid w:val="00FA1182"/>
    <w:rsid w:val="00FA2A99"/>
    <w:rsid w:val="00FA5AD2"/>
    <w:rsid w:val="00FB1086"/>
    <w:rsid w:val="00FB1E7F"/>
    <w:rsid w:val="00FB3420"/>
    <w:rsid w:val="00FB3CBD"/>
    <w:rsid w:val="00FC4B96"/>
    <w:rsid w:val="00FC5FC8"/>
    <w:rsid w:val="00FC7B24"/>
    <w:rsid w:val="00FD2EC2"/>
    <w:rsid w:val="00FD6B56"/>
    <w:rsid w:val="00FD6EAA"/>
    <w:rsid w:val="00FD6F4E"/>
    <w:rsid w:val="00FE0F77"/>
    <w:rsid w:val="00FE68FF"/>
    <w:rsid w:val="00FE6B9C"/>
    <w:rsid w:val="00FF12B7"/>
    <w:rsid w:val="00FF1EBD"/>
    <w:rsid w:val="00FF52D6"/>
    <w:rsid w:val="00FF6AFA"/>
    <w:rsid w:val="00FF7F66"/>
    <w:rsid w:val="21B17763"/>
    <w:rsid w:val="24B377E7"/>
    <w:rsid w:val="28D2DB73"/>
    <w:rsid w:val="381D6721"/>
  </w:rsids>
  <m:mathPr>
    <m:mathFont m:val="Cambria Math"/>
    <m:brkBin m:val="before"/>
    <m:brkBinSub m:val="--"/>
    <m:smallFrac m:val="0"/>
    <m:dispDef/>
    <m:lMargin m:val="0"/>
    <m:rMargin m:val="0"/>
    <m:defJc m:val="centerGroup"/>
    <m:wrapIndent m:val="1440"/>
    <m:intLim m:val="subSup"/>
    <m:naryLim m:val="undOvr"/>
  </m:mathPr>
  <w:themeFontLang w:val="es-C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00745"/>
  <w15:chartTrackingRefBased/>
  <w15:docId w15:val="{D650846D-EB97-49B9-83FB-7661F793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1F2"/>
    <w:rPr>
      <w:lang w:val="es-ES"/>
    </w:rPr>
  </w:style>
  <w:style w:type="paragraph" w:styleId="Ttulo1">
    <w:name w:val="heading 1"/>
    <w:basedOn w:val="Normal"/>
    <w:next w:val="Normal"/>
    <w:link w:val="Ttulo1Car"/>
    <w:uiPriority w:val="9"/>
    <w:qFormat/>
    <w:rsid w:val="00177FFC"/>
    <w:pPr>
      <w:keepNext/>
      <w:keepLines/>
      <w:numPr>
        <w:numId w:val="1"/>
      </w:numPr>
      <w:outlineLvl w:val="0"/>
    </w:pPr>
    <w:rPr>
      <w:rFonts w:ascii="Segoe UI" w:eastAsia="Times New Roman" w:hAnsi="Segoe UI" w:cs="Segoe UI"/>
      <w:caps/>
      <w:color w:val="365F91" w:themeColor="accent1" w:themeShade="BF"/>
      <w:sz w:val="40"/>
      <w:szCs w:val="32"/>
      <w:lang w:eastAsia="es-CR"/>
    </w:rPr>
  </w:style>
  <w:style w:type="paragraph" w:styleId="Ttulo2">
    <w:name w:val="heading 2"/>
    <w:basedOn w:val="Normal"/>
    <w:next w:val="Normal"/>
    <w:link w:val="Ttulo2Car"/>
    <w:uiPriority w:val="9"/>
    <w:unhideWhenUsed/>
    <w:qFormat/>
    <w:rsid w:val="007A2D0F"/>
    <w:pPr>
      <w:keepNext/>
      <w:keepLines/>
      <w:numPr>
        <w:ilvl w:val="1"/>
        <w:numId w:val="1"/>
      </w:numPr>
      <w:spacing w:before="40"/>
      <w:outlineLvl w:val="1"/>
    </w:pPr>
    <w:rPr>
      <w:rFonts w:asciiTheme="majorHAnsi" w:eastAsiaTheme="majorEastAsia" w:hAnsiTheme="majorHAnsi" w:cstheme="majorBidi"/>
      <w:b/>
      <w:bCs/>
      <w:smallCaps/>
      <w:sz w:val="28"/>
      <w:szCs w:val="26"/>
    </w:rPr>
  </w:style>
  <w:style w:type="paragraph" w:styleId="Ttulo3">
    <w:name w:val="heading 3"/>
    <w:basedOn w:val="Normal"/>
    <w:next w:val="Normal"/>
    <w:link w:val="Ttulo3Car"/>
    <w:uiPriority w:val="9"/>
    <w:unhideWhenUsed/>
    <w:qFormat/>
    <w:rsid w:val="006B5B0A"/>
    <w:pPr>
      <w:keepNext/>
      <w:keepLines/>
      <w:numPr>
        <w:ilvl w:val="2"/>
        <w:numId w:val="1"/>
      </w:numPr>
      <w:spacing w:before="40"/>
      <w:outlineLvl w:val="2"/>
    </w:pPr>
    <w:rPr>
      <w:rFonts w:asciiTheme="majorHAnsi" w:eastAsiaTheme="majorEastAsia" w:hAnsiTheme="majorHAnsi" w:cstheme="majorBidi"/>
      <w:b/>
      <w:bCs/>
      <w:color w:val="000000" w:themeColor="text1"/>
      <w:sz w:val="24"/>
      <w:szCs w:val="24"/>
    </w:rPr>
  </w:style>
  <w:style w:type="paragraph" w:styleId="Ttulo4">
    <w:name w:val="heading 4"/>
    <w:basedOn w:val="Normal"/>
    <w:next w:val="Normal"/>
    <w:link w:val="Ttulo4Car"/>
    <w:uiPriority w:val="9"/>
    <w:unhideWhenUsed/>
    <w:qFormat/>
    <w:rsid w:val="00B021F2"/>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B021F2"/>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unhideWhenUsed/>
    <w:qFormat/>
    <w:rsid w:val="00DC276E"/>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unhideWhenUsed/>
    <w:qFormat/>
    <w:rsid w:val="00DC276E"/>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77FFC"/>
    <w:rPr>
      <w:rFonts w:ascii="Segoe UI" w:eastAsia="Times New Roman" w:hAnsi="Segoe UI" w:cs="Segoe UI"/>
      <w:caps/>
      <w:color w:val="365F91" w:themeColor="accent1" w:themeShade="BF"/>
      <w:sz w:val="40"/>
      <w:szCs w:val="32"/>
      <w:lang w:val="es-ES" w:eastAsia="es-CR"/>
    </w:rPr>
  </w:style>
  <w:style w:type="character" w:customStyle="1" w:styleId="Ttulo2Car">
    <w:name w:val="Título 2 Car"/>
    <w:basedOn w:val="Fuentedeprrafopredeter"/>
    <w:link w:val="Ttulo2"/>
    <w:uiPriority w:val="9"/>
    <w:rsid w:val="007A2D0F"/>
    <w:rPr>
      <w:rFonts w:asciiTheme="majorHAnsi" w:eastAsiaTheme="majorEastAsia" w:hAnsiTheme="majorHAnsi" w:cstheme="majorBidi"/>
      <w:b/>
      <w:bCs/>
      <w:smallCaps/>
      <w:sz w:val="28"/>
      <w:szCs w:val="26"/>
      <w:lang w:val="es-ES"/>
    </w:rPr>
  </w:style>
  <w:style w:type="character" w:customStyle="1" w:styleId="Ttulo3Car">
    <w:name w:val="Título 3 Car"/>
    <w:basedOn w:val="Fuentedeprrafopredeter"/>
    <w:link w:val="Ttulo3"/>
    <w:uiPriority w:val="9"/>
    <w:rsid w:val="006B5B0A"/>
    <w:rPr>
      <w:rFonts w:asciiTheme="majorHAnsi" w:eastAsiaTheme="majorEastAsia" w:hAnsiTheme="majorHAnsi" w:cstheme="majorBidi"/>
      <w:b/>
      <w:bCs/>
      <w:color w:val="000000" w:themeColor="text1"/>
      <w:sz w:val="24"/>
      <w:szCs w:val="24"/>
      <w:lang w:val="es-ES"/>
    </w:rPr>
  </w:style>
  <w:style w:type="character" w:customStyle="1" w:styleId="Ttulo4Car">
    <w:name w:val="Título 4 Car"/>
    <w:basedOn w:val="Fuentedeprrafopredeter"/>
    <w:link w:val="Ttulo4"/>
    <w:uiPriority w:val="9"/>
    <w:rsid w:val="00B021F2"/>
    <w:rPr>
      <w:rFonts w:asciiTheme="majorHAnsi" w:eastAsiaTheme="majorEastAsia" w:hAnsiTheme="majorHAnsi" w:cstheme="majorBidi"/>
      <w:i/>
      <w:iCs/>
      <w:color w:val="365F91" w:themeColor="accent1" w:themeShade="BF"/>
      <w:lang w:val="es-ES"/>
    </w:rPr>
  </w:style>
  <w:style w:type="character" w:customStyle="1" w:styleId="Ttulo5Car">
    <w:name w:val="Título 5 Car"/>
    <w:basedOn w:val="Fuentedeprrafopredeter"/>
    <w:link w:val="Ttulo5"/>
    <w:uiPriority w:val="9"/>
    <w:rsid w:val="00B021F2"/>
    <w:rPr>
      <w:rFonts w:asciiTheme="majorHAnsi" w:eastAsiaTheme="majorEastAsia" w:hAnsiTheme="majorHAnsi" w:cstheme="majorBidi"/>
      <w:color w:val="365F91" w:themeColor="accent1" w:themeShade="BF"/>
      <w:lang w:val="es-ES"/>
    </w:rPr>
  </w:style>
  <w:style w:type="paragraph" w:styleId="Encabezado">
    <w:name w:val="header"/>
    <w:basedOn w:val="Normal"/>
    <w:link w:val="EncabezadoCar"/>
    <w:uiPriority w:val="99"/>
    <w:unhideWhenUsed/>
    <w:rsid w:val="00B021F2"/>
    <w:pPr>
      <w:tabs>
        <w:tab w:val="center" w:pos="4252"/>
        <w:tab w:val="right" w:pos="8504"/>
      </w:tabs>
    </w:pPr>
  </w:style>
  <w:style w:type="character" w:customStyle="1" w:styleId="EncabezadoCar">
    <w:name w:val="Encabezado Car"/>
    <w:basedOn w:val="Fuentedeprrafopredeter"/>
    <w:link w:val="Encabezado"/>
    <w:uiPriority w:val="99"/>
    <w:rsid w:val="00B021F2"/>
    <w:rPr>
      <w:lang w:val="es-ES"/>
    </w:rPr>
  </w:style>
  <w:style w:type="paragraph" w:styleId="Piedepgina">
    <w:name w:val="footer"/>
    <w:basedOn w:val="Normal"/>
    <w:link w:val="PiedepginaCar"/>
    <w:uiPriority w:val="99"/>
    <w:unhideWhenUsed/>
    <w:rsid w:val="00B021F2"/>
    <w:pPr>
      <w:tabs>
        <w:tab w:val="center" w:pos="4252"/>
        <w:tab w:val="right" w:pos="8504"/>
      </w:tabs>
    </w:pPr>
  </w:style>
  <w:style w:type="character" w:customStyle="1" w:styleId="PiedepginaCar">
    <w:name w:val="Pie de página Car"/>
    <w:basedOn w:val="Fuentedeprrafopredeter"/>
    <w:link w:val="Piedepgina"/>
    <w:uiPriority w:val="99"/>
    <w:rsid w:val="00B021F2"/>
    <w:rPr>
      <w:lang w:val="es-ES"/>
    </w:rPr>
  </w:style>
  <w:style w:type="character" w:styleId="Hipervnculo">
    <w:name w:val="Hyperlink"/>
    <w:basedOn w:val="Fuentedeprrafopredeter"/>
    <w:uiPriority w:val="99"/>
    <w:rsid w:val="00B021F2"/>
    <w:rPr>
      <w:color w:val="0000FF"/>
      <w:u w:val="single"/>
    </w:rPr>
  </w:style>
  <w:style w:type="paragraph" w:customStyle="1" w:styleId="paragraph">
    <w:name w:val="paragraph"/>
    <w:basedOn w:val="Normal"/>
    <w:rsid w:val="00B021F2"/>
    <w:rPr>
      <w:rFonts w:ascii="Times New Roman" w:eastAsia="Times New Roman" w:hAnsi="Times New Roman" w:cs="Times New Roman"/>
      <w:sz w:val="24"/>
      <w:szCs w:val="24"/>
      <w:lang w:val="es-CR" w:eastAsia="es-CR"/>
    </w:rPr>
  </w:style>
  <w:style w:type="character" w:customStyle="1" w:styleId="normaltextrun1">
    <w:name w:val="normaltextrun1"/>
    <w:basedOn w:val="Fuentedeprrafopredeter"/>
    <w:rsid w:val="00B021F2"/>
  </w:style>
  <w:style w:type="character" w:customStyle="1" w:styleId="eop">
    <w:name w:val="eop"/>
    <w:basedOn w:val="Fuentedeprrafopredeter"/>
    <w:rsid w:val="00B021F2"/>
  </w:style>
  <w:style w:type="paragraph" w:styleId="TtuloTDC">
    <w:name w:val="TOC Heading"/>
    <w:basedOn w:val="Ttulo1"/>
    <w:next w:val="Normal"/>
    <w:uiPriority w:val="39"/>
    <w:unhideWhenUsed/>
    <w:qFormat/>
    <w:rsid w:val="00B021F2"/>
    <w:pPr>
      <w:spacing w:line="259" w:lineRule="auto"/>
      <w:outlineLvl w:val="9"/>
    </w:pPr>
    <w:rPr>
      <w:lang w:val="es-CR"/>
    </w:rPr>
  </w:style>
  <w:style w:type="paragraph" w:styleId="TDC1">
    <w:name w:val="toc 1"/>
    <w:basedOn w:val="Normal"/>
    <w:next w:val="Normal"/>
    <w:autoRedefine/>
    <w:uiPriority w:val="39"/>
    <w:unhideWhenUsed/>
    <w:rsid w:val="00D51A10"/>
    <w:pPr>
      <w:tabs>
        <w:tab w:val="left" w:pos="709"/>
        <w:tab w:val="right" w:leader="dot" w:pos="8828"/>
      </w:tabs>
      <w:spacing w:after="100"/>
    </w:pPr>
  </w:style>
  <w:style w:type="paragraph" w:styleId="TDC2">
    <w:name w:val="toc 2"/>
    <w:basedOn w:val="Normal"/>
    <w:next w:val="Normal"/>
    <w:autoRedefine/>
    <w:uiPriority w:val="39"/>
    <w:unhideWhenUsed/>
    <w:rsid w:val="00B021F2"/>
    <w:pPr>
      <w:spacing w:after="100"/>
      <w:ind w:left="220"/>
    </w:pPr>
  </w:style>
  <w:style w:type="paragraph" w:styleId="Textonotapie">
    <w:name w:val="footnote text"/>
    <w:basedOn w:val="Normal"/>
    <w:link w:val="TextonotapieCar"/>
    <w:uiPriority w:val="99"/>
    <w:semiHidden/>
    <w:unhideWhenUsed/>
    <w:rsid w:val="00B021F2"/>
    <w:rPr>
      <w:sz w:val="20"/>
      <w:szCs w:val="20"/>
    </w:rPr>
  </w:style>
  <w:style w:type="character" w:customStyle="1" w:styleId="TextonotapieCar">
    <w:name w:val="Texto nota pie Car"/>
    <w:basedOn w:val="Fuentedeprrafopredeter"/>
    <w:link w:val="Textonotapie"/>
    <w:uiPriority w:val="99"/>
    <w:semiHidden/>
    <w:rsid w:val="00B021F2"/>
    <w:rPr>
      <w:sz w:val="20"/>
      <w:szCs w:val="20"/>
      <w:lang w:val="es-ES"/>
    </w:rPr>
  </w:style>
  <w:style w:type="character" w:styleId="Refdenotaalpie">
    <w:name w:val="footnote reference"/>
    <w:basedOn w:val="Fuentedeprrafopredeter"/>
    <w:uiPriority w:val="99"/>
    <w:semiHidden/>
    <w:unhideWhenUsed/>
    <w:rsid w:val="00B021F2"/>
    <w:rPr>
      <w:vertAlign w:val="superscript"/>
    </w:rPr>
  </w:style>
  <w:style w:type="paragraph" w:styleId="Prrafodelista">
    <w:name w:val="List Paragraph"/>
    <w:aliases w:val="Informe"/>
    <w:basedOn w:val="Normal"/>
    <w:link w:val="PrrafodelistaCar"/>
    <w:uiPriority w:val="34"/>
    <w:qFormat/>
    <w:rsid w:val="00B021F2"/>
    <w:pPr>
      <w:ind w:left="720"/>
      <w:contextualSpacing/>
    </w:pPr>
  </w:style>
  <w:style w:type="character" w:styleId="Referenciasutil">
    <w:name w:val="Subtle Reference"/>
    <w:basedOn w:val="Fuentedeprrafopredeter"/>
    <w:uiPriority w:val="31"/>
    <w:qFormat/>
    <w:rsid w:val="00B021F2"/>
    <w:rPr>
      <w:smallCaps/>
      <w:color w:val="5A5A5A" w:themeColor="text1" w:themeTint="A5"/>
    </w:rPr>
  </w:style>
  <w:style w:type="paragraph" w:styleId="Sinespaciado">
    <w:name w:val="No Spacing"/>
    <w:uiPriority w:val="1"/>
    <w:qFormat/>
    <w:rsid w:val="00B021F2"/>
    <w:rPr>
      <w:lang w:val="es-ES"/>
    </w:rPr>
  </w:style>
  <w:style w:type="character" w:customStyle="1" w:styleId="spellingerror">
    <w:name w:val="spellingerror"/>
    <w:basedOn w:val="Fuentedeprrafopredeter"/>
    <w:rsid w:val="00B021F2"/>
  </w:style>
  <w:style w:type="paragraph" w:styleId="TDC3">
    <w:name w:val="toc 3"/>
    <w:basedOn w:val="Normal"/>
    <w:next w:val="Normal"/>
    <w:autoRedefine/>
    <w:uiPriority w:val="39"/>
    <w:unhideWhenUsed/>
    <w:rsid w:val="00B021F2"/>
    <w:pPr>
      <w:spacing w:after="100"/>
      <w:ind w:left="440"/>
    </w:pPr>
  </w:style>
  <w:style w:type="table" w:styleId="Tablaconcuadrcula">
    <w:name w:val="Table Grid"/>
    <w:basedOn w:val="Tablanormal"/>
    <w:uiPriority w:val="39"/>
    <w:rsid w:val="00B021F2"/>
    <w:pPr>
      <w:jc w:val="center"/>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Informe Car"/>
    <w:link w:val="Prrafodelista"/>
    <w:uiPriority w:val="34"/>
    <w:rsid w:val="00B021F2"/>
    <w:rPr>
      <w:lang w:val="es-ES"/>
    </w:rPr>
  </w:style>
  <w:style w:type="paragraph" w:styleId="NormalWeb">
    <w:name w:val="Normal (Web)"/>
    <w:basedOn w:val="Normal"/>
    <w:uiPriority w:val="99"/>
    <w:unhideWhenUsed/>
    <w:rsid w:val="00B021F2"/>
    <w:pPr>
      <w:spacing w:before="100" w:beforeAutospacing="1" w:after="100" w:afterAutospacing="1"/>
    </w:pPr>
    <w:rPr>
      <w:rFonts w:ascii="Times New Roman" w:eastAsia="Times New Roman" w:hAnsi="Times New Roman" w:cs="Times New Roman"/>
      <w:sz w:val="24"/>
      <w:szCs w:val="24"/>
      <w:lang w:val="es-CR" w:eastAsia="es-CR"/>
    </w:rPr>
  </w:style>
  <w:style w:type="character" w:styleId="nfasis">
    <w:name w:val="Emphasis"/>
    <w:basedOn w:val="Fuentedeprrafopredeter"/>
    <w:uiPriority w:val="20"/>
    <w:qFormat/>
    <w:rsid w:val="00B021F2"/>
    <w:rPr>
      <w:i/>
      <w:iCs/>
    </w:rPr>
  </w:style>
  <w:style w:type="paragraph" w:customStyle="1" w:styleId="SupenEncabezado">
    <w:name w:val="Supen_Encabezado"/>
    <w:next w:val="Normal"/>
    <w:link w:val="SupenEncabezadoCar"/>
    <w:autoRedefine/>
    <w:qFormat/>
    <w:rsid w:val="00B021F2"/>
    <w:rPr>
      <w:rFonts w:ascii="Times New Roman" w:eastAsia="Calibri" w:hAnsi="Times New Roman" w:cs="Times New Roman"/>
      <w:b/>
      <w:i/>
      <w:sz w:val="24"/>
      <w:szCs w:val="24"/>
      <w:lang w:val="es-ES"/>
    </w:rPr>
  </w:style>
  <w:style w:type="character" w:customStyle="1" w:styleId="SupenEncabezadoCar">
    <w:name w:val="Supen_Encabezado Car"/>
    <w:link w:val="SupenEncabezado"/>
    <w:rsid w:val="00B021F2"/>
    <w:rPr>
      <w:rFonts w:ascii="Times New Roman" w:eastAsia="Calibri" w:hAnsi="Times New Roman" w:cs="Times New Roman"/>
      <w:b/>
      <w:i/>
      <w:sz w:val="24"/>
      <w:szCs w:val="24"/>
      <w:lang w:val="es-ES"/>
    </w:rPr>
  </w:style>
  <w:style w:type="paragraph" w:styleId="Textodeglobo">
    <w:name w:val="Balloon Text"/>
    <w:basedOn w:val="Normal"/>
    <w:link w:val="TextodegloboCar"/>
    <w:uiPriority w:val="99"/>
    <w:semiHidden/>
    <w:unhideWhenUsed/>
    <w:rsid w:val="00B021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21F2"/>
    <w:rPr>
      <w:rFonts w:ascii="Segoe UI" w:hAnsi="Segoe UI" w:cs="Segoe UI"/>
      <w:sz w:val="18"/>
      <w:szCs w:val="18"/>
      <w:lang w:val="es-ES"/>
    </w:rPr>
  </w:style>
  <w:style w:type="paragraph" w:styleId="Descripcin">
    <w:name w:val="caption"/>
    <w:basedOn w:val="Normal"/>
    <w:next w:val="Normal"/>
    <w:uiPriority w:val="35"/>
    <w:unhideWhenUsed/>
    <w:qFormat/>
    <w:rsid w:val="00F73B62"/>
    <w:pPr>
      <w:jc w:val="center"/>
    </w:pPr>
    <w:rPr>
      <w:rFonts w:ascii="Segoe UI" w:hAnsi="Segoe UI"/>
      <w:iCs/>
      <w:szCs w:val="18"/>
    </w:rPr>
  </w:style>
  <w:style w:type="paragraph" w:styleId="Textoindependiente">
    <w:name w:val="Body Text"/>
    <w:basedOn w:val="Normal"/>
    <w:link w:val="TextoindependienteCar"/>
    <w:uiPriority w:val="99"/>
    <w:unhideWhenUsed/>
    <w:rsid w:val="00B021F2"/>
    <w:pPr>
      <w:spacing w:after="120"/>
    </w:pPr>
  </w:style>
  <w:style w:type="character" w:customStyle="1" w:styleId="TextoindependienteCar">
    <w:name w:val="Texto independiente Car"/>
    <w:basedOn w:val="Fuentedeprrafopredeter"/>
    <w:link w:val="Textoindependiente"/>
    <w:uiPriority w:val="99"/>
    <w:rsid w:val="00B021F2"/>
    <w:rPr>
      <w:lang w:val="es-ES"/>
    </w:rPr>
  </w:style>
  <w:style w:type="character" w:styleId="Refdecomentario">
    <w:name w:val="annotation reference"/>
    <w:basedOn w:val="Fuentedeprrafopredeter"/>
    <w:uiPriority w:val="99"/>
    <w:semiHidden/>
    <w:unhideWhenUsed/>
    <w:rsid w:val="00B021F2"/>
    <w:rPr>
      <w:sz w:val="16"/>
      <w:szCs w:val="16"/>
    </w:rPr>
  </w:style>
  <w:style w:type="paragraph" w:styleId="Textocomentario">
    <w:name w:val="annotation text"/>
    <w:basedOn w:val="Normal"/>
    <w:link w:val="TextocomentarioCar"/>
    <w:uiPriority w:val="99"/>
    <w:unhideWhenUsed/>
    <w:rsid w:val="00B021F2"/>
    <w:rPr>
      <w:sz w:val="20"/>
      <w:szCs w:val="20"/>
    </w:rPr>
  </w:style>
  <w:style w:type="character" w:customStyle="1" w:styleId="TextocomentarioCar">
    <w:name w:val="Texto comentario Car"/>
    <w:basedOn w:val="Fuentedeprrafopredeter"/>
    <w:link w:val="Textocomentario"/>
    <w:uiPriority w:val="99"/>
    <w:rsid w:val="00B021F2"/>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B021F2"/>
    <w:rPr>
      <w:b/>
      <w:bCs/>
    </w:rPr>
  </w:style>
  <w:style w:type="character" w:customStyle="1" w:styleId="AsuntodelcomentarioCar">
    <w:name w:val="Asunto del comentario Car"/>
    <w:basedOn w:val="TextocomentarioCar"/>
    <w:link w:val="Asuntodelcomentario"/>
    <w:uiPriority w:val="99"/>
    <w:semiHidden/>
    <w:rsid w:val="00B021F2"/>
    <w:rPr>
      <w:b/>
      <w:bCs/>
      <w:sz w:val="20"/>
      <w:szCs w:val="20"/>
      <w:lang w:val="es-ES"/>
    </w:rPr>
  </w:style>
  <w:style w:type="character" w:customStyle="1" w:styleId="Ttulo6Car">
    <w:name w:val="Título 6 Car"/>
    <w:basedOn w:val="Fuentedeprrafopredeter"/>
    <w:link w:val="Ttulo6"/>
    <w:uiPriority w:val="9"/>
    <w:rsid w:val="00DC276E"/>
    <w:rPr>
      <w:rFonts w:asciiTheme="majorHAnsi" w:eastAsiaTheme="majorEastAsia" w:hAnsiTheme="majorHAnsi" w:cstheme="majorBidi"/>
      <w:color w:val="243F60" w:themeColor="accent1" w:themeShade="7F"/>
      <w:lang w:val="es-ES"/>
    </w:rPr>
  </w:style>
  <w:style w:type="character" w:customStyle="1" w:styleId="Ttulo7Car">
    <w:name w:val="Título 7 Car"/>
    <w:basedOn w:val="Fuentedeprrafopredeter"/>
    <w:link w:val="Ttulo7"/>
    <w:uiPriority w:val="9"/>
    <w:rsid w:val="00DC276E"/>
    <w:rPr>
      <w:rFonts w:asciiTheme="majorHAnsi" w:eastAsiaTheme="majorEastAsia" w:hAnsiTheme="majorHAnsi" w:cstheme="majorBidi"/>
      <w:i/>
      <w:iCs/>
      <w:color w:val="243F60" w:themeColor="accent1" w:themeShade="7F"/>
      <w:lang w:val="es-ES"/>
    </w:rPr>
  </w:style>
  <w:style w:type="character" w:styleId="Hipervnculovisitado">
    <w:name w:val="FollowedHyperlink"/>
    <w:basedOn w:val="Fuentedeprrafopredeter"/>
    <w:uiPriority w:val="99"/>
    <w:semiHidden/>
    <w:unhideWhenUsed/>
    <w:rsid w:val="00DC276E"/>
    <w:rPr>
      <w:color w:val="800080" w:themeColor="followedHyperlink"/>
      <w:u w:val="single"/>
    </w:rPr>
  </w:style>
  <w:style w:type="paragraph" w:styleId="TDC4">
    <w:name w:val="toc 4"/>
    <w:basedOn w:val="Normal"/>
    <w:next w:val="Normal"/>
    <w:autoRedefine/>
    <w:uiPriority w:val="39"/>
    <w:unhideWhenUsed/>
    <w:rsid w:val="00DC276E"/>
    <w:pPr>
      <w:ind w:left="440"/>
    </w:pPr>
    <w:rPr>
      <w:rFonts w:cstheme="minorHAnsi"/>
      <w:sz w:val="20"/>
      <w:szCs w:val="20"/>
    </w:rPr>
  </w:style>
  <w:style w:type="paragraph" w:styleId="TDC5">
    <w:name w:val="toc 5"/>
    <w:basedOn w:val="Normal"/>
    <w:next w:val="Normal"/>
    <w:autoRedefine/>
    <w:uiPriority w:val="39"/>
    <w:unhideWhenUsed/>
    <w:rsid w:val="00DC276E"/>
    <w:pPr>
      <w:ind w:left="660"/>
    </w:pPr>
    <w:rPr>
      <w:rFonts w:cstheme="minorHAnsi"/>
      <w:sz w:val="20"/>
      <w:szCs w:val="20"/>
    </w:rPr>
  </w:style>
  <w:style w:type="paragraph" w:styleId="TDC6">
    <w:name w:val="toc 6"/>
    <w:basedOn w:val="Normal"/>
    <w:next w:val="Normal"/>
    <w:autoRedefine/>
    <w:uiPriority w:val="39"/>
    <w:unhideWhenUsed/>
    <w:rsid w:val="00DC276E"/>
    <w:pPr>
      <w:ind w:left="880"/>
    </w:pPr>
    <w:rPr>
      <w:rFonts w:cstheme="minorHAnsi"/>
      <w:sz w:val="20"/>
      <w:szCs w:val="20"/>
    </w:rPr>
  </w:style>
  <w:style w:type="paragraph" w:styleId="TDC7">
    <w:name w:val="toc 7"/>
    <w:basedOn w:val="Normal"/>
    <w:next w:val="Normal"/>
    <w:autoRedefine/>
    <w:uiPriority w:val="39"/>
    <w:unhideWhenUsed/>
    <w:rsid w:val="00DC276E"/>
    <w:pPr>
      <w:ind w:left="1100"/>
    </w:pPr>
    <w:rPr>
      <w:rFonts w:cstheme="minorHAnsi"/>
      <w:sz w:val="20"/>
      <w:szCs w:val="20"/>
    </w:rPr>
  </w:style>
  <w:style w:type="paragraph" w:styleId="TDC8">
    <w:name w:val="toc 8"/>
    <w:basedOn w:val="Normal"/>
    <w:next w:val="Normal"/>
    <w:autoRedefine/>
    <w:uiPriority w:val="39"/>
    <w:unhideWhenUsed/>
    <w:rsid w:val="00DC276E"/>
    <w:pPr>
      <w:ind w:left="1320"/>
    </w:pPr>
    <w:rPr>
      <w:rFonts w:cstheme="minorHAnsi"/>
      <w:sz w:val="20"/>
      <w:szCs w:val="20"/>
    </w:rPr>
  </w:style>
  <w:style w:type="paragraph" w:styleId="TDC9">
    <w:name w:val="toc 9"/>
    <w:basedOn w:val="Normal"/>
    <w:next w:val="Normal"/>
    <w:autoRedefine/>
    <w:uiPriority w:val="39"/>
    <w:unhideWhenUsed/>
    <w:rsid w:val="00DC276E"/>
    <w:pPr>
      <w:ind w:left="1540"/>
    </w:pPr>
    <w:rPr>
      <w:rFonts w:cstheme="minorHAnsi"/>
      <w:sz w:val="20"/>
      <w:szCs w:val="20"/>
    </w:rPr>
  </w:style>
  <w:style w:type="paragraph" w:styleId="Revisin">
    <w:name w:val="Revision"/>
    <w:hidden/>
    <w:uiPriority w:val="99"/>
    <w:semiHidden/>
    <w:rsid w:val="00DC276E"/>
    <w:rPr>
      <w:lang w:val="es-ES"/>
    </w:rPr>
  </w:style>
  <w:style w:type="paragraph" w:styleId="Sangradetextonormal">
    <w:name w:val="Body Text Indent"/>
    <w:basedOn w:val="Normal"/>
    <w:link w:val="SangradetextonormalCar"/>
    <w:uiPriority w:val="99"/>
    <w:semiHidden/>
    <w:unhideWhenUsed/>
    <w:rsid w:val="00DC276E"/>
    <w:pPr>
      <w:spacing w:after="120"/>
      <w:ind w:left="283"/>
    </w:pPr>
  </w:style>
  <w:style w:type="character" w:customStyle="1" w:styleId="SangradetextonormalCar">
    <w:name w:val="Sangría de texto normal Car"/>
    <w:basedOn w:val="Fuentedeprrafopredeter"/>
    <w:link w:val="Sangradetextonormal"/>
    <w:uiPriority w:val="99"/>
    <w:semiHidden/>
    <w:rsid w:val="00DC276E"/>
    <w:rPr>
      <w:lang w:val="es-ES"/>
    </w:rPr>
  </w:style>
  <w:style w:type="paragraph" w:styleId="Textoindependienteprimerasangra2">
    <w:name w:val="Body Text First Indent 2"/>
    <w:basedOn w:val="Sangradetextonormal"/>
    <w:link w:val="Textoindependienteprimerasangra2Car"/>
    <w:uiPriority w:val="99"/>
    <w:unhideWhenUsed/>
    <w:rsid w:val="00DC276E"/>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C276E"/>
    <w:rPr>
      <w:lang w:val="es-ES"/>
    </w:rPr>
  </w:style>
  <w:style w:type="paragraph" w:styleId="Textonotaalfinal">
    <w:name w:val="endnote text"/>
    <w:basedOn w:val="Normal"/>
    <w:link w:val="TextonotaalfinalCar"/>
    <w:uiPriority w:val="99"/>
    <w:semiHidden/>
    <w:unhideWhenUsed/>
    <w:rsid w:val="00DC276E"/>
    <w:rPr>
      <w:sz w:val="20"/>
      <w:szCs w:val="20"/>
    </w:rPr>
  </w:style>
  <w:style w:type="character" w:customStyle="1" w:styleId="TextonotaalfinalCar">
    <w:name w:val="Texto nota al final Car"/>
    <w:basedOn w:val="Fuentedeprrafopredeter"/>
    <w:link w:val="Textonotaalfinal"/>
    <w:uiPriority w:val="99"/>
    <w:semiHidden/>
    <w:rsid w:val="00DC276E"/>
    <w:rPr>
      <w:sz w:val="20"/>
      <w:szCs w:val="20"/>
      <w:lang w:val="es-ES"/>
    </w:rPr>
  </w:style>
  <w:style w:type="character" w:styleId="Refdenotaalfinal">
    <w:name w:val="endnote reference"/>
    <w:basedOn w:val="Fuentedeprrafopredeter"/>
    <w:uiPriority w:val="99"/>
    <w:semiHidden/>
    <w:unhideWhenUsed/>
    <w:rsid w:val="00DC276E"/>
    <w:rPr>
      <w:vertAlign w:val="superscript"/>
    </w:rPr>
  </w:style>
  <w:style w:type="paragraph" w:customStyle="1" w:styleId="Default">
    <w:name w:val="Default"/>
    <w:rsid w:val="00DC276E"/>
    <w:pPr>
      <w:autoSpaceDE w:val="0"/>
      <w:autoSpaceDN w:val="0"/>
      <w:adjustRightInd w:val="0"/>
    </w:pPr>
    <w:rPr>
      <w:rFonts w:ascii="Century Gothic" w:eastAsiaTheme="minorEastAsia" w:hAnsi="Century Gothic" w:cs="Century Gothic"/>
      <w:color w:val="000000"/>
      <w:sz w:val="24"/>
      <w:szCs w:val="24"/>
      <w:lang w:val="es-ES"/>
    </w:rPr>
  </w:style>
  <w:style w:type="paragraph" w:styleId="Ttulo">
    <w:name w:val="Title"/>
    <w:basedOn w:val="Normal"/>
    <w:next w:val="Normal"/>
    <w:link w:val="TtuloCar"/>
    <w:uiPriority w:val="10"/>
    <w:qFormat/>
    <w:rsid w:val="00DC276E"/>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C276E"/>
    <w:rPr>
      <w:rFonts w:asciiTheme="majorHAnsi" w:eastAsiaTheme="majorEastAsia" w:hAnsiTheme="majorHAnsi" w:cstheme="majorBidi"/>
      <w:spacing w:val="-10"/>
      <w:kern w:val="28"/>
      <w:sz w:val="56"/>
      <w:szCs w:val="56"/>
      <w:lang w:val="es-ES"/>
    </w:rPr>
  </w:style>
  <w:style w:type="character" w:customStyle="1" w:styleId="normaltextrun">
    <w:name w:val="normaltextrun"/>
    <w:basedOn w:val="Fuentedeprrafopredeter"/>
    <w:rsid w:val="00DC276E"/>
  </w:style>
  <w:style w:type="character" w:styleId="Mencinsinresolver">
    <w:name w:val="Unresolved Mention"/>
    <w:basedOn w:val="Fuentedeprrafopredeter"/>
    <w:uiPriority w:val="99"/>
    <w:semiHidden/>
    <w:unhideWhenUsed/>
    <w:rsid w:val="00DC276E"/>
    <w:rPr>
      <w:color w:val="605E5C"/>
      <w:shd w:val="clear" w:color="auto" w:fill="E1DFDD"/>
    </w:rPr>
  </w:style>
  <w:style w:type="table" w:customStyle="1" w:styleId="Tablaconcuadrcula1">
    <w:name w:val="Tabla con cuadrícula1"/>
    <w:basedOn w:val="Tablanormal"/>
    <w:next w:val="Tablaconcuadrcula"/>
    <w:uiPriority w:val="59"/>
    <w:rsid w:val="00344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100540">
      <w:bodyDiv w:val="1"/>
      <w:marLeft w:val="0"/>
      <w:marRight w:val="0"/>
      <w:marTop w:val="0"/>
      <w:marBottom w:val="0"/>
      <w:divBdr>
        <w:top w:val="none" w:sz="0" w:space="0" w:color="auto"/>
        <w:left w:val="none" w:sz="0" w:space="0" w:color="auto"/>
        <w:bottom w:val="none" w:sz="0" w:space="0" w:color="auto"/>
        <w:right w:val="none" w:sz="0" w:space="0" w:color="auto"/>
      </w:divBdr>
    </w:div>
    <w:div w:id="771124871">
      <w:bodyDiv w:val="1"/>
      <w:marLeft w:val="0"/>
      <w:marRight w:val="0"/>
      <w:marTop w:val="0"/>
      <w:marBottom w:val="0"/>
      <w:divBdr>
        <w:top w:val="none" w:sz="0" w:space="0" w:color="auto"/>
        <w:left w:val="none" w:sz="0" w:space="0" w:color="auto"/>
        <w:bottom w:val="none" w:sz="0" w:space="0" w:color="auto"/>
        <w:right w:val="none" w:sz="0" w:space="0" w:color="auto"/>
      </w:divBdr>
    </w:div>
    <w:div w:id="1437291707">
      <w:bodyDiv w:val="1"/>
      <w:marLeft w:val="0"/>
      <w:marRight w:val="0"/>
      <w:marTop w:val="0"/>
      <w:marBottom w:val="0"/>
      <w:divBdr>
        <w:top w:val="none" w:sz="0" w:space="0" w:color="auto"/>
        <w:left w:val="none" w:sz="0" w:space="0" w:color="auto"/>
        <w:bottom w:val="none" w:sz="0" w:space="0" w:color="auto"/>
        <w:right w:val="none" w:sz="0" w:space="0" w:color="auto"/>
      </w:divBdr>
    </w:div>
    <w:div w:id="1458598465">
      <w:bodyDiv w:val="1"/>
      <w:marLeft w:val="0"/>
      <w:marRight w:val="0"/>
      <w:marTop w:val="0"/>
      <w:marBottom w:val="0"/>
      <w:divBdr>
        <w:top w:val="none" w:sz="0" w:space="0" w:color="auto"/>
        <w:left w:val="none" w:sz="0" w:space="0" w:color="auto"/>
        <w:bottom w:val="none" w:sz="0" w:space="0" w:color="auto"/>
        <w:right w:val="none" w:sz="0" w:space="0" w:color="auto"/>
      </w:divBdr>
    </w:div>
    <w:div w:id="1559047054">
      <w:bodyDiv w:val="1"/>
      <w:marLeft w:val="0"/>
      <w:marRight w:val="0"/>
      <w:marTop w:val="0"/>
      <w:marBottom w:val="0"/>
      <w:divBdr>
        <w:top w:val="none" w:sz="0" w:space="0" w:color="auto"/>
        <w:left w:val="none" w:sz="0" w:space="0" w:color="auto"/>
        <w:bottom w:val="none" w:sz="0" w:space="0" w:color="auto"/>
        <w:right w:val="none" w:sz="0" w:space="0" w:color="auto"/>
      </w:divBdr>
    </w:div>
    <w:div w:id="1780564743">
      <w:bodyDiv w:val="1"/>
      <w:marLeft w:val="0"/>
      <w:marRight w:val="0"/>
      <w:marTop w:val="0"/>
      <w:marBottom w:val="0"/>
      <w:divBdr>
        <w:top w:val="none" w:sz="0" w:space="0" w:color="auto"/>
        <w:left w:val="none" w:sz="0" w:space="0" w:color="auto"/>
        <w:bottom w:val="none" w:sz="0" w:space="0" w:color="auto"/>
        <w:right w:val="none" w:sz="0" w:space="0" w:color="auto"/>
      </w:divBdr>
    </w:div>
    <w:div w:id="194676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pen@supen.fi.c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upen@supen.fi.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bcd77d0-6cc8-47bc-9c9c-502c201b5bcf">
      <UserInfo>
        <DisplayName>CORRALES VEGA RUDY</DisplayName>
        <AccountId>15</AccountId>
        <AccountType/>
      </UserInfo>
      <UserInfo>
        <DisplayName>ROJAS FAJARDO PORFIRIO</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2AB0DC814BF8D4DA8F53531F2584D5A" ma:contentTypeVersion="15" ma:contentTypeDescription="Crear nuevo documento." ma:contentTypeScope="" ma:versionID="4501574d38d00e1fb72723bdc82e798d">
  <xsd:schema xmlns:xsd="http://www.w3.org/2001/XMLSchema" xmlns:xs="http://www.w3.org/2001/XMLSchema" xmlns:p="http://schemas.microsoft.com/office/2006/metadata/properties" xmlns:ns2="abcd77d0-6cc8-47bc-9c9c-502c201b5bcf" xmlns:ns3="0f01b33b-af6d-466e-808f-b63681c2fce0" xmlns:ns4="b0165f23-38c6-4bfa-a027-891af1b4e757" targetNamespace="http://schemas.microsoft.com/office/2006/metadata/properties" ma:root="true" ma:fieldsID="fc7686051c726bc07f01a0ec9081e91c" ns2:_="" ns3:_="" ns4:_="">
    <xsd:import namespace="abcd77d0-6cc8-47bc-9c9c-502c201b5bcf"/>
    <xsd:import namespace="0f01b33b-af6d-466e-808f-b63681c2fce0"/>
    <xsd:import namespace="b0165f23-38c6-4bfa-a027-891af1b4e757"/>
    <xsd:element name="properties">
      <xsd:complexType>
        <xsd:sequence>
          <xsd:element name="documentManagement">
            <xsd:complexType>
              <xsd:all>
                <xsd:element ref="ns2:SharedWithUsers" minOccurs="0"/>
                <xsd:element ref="ns2: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d77d0-6cc8-47bc-9c9c-502c201b5bcf"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1b33b-af6d-466e-808f-b63681c2fce0" elementFormDefault="qualified">
    <xsd:import namespace="http://schemas.microsoft.com/office/2006/documentManagement/types"/>
    <xsd:import namespace="http://schemas.microsoft.com/office/infopath/2007/PartnerControls"/>
    <xsd:element name="SharedWithDetails" ma:index="10" nillable="true" ma:displayName="Detalles de uso compartido" ma:description="" ma:internalName="SharedWithDetails" ma:readOnly="true">
      <xsd:simpleType>
        <xsd:restriction base="dms:Note">
          <xsd:maxLength value="255"/>
        </xsd:restriction>
      </xsd:simpleType>
    </xsd:element>
    <xsd:element name="LastSharedByUser" ma:index="11" nillable="true" ma:displayName="Última vez que se compartió por usuario" ma:description="" ma:internalName="LastSharedByUser" ma:readOnly="true">
      <xsd:simpleType>
        <xsd:restriction base="dms:Note">
          <xsd:maxLength value="255"/>
        </xsd:restriction>
      </xsd:simpleType>
    </xsd:element>
    <xsd:element name="LastSharedByTime" ma:index="12"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0165f23-38c6-4bfa-a027-891af1b4e75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AF8E1-A1C0-4D16-A4AD-55919033E47B}">
  <ds:schemaRefs>
    <ds:schemaRef ds:uri="http://schemas.microsoft.com/office/2006/metadata/properties"/>
    <ds:schemaRef ds:uri="http://schemas.microsoft.com/office/infopath/2007/PartnerControls"/>
    <ds:schemaRef ds:uri="abcd77d0-6cc8-47bc-9c9c-502c201b5bcf"/>
  </ds:schemaRefs>
</ds:datastoreItem>
</file>

<file path=customXml/itemProps2.xml><?xml version="1.0" encoding="utf-8"?>
<ds:datastoreItem xmlns:ds="http://schemas.openxmlformats.org/officeDocument/2006/customXml" ds:itemID="{60A55BCF-0EAE-4069-94C3-286086285C5F}">
  <ds:schemaRefs>
    <ds:schemaRef ds:uri="http://schemas.microsoft.com/sharepoint/v3/contenttype/forms"/>
  </ds:schemaRefs>
</ds:datastoreItem>
</file>

<file path=customXml/itemProps3.xml><?xml version="1.0" encoding="utf-8"?>
<ds:datastoreItem xmlns:ds="http://schemas.openxmlformats.org/officeDocument/2006/customXml" ds:itemID="{2B73C06B-7880-4A6D-8AC4-85E685EA6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d77d0-6cc8-47bc-9c9c-502c201b5bcf"/>
    <ds:schemaRef ds:uri="0f01b33b-af6d-466e-808f-b63681c2fce0"/>
    <ds:schemaRef ds:uri="b0165f23-38c6-4bfa-a027-891af1b4e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FE1F6F-9237-4F52-95CC-337342A79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2618</Words>
  <Characters>14399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16984</CharactersWithSpaces>
  <SharedDoc>false</SharedDoc>
  <HLinks>
    <vt:vector size="54" baseType="variant">
      <vt:variant>
        <vt:i4>1703988</vt:i4>
      </vt:variant>
      <vt:variant>
        <vt:i4>41</vt:i4>
      </vt:variant>
      <vt:variant>
        <vt:i4>0</vt:i4>
      </vt:variant>
      <vt:variant>
        <vt:i4>5</vt:i4>
      </vt:variant>
      <vt:variant>
        <vt:lpwstr/>
      </vt:variant>
      <vt:variant>
        <vt:lpwstr>_Toc47087476</vt:lpwstr>
      </vt:variant>
      <vt:variant>
        <vt:i4>1638452</vt:i4>
      </vt:variant>
      <vt:variant>
        <vt:i4>35</vt:i4>
      </vt:variant>
      <vt:variant>
        <vt:i4>0</vt:i4>
      </vt:variant>
      <vt:variant>
        <vt:i4>5</vt:i4>
      </vt:variant>
      <vt:variant>
        <vt:lpwstr/>
      </vt:variant>
      <vt:variant>
        <vt:lpwstr>_Toc47087475</vt:lpwstr>
      </vt:variant>
      <vt:variant>
        <vt:i4>1572916</vt:i4>
      </vt:variant>
      <vt:variant>
        <vt:i4>29</vt:i4>
      </vt:variant>
      <vt:variant>
        <vt:i4>0</vt:i4>
      </vt:variant>
      <vt:variant>
        <vt:i4>5</vt:i4>
      </vt:variant>
      <vt:variant>
        <vt:lpwstr/>
      </vt:variant>
      <vt:variant>
        <vt:lpwstr>_Toc47087474</vt:lpwstr>
      </vt:variant>
      <vt:variant>
        <vt:i4>2031668</vt:i4>
      </vt:variant>
      <vt:variant>
        <vt:i4>23</vt:i4>
      </vt:variant>
      <vt:variant>
        <vt:i4>0</vt:i4>
      </vt:variant>
      <vt:variant>
        <vt:i4>5</vt:i4>
      </vt:variant>
      <vt:variant>
        <vt:lpwstr/>
      </vt:variant>
      <vt:variant>
        <vt:lpwstr>_Toc47087473</vt:lpwstr>
      </vt:variant>
      <vt:variant>
        <vt:i4>1966132</vt:i4>
      </vt:variant>
      <vt:variant>
        <vt:i4>17</vt:i4>
      </vt:variant>
      <vt:variant>
        <vt:i4>0</vt:i4>
      </vt:variant>
      <vt:variant>
        <vt:i4>5</vt:i4>
      </vt:variant>
      <vt:variant>
        <vt:lpwstr/>
      </vt:variant>
      <vt:variant>
        <vt:lpwstr>_Toc47087472</vt:lpwstr>
      </vt:variant>
      <vt:variant>
        <vt:i4>1900596</vt:i4>
      </vt:variant>
      <vt:variant>
        <vt:i4>11</vt:i4>
      </vt:variant>
      <vt:variant>
        <vt:i4>0</vt:i4>
      </vt:variant>
      <vt:variant>
        <vt:i4>5</vt:i4>
      </vt:variant>
      <vt:variant>
        <vt:lpwstr/>
      </vt:variant>
      <vt:variant>
        <vt:lpwstr>_Toc47087471</vt:lpwstr>
      </vt:variant>
      <vt:variant>
        <vt:i4>1835060</vt:i4>
      </vt:variant>
      <vt:variant>
        <vt:i4>5</vt:i4>
      </vt:variant>
      <vt:variant>
        <vt:i4>0</vt:i4>
      </vt:variant>
      <vt:variant>
        <vt:i4>5</vt:i4>
      </vt:variant>
      <vt:variant>
        <vt:lpwstr/>
      </vt:variant>
      <vt:variant>
        <vt:lpwstr>_Toc47087470</vt:lpwstr>
      </vt:variant>
      <vt:variant>
        <vt:i4>5767214</vt:i4>
      </vt:variant>
      <vt:variant>
        <vt:i4>0</vt:i4>
      </vt:variant>
      <vt:variant>
        <vt:i4>0</vt:i4>
      </vt:variant>
      <vt:variant>
        <vt:i4>5</vt:i4>
      </vt:variant>
      <vt:variant>
        <vt:lpwstr>mailto:supen@supen.fi.cr</vt:lpwstr>
      </vt:variant>
      <vt:variant>
        <vt:lpwstr/>
      </vt:variant>
      <vt:variant>
        <vt:i4>5767214</vt:i4>
      </vt:variant>
      <vt:variant>
        <vt:i4>0</vt:i4>
      </vt:variant>
      <vt:variant>
        <vt:i4>0</vt:i4>
      </vt:variant>
      <vt:variant>
        <vt:i4>5</vt:i4>
      </vt:variant>
      <vt:variant>
        <vt:lpwstr>mailto:supen@supen.fi.cr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ARIAS MUNOZ CARLOS ROBERTO</dc:creator>
  <cp:keywords/>
  <dc:description/>
  <cp:lastModifiedBy>CORRALES VEGA RUDY</cp:lastModifiedBy>
  <cp:revision>12</cp:revision>
  <dcterms:created xsi:type="dcterms:W3CDTF">2020-06-25T17:25:00Z</dcterms:created>
  <dcterms:modified xsi:type="dcterms:W3CDTF">2020-07-31T17:31:00Z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0x01010042AB0DC814BF8D4DA8F53531F2584D5A</vt:lpwstr>
  </property>
</Properties>
</file>