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0036" w14:textId="77777777" w:rsidR="00081470" w:rsidRPr="002B039B" w:rsidRDefault="00081470" w:rsidP="00950EF4">
      <w:pPr>
        <w:spacing w:after="0" w:line="21" w:lineRule="atLeast"/>
        <w:jc w:val="both"/>
        <w:rPr>
          <w:rFonts w:ascii="Times New Roman" w:hAnsi="Times New Roman" w:cs="Times New Roman"/>
          <w:sz w:val="24"/>
          <w:szCs w:val="24"/>
        </w:rPr>
      </w:pPr>
      <w:bookmarkStart w:id="0" w:name="_GoBack"/>
      <w:bookmarkEnd w:id="0"/>
      <w:r w:rsidRPr="002B039B">
        <w:rPr>
          <w:rFonts w:ascii="Times New Roman" w:hAnsi="Times New Roman" w:cs="Times New Roman"/>
          <w:noProof/>
          <w:sz w:val="24"/>
          <w:szCs w:val="24"/>
          <w:lang w:val="es-CR" w:eastAsia="es-CR"/>
        </w:rPr>
        <w:drawing>
          <wp:anchor distT="0" distB="0" distL="114300" distR="114300" simplePos="0" relativeHeight="251658241" behindDoc="0" locked="0" layoutInCell="1" allowOverlap="1" wp14:anchorId="7D1C7510" wp14:editId="47C3EF7B">
            <wp:simplePos x="1076325" y="895350"/>
            <wp:positionH relativeFrom="margin">
              <wp:align>left</wp:align>
            </wp:positionH>
            <wp:positionV relativeFrom="margin">
              <wp:align>center</wp:align>
            </wp:positionV>
            <wp:extent cx="1910392" cy="738963"/>
            <wp:effectExtent l="0" t="0" r="0" b="4445"/>
            <wp:wrapSquare wrapText="bothSides"/>
            <wp:docPr id="8" name="Imagen 8" descr="Logos_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Logos_Transparentes-01.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392" cy="738963"/>
                    </a:xfrm>
                    <a:prstGeom prst="rect">
                      <a:avLst/>
                    </a:prstGeom>
                  </pic:spPr>
                </pic:pic>
              </a:graphicData>
            </a:graphic>
          </wp:anchor>
        </w:drawing>
      </w:r>
      <w:r w:rsidRPr="002B039B">
        <w:rPr>
          <w:rFonts w:ascii="Times New Roman" w:hAnsi="Times New Roman" w:cs="Times New Roman"/>
          <w:noProof/>
          <w:sz w:val="24"/>
          <w:szCs w:val="24"/>
          <w:lang w:val="es-CR" w:eastAsia="es-CR"/>
        </w:rPr>
        <mc:AlternateContent>
          <mc:Choice Requires="wps">
            <w:drawing>
              <wp:anchor distT="0" distB="0" distL="457200" distR="118745" simplePos="0" relativeHeight="251658240" behindDoc="0" locked="0" layoutInCell="0" allowOverlap="1" wp14:anchorId="42C72783" wp14:editId="6D43A0A8">
                <wp:simplePos x="0" y="0"/>
                <wp:positionH relativeFrom="margin">
                  <wp:posOffset>2491740</wp:posOffset>
                </wp:positionH>
                <wp:positionV relativeFrom="paragraph">
                  <wp:posOffset>-23495</wp:posOffset>
                </wp:positionV>
                <wp:extent cx="3743325" cy="827786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827786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0084AFEC" w14:textId="77777777" w:rsidR="00AD1DD6" w:rsidRPr="00C26828" w:rsidRDefault="00AD1DD6" w:rsidP="00081470">
                            <w:pPr>
                              <w:pBdr>
                                <w:left w:val="single" w:sz="4" w:space="9" w:color="4F81BD" w:themeColor="accent1"/>
                              </w:pBdr>
                              <w:rPr>
                                <w:rFonts w:asciiTheme="majorHAnsi" w:eastAsiaTheme="majorEastAsia" w:hAnsiTheme="majorHAnsi" w:cstheme="majorBidi"/>
                                <w:sz w:val="40"/>
                                <w:szCs w:val="40"/>
                              </w:rPr>
                            </w:pPr>
                          </w:p>
                          <w:p w14:paraId="7D5D9E23" w14:textId="77777777" w:rsidR="00AD1DD6" w:rsidRPr="00C26828" w:rsidRDefault="00AD1DD6" w:rsidP="00081470">
                            <w:pPr>
                              <w:pBdr>
                                <w:left w:val="single" w:sz="4" w:space="9" w:color="4F81BD" w:themeColor="accent1"/>
                              </w:pBdr>
                              <w:rPr>
                                <w:rFonts w:asciiTheme="majorHAnsi" w:eastAsiaTheme="majorEastAsia" w:hAnsiTheme="majorHAnsi" w:cstheme="majorBidi"/>
                                <w:sz w:val="40"/>
                                <w:szCs w:val="40"/>
                              </w:rPr>
                            </w:pPr>
                          </w:p>
                          <w:p w14:paraId="0B88A7C5" w14:textId="77777777" w:rsidR="00AD1DD6" w:rsidRPr="00C26828" w:rsidRDefault="00AD1DD6" w:rsidP="00081470">
                            <w:pPr>
                              <w:pBdr>
                                <w:left w:val="single" w:sz="4" w:space="9" w:color="4F81BD" w:themeColor="accent1"/>
                              </w:pBdr>
                              <w:rPr>
                                <w:rFonts w:asciiTheme="majorHAnsi" w:eastAsiaTheme="majorEastAsia" w:hAnsiTheme="majorHAnsi" w:cstheme="majorBidi"/>
                                <w:sz w:val="40"/>
                                <w:szCs w:val="40"/>
                              </w:rPr>
                            </w:pPr>
                          </w:p>
                          <w:p w14:paraId="1498E3BF" w14:textId="77777777" w:rsidR="00AD1DD6" w:rsidRPr="00C26828" w:rsidRDefault="00AD1DD6" w:rsidP="00081470">
                            <w:pPr>
                              <w:pBdr>
                                <w:left w:val="single" w:sz="4" w:space="9" w:color="4F81BD" w:themeColor="accent1"/>
                              </w:pBdr>
                              <w:rPr>
                                <w:rFonts w:asciiTheme="majorHAnsi" w:eastAsiaTheme="majorEastAsia" w:hAnsiTheme="majorHAnsi" w:cstheme="majorBidi"/>
                                <w:sz w:val="40"/>
                                <w:szCs w:val="40"/>
                              </w:rPr>
                            </w:pPr>
                          </w:p>
                          <w:p w14:paraId="4865CC2F" w14:textId="3E0CBC40" w:rsidR="00AD1DD6" w:rsidRPr="00C26828" w:rsidRDefault="007D770A" w:rsidP="00081470">
                            <w:pPr>
                              <w:pBdr>
                                <w:left w:val="single" w:sz="4" w:space="9" w:color="4F81BD" w:themeColor="accent1"/>
                              </w:pBdr>
                              <w:jc w:val="center"/>
                              <w:rPr>
                                <w:rFonts w:asciiTheme="majorHAnsi" w:eastAsiaTheme="majorEastAsia" w:hAnsiTheme="majorHAnsi" w:cstheme="majorBidi"/>
                                <w:b/>
                                <w:sz w:val="48"/>
                                <w:szCs w:val="40"/>
                              </w:rPr>
                            </w:pPr>
                            <w:r>
                              <w:rPr>
                                <w:rFonts w:asciiTheme="majorHAnsi" w:eastAsiaTheme="majorEastAsia" w:hAnsiTheme="majorHAnsi" w:cstheme="majorBidi"/>
                                <w:b/>
                                <w:sz w:val="48"/>
                                <w:szCs w:val="40"/>
                              </w:rPr>
                              <w:t xml:space="preserve">EXTRACTO </w:t>
                            </w:r>
                            <w:r w:rsidR="00AD1DD6" w:rsidRPr="00C26828">
                              <w:rPr>
                                <w:rFonts w:asciiTheme="majorHAnsi" w:eastAsiaTheme="majorEastAsia" w:hAnsiTheme="majorHAnsi" w:cstheme="majorBidi"/>
                                <w:b/>
                                <w:sz w:val="48"/>
                                <w:szCs w:val="40"/>
                              </w:rPr>
                              <w:t xml:space="preserve">INFORME DE </w:t>
                            </w:r>
                          </w:p>
                          <w:p w14:paraId="045710F4" w14:textId="77777777" w:rsidR="00AD1DD6" w:rsidRPr="00C26828" w:rsidRDefault="00AD1DD6"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COYUNTURA Y </w:t>
                            </w:r>
                          </w:p>
                          <w:p w14:paraId="1B320702" w14:textId="77777777" w:rsidR="00AD1DD6" w:rsidRPr="00C26828" w:rsidRDefault="00AD1DD6"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SUPERVISIÓN DEL </w:t>
                            </w:r>
                          </w:p>
                          <w:p w14:paraId="69438B33" w14:textId="77777777" w:rsidR="00AD1DD6" w:rsidRPr="00C26828" w:rsidRDefault="00AD1DD6"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SECTOR PENSIONES</w:t>
                            </w:r>
                          </w:p>
                          <w:p w14:paraId="5F401B90" w14:textId="77777777" w:rsidR="00AD1DD6" w:rsidRPr="00C26828" w:rsidRDefault="00AD1DD6" w:rsidP="00081470">
                            <w:pPr>
                              <w:pBdr>
                                <w:left w:val="single" w:sz="4" w:space="9" w:color="4F81BD" w:themeColor="accent1"/>
                              </w:pBdr>
                              <w:jc w:val="right"/>
                              <w:rPr>
                                <w:rFonts w:asciiTheme="majorHAnsi" w:eastAsiaTheme="majorEastAsia" w:hAnsiTheme="majorHAnsi" w:cstheme="majorBidi"/>
                                <w:sz w:val="32"/>
                                <w:szCs w:val="40"/>
                              </w:rPr>
                            </w:pPr>
                          </w:p>
                          <w:p w14:paraId="396E3CB4" w14:textId="77777777" w:rsidR="00AD1DD6" w:rsidRPr="00C26828" w:rsidRDefault="00AD1DD6" w:rsidP="00081470">
                            <w:pPr>
                              <w:pBdr>
                                <w:left w:val="single" w:sz="4" w:space="9" w:color="4F81BD" w:themeColor="accent1"/>
                              </w:pBdr>
                              <w:jc w:val="right"/>
                              <w:rPr>
                                <w:rFonts w:asciiTheme="majorHAnsi" w:eastAsiaTheme="majorEastAsia" w:hAnsiTheme="majorHAnsi" w:cstheme="majorBidi"/>
                                <w:sz w:val="32"/>
                                <w:szCs w:val="40"/>
                              </w:rPr>
                            </w:pPr>
                          </w:p>
                          <w:p w14:paraId="551B939D" w14:textId="77777777" w:rsidR="00AD1DD6" w:rsidRPr="00C26828" w:rsidRDefault="00AD1DD6" w:rsidP="00081470">
                            <w:pPr>
                              <w:pBdr>
                                <w:left w:val="single" w:sz="4" w:space="9" w:color="4F81BD" w:themeColor="accent1"/>
                              </w:pBdr>
                              <w:jc w:val="right"/>
                              <w:rPr>
                                <w:rFonts w:asciiTheme="majorHAnsi" w:eastAsiaTheme="majorEastAsia" w:hAnsiTheme="majorHAnsi" w:cstheme="majorBidi"/>
                                <w:sz w:val="32"/>
                                <w:szCs w:val="40"/>
                              </w:rPr>
                            </w:pPr>
                          </w:p>
                          <w:p w14:paraId="1DFAE027" w14:textId="77777777" w:rsidR="00AD1DD6" w:rsidRPr="00C26828" w:rsidRDefault="00AD1DD6" w:rsidP="00081470">
                            <w:pPr>
                              <w:pBdr>
                                <w:left w:val="single" w:sz="4" w:space="9" w:color="4F81BD" w:themeColor="accent1"/>
                              </w:pBdr>
                              <w:jc w:val="right"/>
                              <w:rPr>
                                <w:rFonts w:asciiTheme="majorHAnsi" w:eastAsiaTheme="majorEastAsia" w:hAnsiTheme="majorHAnsi" w:cstheme="majorBidi"/>
                                <w:sz w:val="32"/>
                                <w:szCs w:val="40"/>
                              </w:rPr>
                            </w:pPr>
                          </w:p>
                          <w:p w14:paraId="3C760425" w14:textId="77777777" w:rsidR="00AD1DD6" w:rsidRPr="00C26828" w:rsidRDefault="00AD1DD6" w:rsidP="00081470">
                            <w:pPr>
                              <w:pBdr>
                                <w:left w:val="single" w:sz="4" w:space="9" w:color="4F81BD" w:themeColor="accent1"/>
                              </w:pBdr>
                              <w:jc w:val="center"/>
                              <w:rPr>
                                <w:rFonts w:asciiTheme="majorHAnsi" w:eastAsiaTheme="majorEastAsia" w:hAnsiTheme="majorHAnsi" w:cstheme="majorBidi"/>
                                <w:sz w:val="32"/>
                                <w:szCs w:val="40"/>
                              </w:rPr>
                            </w:pPr>
                            <w:r w:rsidRPr="00C26828">
                              <w:rPr>
                                <w:rFonts w:asciiTheme="majorHAnsi" w:eastAsiaTheme="majorEastAsia" w:hAnsiTheme="majorHAnsi" w:cstheme="majorBidi"/>
                                <w:sz w:val="32"/>
                                <w:szCs w:val="40"/>
                              </w:rPr>
                              <w:t xml:space="preserve">Evolución de los sistemas de pensiones y situación de los entes supervisados </w:t>
                            </w:r>
                          </w:p>
                          <w:p w14:paraId="1689E054" w14:textId="28DC1A5F" w:rsidR="00AD1DD6" w:rsidRPr="00C26828" w:rsidRDefault="00AD1DD6" w:rsidP="00081470">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Primer</w:t>
                            </w:r>
                            <w:r w:rsidRPr="00C26828">
                              <w:rPr>
                                <w:rFonts w:asciiTheme="majorHAnsi" w:eastAsiaTheme="majorEastAsia" w:hAnsiTheme="majorHAnsi" w:cstheme="majorBidi"/>
                                <w:sz w:val="32"/>
                                <w:szCs w:val="40"/>
                              </w:rPr>
                              <w:t xml:space="preserve"> Trimestre</w:t>
                            </w:r>
                          </w:p>
                          <w:p w14:paraId="426FA4AC" w14:textId="263206A0" w:rsidR="00AD1DD6" w:rsidRPr="00C26828" w:rsidRDefault="00AD1DD6" w:rsidP="006D24E2">
                            <w:pPr>
                              <w:pBdr>
                                <w:left w:val="single" w:sz="4" w:space="9" w:color="4F81BD" w:themeColor="accent1"/>
                              </w:pBdr>
                              <w:jc w:val="center"/>
                            </w:pPr>
                            <w:r>
                              <w:rPr>
                                <w:rFonts w:asciiTheme="majorHAnsi" w:eastAsiaTheme="majorEastAsia" w:hAnsiTheme="majorHAnsi" w:cstheme="majorBidi"/>
                                <w:sz w:val="32"/>
                                <w:szCs w:val="40"/>
                              </w:rPr>
                              <w:t>2018</w:t>
                            </w:r>
                          </w:p>
                          <w:p w14:paraId="500D3020"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24FC2D12"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7959BF29"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03078DDF"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53DA4ECB"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Superintendencia de Pensiones</w:t>
                            </w:r>
                          </w:p>
                          <w:p w14:paraId="790DB715"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San José, Costa Rica</w:t>
                            </w:r>
                          </w:p>
                          <w:p w14:paraId="1E35A2B5" w14:textId="77777777" w:rsidR="00AD1DD6" w:rsidRPr="00C26828" w:rsidRDefault="00D47732" w:rsidP="00081470">
                            <w:pPr>
                              <w:pBdr>
                                <w:left w:val="single" w:sz="4" w:space="9" w:color="4F81BD" w:themeColor="accent1"/>
                              </w:pBdr>
                              <w:spacing w:after="0" w:line="240" w:lineRule="auto"/>
                              <w:jc w:val="center"/>
                              <w:rPr>
                                <w:rFonts w:asciiTheme="majorHAnsi" w:eastAsiaTheme="majorEastAsia" w:hAnsiTheme="majorHAnsi" w:cstheme="majorBidi"/>
                                <w:szCs w:val="40"/>
                              </w:rPr>
                            </w:pPr>
                            <w:hyperlink r:id="rId12" w:history="1">
                              <w:r w:rsidR="00AD1DD6" w:rsidRPr="00C26828">
                                <w:rPr>
                                  <w:rStyle w:val="Hipervnculo"/>
                                  <w:rFonts w:asciiTheme="majorHAnsi" w:eastAsiaTheme="majorEastAsia" w:hAnsiTheme="majorHAnsi" w:cstheme="majorBidi"/>
                                  <w:color w:val="auto"/>
                                  <w:szCs w:val="40"/>
                                </w:rPr>
                                <w:t>http://www.supen.fi.cr</w:t>
                              </w:r>
                            </w:hyperlink>
                            <w:r w:rsidR="00AD1DD6" w:rsidRPr="00C26828">
                              <w:rPr>
                                <w:rFonts w:asciiTheme="majorHAnsi" w:eastAsiaTheme="majorEastAsia" w:hAnsiTheme="majorHAnsi" w:cstheme="majorBidi"/>
                                <w:szCs w:val="40"/>
                              </w:rPr>
                              <w:t xml:space="preserve"> </w:t>
                            </w:r>
                          </w:p>
                          <w:p w14:paraId="0AAFB9D2" w14:textId="77777777" w:rsidR="00AD1DD6" w:rsidRPr="00C26828" w:rsidRDefault="00AD1DD6" w:rsidP="00081470">
                            <w:pPr>
                              <w:pBdr>
                                <w:left w:val="single" w:sz="4" w:space="9" w:color="4F81BD" w:themeColor="accent1"/>
                              </w:pBd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C72783" id="Autoforma 14" o:spid="_x0000_s1026" style="position:absolute;left:0;text-align:left;margin-left:196.2pt;margin-top:-1.85pt;width:294.75pt;height:651.8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" o:allowincell="f" filled="f" stroked="f" strokeweight="1.25pt">
                <v:textbox inset=",7.2pt,,7.2pt">
                  <w:txbxContent>
                    <w:p w14:paraId="0084AFEC" w14:textId="77777777" w:rsidR="00AD1DD6" w:rsidRPr="00C26828" w:rsidRDefault="00AD1DD6" w:rsidP="00081470">
                      <w:pPr>
                        <w:pBdr>
                          <w:left w:val="single" w:sz="4" w:space="9" w:color="4F81BD" w:themeColor="accent1"/>
                        </w:pBdr>
                        <w:rPr>
                          <w:rFonts w:asciiTheme="majorHAnsi" w:eastAsiaTheme="majorEastAsia" w:hAnsiTheme="majorHAnsi" w:cstheme="majorBidi"/>
                          <w:sz w:val="40"/>
                          <w:szCs w:val="40"/>
                        </w:rPr>
                      </w:pPr>
                    </w:p>
                    <w:p w14:paraId="7D5D9E23" w14:textId="77777777" w:rsidR="00AD1DD6" w:rsidRPr="00C26828" w:rsidRDefault="00AD1DD6" w:rsidP="00081470">
                      <w:pPr>
                        <w:pBdr>
                          <w:left w:val="single" w:sz="4" w:space="9" w:color="4F81BD" w:themeColor="accent1"/>
                        </w:pBdr>
                        <w:rPr>
                          <w:rFonts w:asciiTheme="majorHAnsi" w:eastAsiaTheme="majorEastAsia" w:hAnsiTheme="majorHAnsi" w:cstheme="majorBidi"/>
                          <w:sz w:val="40"/>
                          <w:szCs w:val="40"/>
                        </w:rPr>
                      </w:pPr>
                    </w:p>
                    <w:p w14:paraId="0B88A7C5" w14:textId="77777777" w:rsidR="00AD1DD6" w:rsidRPr="00C26828" w:rsidRDefault="00AD1DD6" w:rsidP="00081470">
                      <w:pPr>
                        <w:pBdr>
                          <w:left w:val="single" w:sz="4" w:space="9" w:color="4F81BD" w:themeColor="accent1"/>
                        </w:pBdr>
                        <w:rPr>
                          <w:rFonts w:asciiTheme="majorHAnsi" w:eastAsiaTheme="majorEastAsia" w:hAnsiTheme="majorHAnsi" w:cstheme="majorBidi"/>
                          <w:sz w:val="40"/>
                          <w:szCs w:val="40"/>
                        </w:rPr>
                      </w:pPr>
                    </w:p>
                    <w:p w14:paraId="1498E3BF" w14:textId="77777777" w:rsidR="00AD1DD6" w:rsidRPr="00C26828" w:rsidRDefault="00AD1DD6" w:rsidP="00081470">
                      <w:pPr>
                        <w:pBdr>
                          <w:left w:val="single" w:sz="4" w:space="9" w:color="4F81BD" w:themeColor="accent1"/>
                        </w:pBdr>
                        <w:rPr>
                          <w:rFonts w:asciiTheme="majorHAnsi" w:eastAsiaTheme="majorEastAsia" w:hAnsiTheme="majorHAnsi" w:cstheme="majorBidi"/>
                          <w:sz w:val="40"/>
                          <w:szCs w:val="40"/>
                        </w:rPr>
                      </w:pPr>
                    </w:p>
                    <w:p w14:paraId="4865CC2F" w14:textId="3E0CBC40" w:rsidR="00AD1DD6" w:rsidRPr="00C26828" w:rsidRDefault="007D770A" w:rsidP="00081470">
                      <w:pPr>
                        <w:pBdr>
                          <w:left w:val="single" w:sz="4" w:space="9" w:color="4F81BD" w:themeColor="accent1"/>
                        </w:pBdr>
                        <w:jc w:val="center"/>
                        <w:rPr>
                          <w:rFonts w:asciiTheme="majorHAnsi" w:eastAsiaTheme="majorEastAsia" w:hAnsiTheme="majorHAnsi" w:cstheme="majorBidi"/>
                          <w:b/>
                          <w:sz w:val="48"/>
                          <w:szCs w:val="40"/>
                        </w:rPr>
                      </w:pPr>
                      <w:r>
                        <w:rPr>
                          <w:rFonts w:asciiTheme="majorHAnsi" w:eastAsiaTheme="majorEastAsia" w:hAnsiTheme="majorHAnsi" w:cstheme="majorBidi"/>
                          <w:b/>
                          <w:sz w:val="48"/>
                          <w:szCs w:val="40"/>
                        </w:rPr>
                        <w:t xml:space="preserve">EXTRACTO </w:t>
                      </w:r>
                      <w:r w:rsidR="00AD1DD6" w:rsidRPr="00C26828">
                        <w:rPr>
                          <w:rFonts w:asciiTheme="majorHAnsi" w:eastAsiaTheme="majorEastAsia" w:hAnsiTheme="majorHAnsi" w:cstheme="majorBidi"/>
                          <w:b/>
                          <w:sz w:val="48"/>
                          <w:szCs w:val="40"/>
                        </w:rPr>
                        <w:t xml:space="preserve">INFORME DE </w:t>
                      </w:r>
                    </w:p>
                    <w:p w14:paraId="045710F4" w14:textId="77777777" w:rsidR="00AD1DD6" w:rsidRPr="00C26828" w:rsidRDefault="00AD1DD6"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COYUNTURA Y </w:t>
                      </w:r>
                    </w:p>
                    <w:p w14:paraId="1B320702" w14:textId="77777777" w:rsidR="00AD1DD6" w:rsidRPr="00C26828" w:rsidRDefault="00AD1DD6"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SUPERVISIÓN DEL </w:t>
                      </w:r>
                    </w:p>
                    <w:p w14:paraId="69438B33" w14:textId="77777777" w:rsidR="00AD1DD6" w:rsidRPr="00C26828" w:rsidRDefault="00AD1DD6"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SECTOR PENSIONES</w:t>
                      </w:r>
                    </w:p>
                    <w:p w14:paraId="5F401B90" w14:textId="77777777" w:rsidR="00AD1DD6" w:rsidRPr="00C26828" w:rsidRDefault="00AD1DD6" w:rsidP="00081470">
                      <w:pPr>
                        <w:pBdr>
                          <w:left w:val="single" w:sz="4" w:space="9" w:color="4F81BD" w:themeColor="accent1"/>
                        </w:pBdr>
                        <w:jc w:val="right"/>
                        <w:rPr>
                          <w:rFonts w:asciiTheme="majorHAnsi" w:eastAsiaTheme="majorEastAsia" w:hAnsiTheme="majorHAnsi" w:cstheme="majorBidi"/>
                          <w:sz w:val="32"/>
                          <w:szCs w:val="40"/>
                        </w:rPr>
                      </w:pPr>
                    </w:p>
                    <w:p w14:paraId="396E3CB4" w14:textId="77777777" w:rsidR="00AD1DD6" w:rsidRPr="00C26828" w:rsidRDefault="00AD1DD6" w:rsidP="00081470">
                      <w:pPr>
                        <w:pBdr>
                          <w:left w:val="single" w:sz="4" w:space="9" w:color="4F81BD" w:themeColor="accent1"/>
                        </w:pBdr>
                        <w:jc w:val="right"/>
                        <w:rPr>
                          <w:rFonts w:asciiTheme="majorHAnsi" w:eastAsiaTheme="majorEastAsia" w:hAnsiTheme="majorHAnsi" w:cstheme="majorBidi"/>
                          <w:sz w:val="32"/>
                          <w:szCs w:val="40"/>
                        </w:rPr>
                      </w:pPr>
                    </w:p>
                    <w:p w14:paraId="551B939D" w14:textId="77777777" w:rsidR="00AD1DD6" w:rsidRPr="00C26828" w:rsidRDefault="00AD1DD6" w:rsidP="00081470">
                      <w:pPr>
                        <w:pBdr>
                          <w:left w:val="single" w:sz="4" w:space="9" w:color="4F81BD" w:themeColor="accent1"/>
                        </w:pBdr>
                        <w:jc w:val="right"/>
                        <w:rPr>
                          <w:rFonts w:asciiTheme="majorHAnsi" w:eastAsiaTheme="majorEastAsia" w:hAnsiTheme="majorHAnsi" w:cstheme="majorBidi"/>
                          <w:sz w:val="32"/>
                          <w:szCs w:val="40"/>
                        </w:rPr>
                      </w:pPr>
                    </w:p>
                    <w:p w14:paraId="1DFAE027" w14:textId="77777777" w:rsidR="00AD1DD6" w:rsidRPr="00C26828" w:rsidRDefault="00AD1DD6" w:rsidP="00081470">
                      <w:pPr>
                        <w:pBdr>
                          <w:left w:val="single" w:sz="4" w:space="9" w:color="4F81BD" w:themeColor="accent1"/>
                        </w:pBdr>
                        <w:jc w:val="right"/>
                        <w:rPr>
                          <w:rFonts w:asciiTheme="majorHAnsi" w:eastAsiaTheme="majorEastAsia" w:hAnsiTheme="majorHAnsi" w:cstheme="majorBidi"/>
                          <w:sz w:val="32"/>
                          <w:szCs w:val="40"/>
                        </w:rPr>
                      </w:pPr>
                    </w:p>
                    <w:p w14:paraId="3C760425" w14:textId="77777777" w:rsidR="00AD1DD6" w:rsidRPr="00C26828" w:rsidRDefault="00AD1DD6" w:rsidP="00081470">
                      <w:pPr>
                        <w:pBdr>
                          <w:left w:val="single" w:sz="4" w:space="9" w:color="4F81BD" w:themeColor="accent1"/>
                        </w:pBdr>
                        <w:jc w:val="center"/>
                        <w:rPr>
                          <w:rFonts w:asciiTheme="majorHAnsi" w:eastAsiaTheme="majorEastAsia" w:hAnsiTheme="majorHAnsi" w:cstheme="majorBidi"/>
                          <w:sz w:val="32"/>
                          <w:szCs w:val="40"/>
                        </w:rPr>
                      </w:pPr>
                      <w:r w:rsidRPr="00C26828">
                        <w:rPr>
                          <w:rFonts w:asciiTheme="majorHAnsi" w:eastAsiaTheme="majorEastAsia" w:hAnsiTheme="majorHAnsi" w:cstheme="majorBidi"/>
                          <w:sz w:val="32"/>
                          <w:szCs w:val="40"/>
                        </w:rPr>
                        <w:t xml:space="preserve">Evolución de los sistemas de pensiones y situación de los entes supervisados </w:t>
                      </w:r>
                    </w:p>
                    <w:p w14:paraId="1689E054" w14:textId="28DC1A5F" w:rsidR="00AD1DD6" w:rsidRPr="00C26828" w:rsidRDefault="00AD1DD6" w:rsidP="00081470">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Primer</w:t>
                      </w:r>
                      <w:r w:rsidRPr="00C26828">
                        <w:rPr>
                          <w:rFonts w:asciiTheme="majorHAnsi" w:eastAsiaTheme="majorEastAsia" w:hAnsiTheme="majorHAnsi" w:cstheme="majorBidi"/>
                          <w:sz w:val="32"/>
                          <w:szCs w:val="40"/>
                        </w:rPr>
                        <w:t xml:space="preserve"> Trimestre</w:t>
                      </w:r>
                    </w:p>
                    <w:p w14:paraId="426FA4AC" w14:textId="263206A0" w:rsidR="00AD1DD6" w:rsidRPr="00C26828" w:rsidRDefault="00AD1DD6" w:rsidP="006D24E2">
                      <w:pPr>
                        <w:pBdr>
                          <w:left w:val="single" w:sz="4" w:space="9" w:color="4F81BD" w:themeColor="accent1"/>
                        </w:pBdr>
                        <w:jc w:val="center"/>
                      </w:pPr>
                      <w:r>
                        <w:rPr>
                          <w:rFonts w:asciiTheme="majorHAnsi" w:eastAsiaTheme="majorEastAsia" w:hAnsiTheme="majorHAnsi" w:cstheme="majorBidi"/>
                          <w:sz w:val="32"/>
                          <w:szCs w:val="40"/>
                        </w:rPr>
                        <w:t>2018</w:t>
                      </w:r>
                    </w:p>
                    <w:p w14:paraId="500D3020"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24FC2D12"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7959BF29"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03078DDF"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53DA4ECB"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Superintendencia de Pensiones</w:t>
                      </w:r>
                    </w:p>
                    <w:p w14:paraId="790DB715" w14:textId="77777777" w:rsidR="00AD1DD6" w:rsidRPr="00C26828" w:rsidRDefault="00AD1DD6"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San José, Costa Rica</w:t>
                      </w:r>
                    </w:p>
                    <w:p w14:paraId="1E35A2B5" w14:textId="77777777" w:rsidR="00AD1DD6" w:rsidRPr="00C26828" w:rsidRDefault="00D47732" w:rsidP="00081470">
                      <w:pPr>
                        <w:pBdr>
                          <w:left w:val="single" w:sz="4" w:space="9" w:color="4F81BD" w:themeColor="accent1"/>
                        </w:pBdr>
                        <w:spacing w:after="0" w:line="240" w:lineRule="auto"/>
                        <w:jc w:val="center"/>
                        <w:rPr>
                          <w:rFonts w:asciiTheme="majorHAnsi" w:eastAsiaTheme="majorEastAsia" w:hAnsiTheme="majorHAnsi" w:cstheme="majorBidi"/>
                          <w:szCs w:val="40"/>
                        </w:rPr>
                      </w:pPr>
                      <w:hyperlink r:id="rId13" w:history="1">
                        <w:r w:rsidR="00AD1DD6" w:rsidRPr="00C26828">
                          <w:rPr>
                            <w:rStyle w:val="Hipervnculo"/>
                            <w:rFonts w:asciiTheme="majorHAnsi" w:eastAsiaTheme="majorEastAsia" w:hAnsiTheme="majorHAnsi" w:cstheme="majorBidi"/>
                            <w:color w:val="auto"/>
                            <w:szCs w:val="40"/>
                          </w:rPr>
                          <w:t>http://www.supen.fi.cr</w:t>
                        </w:r>
                      </w:hyperlink>
                      <w:r w:rsidR="00AD1DD6" w:rsidRPr="00C26828">
                        <w:rPr>
                          <w:rFonts w:asciiTheme="majorHAnsi" w:eastAsiaTheme="majorEastAsia" w:hAnsiTheme="majorHAnsi" w:cstheme="majorBidi"/>
                          <w:szCs w:val="40"/>
                        </w:rPr>
                        <w:t xml:space="preserve"> </w:t>
                      </w:r>
                    </w:p>
                    <w:p w14:paraId="0AAFB9D2" w14:textId="77777777" w:rsidR="00AD1DD6" w:rsidRPr="00C26828" w:rsidRDefault="00AD1DD6" w:rsidP="00081470">
                      <w:pPr>
                        <w:pBdr>
                          <w:left w:val="single" w:sz="4" w:space="9" w:color="4F81BD" w:themeColor="accent1"/>
                        </w:pBdr>
                      </w:pPr>
                    </w:p>
                  </w:txbxContent>
                </v:textbox>
                <w10:wrap type="square" anchorx="margin"/>
              </v:rect>
            </w:pict>
          </mc:Fallback>
        </mc:AlternateContent>
      </w:r>
    </w:p>
    <w:p w14:paraId="3D000875" w14:textId="355B646B" w:rsidR="00081470" w:rsidRPr="00DC2BDF" w:rsidRDefault="00081470" w:rsidP="00950EF4">
      <w:pPr>
        <w:pStyle w:val="Textoindependienteprimerasangra2"/>
        <w:spacing w:after="0"/>
        <w:ind w:left="0" w:firstLine="0"/>
        <w:jc w:val="both"/>
      </w:pPr>
      <w:r w:rsidRPr="00DC2BDF">
        <w:lastRenderedPageBreak/>
        <w:t>El Informe de Coyuntura y Supervisión del Sistema Nacional de Pensiones, se elabora para atender lo dispuesto en el artículo 38, inciso n) de la Ley N°7523, Régimen Privado de Pensiones Complementarias. La información contenida en este documento es propiedad intelectual de la SUPEN.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 Superintendenci</w:t>
      </w:r>
      <w:r w:rsidR="00DC2BDF" w:rsidRPr="00DC2BDF">
        <w:t>a de Pensiones. Cualquier duda o</w:t>
      </w:r>
      <w:r w:rsidRPr="00DC2BDF">
        <w:t xml:space="preserve"> consulta sobre este documento favor canalizarla a la dirección de correo: </w:t>
      </w:r>
      <w:hyperlink r:id="rId14" w:history="1">
        <w:r w:rsidRPr="00DC2BDF">
          <w:t>supen@supen.fi.cr</w:t>
        </w:r>
      </w:hyperlink>
    </w:p>
    <w:p w14:paraId="45514F7A" w14:textId="2F80716E" w:rsidR="00D1240C" w:rsidRPr="00DC2BDF" w:rsidRDefault="00D1240C" w:rsidP="00950EF4">
      <w:pPr>
        <w:tabs>
          <w:tab w:val="left" w:pos="1056"/>
        </w:tabs>
        <w:spacing w:after="0"/>
        <w:jc w:val="both"/>
      </w:pPr>
    </w:p>
    <w:p w14:paraId="063E4816" w14:textId="77777777" w:rsidR="00DC2BDF" w:rsidRDefault="00DC2BDF" w:rsidP="00950EF4">
      <w:pPr>
        <w:tabs>
          <w:tab w:val="left" w:pos="1056"/>
        </w:tabs>
        <w:spacing w:after="0" w:line="240" w:lineRule="auto"/>
        <w:jc w:val="both"/>
      </w:pPr>
    </w:p>
    <w:p w14:paraId="64787EFC" w14:textId="77777777" w:rsidR="00DC2BDF" w:rsidRDefault="00DC2BDF" w:rsidP="00950EF4">
      <w:pPr>
        <w:tabs>
          <w:tab w:val="left" w:pos="1056"/>
        </w:tabs>
        <w:spacing w:after="0" w:line="240" w:lineRule="auto"/>
        <w:jc w:val="both"/>
      </w:pPr>
    </w:p>
    <w:p w14:paraId="6AF38B76" w14:textId="77777777" w:rsidR="00DC2BDF" w:rsidRDefault="00DC2BDF" w:rsidP="00950EF4">
      <w:pPr>
        <w:tabs>
          <w:tab w:val="left" w:pos="1056"/>
        </w:tabs>
        <w:spacing w:after="0" w:line="240" w:lineRule="auto"/>
        <w:jc w:val="both"/>
      </w:pPr>
    </w:p>
    <w:p w14:paraId="56CBC9A0" w14:textId="55524507" w:rsidR="00E0011F" w:rsidRPr="00E0011F" w:rsidRDefault="00AC5A23" w:rsidP="00950EF4">
      <w:pPr>
        <w:jc w:val="both"/>
        <w:rPr>
          <w:rFonts w:ascii="Times New Roman" w:hAnsi="Times New Roman" w:cs="Times New Roman"/>
          <w:sz w:val="24"/>
          <w:szCs w:val="24"/>
        </w:rPr>
      </w:pPr>
      <w:r>
        <w:rPr>
          <w:rFonts w:ascii="Times New Roman" w:hAnsi="Times New Roman" w:cs="Times New Roman"/>
          <w:sz w:val="24"/>
          <w:szCs w:val="24"/>
        </w:rPr>
        <w:br w:type="page"/>
      </w:r>
    </w:p>
    <w:p w14:paraId="62FCEC6C" w14:textId="2DC0C17E" w:rsidR="00AC5A23" w:rsidRDefault="00AC5A23" w:rsidP="00950EF4">
      <w:pPr>
        <w:pStyle w:val="Ttulo1"/>
        <w:jc w:val="both"/>
      </w:pPr>
      <w:r>
        <w:lastRenderedPageBreak/>
        <w:t>Introducción</w:t>
      </w:r>
    </w:p>
    <w:p w14:paraId="39193362" w14:textId="5226E236" w:rsidR="00AC5A23" w:rsidRDefault="00AC5A23" w:rsidP="00950EF4">
      <w:pPr>
        <w:jc w:val="both"/>
      </w:pPr>
    </w:p>
    <w:p w14:paraId="1F8877D0" w14:textId="5E27E98F" w:rsidR="00624232" w:rsidRDefault="00AC5A23" w:rsidP="00950EF4">
      <w:pPr>
        <w:jc w:val="both"/>
      </w:pPr>
      <w:r>
        <w:t>El presente do</w:t>
      </w:r>
      <w:r w:rsidR="00AC7569">
        <w:t>c</w:t>
      </w:r>
      <w:r>
        <w:t xml:space="preserve">umento expone la situación del Sistema </w:t>
      </w:r>
      <w:r w:rsidR="00083086">
        <w:t>Nacional</w:t>
      </w:r>
      <w:r>
        <w:t xml:space="preserve"> de Pensiones </w:t>
      </w:r>
      <w:r w:rsidR="0081526C">
        <w:t>(SNP)</w:t>
      </w:r>
      <w:r w:rsidR="002222C6">
        <w:t xml:space="preserve"> al primer trimestre del </w:t>
      </w:r>
      <w:r w:rsidR="00FE63F0">
        <w:t>2018</w:t>
      </w:r>
      <w:r>
        <w:t xml:space="preserve">. </w:t>
      </w:r>
    </w:p>
    <w:p w14:paraId="21037184" w14:textId="7285918B" w:rsidR="008A5A58" w:rsidRDefault="00660755" w:rsidP="00950EF4">
      <w:pPr>
        <w:jc w:val="both"/>
      </w:pPr>
      <w:r w:rsidRPr="008A5A58">
        <w:t xml:space="preserve">De conformidad con lo dispuesto en el artículo 38, inciso n) de la Ley </w:t>
      </w:r>
      <w:r w:rsidR="008A5A58" w:rsidRPr="008A5A58">
        <w:t xml:space="preserve">7523, reformada por la Ley </w:t>
      </w:r>
      <w:r w:rsidRPr="008A5A58">
        <w:t xml:space="preserve">de Protección al </w:t>
      </w:r>
      <w:r w:rsidR="008A5A58" w:rsidRPr="008A5A58">
        <w:t xml:space="preserve">Trabajador, la SUPEN debe rendir un </w:t>
      </w:r>
      <w:r w:rsidRPr="008A5A58">
        <w:t>informe trimestral sobre la evolución de los sistemas de pensiones y la situación de los entes supervisados.</w:t>
      </w:r>
    </w:p>
    <w:p w14:paraId="0F478FDA" w14:textId="6E9C4916" w:rsidR="00083086" w:rsidRPr="008A5A58" w:rsidRDefault="008A5A58" w:rsidP="00950EF4">
      <w:pPr>
        <w:jc w:val="both"/>
      </w:pPr>
      <w:r w:rsidRPr="008A5A58">
        <w:t>Durante e</w:t>
      </w:r>
      <w:r w:rsidR="00FE63F0" w:rsidRPr="008A5A58">
        <w:t>ste año</w:t>
      </w:r>
      <w:r>
        <w:t xml:space="preserve"> se manejará la evolución del sistema </w:t>
      </w:r>
      <w:r w:rsidR="00AC5A23" w:rsidRPr="008A5A58">
        <w:t xml:space="preserve">desde </w:t>
      </w:r>
      <w:r w:rsidR="00624232" w:rsidRPr="008A5A58">
        <w:t>cuatro</w:t>
      </w:r>
      <w:r w:rsidR="00AC5A23" w:rsidRPr="008A5A58">
        <w:t xml:space="preserve"> perspectivas: Mercado Laboral, Mercado Financiero, Prestaciones</w:t>
      </w:r>
      <w:r w:rsidR="002222C6" w:rsidRPr="008A5A58">
        <w:t xml:space="preserve"> y Resumen del año. C</w:t>
      </w:r>
      <w:r w:rsidR="008F7B53" w:rsidRPr="008A5A58">
        <w:t>orrespond</w:t>
      </w:r>
      <w:r w:rsidR="002078E2" w:rsidRPr="008A5A58">
        <w:t>iendo</w:t>
      </w:r>
      <w:r w:rsidR="008F7B53" w:rsidRPr="008A5A58">
        <w:t xml:space="preserve"> en esta ocasión </w:t>
      </w:r>
      <w:r w:rsidR="00624232" w:rsidRPr="008A5A58">
        <w:t>a</w:t>
      </w:r>
      <w:r w:rsidR="002222C6" w:rsidRPr="008A5A58">
        <w:t>l</w:t>
      </w:r>
      <w:r w:rsidR="008F7B53" w:rsidRPr="008A5A58">
        <w:t xml:space="preserve"> primero de </w:t>
      </w:r>
      <w:r w:rsidR="002222C6" w:rsidRPr="008A5A58">
        <w:t>estos temas</w:t>
      </w:r>
      <w:r w:rsidR="008F7B53" w:rsidRPr="008A5A58">
        <w:t>.</w:t>
      </w:r>
      <w:r w:rsidR="00AC5A23" w:rsidRPr="008A5A58">
        <w:t xml:space="preserve"> </w:t>
      </w:r>
    </w:p>
    <w:p w14:paraId="38C11439" w14:textId="18B83BF5" w:rsidR="00AC5A23" w:rsidRDefault="00F47E83" w:rsidP="00950EF4">
      <w:pPr>
        <w:jc w:val="both"/>
      </w:pPr>
      <w:r>
        <w:t>En este informe s</w:t>
      </w:r>
      <w:r w:rsidR="00AC5A23">
        <w:t>e pretende dar una nueva perspectiva de los principales componentes que interact</w:t>
      </w:r>
      <w:r>
        <w:t xml:space="preserve">úan en el marco de las aportaciones al </w:t>
      </w:r>
      <w:r w:rsidR="002222C6">
        <w:t>SNP</w:t>
      </w:r>
      <w:r w:rsidR="00AC7569">
        <w:t xml:space="preserve">, buscando </w:t>
      </w:r>
      <w:r w:rsidR="002078E2">
        <w:t>mostrar variables claves que impactan la suficiencia y protección en los sistemas de contribución definida y sostenibilidad de sistemas de beneficio definido, dentro de la arquitectura y diferentes niveles de protección que brinda nuestro sistema de pensiones.</w:t>
      </w:r>
    </w:p>
    <w:p w14:paraId="05D29DEC" w14:textId="3164B6DC" w:rsidR="00624232" w:rsidRDefault="00AC7569" w:rsidP="00950EF4">
      <w:pPr>
        <w:jc w:val="both"/>
      </w:pPr>
      <w:r>
        <w:t>Los análisis planteados surgen a partir de la información que los gestores suministran regularmente al supervisor, la cual ha debido ser procesada mediante técnicas de limpieza y agregación, buscando simplificar</w:t>
      </w:r>
      <w:r w:rsidR="00FE63F0">
        <w:t xml:space="preserve"> </w:t>
      </w:r>
      <w:r>
        <w:t xml:space="preserve">la </w:t>
      </w:r>
      <w:r w:rsidR="00FE63F0">
        <w:t>información</w:t>
      </w:r>
      <w:r w:rsidR="002078E2">
        <w:t xml:space="preserve"> observada</w:t>
      </w:r>
      <w:r w:rsidR="00FE63F0">
        <w:t xml:space="preserve"> </w:t>
      </w:r>
      <w:r>
        <w:t xml:space="preserve">para su </w:t>
      </w:r>
      <w:r w:rsidR="002078E2">
        <w:t xml:space="preserve">mejor </w:t>
      </w:r>
      <w:r>
        <w:t xml:space="preserve">comprensión. </w:t>
      </w:r>
    </w:p>
    <w:p w14:paraId="3B8E64BA" w14:textId="08CF6226" w:rsidR="00AC7569" w:rsidRDefault="00AC7569" w:rsidP="00950EF4">
      <w:pPr>
        <w:jc w:val="both"/>
      </w:pPr>
      <w:r>
        <w:t xml:space="preserve">La idea en la construcción </w:t>
      </w:r>
      <w:r w:rsidR="00F47E83">
        <w:t>de este informe es</w:t>
      </w:r>
      <w:r>
        <w:t xml:space="preserve"> presentar </w:t>
      </w:r>
      <w:r w:rsidR="00F47E83">
        <w:t xml:space="preserve">indicadores </w:t>
      </w:r>
      <w:r w:rsidR="00FE63F0">
        <w:t xml:space="preserve">del mercado laboral </w:t>
      </w:r>
      <w:r w:rsidR="00F47E83">
        <w:t>y</w:t>
      </w:r>
      <w:r>
        <w:t xml:space="preserve"> compararlos </w:t>
      </w:r>
      <w:r w:rsidR="00083086">
        <w:t>en</w:t>
      </w:r>
      <w:r>
        <w:t xml:space="preserve"> varios momentos, de tal manera que, con los futuros documentos de coyuntura, se </w:t>
      </w:r>
      <w:r w:rsidR="002078E2">
        <w:t>ofrezca un panorama más profundo sobre</w:t>
      </w:r>
      <w:r>
        <w:t xml:space="preserve"> </w:t>
      </w:r>
      <w:r w:rsidR="002078E2">
        <w:t>la</w:t>
      </w:r>
      <w:r w:rsidR="00F47E83">
        <w:t xml:space="preserve"> situación de las pensiones en Costa Rica</w:t>
      </w:r>
      <w:r>
        <w:t>.</w:t>
      </w:r>
    </w:p>
    <w:p w14:paraId="3214B44F" w14:textId="0BF511B8" w:rsidR="0081526C" w:rsidRDefault="0081526C" w:rsidP="00950EF4">
      <w:pPr>
        <w:jc w:val="both"/>
      </w:pPr>
      <w:r>
        <w:br w:type="page"/>
      </w:r>
    </w:p>
    <w:p w14:paraId="53B5836E" w14:textId="3780A06F" w:rsidR="0081526C" w:rsidRDefault="0081526C" w:rsidP="00950EF4">
      <w:pPr>
        <w:pStyle w:val="Ttulo1"/>
        <w:jc w:val="both"/>
      </w:pPr>
      <w:r>
        <w:lastRenderedPageBreak/>
        <w:t>Mercado Laboral</w:t>
      </w:r>
    </w:p>
    <w:p w14:paraId="5C97A0F5" w14:textId="02B93B3A" w:rsidR="0081526C" w:rsidRDefault="0081526C" w:rsidP="00950EF4">
      <w:pPr>
        <w:jc w:val="both"/>
      </w:pPr>
    </w:p>
    <w:p w14:paraId="1721E096" w14:textId="097C83EE" w:rsidR="0081526C" w:rsidRDefault="0081526C" w:rsidP="00950EF4">
      <w:pPr>
        <w:jc w:val="both"/>
      </w:pPr>
      <w:r>
        <w:t>Se entiende en el contexto de este documento como mercado laboral a la población asalariada que participa en el SNP. No se dispone a la fecha información del sector informal</w:t>
      </w:r>
      <w:r w:rsidR="00FE63F0">
        <w:t xml:space="preserve"> del mercado laboral</w:t>
      </w:r>
      <w:r w:rsidR="001E60AD">
        <w:t>,</w:t>
      </w:r>
      <w:r>
        <w:t xml:space="preserve"> por lo cual debe hacerse esta salvedad</w:t>
      </w:r>
      <w:r w:rsidR="001E60AD">
        <w:t>,</w:t>
      </w:r>
      <w:r>
        <w:t xml:space="preserve"> a efecto de orientar la comprensión de los resultados encontrados.</w:t>
      </w:r>
    </w:p>
    <w:p w14:paraId="0C99BED6" w14:textId="2AEBD81E" w:rsidR="0081526C" w:rsidRDefault="0081526C" w:rsidP="00950EF4">
      <w:pPr>
        <w:jc w:val="both"/>
      </w:pPr>
      <w:r w:rsidRPr="00552489">
        <w:t>Si bien es cierto el SNP es multipilar</w:t>
      </w:r>
      <w:r w:rsidR="00F13D25" w:rsidRPr="00552489">
        <w:t xml:space="preserve">, la mejor forma de aproximar el fenómeno de los trabajadores </w:t>
      </w:r>
      <w:r w:rsidR="00151E64" w:rsidRPr="00552489">
        <w:t xml:space="preserve">asalariados </w:t>
      </w:r>
      <w:r w:rsidR="00F13D25" w:rsidRPr="00552489">
        <w:t xml:space="preserve">es analizando el producto en el que todos los regímenes convergen: </w:t>
      </w:r>
      <w:r w:rsidR="00177757" w:rsidRPr="00552489">
        <w:t xml:space="preserve">el Fondo de Capitalización </w:t>
      </w:r>
      <w:r w:rsidR="00B324EF" w:rsidRPr="00552489">
        <w:t>L</w:t>
      </w:r>
      <w:r w:rsidR="00177757" w:rsidRPr="00552489">
        <w:t>aboral</w:t>
      </w:r>
      <w:r w:rsidR="00B324EF" w:rsidRPr="00552489">
        <w:t xml:space="preserve"> (FCL)</w:t>
      </w:r>
      <w:r w:rsidR="00F13D25" w:rsidRPr="00552489">
        <w:t>.</w:t>
      </w:r>
      <w:r w:rsidR="007E33DC">
        <w:t xml:space="preserve"> Dicho Fondo no lo capitalizan los trabajadores independientes y los informales. </w:t>
      </w:r>
      <w:r w:rsidR="00151E64" w:rsidRPr="00552489">
        <w:t xml:space="preserve">Lo anterior por cuanto la contribución mensual es obligatoria, a diferencia del ROP, donde los </w:t>
      </w:r>
      <w:r w:rsidR="00352990" w:rsidRPr="00552489">
        <w:t>trabajadores adscritos a fondos de pensiones complementarios ocupacionales solo realizan aportes cuando se producen los traslados del FCL al ROP o bien del Banco Popular y de Desarrollo Comunal.</w:t>
      </w:r>
      <w:r w:rsidR="00F13D25" w:rsidRPr="00552489">
        <w:t xml:space="preserve"> </w:t>
      </w:r>
      <w:r w:rsidR="00352990" w:rsidRPr="00552489">
        <w:t>En consecuencia, las aportaciones al FCL nos brindan información de mejor calidad sobre</w:t>
      </w:r>
      <w:r w:rsidR="0001481E">
        <w:t xml:space="preserve"> la</w:t>
      </w:r>
      <w:r w:rsidR="00352990" w:rsidRPr="00552489">
        <w:t xml:space="preserve"> </w:t>
      </w:r>
      <w:r w:rsidR="00B324EF" w:rsidRPr="00552489">
        <w:t>totalidad de la población asalariada</w:t>
      </w:r>
      <w:r w:rsidR="00F13D25" w:rsidRPr="00552489">
        <w:t>.</w:t>
      </w:r>
      <w:r w:rsidR="00F13D25">
        <w:t xml:space="preserve"> </w:t>
      </w:r>
      <w:r w:rsidR="00807E6D">
        <w:t>Debe advertirse en este apartado que nos encontramos analizando las aportaciones de los trabajadores</w:t>
      </w:r>
      <w:r w:rsidR="00B81FBE">
        <w:t>, no así la aportación del patrono ni la del Estado, esto último particularmente importante en los regímenes básicos y en su impacto en su sostenibilidad.</w:t>
      </w:r>
    </w:p>
    <w:p w14:paraId="42A80F92" w14:textId="30B11FDA" w:rsidR="00B324EF" w:rsidRDefault="00B324EF" w:rsidP="00950EF4">
      <w:pPr>
        <w:jc w:val="both"/>
      </w:pPr>
      <w:r>
        <w:t>¿Cuánto de la Población Ocupada participa en el SNP?</w:t>
      </w:r>
      <w:r w:rsidR="0002688D">
        <w:t xml:space="preserve"> </w:t>
      </w:r>
      <w:r>
        <w:t>Tradicionalmente los a</w:t>
      </w:r>
      <w:r w:rsidR="00FE63F0">
        <w:t xml:space="preserve">nálisis de la aportación </w:t>
      </w:r>
      <w:r>
        <w:t>se ha</w:t>
      </w:r>
      <w:r w:rsidR="00624232">
        <w:t>n</w:t>
      </w:r>
      <w:r>
        <w:t xml:space="preserve"> hecho </w:t>
      </w:r>
      <w:r w:rsidR="00B81FBE">
        <w:t xml:space="preserve">para el ROP </w:t>
      </w:r>
      <w:r>
        <w:t>mediante la relación</w:t>
      </w:r>
      <w:r w:rsidR="00A40661">
        <w:t xml:space="preserve"> de afiliados a a</w:t>
      </w:r>
      <w:r w:rsidR="00222D79">
        <w:t>portantes</w:t>
      </w:r>
      <w:r w:rsidR="0001481E">
        <w:t xml:space="preserve">, </w:t>
      </w:r>
      <w:r w:rsidR="00CD5FEF">
        <w:t>esta</w:t>
      </w:r>
      <w:r w:rsidR="00222D79">
        <w:t>,</w:t>
      </w:r>
      <w:r>
        <w:t xml:space="preserve"> si bien es cierto es útil, trae consigo un problema de</w:t>
      </w:r>
      <w:r w:rsidR="00CD33D9">
        <w:t xml:space="preserve"> base. La mecánica del mercado l</w:t>
      </w:r>
      <w:r>
        <w:t xml:space="preserve">aboral </w:t>
      </w:r>
      <w:r w:rsidR="00CD5FEF">
        <w:t xml:space="preserve">hace que </w:t>
      </w:r>
      <w:r w:rsidR="00CD33D9">
        <w:t>participen personas con trabajo</w:t>
      </w:r>
      <w:r w:rsidR="00CD5FEF">
        <w:t>s temporales</w:t>
      </w:r>
      <w:r w:rsidR="00CD33D9">
        <w:t>,</w:t>
      </w:r>
      <w:r w:rsidR="00CD5FEF">
        <w:t xml:space="preserve"> en la </w:t>
      </w:r>
      <w:r w:rsidR="00CD5FEF" w:rsidRPr="00004589">
        <w:t>mayoría de los casos migrantes, que dejan cuentas abiertas y que no podrán disponer de sus recursos</w:t>
      </w:r>
      <w:r w:rsidR="00FE63F0" w:rsidRPr="00004589">
        <w:t xml:space="preserve"> ahorrados</w:t>
      </w:r>
      <w:r w:rsidR="00CD5FEF" w:rsidRPr="00004589">
        <w:t xml:space="preserve"> hasta que consoliden su pensión en su país de residencia. </w:t>
      </w:r>
      <w:r w:rsidR="00004589" w:rsidRPr="00004589">
        <w:t>E</w:t>
      </w:r>
      <w:r w:rsidR="00CD5FEF" w:rsidRPr="00004589">
        <w:t xml:space="preserve">l Sistema </w:t>
      </w:r>
      <w:r w:rsidR="00186E34" w:rsidRPr="00004589">
        <w:t xml:space="preserve">Nacional </w:t>
      </w:r>
      <w:r w:rsidR="00CD5FEF" w:rsidRPr="00004589">
        <w:t xml:space="preserve">de </w:t>
      </w:r>
      <w:r w:rsidR="00AD0356" w:rsidRPr="00004589">
        <w:t>Pensiones</w:t>
      </w:r>
      <w:r w:rsidR="00004589" w:rsidRPr="00004589">
        <w:t xml:space="preserve"> mantiene activas las cuentas de estos afiliados</w:t>
      </w:r>
      <w:r w:rsidR="00AD0356" w:rsidRPr="00004589">
        <w:t>,</w:t>
      </w:r>
      <w:r w:rsidR="00CD5FEF" w:rsidRPr="00004589">
        <w:t xml:space="preserve"> pero </w:t>
      </w:r>
      <w:r w:rsidR="00004589" w:rsidRPr="00004589">
        <w:t>la mayoría tienen a la fecha poca</w:t>
      </w:r>
      <w:r w:rsidR="00CD5FEF" w:rsidRPr="00004589">
        <w:t xml:space="preserve"> aportación</w:t>
      </w:r>
      <w:r w:rsidR="00A40661" w:rsidRPr="00004589">
        <w:t xml:space="preserve">, por ejemplo, un trabajador que estuvo </w:t>
      </w:r>
      <w:r w:rsidR="0001481E" w:rsidRPr="00004589">
        <w:t xml:space="preserve">tres </w:t>
      </w:r>
      <w:r w:rsidR="00A40661" w:rsidRPr="00004589">
        <w:t>meses cotizando en el año 2001 y no ha vuelto a Costa Rica</w:t>
      </w:r>
      <w:r w:rsidR="00004589" w:rsidRPr="00004589">
        <w:t xml:space="preserve"> y está</w:t>
      </w:r>
      <w:r w:rsidR="00A40661" w:rsidRPr="00004589">
        <w:t xml:space="preserve"> considerado en la variable </w:t>
      </w:r>
      <w:r w:rsidR="00A40661">
        <w:t>de afiliados</w:t>
      </w:r>
      <w:r w:rsidR="00624232">
        <w:t>, pese a ya estar participando en el mercado laboral</w:t>
      </w:r>
      <w:r w:rsidR="00CD5FEF">
        <w:t xml:space="preserve">. </w:t>
      </w:r>
      <w:r w:rsidR="00AD0356">
        <w:t xml:space="preserve">Así, es conveniente utilizar como referencia </w:t>
      </w:r>
      <w:r w:rsidR="00A40661">
        <w:t>otra variable</w:t>
      </w:r>
      <w:r w:rsidR="00222D79">
        <w:t xml:space="preserve"> para relacionar</w:t>
      </w:r>
      <w:r w:rsidR="00624232">
        <w:t xml:space="preserve"> el mercado laboral y el sector pensiones, en este caso est</w:t>
      </w:r>
      <w:r w:rsidR="00222D79">
        <w:t>a variable serí</w:t>
      </w:r>
      <w:r w:rsidR="00624232">
        <w:t xml:space="preserve">a </w:t>
      </w:r>
      <w:r w:rsidR="00222D79">
        <w:t>la Población O</w:t>
      </w:r>
      <w:r w:rsidR="00AD0356">
        <w:t xml:space="preserve">cupada, calculada por el </w:t>
      </w:r>
      <w:r w:rsidR="00222D79">
        <w:t>Instituto Nacional de E</w:t>
      </w:r>
      <w:r w:rsidR="00A40661">
        <w:t>stadísticas y Censos (</w:t>
      </w:r>
      <w:r w:rsidR="00AD0356">
        <w:t>INEC</w:t>
      </w:r>
      <w:r w:rsidR="00A40661">
        <w:t>)</w:t>
      </w:r>
      <w:r w:rsidR="00AD0356">
        <w:t>, es decir</w:t>
      </w:r>
      <w:r w:rsidR="00222D79">
        <w:t>,</w:t>
      </w:r>
      <w:r w:rsidR="00AD0356">
        <w:t xml:space="preserve"> las personas en edad de trabajar y que disponen de un empleo.</w:t>
      </w:r>
    </w:p>
    <w:p w14:paraId="24C72526" w14:textId="050211A2" w:rsidR="00624232" w:rsidRDefault="00AD0356" w:rsidP="00950EF4">
      <w:pPr>
        <w:jc w:val="both"/>
      </w:pPr>
      <w:r>
        <w:t xml:space="preserve">La variable </w:t>
      </w:r>
      <w:r w:rsidR="00352990">
        <w:t>objeto</w:t>
      </w:r>
      <w:r>
        <w:t xml:space="preserve"> de estudio es por lo tanto los </w:t>
      </w:r>
      <w:r w:rsidRPr="00624232">
        <w:t>aportantes</w:t>
      </w:r>
      <w:r>
        <w:t xml:space="preserve">, es decir, los trabajadores que sí participan </w:t>
      </w:r>
      <w:r w:rsidR="00352990">
        <w:t>regularmente</w:t>
      </w:r>
      <w:r>
        <w:t xml:space="preserve"> en el </w:t>
      </w:r>
      <w:r w:rsidR="00A40661">
        <w:t>SNP</w:t>
      </w:r>
      <w:r>
        <w:t xml:space="preserve">, adicionando recursos a </w:t>
      </w:r>
      <w:r w:rsidR="00874625">
        <w:t xml:space="preserve">una </w:t>
      </w:r>
      <w:r>
        <w:t xml:space="preserve">cuenta individual. </w:t>
      </w:r>
    </w:p>
    <w:p w14:paraId="07E9A67E" w14:textId="791F193A" w:rsidR="00AD0356" w:rsidRDefault="00222D79" w:rsidP="00950EF4">
      <w:pPr>
        <w:jc w:val="both"/>
      </w:pPr>
      <w:r>
        <w:t>A</w:t>
      </w:r>
      <w:r w:rsidR="00AD0356">
        <w:t>l tener una visión trimestral</w:t>
      </w:r>
      <w:r w:rsidR="00A35EA8">
        <w:t>, se construye la definición de aportante</w:t>
      </w:r>
      <w:r w:rsidR="004B0934">
        <w:t>,</w:t>
      </w:r>
      <w:r w:rsidR="00A35EA8">
        <w:t xml:space="preserve"> no para el mes de marzo propiamente dich</w:t>
      </w:r>
      <w:r w:rsidR="008B1032">
        <w:t>o</w:t>
      </w:r>
      <w:r w:rsidR="00A35EA8">
        <w:t>, sino considerando al menos una aportación en los tres primeros meses del año.</w:t>
      </w:r>
      <w:r w:rsidR="008B1032">
        <w:t xml:space="preserve"> Lo anterior con la intención de suavizar las oscilaciones en los pagos de planilla que pudieran tenerse</w:t>
      </w:r>
      <w:r w:rsidR="004B0934">
        <w:t xml:space="preserve"> a inicios del 2018</w:t>
      </w:r>
      <w:r w:rsidR="008B1032">
        <w:t>.</w:t>
      </w:r>
    </w:p>
    <w:p w14:paraId="0E66F7E0" w14:textId="4FE829A7" w:rsidR="00A35EA8" w:rsidRDefault="003E1E32" w:rsidP="00950EF4">
      <w:pPr>
        <w:jc w:val="both"/>
      </w:pPr>
      <w:r>
        <w:t>Tomando como base lo anterior</w:t>
      </w:r>
      <w:r w:rsidR="00A35EA8">
        <w:t xml:space="preserve"> y </w:t>
      </w:r>
      <w:bookmarkStart w:id="1" w:name="_Hlk513102290"/>
      <w:r w:rsidR="00A35EA8">
        <w:t xml:space="preserve">relacionando los aportantes a la población ocupada se encuentra </w:t>
      </w:r>
      <w:r w:rsidR="00A40661">
        <w:t xml:space="preserve">que </w:t>
      </w:r>
      <w:r w:rsidR="00A35EA8">
        <w:t xml:space="preserve">un porcentaje cada vez mayor </w:t>
      </w:r>
      <w:r w:rsidR="00A40661">
        <w:t>de trabajadores están participando</w:t>
      </w:r>
      <w:r>
        <w:t xml:space="preserve"> en el</w:t>
      </w:r>
      <w:r w:rsidR="00A35EA8">
        <w:t xml:space="preserve"> </w:t>
      </w:r>
      <w:r w:rsidR="00A40661">
        <w:t>SNP</w:t>
      </w:r>
      <w:r w:rsidR="008B1032">
        <w:t>, esto es particularmente importante para el primer trimestre del 2018, en donde por primera vez en los últimos ocho años, se está a punto de lograr que el 60% de los ocupados aporten a su plan de pensión</w:t>
      </w:r>
      <w:bookmarkEnd w:id="1"/>
      <w:r w:rsidR="008B1032">
        <w:t>.</w:t>
      </w:r>
    </w:p>
    <w:p w14:paraId="687AEC78" w14:textId="7C27BBF8" w:rsidR="008B1032" w:rsidRDefault="008B1032" w:rsidP="00950EF4">
      <w:pPr>
        <w:jc w:val="both"/>
      </w:pPr>
      <w:r>
        <w:lastRenderedPageBreak/>
        <w:t xml:space="preserve">¿Qué puede estar generando este fenómeno? Son </w:t>
      </w:r>
      <w:r w:rsidR="00192D84">
        <w:t>varias</w:t>
      </w:r>
      <w:r>
        <w:t xml:space="preserve"> las posibles causas asociadas. Primero la madurez del sistema. A lo largo de los años la población ha ido entendiendo la necesidad de disponer de ahorros para la vejez y el sistema como un todo les brinda opciones para ahorrar, las cuales, aunque obligatorias</w:t>
      </w:r>
      <w:r w:rsidR="00192D84">
        <w:t>,</w:t>
      </w:r>
      <w:r>
        <w:t xml:space="preserve"> son una alternativa que consolida la protección en los niveles con que fue diseñado</w:t>
      </w:r>
      <w:r w:rsidR="003E1E32">
        <w:t xml:space="preserve"> el sistema</w:t>
      </w:r>
      <w:r>
        <w:t xml:space="preserve">. </w:t>
      </w:r>
      <w:r w:rsidR="003E1E32">
        <w:t>Una</w:t>
      </w:r>
      <w:r>
        <w:t xml:space="preserve"> segunda razón </w:t>
      </w:r>
      <w:r w:rsidR="00192D84">
        <w:t>podría</w:t>
      </w:r>
      <w:r>
        <w:t xml:space="preserve"> ser el sistema de salud con que cuenta el país, el </w:t>
      </w:r>
      <w:r w:rsidR="00B02515">
        <w:t xml:space="preserve">cual requiere para accederlo </w:t>
      </w:r>
      <w:r>
        <w:t xml:space="preserve">matricularse en condición de cotizante, teniendo un patrono </w:t>
      </w:r>
      <w:r w:rsidR="00A40661">
        <w:t>que,</w:t>
      </w:r>
      <w:r>
        <w:t xml:space="preserve"> a través de la planilla</w:t>
      </w:r>
      <w:r w:rsidR="00A40661">
        <w:t>,</w:t>
      </w:r>
      <w:r>
        <w:t xml:space="preserve"> honre las contribuciones al seguro de salud. Las pensiones se benefician de tener un único recaudador y por lo tanto</w:t>
      </w:r>
      <w:r w:rsidR="00B02515">
        <w:t>,</w:t>
      </w:r>
      <w:r>
        <w:t xml:space="preserve"> todo aquel que disponga de un seguro de salud en condición de asalariado, dispondrá también de protección en el sistema de pensiones.</w:t>
      </w:r>
      <w:r w:rsidR="00A15317">
        <w:t xml:space="preserve"> </w:t>
      </w:r>
      <w:r w:rsidR="003E1E32">
        <w:t>La t</w:t>
      </w:r>
      <w:r w:rsidR="00A40661">
        <w:t>ercera posible causa</w:t>
      </w:r>
      <w:r w:rsidR="00A15317">
        <w:t xml:space="preserve"> </w:t>
      </w:r>
      <w:r w:rsidR="00B81FBE">
        <w:t>podría</w:t>
      </w:r>
      <w:r w:rsidR="00A15317">
        <w:t xml:space="preserve"> ser las noticias de los últimos años en torno a los problemas de diseño de los </w:t>
      </w:r>
      <w:r w:rsidR="000A5754">
        <w:t>regímen</w:t>
      </w:r>
      <w:r w:rsidR="00A15317">
        <w:t>es de primer pilar, próximos a entrar en ajustes</w:t>
      </w:r>
      <w:r w:rsidR="00880C6A">
        <w:t xml:space="preserve">, lo cual podría estar </w:t>
      </w:r>
      <w:r w:rsidR="003E1E32">
        <w:t xml:space="preserve">provocando que </w:t>
      </w:r>
      <w:r w:rsidR="000A5754">
        <w:t>los trabajadores busquen en la formalidad, aumentar sus posibilidades de protección</w:t>
      </w:r>
      <w:r w:rsidR="003E1E32">
        <w:t xml:space="preserve"> para la vejez</w:t>
      </w:r>
      <w:r w:rsidR="000A5754">
        <w:t>.</w:t>
      </w:r>
    </w:p>
    <w:p w14:paraId="2E0F71C6" w14:textId="50CE63F3" w:rsidR="008B1032" w:rsidRDefault="008B1032" w:rsidP="00950EF4">
      <w:pPr>
        <w:jc w:val="both"/>
      </w:pPr>
      <w:r>
        <w:rPr>
          <w:noProof/>
        </w:rPr>
        <w:drawing>
          <wp:inline distT="0" distB="0" distL="0" distR="0" wp14:anchorId="3F4B8D0F" wp14:editId="6FF86D76">
            <wp:extent cx="4369305" cy="3209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2828" cy="3249246"/>
                    </a:xfrm>
                    <a:prstGeom prst="rect">
                      <a:avLst/>
                    </a:prstGeom>
                  </pic:spPr>
                </pic:pic>
              </a:graphicData>
            </a:graphic>
          </wp:inline>
        </w:drawing>
      </w:r>
    </w:p>
    <w:p w14:paraId="08B235FE" w14:textId="1BF58147" w:rsidR="00B02515" w:rsidRDefault="003E1E32" w:rsidP="00950EF4">
      <w:pPr>
        <w:jc w:val="both"/>
      </w:pPr>
      <w:r>
        <w:t xml:space="preserve">¿Cuáles son </w:t>
      </w:r>
      <w:r w:rsidR="000A5754">
        <w:t>las características de esta población</w:t>
      </w:r>
      <w:r>
        <w:t xml:space="preserve"> cotizante?</w:t>
      </w:r>
      <w:r w:rsidR="009B3BB0">
        <w:t xml:space="preserve"> Tomando como punto de referencia el año 2010 puede notarse el proceso gradual de envejecim</w:t>
      </w:r>
      <w:r>
        <w:t xml:space="preserve">iento de nuestra </w:t>
      </w:r>
      <w:r w:rsidR="00F72247">
        <w:t>fuerza l</w:t>
      </w:r>
      <w:r w:rsidR="004A1A9F">
        <w:t>aboral. En</w:t>
      </w:r>
      <w:r w:rsidR="00880C6A">
        <w:t xml:space="preserve"> el año</w:t>
      </w:r>
      <w:r w:rsidR="004A1A9F">
        <w:t xml:space="preserve"> 2</w:t>
      </w:r>
      <w:r>
        <w:t>010 la mayor ca</w:t>
      </w:r>
      <w:r w:rsidR="00B81FBE">
        <w:t>ntidad de trabajadores se ubicaba</w:t>
      </w:r>
      <w:r>
        <w:t xml:space="preserve"> en el rango de los 20 a los 30 años. </w:t>
      </w:r>
      <w:bookmarkStart w:id="2" w:name="_Hlk513102388"/>
      <w:r>
        <w:t xml:space="preserve">Al no haber en los inicios de este siglo un incremento en la natalidad, la pirámide de población en vez de </w:t>
      </w:r>
      <w:r w:rsidR="009F0ECB">
        <w:t>ensancharse</w:t>
      </w:r>
      <w:r>
        <w:t xml:space="preserve"> va trasladándose verticalmente hacia </w:t>
      </w:r>
      <w:r w:rsidR="00B02515">
        <w:t>las edades superiores</w:t>
      </w:r>
      <w:r>
        <w:t xml:space="preserve">, </w:t>
      </w:r>
      <w:r w:rsidR="00B81FBE">
        <w:t>como resultado</w:t>
      </w:r>
      <w:r>
        <w:t xml:space="preserve"> en este momento </w:t>
      </w:r>
      <w:r w:rsidR="00B02515">
        <w:t>se encuentran apenas sobrepasando los 30 años</w:t>
      </w:r>
      <w:r>
        <w:t xml:space="preserve">. </w:t>
      </w:r>
    </w:p>
    <w:p w14:paraId="18DD5246" w14:textId="6AE9AD4A" w:rsidR="00A15317" w:rsidRPr="000F62DA" w:rsidRDefault="00B02515" w:rsidP="00950EF4">
      <w:pPr>
        <w:jc w:val="both"/>
        <w:rPr>
          <w:color w:val="365F91" w:themeColor="accent1" w:themeShade="BF"/>
        </w:rPr>
      </w:pPr>
      <w:r>
        <w:t>La juventud relativa de nuestra fuerza laboral</w:t>
      </w:r>
      <w:r w:rsidR="009F0ECB">
        <w:t xml:space="preserve"> sigue siendo </w:t>
      </w:r>
      <w:r>
        <w:t>un hecho</w:t>
      </w:r>
      <w:r w:rsidR="009F0ECB">
        <w:t xml:space="preserve"> favorable</w:t>
      </w:r>
      <w:r>
        <w:t xml:space="preserve"> para las pensiones</w:t>
      </w:r>
      <w:r w:rsidR="009F0ECB">
        <w:t>,</w:t>
      </w:r>
      <w:r w:rsidR="009B3BB0">
        <w:t xml:space="preserve"> </w:t>
      </w:r>
      <w:r>
        <w:t xml:space="preserve">pues </w:t>
      </w:r>
      <w:r w:rsidR="009F0ECB">
        <w:t>siguen</w:t>
      </w:r>
      <w:r w:rsidR="009B3BB0">
        <w:t xml:space="preserve"> quedando años p</w:t>
      </w:r>
      <w:r w:rsidR="00B81FBE">
        <w:t>or</w:t>
      </w:r>
      <w:r w:rsidR="009B3BB0">
        <w:t xml:space="preserve"> aprovechar el</w:t>
      </w:r>
      <w:r w:rsidR="00B81FBE">
        <w:t xml:space="preserve"> llamado</w:t>
      </w:r>
      <w:r w:rsidR="009B3BB0">
        <w:t xml:space="preserve"> bono demográfico</w:t>
      </w:r>
      <w:r w:rsidR="001364B3">
        <w:t xml:space="preserve">. Sin embargo, la menor densidad de </w:t>
      </w:r>
      <w:r w:rsidR="001364B3" w:rsidRPr="00776D5E">
        <w:t>cotización en menores de 30 años nos puede sugerir que no estamos aprovechando dicho bono</w:t>
      </w:r>
      <w:r w:rsidR="009F0ECB" w:rsidRPr="00776D5E">
        <w:t>.</w:t>
      </w:r>
      <w:bookmarkEnd w:id="2"/>
      <w:r w:rsidR="009B3BB0" w:rsidRPr="00776D5E">
        <w:t xml:space="preserve"> </w:t>
      </w:r>
      <w:r w:rsidR="00776D5E" w:rsidRPr="00776D5E">
        <w:t>Por lo anterior</w:t>
      </w:r>
      <w:r w:rsidR="00F72247" w:rsidRPr="00776D5E">
        <w:t>, l</w:t>
      </w:r>
      <w:r w:rsidR="009B3BB0" w:rsidRPr="00776D5E">
        <w:t xml:space="preserve">os esfuerzos deben ir encaminados a buscar la estabilidad laboral de la </w:t>
      </w:r>
      <w:r w:rsidR="009B3BB0" w:rsidRPr="00776D5E">
        <w:lastRenderedPageBreak/>
        <w:t xml:space="preserve">población y que </w:t>
      </w:r>
      <w:r w:rsidR="00F72247" w:rsidRPr="00776D5E">
        <w:t>é</w:t>
      </w:r>
      <w:r w:rsidR="009B3BB0" w:rsidRPr="00776D5E">
        <w:t xml:space="preserve">sta sirva para que los flujos de ahorro hacia los fondos de pensión </w:t>
      </w:r>
      <w:r w:rsidRPr="00776D5E">
        <w:t>posibiliten</w:t>
      </w:r>
      <w:r w:rsidR="009B3BB0" w:rsidRPr="00776D5E">
        <w:t xml:space="preserve"> capitalizaciones de treinta </w:t>
      </w:r>
      <w:r w:rsidR="00BC61A3" w:rsidRPr="00776D5E">
        <w:t>a cuarenta años</w:t>
      </w:r>
      <w:r w:rsidRPr="00776D5E">
        <w:t xml:space="preserve"> más</w:t>
      </w:r>
      <w:r w:rsidR="00BC61A3" w:rsidRPr="00776D5E">
        <w:t>.</w:t>
      </w:r>
    </w:p>
    <w:p w14:paraId="22AB405C" w14:textId="763B0D28" w:rsidR="007A5B6F" w:rsidRDefault="00BC61A3" w:rsidP="00950EF4">
      <w:pPr>
        <w:jc w:val="both"/>
      </w:pPr>
      <w:r>
        <w:t xml:space="preserve">Como puede notarse en las gráficas, </w:t>
      </w:r>
      <w:bookmarkStart w:id="3" w:name="_Hlk513102447"/>
      <w:r>
        <w:t>el mercado laboral sigue siendo mayoritariamente de hombres, pero la brecha tiende a c</w:t>
      </w:r>
      <w:r w:rsidR="009F0ECB">
        <w:t xml:space="preserve">errarse, </w:t>
      </w:r>
      <w:r>
        <w:t>los años recientes han favorecido la inserción de la mujer en la población asalariada.</w:t>
      </w:r>
      <w:r w:rsidR="007A5B6F">
        <w:t xml:space="preserve"> En el año 2010 el porcentaje de mujeres aportantes </w:t>
      </w:r>
      <w:r w:rsidR="004458BC">
        <w:t>fue de 36.37</w:t>
      </w:r>
      <w:r w:rsidR="007A5B6F">
        <w:t>%</w:t>
      </w:r>
      <w:r w:rsidR="000F62DA">
        <w:t>, en el 2018 aumentó</w:t>
      </w:r>
      <w:r w:rsidR="004458BC">
        <w:t xml:space="preserve"> al 38.74%.</w:t>
      </w:r>
    </w:p>
    <w:bookmarkEnd w:id="3"/>
    <w:p w14:paraId="426A0855" w14:textId="77777777" w:rsidR="00776D5E" w:rsidRDefault="000F62DA" w:rsidP="00950EF4">
      <w:pPr>
        <w:jc w:val="both"/>
      </w:pPr>
      <w:r>
        <w:t>Grafico 2: Estructura de la P</w:t>
      </w:r>
      <w:r w:rsidR="00BC61A3">
        <w:t>oblación</w:t>
      </w:r>
      <w:r>
        <w:t xml:space="preserve"> A</w:t>
      </w:r>
      <w:r w:rsidR="00BC61A3">
        <w:t>portante</w:t>
      </w:r>
    </w:p>
    <w:p w14:paraId="343AA393" w14:textId="1FFCDAFE" w:rsidR="008F7B53" w:rsidRDefault="008F7B53" w:rsidP="00950EF4">
      <w:pPr>
        <w:jc w:val="both"/>
      </w:pPr>
      <w:r>
        <w:rPr>
          <w:noProof/>
        </w:rPr>
        <w:drawing>
          <wp:inline distT="0" distB="0" distL="0" distR="0" wp14:anchorId="50057DA9" wp14:editId="22CC8462">
            <wp:extent cx="3672191" cy="2697788"/>
            <wp:effectExtent l="0" t="0" r="508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1346" cy="2704513"/>
                    </a:xfrm>
                    <a:prstGeom prst="rect">
                      <a:avLst/>
                    </a:prstGeom>
                  </pic:spPr>
                </pic:pic>
              </a:graphicData>
            </a:graphic>
          </wp:inline>
        </w:drawing>
      </w:r>
      <w:r>
        <w:rPr>
          <w:noProof/>
        </w:rPr>
        <w:drawing>
          <wp:inline distT="0" distB="0" distL="0" distR="0" wp14:anchorId="6E5B7823" wp14:editId="64F803A2">
            <wp:extent cx="4160675" cy="30566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73359" cy="3065972"/>
                    </a:xfrm>
                    <a:prstGeom prst="rect">
                      <a:avLst/>
                    </a:prstGeom>
                  </pic:spPr>
                </pic:pic>
              </a:graphicData>
            </a:graphic>
          </wp:inline>
        </w:drawing>
      </w:r>
    </w:p>
    <w:p w14:paraId="717D8438" w14:textId="20494C7B" w:rsidR="00B02515" w:rsidRDefault="00B02515" w:rsidP="00950EF4">
      <w:pPr>
        <w:jc w:val="both"/>
      </w:pPr>
    </w:p>
    <w:p w14:paraId="3707DA42" w14:textId="77777777" w:rsidR="00776D5E" w:rsidRDefault="00776D5E" w:rsidP="00950EF4">
      <w:pPr>
        <w:jc w:val="both"/>
      </w:pPr>
    </w:p>
    <w:p w14:paraId="337EE884" w14:textId="60C4FC5A" w:rsidR="00F81BD0" w:rsidRDefault="000F62DA" w:rsidP="00950EF4">
      <w:pPr>
        <w:jc w:val="both"/>
      </w:pPr>
      <w:r>
        <w:lastRenderedPageBreak/>
        <w:t>Grá</w:t>
      </w:r>
      <w:r w:rsidR="00F81BD0">
        <w:t>f</w:t>
      </w:r>
      <w:r>
        <w:t>ico 3: Curvas de Salario de la P</w:t>
      </w:r>
      <w:r w:rsidR="00F81BD0">
        <w:t>oblación</w:t>
      </w:r>
    </w:p>
    <w:p w14:paraId="005D001B" w14:textId="08C73189" w:rsidR="003B0427" w:rsidRDefault="00D443A3" w:rsidP="00950EF4">
      <w:pPr>
        <w:jc w:val="both"/>
        <w:rPr>
          <w:noProof/>
        </w:rPr>
      </w:pPr>
      <w:r>
        <w:rPr>
          <w:noProof/>
        </w:rPr>
        <w:drawing>
          <wp:inline distT="0" distB="0" distL="0" distR="0" wp14:anchorId="5CC3FB6E" wp14:editId="6591A0AC">
            <wp:extent cx="4809524" cy="353333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09524" cy="3533333"/>
                    </a:xfrm>
                    <a:prstGeom prst="rect">
                      <a:avLst/>
                    </a:prstGeom>
                  </pic:spPr>
                </pic:pic>
              </a:graphicData>
            </a:graphic>
          </wp:inline>
        </w:drawing>
      </w:r>
    </w:p>
    <w:p w14:paraId="67EF08A8" w14:textId="1B62AC21" w:rsidR="00A15317" w:rsidRDefault="00D443A3" w:rsidP="00950EF4">
      <w:pPr>
        <w:jc w:val="both"/>
      </w:pPr>
      <w:r>
        <w:rPr>
          <w:noProof/>
        </w:rPr>
        <w:drawing>
          <wp:inline distT="0" distB="0" distL="0" distR="0" wp14:anchorId="337233F9" wp14:editId="3F40A3F6">
            <wp:extent cx="4809524" cy="353333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9524" cy="3533333"/>
                    </a:xfrm>
                    <a:prstGeom prst="rect">
                      <a:avLst/>
                    </a:prstGeom>
                  </pic:spPr>
                </pic:pic>
              </a:graphicData>
            </a:graphic>
          </wp:inline>
        </w:drawing>
      </w:r>
    </w:p>
    <w:p w14:paraId="04B7091C" w14:textId="77777777" w:rsidR="00D443A3" w:rsidRDefault="00D443A3" w:rsidP="00950EF4">
      <w:pPr>
        <w:jc w:val="both"/>
      </w:pPr>
    </w:p>
    <w:p w14:paraId="1831412A" w14:textId="0B4C7376" w:rsidR="00A11F8D" w:rsidRDefault="00F81BD0" w:rsidP="00950EF4">
      <w:pPr>
        <w:jc w:val="both"/>
      </w:pPr>
      <w:r>
        <w:lastRenderedPageBreak/>
        <w:t>¿Cuáles son los salarios de la población aportante? Tomand</w:t>
      </w:r>
      <w:r w:rsidR="000F4471">
        <w:t>o como base las contribuciones realiza</w:t>
      </w:r>
      <w:r>
        <w:t xml:space="preserve">das al FCL, y comparando los </w:t>
      </w:r>
      <w:r w:rsidR="003633AE">
        <w:t xml:space="preserve">promedios simples de </w:t>
      </w:r>
      <w:r w:rsidR="000F62DA">
        <w:t xml:space="preserve">los </w:t>
      </w:r>
      <w:r>
        <w:t>primeros trimestres del 2010 y 2018</w:t>
      </w:r>
      <w:r w:rsidR="003633AE">
        <w:t xml:space="preserve"> (sin que se ajuste por cantidad de registros)</w:t>
      </w:r>
      <w:r>
        <w:t xml:space="preserve"> los</w:t>
      </w:r>
      <w:r w:rsidR="001A28EC">
        <w:t xml:space="preserve"> resultados encontrados </w:t>
      </w:r>
      <w:r w:rsidR="003633AE">
        <w:t>evidencian</w:t>
      </w:r>
      <w:r w:rsidR="001A28EC">
        <w:t xml:space="preserve"> varios fenómenos </w:t>
      </w:r>
      <w:r w:rsidR="000F4471">
        <w:t>a resaltar</w:t>
      </w:r>
      <w:r w:rsidR="001A28EC">
        <w:t>. Primero</w:t>
      </w:r>
      <w:r w:rsidR="00D443A3">
        <w:t xml:space="preserve">, </w:t>
      </w:r>
      <w:bookmarkStart w:id="4" w:name="_Hlk513102496"/>
      <w:r w:rsidR="001A28EC">
        <w:t xml:space="preserve">los salarios </w:t>
      </w:r>
      <w:r w:rsidR="00D443A3">
        <w:t xml:space="preserve">reales </w:t>
      </w:r>
      <w:r w:rsidR="001A28EC">
        <w:t xml:space="preserve">han mejorado significativamente. </w:t>
      </w:r>
      <w:r w:rsidR="00D443A3">
        <w:t xml:space="preserve">En promedio los ingresos de los hombres han crecido en ocho años un 11% y el de las mujeres un 14%, claramente se presentan diferencias </w:t>
      </w:r>
      <w:r w:rsidR="00087DC1">
        <w:t>de acuerdo con el</w:t>
      </w:r>
      <w:r w:rsidR="00D443A3">
        <w:t xml:space="preserve"> rango de edad</w:t>
      </w:r>
      <w:r w:rsidR="00087DC1">
        <w:t>, los menores incrementos se están presentando en la población ocupada de edad inferior a los 30 años</w:t>
      </w:r>
      <w:r w:rsidR="00D443A3">
        <w:t>.</w:t>
      </w:r>
      <w:r w:rsidR="00087DC1">
        <w:t xml:space="preserve"> </w:t>
      </w:r>
      <w:bookmarkEnd w:id="4"/>
      <w:r w:rsidR="00D12CA3">
        <w:t xml:space="preserve">Esta situación </w:t>
      </w:r>
      <w:r w:rsidR="00D00B16">
        <w:t xml:space="preserve">se relaciona con desempleo, </w:t>
      </w:r>
      <w:r w:rsidR="00073692">
        <w:t>subempleo o</w:t>
      </w:r>
      <w:r w:rsidR="00514430">
        <w:t xml:space="preserve"> a que los jóvenes </w:t>
      </w:r>
      <w:r w:rsidR="00087DC1">
        <w:t xml:space="preserve">están optando por trabajos en la parte informal de la economía, </w:t>
      </w:r>
      <w:r w:rsidR="00514430">
        <w:t>y no estarían siendo</w:t>
      </w:r>
      <w:r w:rsidR="00087DC1">
        <w:t xml:space="preserve"> capturados e</w:t>
      </w:r>
      <w:r w:rsidR="00514430">
        <w:t xml:space="preserve">n este análisis, o bien que </w:t>
      </w:r>
      <w:r w:rsidR="00087DC1">
        <w:t xml:space="preserve">pese a estar en la formalidad, su productividad no les está permitiendo aspirar a mejores remuneraciones. </w:t>
      </w:r>
      <w:r w:rsidR="00514430">
        <w:t xml:space="preserve">En ambos casos las consecuencias de que </w:t>
      </w:r>
      <w:r w:rsidR="00087DC1">
        <w:t>estos</w:t>
      </w:r>
      <w:r w:rsidR="00514430">
        <w:t xml:space="preserve"> </w:t>
      </w:r>
      <w:r w:rsidR="00087DC1">
        <w:t xml:space="preserve">ahorros </w:t>
      </w:r>
      <w:r w:rsidR="00514430">
        <w:t>no tengan</w:t>
      </w:r>
      <w:r w:rsidR="00087DC1">
        <w:t xml:space="preserve"> tiempo de capitalización</w:t>
      </w:r>
      <w:r w:rsidR="00514430">
        <w:t xml:space="preserve"> repercutirían directamente en los montos de pensión</w:t>
      </w:r>
      <w:r w:rsidR="00073692">
        <w:t>, principalmente en regímenes de contribución definida</w:t>
      </w:r>
      <w:r w:rsidR="00087DC1">
        <w:t>.</w:t>
      </w:r>
      <w:r w:rsidR="00D443A3">
        <w:t xml:space="preserve"> </w:t>
      </w:r>
    </w:p>
    <w:p w14:paraId="01ADD205" w14:textId="4604F0F1" w:rsidR="00F81BD0" w:rsidRDefault="00073692" w:rsidP="00950EF4">
      <w:pPr>
        <w:jc w:val="both"/>
      </w:pPr>
      <w:r>
        <w:t xml:space="preserve">Un segundo hecho </w:t>
      </w:r>
      <w:r w:rsidR="003633AE">
        <w:t xml:space="preserve">es que </w:t>
      </w:r>
      <w:bookmarkStart w:id="5" w:name="_Hlk513102579"/>
      <w:r w:rsidR="003633AE">
        <w:t>para la mayoría de rangos de edad las remuneraciones para las mujeres resultan ser superiores a</w:t>
      </w:r>
      <w:r w:rsidR="005C4B58">
        <w:t xml:space="preserve"> las</w:t>
      </w:r>
      <w:r w:rsidR="00514430">
        <w:t xml:space="preserve"> de los hombres, </w:t>
      </w:r>
      <w:r w:rsidR="005C4B58">
        <w:t>si bien es cierto hay menos mujeres ocupadas, las que lo hacen perciben remuneraciones más altas</w:t>
      </w:r>
      <w:bookmarkEnd w:id="5"/>
      <w:r w:rsidR="005C4B58">
        <w:t>.</w:t>
      </w:r>
      <w:r w:rsidR="00514430">
        <w:t xml:space="preserve"> Este hallazgo evidencia </w:t>
      </w:r>
      <w:r w:rsidR="00A11F8D">
        <w:t>que la diferencia entre hombres y mujeres en el mercado laboral a favor de los</w:t>
      </w:r>
      <w:r w:rsidR="00514430">
        <w:t xml:space="preserve"> hombres</w:t>
      </w:r>
      <w:r w:rsidR="00A11F8D">
        <w:t>, mencionadas en algunos estudios,</w:t>
      </w:r>
      <w:r w:rsidR="00514430">
        <w:t xml:space="preserve"> en cuanto a remuneraciones</w:t>
      </w:r>
      <w:r w:rsidR="00A11F8D">
        <w:t>,</w:t>
      </w:r>
      <w:r w:rsidR="00514430">
        <w:t xml:space="preserve"> no encuentra evidencia en la población asalariada aportante.</w:t>
      </w:r>
    </w:p>
    <w:p w14:paraId="7C3685BD" w14:textId="505DF3F7" w:rsidR="00086306" w:rsidRDefault="005C4B58" w:rsidP="00950EF4">
      <w:pPr>
        <w:jc w:val="both"/>
      </w:pPr>
      <w:r>
        <w:t>El tercer hallazgo se da en lo que respecta a los saltos en productividad</w:t>
      </w:r>
      <w:r w:rsidR="00514430">
        <w:t xml:space="preserve"> de la fuerza laboral, medida a través de incrementos en los salarios</w:t>
      </w:r>
      <w:r>
        <w:t xml:space="preserve">. De los 20 a los 40 años las remuneraciones de los aportantes se incrementan constantemente. </w:t>
      </w:r>
      <w:r w:rsidR="00F238FA">
        <w:t xml:space="preserve">De los 40 a los 50 años se produce </w:t>
      </w:r>
      <w:r w:rsidR="00086306">
        <w:t>un crecimiento moderado</w:t>
      </w:r>
      <w:r w:rsidR="00F238FA">
        <w:t xml:space="preserve"> en las remuneraciones sin que desciendan, luego de los 50 vuelve </w:t>
      </w:r>
      <w:r w:rsidR="00A11F8D">
        <w:t xml:space="preserve">la aceleración en </w:t>
      </w:r>
      <w:r w:rsidR="00F238FA">
        <w:t xml:space="preserve">la tendencia creciente </w:t>
      </w:r>
      <w:r w:rsidR="00A11F8D">
        <w:t xml:space="preserve">en los salarios, </w:t>
      </w:r>
      <w:r w:rsidR="00F238FA">
        <w:t xml:space="preserve">hasta los 60 años, en donde se produce finalmente el descenso. </w:t>
      </w:r>
    </w:p>
    <w:p w14:paraId="115C8F4F" w14:textId="17538A7A" w:rsidR="008F0AF9" w:rsidRDefault="00086306" w:rsidP="00950EF4">
      <w:pPr>
        <w:jc w:val="both"/>
      </w:pPr>
      <w:r>
        <w:t>¿De cuánto es la densidad de cotización de los trabajadores en Costa Rica</w:t>
      </w:r>
      <w:r w:rsidR="00C66800">
        <w:t xml:space="preserve">? Tomando como base el </w:t>
      </w:r>
      <w:r w:rsidR="00776D5E">
        <w:t xml:space="preserve">año </w:t>
      </w:r>
      <w:r>
        <w:t xml:space="preserve">2017 se </w:t>
      </w:r>
      <w:r w:rsidR="00A11F8D">
        <w:t>le ha dado</w:t>
      </w:r>
      <w:r>
        <w:t xml:space="preserve"> trazabilidad a cada uno de los tr</w:t>
      </w:r>
      <w:r w:rsidR="004E5EC7">
        <w:t>abajadores cotizantes, los mismos se mapearon de acuerdo con la</w:t>
      </w:r>
      <w:r w:rsidR="00C66800">
        <w:t>s</w:t>
      </w:r>
      <w:r w:rsidR="004E5EC7">
        <w:t xml:space="preserve"> variable</w:t>
      </w:r>
      <w:r w:rsidR="00C66800">
        <w:t>s</w:t>
      </w:r>
      <w:r w:rsidR="004E5EC7">
        <w:t xml:space="preserve"> edad </w:t>
      </w:r>
      <w:r w:rsidR="00C66800">
        <w:t>e</w:t>
      </w:r>
      <w:r w:rsidR="004E5EC7">
        <w:t xml:space="preserve"> ingreso</w:t>
      </w:r>
      <w:r w:rsidR="004E5EC7" w:rsidRPr="00B751A9">
        <w:rPr>
          <w:color w:val="365F91" w:themeColor="accent1" w:themeShade="BF"/>
        </w:rPr>
        <w:t xml:space="preserve">. </w:t>
      </w:r>
      <w:r w:rsidR="00C66800" w:rsidRPr="00776D5E">
        <w:t>Utilizando el i</w:t>
      </w:r>
      <w:r w:rsidR="004E5EC7" w:rsidRPr="00776D5E">
        <w:t>ngreso se encontr</w:t>
      </w:r>
      <w:r w:rsidR="004B75BD" w:rsidRPr="00776D5E">
        <w:t>ó</w:t>
      </w:r>
      <w:r w:rsidR="004E5EC7" w:rsidRPr="00776D5E">
        <w:t xml:space="preserve"> que las me</w:t>
      </w:r>
      <w:r w:rsidR="004B75BD" w:rsidRPr="00776D5E">
        <w:t>n</w:t>
      </w:r>
      <w:r w:rsidR="004E5EC7" w:rsidRPr="00776D5E">
        <w:t>ores densidades de cotización</w:t>
      </w:r>
      <w:r w:rsidRPr="00776D5E">
        <w:t xml:space="preserve"> </w:t>
      </w:r>
      <w:r w:rsidR="004B75BD" w:rsidRPr="00776D5E">
        <w:t xml:space="preserve">se dan en la población de ingresos </w:t>
      </w:r>
      <w:r w:rsidR="004B75BD">
        <w:t>inferiores a los 350 mil colones,</w:t>
      </w:r>
      <w:r w:rsidR="00C66800">
        <w:t xml:space="preserve"> es decir</w:t>
      </w:r>
      <w:r w:rsidR="00A11F8D">
        <w:t>,</w:t>
      </w:r>
      <w:r w:rsidR="004B75BD">
        <w:t xml:space="preserve"> de los 12 meses del año</w:t>
      </w:r>
      <w:r w:rsidR="00A11F8D">
        <w:t>,</w:t>
      </w:r>
      <w:r w:rsidR="004B75BD">
        <w:t xml:space="preserve"> logran encontrar un trabajo que reporte a la seguridad social </w:t>
      </w:r>
      <w:r w:rsidR="00A11F8D">
        <w:t xml:space="preserve">como máximo </w:t>
      </w:r>
      <w:r w:rsidR="004B75BD">
        <w:t xml:space="preserve">10 meses del año. </w:t>
      </w:r>
      <w:r w:rsidR="00F311AC">
        <w:t>Conforme los niveles de ingreso mejoren los trabajadores alcanzan cotizaciones en promedio superiores a 11 meses del año. Generalizando el hallazgo se encuentra que a mayor nivel de ingreso hay posibilidad de mejorar el nivel de cotizaciones y que para trabajos con ingreso promedio superior al millón y medio, el nivel de cotización se acerca a ser perfecta, es decir</w:t>
      </w:r>
      <w:r w:rsidR="00C66800">
        <w:t>,</w:t>
      </w:r>
      <w:r w:rsidR="00F311AC">
        <w:t xml:space="preserve"> prácticamente los 12 meses del año son reportados.</w:t>
      </w:r>
    </w:p>
    <w:p w14:paraId="5E77F2CC" w14:textId="6C22EF46" w:rsidR="00C66800" w:rsidRDefault="00F311AC" w:rsidP="00950EF4">
      <w:pPr>
        <w:jc w:val="both"/>
      </w:pPr>
      <w:r>
        <w:t xml:space="preserve">En lo que </w:t>
      </w:r>
      <w:r w:rsidR="004B75BD">
        <w:t>respecta al análisis de la densidad utilizando la variable edad, se encuentra que la</w:t>
      </w:r>
      <w:r w:rsidR="00B24A85">
        <w:t xml:space="preserve"> densidad de cotización no está asociada a esta variable.</w:t>
      </w:r>
    </w:p>
    <w:p w14:paraId="13424CAB" w14:textId="77777777" w:rsidR="00C66800" w:rsidRDefault="00C66800" w:rsidP="00950EF4">
      <w:pPr>
        <w:jc w:val="both"/>
      </w:pPr>
      <w:r>
        <w:br w:type="page"/>
      </w:r>
    </w:p>
    <w:p w14:paraId="0340E878" w14:textId="77777777" w:rsidR="00F311AC" w:rsidRDefault="00F311AC" w:rsidP="00950EF4">
      <w:pPr>
        <w:jc w:val="both"/>
      </w:pPr>
    </w:p>
    <w:p w14:paraId="3B0C39B4" w14:textId="49F7AFC6" w:rsidR="004B75BD" w:rsidRDefault="00594200" w:rsidP="00950EF4">
      <w:pPr>
        <w:jc w:val="both"/>
      </w:pPr>
      <w:r>
        <w:t>Cuadro 1: Densidad de Cotización por Nivel de I</w:t>
      </w:r>
      <w:r w:rsidR="004B75BD">
        <w:t>ngreso</w:t>
      </w:r>
    </w:p>
    <w:tbl>
      <w:tblPr>
        <w:tblStyle w:val="Tablaconcuadrcula"/>
        <w:tblW w:w="4110" w:type="dxa"/>
        <w:jc w:val="center"/>
        <w:tblLook w:val="04A0" w:firstRow="1" w:lastRow="0" w:firstColumn="1" w:lastColumn="0" w:noHBand="0" w:noVBand="1"/>
      </w:tblPr>
      <w:tblGrid>
        <w:gridCol w:w="2126"/>
        <w:gridCol w:w="1984"/>
      </w:tblGrid>
      <w:tr w:rsidR="00B525FE" w14:paraId="17053934" w14:textId="77777777" w:rsidTr="009E4E24">
        <w:trPr>
          <w:jc w:val="center"/>
        </w:trPr>
        <w:tc>
          <w:tcPr>
            <w:tcW w:w="2126" w:type="dxa"/>
            <w:vAlign w:val="center"/>
          </w:tcPr>
          <w:p w14:paraId="6656A48F" w14:textId="77777777" w:rsidR="00B525FE" w:rsidRDefault="00B525FE" w:rsidP="00950EF4">
            <w:pPr>
              <w:jc w:val="both"/>
            </w:pPr>
            <w:r>
              <w:t>Rango</w:t>
            </w:r>
          </w:p>
          <w:p w14:paraId="2F3D5ABC" w14:textId="71AE8958" w:rsidR="00B525FE" w:rsidRDefault="009E4E24" w:rsidP="00950EF4">
            <w:pPr>
              <w:jc w:val="both"/>
            </w:pPr>
            <w:r>
              <w:t>(</w:t>
            </w:r>
            <w:r w:rsidR="00B525FE">
              <w:t>Miles de colones</w:t>
            </w:r>
            <w:r>
              <w:t>)</w:t>
            </w:r>
          </w:p>
        </w:tc>
        <w:tc>
          <w:tcPr>
            <w:tcW w:w="1984" w:type="dxa"/>
            <w:vAlign w:val="center"/>
          </w:tcPr>
          <w:p w14:paraId="5FCEAE65" w14:textId="4CCF8B35" w:rsidR="00B525FE" w:rsidRDefault="00B525FE" w:rsidP="00950EF4">
            <w:pPr>
              <w:jc w:val="both"/>
            </w:pPr>
            <w:r>
              <w:t>Densidad</w:t>
            </w:r>
          </w:p>
        </w:tc>
      </w:tr>
      <w:tr w:rsidR="00B525FE" w14:paraId="04615A4E" w14:textId="77777777" w:rsidTr="009E4E24">
        <w:trPr>
          <w:jc w:val="center"/>
        </w:trPr>
        <w:tc>
          <w:tcPr>
            <w:tcW w:w="2126" w:type="dxa"/>
          </w:tcPr>
          <w:p w14:paraId="3E703192" w14:textId="1B1EA077" w:rsidR="00B525FE" w:rsidRDefault="00B525FE" w:rsidP="00950EF4">
            <w:pPr>
              <w:jc w:val="both"/>
            </w:pPr>
            <w:r>
              <w:t>100-350</w:t>
            </w:r>
          </w:p>
        </w:tc>
        <w:tc>
          <w:tcPr>
            <w:tcW w:w="1984" w:type="dxa"/>
          </w:tcPr>
          <w:p w14:paraId="712A71EC" w14:textId="6A4CBB86" w:rsidR="00B525FE" w:rsidRDefault="00B525FE" w:rsidP="00950EF4">
            <w:pPr>
              <w:jc w:val="both"/>
            </w:pPr>
            <w:r>
              <w:t>9.51</w:t>
            </w:r>
          </w:p>
        </w:tc>
      </w:tr>
      <w:tr w:rsidR="00B525FE" w14:paraId="7D88AF29" w14:textId="77777777" w:rsidTr="009E4E24">
        <w:trPr>
          <w:jc w:val="center"/>
        </w:trPr>
        <w:tc>
          <w:tcPr>
            <w:tcW w:w="2126" w:type="dxa"/>
          </w:tcPr>
          <w:p w14:paraId="25D227A6" w14:textId="11B1F18F" w:rsidR="00B525FE" w:rsidRDefault="00B525FE" w:rsidP="00950EF4">
            <w:pPr>
              <w:jc w:val="both"/>
            </w:pPr>
            <w:r>
              <w:t>351-600</w:t>
            </w:r>
          </w:p>
        </w:tc>
        <w:tc>
          <w:tcPr>
            <w:tcW w:w="1984" w:type="dxa"/>
          </w:tcPr>
          <w:p w14:paraId="0A47BF75" w14:textId="3A32B031" w:rsidR="00B525FE" w:rsidRDefault="00B525FE" w:rsidP="00950EF4">
            <w:pPr>
              <w:jc w:val="both"/>
            </w:pPr>
            <w:r>
              <w:t>10.89</w:t>
            </w:r>
          </w:p>
        </w:tc>
      </w:tr>
      <w:tr w:rsidR="00B525FE" w14:paraId="69651991" w14:textId="77777777" w:rsidTr="009E4E24">
        <w:trPr>
          <w:jc w:val="center"/>
        </w:trPr>
        <w:tc>
          <w:tcPr>
            <w:tcW w:w="2126" w:type="dxa"/>
          </w:tcPr>
          <w:p w14:paraId="100C9FE1" w14:textId="14824BFF" w:rsidR="00B525FE" w:rsidRDefault="00B525FE" w:rsidP="00950EF4">
            <w:pPr>
              <w:jc w:val="both"/>
            </w:pPr>
            <w:r>
              <w:t>601-850</w:t>
            </w:r>
          </w:p>
        </w:tc>
        <w:tc>
          <w:tcPr>
            <w:tcW w:w="1984" w:type="dxa"/>
          </w:tcPr>
          <w:p w14:paraId="4F5E22AD" w14:textId="1B8CFBE5" w:rsidR="00B525FE" w:rsidRDefault="00B525FE" w:rsidP="00950EF4">
            <w:pPr>
              <w:jc w:val="both"/>
            </w:pPr>
            <w:r>
              <w:t>11.35</w:t>
            </w:r>
          </w:p>
        </w:tc>
      </w:tr>
      <w:tr w:rsidR="00B525FE" w14:paraId="4A29439F" w14:textId="77777777" w:rsidTr="009E4E24">
        <w:trPr>
          <w:jc w:val="center"/>
        </w:trPr>
        <w:tc>
          <w:tcPr>
            <w:tcW w:w="2126" w:type="dxa"/>
          </w:tcPr>
          <w:p w14:paraId="4ED9CA18" w14:textId="6CA13BEA" w:rsidR="00B525FE" w:rsidRDefault="00B525FE" w:rsidP="00950EF4">
            <w:pPr>
              <w:jc w:val="both"/>
            </w:pPr>
            <w:r>
              <w:t>851-1</w:t>
            </w:r>
            <w:r w:rsidR="00E645F0">
              <w:t xml:space="preserve"> </w:t>
            </w:r>
            <w:r>
              <w:t>100</w:t>
            </w:r>
          </w:p>
        </w:tc>
        <w:tc>
          <w:tcPr>
            <w:tcW w:w="1984" w:type="dxa"/>
          </w:tcPr>
          <w:p w14:paraId="142AD490" w14:textId="5B3FF5CF" w:rsidR="00B525FE" w:rsidRDefault="00B525FE" w:rsidP="00950EF4">
            <w:pPr>
              <w:jc w:val="both"/>
            </w:pPr>
            <w:r>
              <w:t>11.49</w:t>
            </w:r>
          </w:p>
        </w:tc>
      </w:tr>
      <w:tr w:rsidR="00B525FE" w14:paraId="71D8A3F5" w14:textId="77777777" w:rsidTr="009E4E24">
        <w:trPr>
          <w:jc w:val="center"/>
        </w:trPr>
        <w:tc>
          <w:tcPr>
            <w:tcW w:w="2126" w:type="dxa"/>
          </w:tcPr>
          <w:p w14:paraId="37E5324C" w14:textId="7A7B55D1" w:rsidR="00B525FE" w:rsidRDefault="00B525FE" w:rsidP="00950EF4">
            <w:pPr>
              <w:jc w:val="both"/>
            </w:pPr>
            <w:r>
              <w:t>1</w:t>
            </w:r>
            <w:r w:rsidR="00E645F0">
              <w:t xml:space="preserve"> </w:t>
            </w:r>
            <w:r>
              <w:t>101-1</w:t>
            </w:r>
            <w:r w:rsidR="00E645F0">
              <w:t xml:space="preserve"> </w:t>
            </w:r>
            <w:r>
              <w:t>350</w:t>
            </w:r>
          </w:p>
        </w:tc>
        <w:tc>
          <w:tcPr>
            <w:tcW w:w="1984" w:type="dxa"/>
          </w:tcPr>
          <w:p w14:paraId="6EC760C7" w14:textId="17B398D7" w:rsidR="00B525FE" w:rsidRDefault="00B525FE" w:rsidP="00950EF4">
            <w:pPr>
              <w:jc w:val="both"/>
            </w:pPr>
            <w:r>
              <w:t>11.59</w:t>
            </w:r>
          </w:p>
        </w:tc>
      </w:tr>
      <w:tr w:rsidR="00B525FE" w14:paraId="43D55842" w14:textId="77777777" w:rsidTr="009E4E24">
        <w:trPr>
          <w:jc w:val="center"/>
        </w:trPr>
        <w:tc>
          <w:tcPr>
            <w:tcW w:w="2126" w:type="dxa"/>
          </w:tcPr>
          <w:p w14:paraId="2DC47360" w14:textId="158887E7" w:rsidR="00B525FE" w:rsidRDefault="00B525FE" w:rsidP="00950EF4">
            <w:pPr>
              <w:jc w:val="both"/>
            </w:pPr>
            <w:r>
              <w:t>1</w:t>
            </w:r>
            <w:r w:rsidR="00E645F0">
              <w:t xml:space="preserve"> </w:t>
            </w:r>
            <w:r>
              <w:t>351-</w:t>
            </w:r>
            <w:r w:rsidR="009E4E24">
              <w:t>1</w:t>
            </w:r>
            <w:r w:rsidR="00E645F0">
              <w:t xml:space="preserve"> </w:t>
            </w:r>
            <w:r w:rsidR="009E4E24">
              <w:t>600</w:t>
            </w:r>
          </w:p>
        </w:tc>
        <w:tc>
          <w:tcPr>
            <w:tcW w:w="1984" w:type="dxa"/>
          </w:tcPr>
          <w:p w14:paraId="648B01EA" w14:textId="71C8E5D6" w:rsidR="00B525FE" w:rsidRDefault="009E4E24" w:rsidP="00950EF4">
            <w:pPr>
              <w:jc w:val="both"/>
            </w:pPr>
            <w:r>
              <w:t>11.64</w:t>
            </w:r>
          </w:p>
        </w:tc>
      </w:tr>
      <w:tr w:rsidR="009E4E24" w14:paraId="34F86643" w14:textId="77777777" w:rsidTr="009E4E24">
        <w:trPr>
          <w:jc w:val="center"/>
        </w:trPr>
        <w:tc>
          <w:tcPr>
            <w:tcW w:w="2126" w:type="dxa"/>
          </w:tcPr>
          <w:p w14:paraId="11E28FF0" w14:textId="027BFC0D" w:rsidR="009E4E24" w:rsidRDefault="009E4E24" w:rsidP="00950EF4">
            <w:pPr>
              <w:jc w:val="both"/>
            </w:pPr>
            <w:r>
              <w:t>1</w:t>
            </w:r>
            <w:r w:rsidR="00E645F0">
              <w:t xml:space="preserve"> </w:t>
            </w:r>
            <w:r>
              <w:t>601-1</w:t>
            </w:r>
            <w:r w:rsidR="00E645F0">
              <w:t xml:space="preserve"> </w:t>
            </w:r>
            <w:r>
              <w:t>850</w:t>
            </w:r>
          </w:p>
        </w:tc>
        <w:tc>
          <w:tcPr>
            <w:tcW w:w="1984" w:type="dxa"/>
          </w:tcPr>
          <w:p w14:paraId="3BB8A0AA" w14:textId="2A39A67D" w:rsidR="009E4E24" w:rsidRDefault="009E4E24" w:rsidP="00950EF4">
            <w:pPr>
              <w:jc w:val="both"/>
            </w:pPr>
            <w:r>
              <w:t>11.67</w:t>
            </w:r>
          </w:p>
        </w:tc>
      </w:tr>
    </w:tbl>
    <w:p w14:paraId="51038950" w14:textId="3F9EF549" w:rsidR="00B525FE" w:rsidRDefault="00B525FE" w:rsidP="00950EF4">
      <w:pPr>
        <w:jc w:val="both"/>
      </w:pPr>
    </w:p>
    <w:p w14:paraId="5034B6AD" w14:textId="173D3F34" w:rsidR="004B75BD" w:rsidRDefault="004B75BD" w:rsidP="00950EF4">
      <w:pPr>
        <w:jc w:val="both"/>
      </w:pPr>
      <w:r>
        <w:t>Gráfico 4: Densidad de Cotización por Edad</w:t>
      </w:r>
    </w:p>
    <w:p w14:paraId="666EFFD2" w14:textId="309117C2" w:rsidR="004B75BD" w:rsidRDefault="004B75BD" w:rsidP="00950EF4">
      <w:pPr>
        <w:jc w:val="both"/>
      </w:pPr>
      <w:r>
        <w:rPr>
          <w:noProof/>
        </w:rPr>
        <w:drawing>
          <wp:inline distT="0" distB="0" distL="0" distR="0" wp14:anchorId="169C065F" wp14:editId="7AAD25DA">
            <wp:extent cx="4809524" cy="353333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09524" cy="3533333"/>
                    </a:xfrm>
                    <a:prstGeom prst="rect">
                      <a:avLst/>
                    </a:prstGeom>
                  </pic:spPr>
                </pic:pic>
              </a:graphicData>
            </a:graphic>
          </wp:inline>
        </w:drawing>
      </w:r>
    </w:p>
    <w:p w14:paraId="25CAA8BE" w14:textId="77777777" w:rsidR="00BF72AB" w:rsidRDefault="00BF72AB" w:rsidP="00950EF4">
      <w:pPr>
        <w:jc w:val="both"/>
      </w:pPr>
    </w:p>
    <w:p w14:paraId="1BCE481C" w14:textId="6990CDF1" w:rsidR="00D901FB" w:rsidRDefault="00BF72AB" w:rsidP="00950EF4">
      <w:pPr>
        <w:jc w:val="both"/>
      </w:pPr>
      <w:r>
        <w:t>¿Cuántos empleos tiene un trabajador?</w:t>
      </w:r>
      <w:r w:rsidR="00B3293D">
        <w:t xml:space="preserve"> Si bien es cierto la gran mayoría </w:t>
      </w:r>
      <w:r w:rsidR="009B2A73">
        <w:t xml:space="preserve">de los trabajadores (94,5%) tienen un único empleo, es importante resaltar que en el primer trimestre del año </w:t>
      </w:r>
      <w:r w:rsidR="00F311AC">
        <w:t xml:space="preserve">2018 </w:t>
      </w:r>
      <w:r w:rsidR="009B2A73">
        <w:t xml:space="preserve">hay 67 mil trabajadores que tienen dos patronos, 4 mil trabajadores con tres patronos y casi 300 trabajadores con 4 patronos. Estas cifras están muy afectadas por la mecánica de </w:t>
      </w:r>
      <w:r w:rsidR="00C66800">
        <w:t xml:space="preserve">reporte de </w:t>
      </w:r>
      <w:r w:rsidR="009B2A73">
        <w:t>pago existente en el país</w:t>
      </w:r>
      <w:r w:rsidR="00C66800">
        <w:t>, cuyo pago se realiza por cédula jurídica, pero agregando sector y segregado</w:t>
      </w:r>
      <w:r w:rsidR="00272326">
        <w:t xml:space="preserve"> para</w:t>
      </w:r>
      <w:r w:rsidR="009B2A73">
        <w:t xml:space="preserve"> varias oficinas en el </w:t>
      </w:r>
      <w:r w:rsidR="0053446C">
        <w:t>país</w:t>
      </w:r>
      <w:r w:rsidR="009B2A73">
        <w:t>.</w:t>
      </w:r>
      <w:r w:rsidR="0053446C">
        <w:t xml:space="preserve"> </w:t>
      </w:r>
      <w:r w:rsidR="00D901FB">
        <w:t xml:space="preserve">En cuanto a la edad de los trabajadores con dos o más empleos los datos muestran que </w:t>
      </w:r>
      <w:r w:rsidR="00D901FB">
        <w:lastRenderedPageBreak/>
        <w:t>la mayor frecuencia se ubica en las edades entre 25 y 30 años, sin embargo, se presentan a lo largo de toda la pirámide de edad.</w:t>
      </w:r>
    </w:p>
    <w:p w14:paraId="46818A41" w14:textId="36E9E6CF" w:rsidR="00F0507C" w:rsidRDefault="00594200" w:rsidP="00950EF4">
      <w:pPr>
        <w:spacing w:after="0" w:line="240" w:lineRule="auto"/>
        <w:jc w:val="both"/>
      </w:pPr>
      <w:r>
        <w:t>Cuadro 2: Aportantes por C</w:t>
      </w:r>
      <w:r w:rsidR="00F0507C">
        <w:t>antidad</w:t>
      </w:r>
      <w:r>
        <w:t xml:space="preserve"> de P</w:t>
      </w:r>
      <w:r w:rsidR="00F0507C">
        <w:t>atrono</w:t>
      </w:r>
      <w:r w:rsidR="001F0C1E">
        <w:t>s</w:t>
      </w:r>
    </w:p>
    <w:p w14:paraId="7CE17F8B" w14:textId="667D4882" w:rsidR="00F0507C" w:rsidRDefault="00594200" w:rsidP="00950EF4">
      <w:pPr>
        <w:spacing w:after="0" w:line="240" w:lineRule="auto"/>
        <w:jc w:val="both"/>
      </w:pPr>
      <w:r>
        <w:t>Enero-M</w:t>
      </w:r>
      <w:r w:rsidR="00F0507C">
        <w:t>arzo 2018</w:t>
      </w: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7"/>
        <w:gridCol w:w="851"/>
        <w:gridCol w:w="992"/>
        <w:gridCol w:w="992"/>
      </w:tblGrid>
      <w:tr w:rsidR="00F0507C" w:rsidRPr="00776D5E" w14:paraId="1DF2E56E" w14:textId="77777777" w:rsidTr="00D0602E">
        <w:trPr>
          <w:trHeight w:val="300"/>
          <w:jc w:val="center"/>
        </w:trPr>
        <w:tc>
          <w:tcPr>
            <w:tcW w:w="1277" w:type="dxa"/>
            <w:shd w:val="clear" w:color="auto" w:fill="auto"/>
            <w:noWrap/>
            <w:vAlign w:val="bottom"/>
            <w:hideMark/>
          </w:tcPr>
          <w:p w14:paraId="265B684F" w14:textId="78FFFDDD" w:rsidR="00F0507C" w:rsidRPr="00776D5E" w:rsidRDefault="00F0507C" w:rsidP="00D0602E">
            <w:pPr>
              <w:spacing w:after="0" w:line="240" w:lineRule="auto"/>
              <w:jc w:val="center"/>
              <w:rPr>
                <w:rFonts w:eastAsia="Times New Roman" w:cstheme="minorHAnsi"/>
                <w:sz w:val="24"/>
                <w:szCs w:val="24"/>
                <w:lang w:val="es-CR" w:eastAsia="es-CR"/>
              </w:rPr>
            </w:pPr>
            <w:r w:rsidRPr="00776D5E">
              <w:rPr>
                <w:rFonts w:eastAsia="Times New Roman" w:cstheme="minorHAnsi"/>
                <w:sz w:val="24"/>
                <w:szCs w:val="24"/>
                <w:lang w:val="es-CR" w:eastAsia="es-CR"/>
              </w:rPr>
              <w:t>Patronos</w:t>
            </w:r>
          </w:p>
        </w:tc>
        <w:tc>
          <w:tcPr>
            <w:tcW w:w="851" w:type="dxa"/>
            <w:shd w:val="clear" w:color="auto" w:fill="auto"/>
            <w:noWrap/>
            <w:vAlign w:val="bottom"/>
            <w:hideMark/>
          </w:tcPr>
          <w:p w14:paraId="1BBD667C" w14:textId="77777777" w:rsidR="00F0507C" w:rsidRPr="00776D5E" w:rsidRDefault="00F0507C" w:rsidP="00D0602E">
            <w:pPr>
              <w:spacing w:after="0" w:line="240" w:lineRule="auto"/>
              <w:jc w:val="center"/>
              <w:rPr>
                <w:rFonts w:eastAsia="Times New Roman" w:cstheme="minorHAnsi"/>
                <w:color w:val="000000"/>
                <w:lang w:val="es-CR" w:eastAsia="es-CR"/>
              </w:rPr>
            </w:pPr>
            <w:r w:rsidRPr="00776D5E">
              <w:rPr>
                <w:rFonts w:eastAsia="Times New Roman" w:cstheme="minorHAnsi"/>
                <w:color w:val="000000"/>
                <w:lang w:val="es-CR" w:eastAsia="es-CR"/>
              </w:rPr>
              <w:t>Mujer</w:t>
            </w:r>
          </w:p>
        </w:tc>
        <w:tc>
          <w:tcPr>
            <w:tcW w:w="992" w:type="dxa"/>
            <w:shd w:val="clear" w:color="auto" w:fill="auto"/>
            <w:noWrap/>
            <w:vAlign w:val="bottom"/>
            <w:hideMark/>
          </w:tcPr>
          <w:p w14:paraId="4C1156F9" w14:textId="77777777" w:rsidR="00F0507C" w:rsidRPr="00776D5E" w:rsidRDefault="00F0507C" w:rsidP="00D0602E">
            <w:pPr>
              <w:spacing w:after="0" w:line="240" w:lineRule="auto"/>
              <w:jc w:val="center"/>
              <w:rPr>
                <w:rFonts w:eastAsia="Times New Roman" w:cstheme="minorHAnsi"/>
                <w:color w:val="000000"/>
                <w:lang w:val="es-CR" w:eastAsia="es-CR"/>
              </w:rPr>
            </w:pPr>
            <w:r w:rsidRPr="00776D5E">
              <w:rPr>
                <w:rFonts w:eastAsia="Times New Roman" w:cstheme="minorHAnsi"/>
                <w:color w:val="000000"/>
                <w:lang w:val="es-CR" w:eastAsia="es-CR"/>
              </w:rPr>
              <w:t>Hombre</w:t>
            </w:r>
          </w:p>
        </w:tc>
        <w:tc>
          <w:tcPr>
            <w:tcW w:w="992" w:type="dxa"/>
            <w:shd w:val="clear" w:color="auto" w:fill="auto"/>
            <w:noWrap/>
            <w:vAlign w:val="bottom"/>
            <w:hideMark/>
          </w:tcPr>
          <w:p w14:paraId="50426393" w14:textId="77777777" w:rsidR="00F0507C" w:rsidRPr="00776D5E" w:rsidRDefault="00F0507C" w:rsidP="00D0602E">
            <w:pPr>
              <w:spacing w:after="0" w:line="240" w:lineRule="auto"/>
              <w:jc w:val="center"/>
              <w:rPr>
                <w:rFonts w:eastAsia="Times New Roman" w:cstheme="minorHAnsi"/>
                <w:color w:val="000000"/>
                <w:lang w:val="es-CR" w:eastAsia="es-CR"/>
              </w:rPr>
            </w:pPr>
            <w:r w:rsidRPr="00776D5E">
              <w:rPr>
                <w:rFonts w:eastAsia="Times New Roman" w:cstheme="minorHAnsi"/>
                <w:color w:val="000000"/>
                <w:lang w:val="es-CR" w:eastAsia="es-CR"/>
              </w:rPr>
              <w:t>Total</w:t>
            </w:r>
          </w:p>
        </w:tc>
      </w:tr>
      <w:tr w:rsidR="00F0507C" w:rsidRPr="00F0507C" w14:paraId="6C6DADEF" w14:textId="77777777" w:rsidTr="00D0602E">
        <w:trPr>
          <w:trHeight w:val="300"/>
          <w:jc w:val="center"/>
        </w:trPr>
        <w:tc>
          <w:tcPr>
            <w:tcW w:w="1277" w:type="dxa"/>
            <w:shd w:val="clear" w:color="auto" w:fill="auto"/>
            <w:noWrap/>
            <w:vAlign w:val="bottom"/>
            <w:hideMark/>
          </w:tcPr>
          <w:p w14:paraId="0A587D70" w14:textId="77777777" w:rsidR="00F0507C" w:rsidRPr="00F0507C" w:rsidRDefault="00F0507C" w:rsidP="00D0602E">
            <w:pPr>
              <w:spacing w:after="0" w:line="240" w:lineRule="auto"/>
              <w:jc w:val="center"/>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2</w:t>
            </w:r>
          </w:p>
        </w:tc>
        <w:tc>
          <w:tcPr>
            <w:tcW w:w="851" w:type="dxa"/>
            <w:shd w:val="clear" w:color="auto" w:fill="auto"/>
            <w:noWrap/>
            <w:vAlign w:val="bottom"/>
            <w:hideMark/>
          </w:tcPr>
          <w:p w14:paraId="7FD0E84F" w14:textId="60E5BB6C" w:rsidR="00F0507C" w:rsidRPr="00F0507C" w:rsidRDefault="00F0507C" w:rsidP="00950EF4">
            <w:pPr>
              <w:spacing w:after="0" w:line="240" w:lineRule="auto"/>
              <w:jc w:val="both"/>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 xml:space="preserve">23 181 </w:t>
            </w:r>
          </w:p>
        </w:tc>
        <w:tc>
          <w:tcPr>
            <w:tcW w:w="992" w:type="dxa"/>
            <w:shd w:val="clear" w:color="auto" w:fill="auto"/>
            <w:noWrap/>
            <w:vAlign w:val="bottom"/>
            <w:hideMark/>
          </w:tcPr>
          <w:p w14:paraId="0C6D0880" w14:textId="2F478196" w:rsidR="00F0507C" w:rsidRPr="00F0507C" w:rsidRDefault="00F0507C" w:rsidP="00950EF4">
            <w:pPr>
              <w:spacing w:after="0" w:line="240" w:lineRule="auto"/>
              <w:jc w:val="both"/>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 xml:space="preserve">44 582 </w:t>
            </w:r>
          </w:p>
        </w:tc>
        <w:tc>
          <w:tcPr>
            <w:tcW w:w="992" w:type="dxa"/>
            <w:shd w:val="clear" w:color="auto" w:fill="auto"/>
            <w:noWrap/>
            <w:vAlign w:val="bottom"/>
            <w:hideMark/>
          </w:tcPr>
          <w:p w14:paraId="4DEBDC42" w14:textId="5A12718C" w:rsidR="00F0507C" w:rsidRPr="00F0507C" w:rsidRDefault="00F0507C" w:rsidP="00950EF4">
            <w:pPr>
              <w:spacing w:after="0" w:line="240" w:lineRule="auto"/>
              <w:jc w:val="both"/>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 xml:space="preserve">67 763 </w:t>
            </w:r>
          </w:p>
        </w:tc>
      </w:tr>
      <w:tr w:rsidR="00F0507C" w:rsidRPr="00F0507C" w14:paraId="55EA578D" w14:textId="77777777" w:rsidTr="00D0602E">
        <w:trPr>
          <w:trHeight w:val="300"/>
          <w:jc w:val="center"/>
        </w:trPr>
        <w:tc>
          <w:tcPr>
            <w:tcW w:w="1277" w:type="dxa"/>
            <w:shd w:val="clear" w:color="auto" w:fill="auto"/>
            <w:noWrap/>
            <w:vAlign w:val="bottom"/>
            <w:hideMark/>
          </w:tcPr>
          <w:p w14:paraId="46B6A17C" w14:textId="77777777" w:rsidR="00F0507C" w:rsidRPr="00F0507C" w:rsidRDefault="00F0507C" w:rsidP="00D0602E">
            <w:pPr>
              <w:spacing w:after="0" w:line="240" w:lineRule="auto"/>
              <w:jc w:val="center"/>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3</w:t>
            </w:r>
          </w:p>
        </w:tc>
        <w:tc>
          <w:tcPr>
            <w:tcW w:w="851" w:type="dxa"/>
            <w:shd w:val="clear" w:color="auto" w:fill="auto"/>
            <w:noWrap/>
            <w:vAlign w:val="bottom"/>
            <w:hideMark/>
          </w:tcPr>
          <w:p w14:paraId="675DEF08" w14:textId="16A57B0E" w:rsidR="00F0507C" w:rsidRPr="00F0507C" w:rsidRDefault="00F0507C" w:rsidP="00950EF4">
            <w:pPr>
              <w:spacing w:after="0" w:line="240" w:lineRule="auto"/>
              <w:jc w:val="both"/>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 xml:space="preserve">1 240 </w:t>
            </w:r>
          </w:p>
        </w:tc>
        <w:tc>
          <w:tcPr>
            <w:tcW w:w="992" w:type="dxa"/>
            <w:shd w:val="clear" w:color="auto" w:fill="auto"/>
            <w:noWrap/>
            <w:vAlign w:val="bottom"/>
            <w:hideMark/>
          </w:tcPr>
          <w:p w14:paraId="19A7EFB5" w14:textId="1C86D10C" w:rsidR="00F0507C" w:rsidRPr="00F0507C" w:rsidRDefault="00F0507C" w:rsidP="00950EF4">
            <w:pPr>
              <w:spacing w:after="0" w:line="240" w:lineRule="auto"/>
              <w:jc w:val="both"/>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 xml:space="preserve">2 862 </w:t>
            </w:r>
          </w:p>
        </w:tc>
        <w:tc>
          <w:tcPr>
            <w:tcW w:w="992" w:type="dxa"/>
            <w:shd w:val="clear" w:color="auto" w:fill="auto"/>
            <w:noWrap/>
            <w:vAlign w:val="bottom"/>
            <w:hideMark/>
          </w:tcPr>
          <w:p w14:paraId="5AA3B883" w14:textId="55C1E844" w:rsidR="00F0507C" w:rsidRPr="00F0507C" w:rsidRDefault="00F0507C" w:rsidP="00950EF4">
            <w:pPr>
              <w:spacing w:after="0" w:line="240" w:lineRule="auto"/>
              <w:jc w:val="both"/>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 xml:space="preserve">4 102 </w:t>
            </w:r>
          </w:p>
        </w:tc>
      </w:tr>
      <w:tr w:rsidR="00F0507C" w:rsidRPr="00F0507C" w14:paraId="2D4C59B2" w14:textId="77777777" w:rsidTr="00D0602E">
        <w:trPr>
          <w:trHeight w:val="300"/>
          <w:jc w:val="center"/>
        </w:trPr>
        <w:tc>
          <w:tcPr>
            <w:tcW w:w="1277" w:type="dxa"/>
            <w:shd w:val="clear" w:color="auto" w:fill="auto"/>
            <w:noWrap/>
            <w:vAlign w:val="bottom"/>
            <w:hideMark/>
          </w:tcPr>
          <w:p w14:paraId="1A2D8D86" w14:textId="77777777" w:rsidR="00F0507C" w:rsidRPr="00F0507C" w:rsidRDefault="00F0507C" w:rsidP="00D0602E">
            <w:pPr>
              <w:spacing w:after="0" w:line="240" w:lineRule="auto"/>
              <w:jc w:val="center"/>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4</w:t>
            </w:r>
          </w:p>
        </w:tc>
        <w:tc>
          <w:tcPr>
            <w:tcW w:w="851" w:type="dxa"/>
            <w:shd w:val="clear" w:color="auto" w:fill="auto"/>
            <w:noWrap/>
            <w:vAlign w:val="bottom"/>
            <w:hideMark/>
          </w:tcPr>
          <w:p w14:paraId="609B043A" w14:textId="7B4FCCE6" w:rsidR="00F0507C" w:rsidRPr="00F0507C" w:rsidRDefault="00F0507C" w:rsidP="00950EF4">
            <w:pPr>
              <w:spacing w:after="0" w:line="240" w:lineRule="auto"/>
              <w:jc w:val="both"/>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 xml:space="preserve">72 </w:t>
            </w:r>
          </w:p>
        </w:tc>
        <w:tc>
          <w:tcPr>
            <w:tcW w:w="992" w:type="dxa"/>
            <w:shd w:val="clear" w:color="auto" w:fill="auto"/>
            <w:noWrap/>
            <w:vAlign w:val="bottom"/>
            <w:hideMark/>
          </w:tcPr>
          <w:p w14:paraId="35FE07E7" w14:textId="0EF7022A" w:rsidR="00F0507C" w:rsidRPr="00F0507C" w:rsidRDefault="00F0507C" w:rsidP="00950EF4">
            <w:pPr>
              <w:spacing w:after="0" w:line="240" w:lineRule="auto"/>
              <w:jc w:val="both"/>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 xml:space="preserve">206 </w:t>
            </w:r>
          </w:p>
        </w:tc>
        <w:tc>
          <w:tcPr>
            <w:tcW w:w="992" w:type="dxa"/>
            <w:shd w:val="clear" w:color="auto" w:fill="auto"/>
            <w:noWrap/>
            <w:vAlign w:val="bottom"/>
            <w:hideMark/>
          </w:tcPr>
          <w:p w14:paraId="6D81F2CB" w14:textId="3A39F0B2" w:rsidR="00F0507C" w:rsidRPr="00F0507C" w:rsidRDefault="00F0507C" w:rsidP="00950EF4">
            <w:pPr>
              <w:spacing w:after="0" w:line="240" w:lineRule="auto"/>
              <w:jc w:val="both"/>
              <w:rPr>
                <w:rFonts w:ascii="Calibri" w:eastAsia="Times New Roman" w:hAnsi="Calibri" w:cs="Calibri"/>
                <w:color w:val="000000"/>
                <w:lang w:val="es-CR" w:eastAsia="es-CR"/>
              </w:rPr>
            </w:pPr>
            <w:r w:rsidRPr="00F0507C">
              <w:rPr>
                <w:rFonts w:ascii="Calibri" w:eastAsia="Times New Roman" w:hAnsi="Calibri" w:cs="Calibri"/>
                <w:color w:val="000000"/>
                <w:lang w:val="es-CR" w:eastAsia="es-CR"/>
              </w:rPr>
              <w:t xml:space="preserve">278 </w:t>
            </w:r>
          </w:p>
        </w:tc>
      </w:tr>
    </w:tbl>
    <w:p w14:paraId="0A70DE89" w14:textId="11B216D3" w:rsidR="00F0507C" w:rsidRDefault="00F0507C" w:rsidP="00950EF4">
      <w:pPr>
        <w:jc w:val="both"/>
      </w:pPr>
    </w:p>
    <w:p w14:paraId="78225D50" w14:textId="797E488B" w:rsidR="0053446C" w:rsidRDefault="0053446C" w:rsidP="00950EF4">
      <w:pPr>
        <w:jc w:val="both"/>
      </w:pPr>
      <w:r>
        <w:t>Grafico 5: Distribución de Edades</w:t>
      </w:r>
    </w:p>
    <w:p w14:paraId="4245AE81" w14:textId="24445B73" w:rsidR="0053446C" w:rsidRDefault="008F0AF9" w:rsidP="00950EF4">
      <w:pPr>
        <w:jc w:val="both"/>
      </w:pPr>
      <w:r>
        <w:rPr>
          <w:noProof/>
        </w:rPr>
        <w:drawing>
          <wp:inline distT="0" distB="0" distL="0" distR="0" wp14:anchorId="13CC02C2" wp14:editId="3C10ED50">
            <wp:extent cx="4252618" cy="3124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57352" cy="3127678"/>
                    </a:xfrm>
                    <a:prstGeom prst="rect">
                      <a:avLst/>
                    </a:prstGeom>
                  </pic:spPr>
                </pic:pic>
              </a:graphicData>
            </a:graphic>
          </wp:inline>
        </w:drawing>
      </w:r>
    </w:p>
    <w:p w14:paraId="6D75169A" w14:textId="35C81755" w:rsidR="0079386B" w:rsidRDefault="0079386B" w:rsidP="00950EF4">
      <w:pPr>
        <w:jc w:val="both"/>
      </w:pPr>
      <w:r>
        <w:t xml:space="preserve">Una de las ventajas de trabajar </w:t>
      </w:r>
      <w:r w:rsidR="00272326">
        <w:t>datos del</w:t>
      </w:r>
      <w:r>
        <w:t xml:space="preserve"> FCL es que también permite aproximar el fenómeno del desempleo en e</w:t>
      </w:r>
      <w:r w:rsidR="0071743E">
        <w:t>l Sistema de Pensiones</w:t>
      </w:r>
      <w:r w:rsidR="00F311AC">
        <w:t>, d</w:t>
      </w:r>
      <w:r w:rsidR="00D0602E">
        <w:t>ebid</w:t>
      </w:r>
      <w:r w:rsidR="00F311AC">
        <w:t xml:space="preserve">o que la Ley permite </w:t>
      </w:r>
      <w:r w:rsidR="00F311AC" w:rsidRPr="00D0602E">
        <w:t>el retiro de los recursos d</w:t>
      </w:r>
      <w:r w:rsidR="00D0602E" w:rsidRPr="00D0602E">
        <w:t xml:space="preserve">e dicho </w:t>
      </w:r>
      <w:r w:rsidR="00F311AC" w:rsidRPr="00D0602E">
        <w:t>Fondo en caso del cese de la relación laboral</w:t>
      </w:r>
      <w:r w:rsidR="0071743E" w:rsidRPr="00D0602E">
        <w:t xml:space="preserve">. Si bien es cierto no siempre el trabajador desempleado hace un retiro de sus recursos en este fondo, en los últimos tres años se han dado una importante </w:t>
      </w:r>
      <w:r w:rsidR="0071743E">
        <w:t>cantidad de movimientos que aproximan lo que puede estar pasando en la economía.</w:t>
      </w:r>
    </w:p>
    <w:p w14:paraId="22F24711" w14:textId="56E2FDBB" w:rsidR="00F330A9" w:rsidRDefault="0071743E" w:rsidP="00950EF4">
      <w:pPr>
        <w:jc w:val="both"/>
      </w:pPr>
      <w:r>
        <w:t>El año 2017 present</w:t>
      </w:r>
      <w:r w:rsidR="00F330A9">
        <w:t>ó</w:t>
      </w:r>
      <w:r>
        <w:t xml:space="preserve"> una mejora respecto al </w:t>
      </w:r>
      <w:r w:rsidR="00F330A9">
        <w:t xml:space="preserve">2016 en el indicador de desempleados, </w:t>
      </w:r>
      <w:r w:rsidR="00F330A9" w:rsidRPr="00D0602E">
        <w:t>se pasó de 311 273 personas que hicieron retiro por cese a 304 230, sin embargo</w:t>
      </w:r>
      <w:r w:rsidR="00841FC8" w:rsidRPr="00D0602E">
        <w:t>,</w:t>
      </w:r>
      <w:r w:rsidR="00F330A9" w:rsidRPr="00D0602E">
        <w:t xml:space="preserve"> los dos primeros </w:t>
      </w:r>
      <w:r w:rsidR="00F330A9">
        <w:t>meses el año 2018 están presentando las cifras más altas de los últimos 3 años, es decir, el indicador de desempleo se está disparando.</w:t>
      </w:r>
    </w:p>
    <w:p w14:paraId="7B885F2C" w14:textId="00E3E35D" w:rsidR="0071743E" w:rsidRDefault="00272326" w:rsidP="00950EF4">
      <w:pPr>
        <w:jc w:val="both"/>
      </w:pPr>
      <w:r>
        <w:br w:type="page"/>
      </w:r>
    </w:p>
    <w:p w14:paraId="5E9798D9" w14:textId="75A5E7B0" w:rsidR="0071743E" w:rsidRDefault="001B6FCF" w:rsidP="00950EF4">
      <w:pPr>
        <w:spacing w:after="0" w:line="240" w:lineRule="auto"/>
        <w:jc w:val="both"/>
      </w:pPr>
      <w:r>
        <w:lastRenderedPageBreak/>
        <w:t>Cuadro 3: Retiros por D</w:t>
      </w:r>
      <w:r w:rsidR="0071743E">
        <w:t>esempleo</w:t>
      </w:r>
    </w:p>
    <w:p w14:paraId="289CE2DC" w14:textId="170EB8EA" w:rsidR="00F330A9" w:rsidRDefault="00F330A9" w:rsidP="00950EF4">
      <w:pPr>
        <w:spacing w:after="0" w:line="240" w:lineRule="auto"/>
        <w:jc w:val="both"/>
      </w:pPr>
      <w:r>
        <w:t>Cantidad de Personas</w:t>
      </w:r>
    </w:p>
    <w:p w14:paraId="2AD8B297" w14:textId="77777777" w:rsidR="00D0602E" w:rsidRDefault="00D0602E" w:rsidP="00950EF4">
      <w:pPr>
        <w:spacing w:after="0" w:line="240" w:lineRule="auto"/>
        <w:jc w:val="both"/>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134"/>
        <w:gridCol w:w="1134"/>
        <w:gridCol w:w="992"/>
        <w:gridCol w:w="993"/>
      </w:tblGrid>
      <w:tr w:rsidR="0071743E" w:rsidRPr="0071743E" w14:paraId="63E155C3" w14:textId="77777777" w:rsidTr="00D0602E">
        <w:trPr>
          <w:trHeight w:val="300"/>
          <w:jc w:val="center"/>
        </w:trPr>
        <w:tc>
          <w:tcPr>
            <w:tcW w:w="1271" w:type="dxa"/>
            <w:shd w:val="clear" w:color="auto" w:fill="auto"/>
            <w:noWrap/>
            <w:vAlign w:val="center"/>
            <w:hideMark/>
          </w:tcPr>
          <w:p w14:paraId="5BB3FE27" w14:textId="7212B3C0" w:rsidR="0071743E" w:rsidRPr="00D0602E" w:rsidRDefault="00D0602E" w:rsidP="00D0602E">
            <w:pPr>
              <w:spacing w:after="0" w:line="240" w:lineRule="auto"/>
              <w:jc w:val="center"/>
              <w:rPr>
                <w:rFonts w:ascii="Times New Roman" w:eastAsia="Times New Roman" w:hAnsi="Times New Roman" w:cs="Times New Roman"/>
                <w:b/>
                <w:sz w:val="24"/>
                <w:szCs w:val="24"/>
                <w:lang w:val="es-CR" w:eastAsia="es-CR"/>
              </w:rPr>
            </w:pPr>
            <w:r w:rsidRPr="00D0602E">
              <w:rPr>
                <w:rFonts w:eastAsia="Times New Roman" w:cstheme="minorHAnsi"/>
                <w:b/>
                <w:color w:val="000000"/>
                <w:sz w:val="20"/>
                <w:szCs w:val="20"/>
                <w:lang w:val="es-CR" w:eastAsia="es-CR"/>
              </w:rPr>
              <w:t>Meses</w:t>
            </w:r>
          </w:p>
        </w:tc>
        <w:tc>
          <w:tcPr>
            <w:tcW w:w="1134" w:type="dxa"/>
            <w:shd w:val="clear" w:color="auto" w:fill="auto"/>
            <w:noWrap/>
            <w:vAlign w:val="bottom"/>
            <w:hideMark/>
          </w:tcPr>
          <w:p w14:paraId="232A00A0" w14:textId="77777777" w:rsidR="0071743E" w:rsidRPr="0071743E" w:rsidRDefault="0071743E" w:rsidP="00D0602E">
            <w:pPr>
              <w:spacing w:after="0" w:line="240" w:lineRule="auto"/>
              <w:jc w:val="center"/>
              <w:rPr>
                <w:rFonts w:ascii="Calibri" w:eastAsia="Times New Roman" w:hAnsi="Calibri" w:cs="Calibri"/>
                <w:b/>
                <w:color w:val="000000"/>
                <w:lang w:val="es-CR" w:eastAsia="es-CR"/>
              </w:rPr>
            </w:pPr>
            <w:r w:rsidRPr="0071743E">
              <w:rPr>
                <w:rFonts w:ascii="Calibri" w:eastAsia="Times New Roman" w:hAnsi="Calibri" w:cs="Calibri"/>
                <w:b/>
                <w:color w:val="000000"/>
                <w:lang w:val="es-CR" w:eastAsia="es-CR"/>
              </w:rPr>
              <w:t>2015</w:t>
            </w:r>
          </w:p>
        </w:tc>
        <w:tc>
          <w:tcPr>
            <w:tcW w:w="1134" w:type="dxa"/>
            <w:shd w:val="clear" w:color="auto" w:fill="auto"/>
            <w:noWrap/>
            <w:vAlign w:val="bottom"/>
            <w:hideMark/>
          </w:tcPr>
          <w:p w14:paraId="1D66C787" w14:textId="77777777" w:rsidR="0071743E" w:rsidRPr="0071743E" w:rsidRDefault="0071743E" w:rsidP="00D0602E">
            <w:pPr>
              <w:spacing w:after="0" w:line="240" w:lineRule="auto"/>
              <w:jc w:val="center"/>
              <w:rPr>
                <w:rFonts w:ascii="Calibri" w:eastAsia="Times New Roman" w:hAnsi="Calibri" w:cs="Calibri"/>
                <w:b/>
                <w:color w:val="000000"/>
                <w:lang w:val="es-CR" w:eastAsia="es-CR"/>
              </w:rPr>
            </w:pPr>
            <w:r w:rsidRPr="0071743E">
              <w:rPr>
                <w:rFonts w:ascii="Calibri" w:eastAsia="Times New Roman" w:hAnsi="Calibri" w:cs="Calibri"/>
                <w:b/>
                <w:color w:val="000000"/>
                <w:lang w:val="es-CR" w:eastAsia="es-CR"/>
              </w:rPr>
              <w:t>2016</w:t>
            </w:r>
          </w:p>
        </w:tc>
        <w:tc>
          <w:tcPr>
            <w:tcW w:w="992" w:type="dxa"/>
            <w:shd w:val="clear" w:color="auto" w:fill="auto"/>
            <w:noWrap/>
            <w:vAlign w:val="bottom"/>
            <w:hideMark/>
          </w:tcPr>
          <w:p w14:paraId="0B0151E0" w14:textId="77777777" w:rsidR="0071743E" w:rsidRPr="0071743E" w:rsidRDefault="0071743E" w:rsidP="00D0602E">
            <w:pPr>
              <w:spacing w:after="0" w:line="240" w:lineRule="auto"/>
              <w:jc w:val="center"/>
              <w:rPr>
                <w:rFonts w:ascii="Calibri" w:eastAsia="Times New Roman" w:hAnsi="Calibri" w:cs="Calibri"/>
                <w:b/>
                <w:color w:val="000000"/>
                <w:lang w:val="es-CR" w:eastAsia="es-CR"/>
              </w:rPr>
            </w:pPr>
            <w:r w:rsidRPr="0071743E">
              <w:rPr>
                <w:rFonts w:ascii="Calibri" w:eastAsia="Times New Roman" w:hAnsi="Calibri" w:cs="Calibri"/>
                <w:b/>
                <w:color w:val="000000"/>
                <w:lang w:val="es-CR" w:eastAsia="es-CR"/>
              </w:rPr>
              <w:t>2017</w:t>
            </w:r>
          </w:p>
        </w:tc>
        <w:tc>
          <w:tcPr>
            <w:tcW w:w="993" w:type="dxa"/>
            <w:shd w:val="clear" w:color="auto" w:fill="auto"/>
            <w:noWrap/>
            <w:vAlign w:val="bottom"/>
            <w:hideMark/>
          </w:tcPr>
          <w:p w14:paraId="4CAEAAF5" w14:textId="77777777" w:rsidR="0071743E" w:rsidRPr="0071743E" w:rsidRDefault="0071743E" w:rsidP="00D0602E">
            <w:pPr>
              <w:spacing w:after="0" w:line="240" w:lineRule="auto"/>
              <w:jc w:val="center"/>
              <w:rPr>
                <w:rFonts w:ascii="Calibri" w:eastAsia="Times New Roman" w:hAnsi="Calibri" w:cs="Calibri"/>
                <w:b/>
                <w:color w:val="000000"/>
                <w:lang w:val="es-CR" w:eastAsia="es-CR"/>
              </w:rPr>
            </w:pPr>
            <w:r w:rsidRPr="0071743E">
              <w:rPr>
                <w:rFonts w:ascii="Calibri" w:eastAsia="Times New Roman" w:hAnsi="Calibri" w:cs="Calibri"/>
                <w:b/>
                <w:color w:val="000000"/>
                <w:lang w:val="es-CR" w:eastAsia="es-CR"/>
              </w:rPr>
              <w:t>2018</w:t>
            </w:r>
          </w:p>
        </w:tc>
      </w:tr>
      <w:tr w:rsidR="0071743E" w:rsidRPr="0071743E" w14:paraId="58CB4F41" w14:textId="77777777" w:rsidTr="00D0602E">
        <w:trPr>
          <w:trHeight w:val="300"/>
          <w:jc w:val="center"/>
        </w:trPr>
        <w:tc>
          <w:tcPr>
            <w:tcW w:w="1271" w:type="dxa"/>
            <w:shd w:val="clear" w:color="auto" w:fill="auto"/>
            <w:noWrap/>
            <w:vAlign w:val="center"/>
            <w:hideMark/>
          </w:tcPr>
          <w:p w14:paraId="56A41519" w14:textId="645F341A" w:rsidR="0071743E" w:rsidRPr="001B6FCF" w:rsidRDefault="0071743E"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Ene</w:t>
            </w:r>
            <w:r w:rsidR="001B6FCF" w:rsidRPr="001B6FCF">
              <w:rPr>
                <w:rFonts w:eastAsia="Times New Roman" w:cstheme="minorHAnsi"/>
                <w:color w:val="000000"/>
                <w:sz w:val="20"/>
                <w:szCs w:val="20"/>
                <w:lang w:val="es-CR" w:eastAsia="es-CR"/>
              </w:rPr>
              <w:t>ro</w:t>
            </w:r>
          </w:p>
        </w:tc>
        <w:tc>
          <w:tcPr>
            <w:tcW w:w="1134" w:type="dxa"/>
            <w:shd w:val="clear" w:color="auto" w:fill="auto"/>
            <w:noWrap/>
            <w:vAlign w:val="bottom"/>
            <w:hideMark/>
          </w:tcPr>
          <w:p w14:paraId="6FCA3233" w14:textId="19837B89"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28 201</w:t>
            </w:r>
          </w:p>
        </w:tc>
        <w:tc>
          <w:tcPr>
            <w:tcW w:w="1134" w:type="dxa"/>
            <w:shd w:val="clear" w:color="auto" w:fill="auto"/>
            <w:noWrap/>
            <w:vAlign w:val="bottom"/>
            <w:hideMark/>
          </w:tcPr>
          <w:p w14:paraId="3AF4D1BA" w14:textId="45FAAD48"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28 811</w:t>
            </w:r>
          </w:p>
        </w:tc>
        <w:tc>
          <w:tcPr>
            <w:tcW w:w="992" w:type="dxa"/>
            <w:shd w:val="clear" w:color="auto" w:fill="auto"/>
            <w:noWrap/>
            <w:vAlign w:val="bottom"/>
            <w:hideMark/>
          </w:tcPr>
          <w:p w14:paraId="5D1EA882" w14:textId="09866B55"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30 080</w:t>
            </w:r>
          </w:p>
        </w:tc>
        <w:tc>
          <w:tcPr>
            <w:tcW w:w="993" w:type="dxa"/>
            <w:shd w:val="clear" w:color="auto" w:fill="auto"/>
            <w:noWrap/>
            <w:vAlign w:val="bottom"/>
            <w:hideMark/>
          </w:tcPr>
          <w:p w14:paraId="7C335831" w14:textId="4722207D"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31 210</w:t>
            </w:r>
          </w:p>
        </w:tc>
      </w:tr>
      <w:tr w:rsidR="0071743E" w:rsidRPr="0071743E" w14:paraId="5ECA69B4" w14:textId="77777777" w:rsidTr="00D0602E">
        <w:trPr>
          <w:trHeight w:val="300"/>
          <w:jc w:val="center"/>
        </w:trPr>
        <w:tc>
          <w:tcPr>
            <w:tcW w:w="1271" w:type="dxa"/>
            <w:shd w:val="clear" w:color="auto" w:fill="auto"/>
            <w:noWrap/>
            <w:vAlign w:val="center"/>
            <w:hideMark/>
          </w:tcPr>
          <w:p w14:paraId="0AAC4968" w14:textId="12DEBF2F" w:rsidR="0071743E" w:rsidRPr="001B6FCF" w:rsidRDefault="001B6FCF"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Fe</w:t>
            </w:r>
            <w:r>
              <w:rPr>
                <w:rFonts w:eastAsia="Times New Roman" w:cstheme="minorHAnsi"/>
                <w:color w:val="000000"/>
                <w:sz w:val="20"/>
                <w:szCs w:val="20"/>
                <w:lang w:val="es-CR" w:eastAsia="es-CR"/>
              </w:rPr>
              <w:t>brero</w:t>
            </w:r>
          </w:p>
        </w:tc>
        <w:tc>
          <w:tcPr>
            <w:tcW w:w="1134" w:type="dxa"/>
            <w:shd w:val="clear" w:color="auto" w:fill="auto"/>
            <w:noWrap/>
            <w:vAlign w:val="bottom"/>
            <w:hideMark/>
          </w:tcPr>
          <w:p w14:paraId="0E88D7A0" w14:textId="10F06BBC"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23 096</w:t>
            </w:r>
          </w:p>
        </w:tc>
        <w:tc>
          <w:tcPr>
            <w:tcW w:w="1134" w:type="dxa"/>
            <w:shd w:val="clear" w:color="auto" w:fill="auto"/>
            <w:noWrap/>
            <w:vAlign w:val="bottom"/>
            <w:hideMark/>
          </w:tcPr>
          <w:p w14:paraId="32C4DB7C" w14:textId="2DB4FA04"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26 784</w:t>
            </w:r>
          </w:p>
        </w:tc>
        <w:tc>
          <w:tcPr>
            <w:tcW w:w="992" w:type="dxa"/>
            <w:shd w:val="clear" w:color="auto" w:fill="auto"/>
            <w:noWrap/>
            <w:vAlign w:val="bottom"/>
            <w:hideMark/>
          </w:tcPr>
          <w:p w14:paraId="4524ED07" w14:textId="71E574DE"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21 991</w:t>
            </w:r>
          </w:p>
        </w:tc>
        <w:tc>
          <w:tcPr>
            <w:tcW w:w="993" w:type="dxa"/>
            <w:shd w:val="clear" w:color="auto" w:fill="auto"/>
            <w:noWrap/>
            <w:vAlign w:val="bottom"/>
            <w:hideMark/>
          </w:tcPr>
          <w:p w14:paraId="34A5FC3C" w14:textId="355F6D4B"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29 231</w:t>
            </w:r>
          </w:p>
        </w:tc>
      </w:tr>
      <w:tr w:rsidR="0071743E" w:rsidRPr="0071743E" w14:paraId="77CAFFAC" w14:textId="77777777" w:rsidTr="00D0602E">
        <w:trPr>
          <w:trHeight w:val="300"/>
          <w:jc w:val="center"/>
        </w:trPr>
        <w:tc>
          <w:tcPr>
            <w:tcW w:w="1271" w:type="dxa"/>
            <w:shd w:val="clear" w:color="auto" w:fill="auto"/>
            <w:noWrap/>
            <w:vAlign w:val="center"/>
            <w:hideMark/>
          </w:tcPr>
          <w:p w14:paraId="16460B6A" w14:textId="0CABDEEE" w:rsidR="0071743E" w:rsidRPr="001B6FCF" w:rsidRDefault="0071743E"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Mar</w:t>
            </w:r>
            <w:r w:rsidR="001B6FCF">
              <w:rPr>
                <w:rFonts w:eastAsia="Times New Roman" w:cstheme="minorHAnsi"/>
                <w:color w:val="000000"/>
                <w:sz w:val="20"/>
                <w:szCs w:val="20"/>
                <w:lang w:val="es-CR" w:eastAsia="es-CR"/>
              </w:rPr>
              <w:t>zo</w:t>
            </w:r>
          </w:p>
        </w:tc>
        <w:tc>
          <w:tcPr>
            <w:tcW w:w="1134" w:type="dxa"/>
            <w:shd w:val="clear" w:color="auto" w:fill="auto"/>
            <w:noWrap/>
            <w:vAlign w:val="bottom"/>
            <w:hideMark/>
          </w:tcPr>
          <w:p w14:paraId="1830A000" w14:textId="32D1427D"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28 313</w:t>
            </w:r>
          </w:p>
        </w:tc>
        <w:tc>
          <w:tcPr>
            <w:tcW w:w="1134" w:type="dxa"/>
            <w:shd w:val="clear" w:color="auto" w:fill="auto"/>
            <w:noWrap/>
            <w:vAlign w:val="bottom"/>
            <w:hideMark/>
          </w:tcPr>
          <w:p w14:paraId="1C76E636" w14:textId="43956B62"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33 383</w:t>
            </w:r>
          </w:p>
        </w:tc>
        <w:tc>
          <w:tcPr>
            <w:tcW w:w="992" w:type="dxa"/>
            <w:shd w:val="clear" w:color="auto" w:fill="auto"/>
            <w:noWrap/>
            <w:vAlign w:val="bottom"/>
            <w:hideMark/>
          </w:tcPr>
          <w:p w14:paraId="186A60AA" w14:textId="42230D6F"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31 066</w:t>
            </w:r>
          </w:p>
        </w:tc>
        <w:tc>
          <w:tcPr>
            <w:tcW w:w="993" w:type="dxa"/>
            <w:shd w:val="clear" w:color="auto" w:fill="auto"/>
            <w:noWrap/>
            <w:vAlign w:val="bottom"/>
            <w:hideMark/>
          </w:tcPr>
          <w:p w14:paraId="440B1254" w14:textId="5829A897"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25 034</w:t>
            </w:r>
          </w:p>
        </w:tc>
      </w:tr>
      <w:tr w:rsidR="0071743E" w:rsidRPr="0071743E" w14:paraId="08B88D79" w14:textId="77777777" w:rsidTr="00D0602E">
        <w:trPr>
          <w:trHeight w:val="300"/>
          <w:jc w:val="center"/>
        </w:trPr>
        <w:tc>
          <w:tcPr>
            <w:tcW w:w="1271" w:type="dxa"/>
            <w:shd w:val="clear" w:color="auto" w:fill="auto"/>
            <w:noWrap/>
            <w:vAlign w:val="center"/>
            <w:hideMark/>
          </w:tcPr>
          <w:p w14:paraId="41BF5D8C" w14:textId="156A185D" w:rsidR="0071743E" w:rsidRPr="001B6FCF" w:rsidRDefault="0071743E"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Abr</w:t>
            </w:r>
            <w:r w:rsidR="001B6FCF">
              <w:rPr>
                <w:rFonts w:eastAsia="Times New Roman" w:cstheme="minorHAnsi"/>
                <w:color w:val="000000"/>
                <w:sz w:val="20"/>
                <w:szCs w:val="20"/>
                <w:lang w:val="es-CR" w:eastAsia="es-CR"/>
              </w:rPr>
              <w:t>il</w:t>
            </w:r>
          </w:p>
        </w:tc>
        <w:tc>
          <w:tcPr>
            <w:tcW w:w="1134" w:type="dxa"/>
            <w:shd w:val="clear" w:color="auto" w:fill="auto"/>
            <w:noWrap/>
            <w:vAlign w:val="bottom"/>
            <w:hideMark/>
          </w:tcPr>
          <w:p w14:paraId="6574ABA2" w14:textId="0E67C6E1"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24 083</w:t>
            </w:r>
          </w:p>
        </w:tc>
        <w:tc>
          <w:tcPr>
            <w:tcW w:w="1134" w:type="dxa"/>
            <w:shd w:val="clear" w:color="auto" w:fill="auto"/>
            <w:noWrap/>
            <w:vAlign w:val="bottom"/>
            <w:hideMark/>
          </w:tcPr>
          <w:p w14:paraId="47E955A5" w14:textId="08482474"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29 823</w:t>
            </w:r>
          </w:p>
        </w:tc>
        <w:tc>
          <w:tcPr>
            <w:tcW w:w="992" w:type="dxa"/>
            <w:shd w:val="clear" w:color="auto" w:fill="auto"/>
            <w:noWrap/>
            <w:vAlign w:val="bottom"/>
            <w:hideMark/>
          </w:tcPr>
          <w:p w14:paraId="5D877514" w14:textId="0CC9F42B"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20 573</w:t>
            </w:r>
          </w:p>
        </w:tc>
        <w:tc>
          <w:tcPr>
            <w:tcW w:w="993" w:type="dxa"/>
            <w:shd w:val="clear" w:color="auto" w:fill="auto"/>
            <w:noWrap/>
            <w:vAlign w:val="bottom"/>
            <w:hideMark/>
          </w:tcPr>
          <w:p w14:paraId="30A36DD0" w14:textId="77777777" w:rsidR="0071743E" w:rsidRPr="0071743E" w:rsidRDefault="0071743E" w:rsidP="00D0602E">
            <w:pPr>
              <w:spacing w:after="0" w:line="240" w:lineRule="auto"/>
              <w:jc w:val="center"/>
              <w:rPr>
                <w:rFonts w:ascii="Calibri" w:eastAsia="Times New Roman" w:hAnsi="Calibri" w:cs="Calibri"/>
                <w:color w:val="000000"/>
                <w:lang w:val="es-CR" w:eastAsia="es-CR"/>
              </w:rPr>
            </w:pPr>
          </w:p>
        </w:tc>
      </w:tr>
      <w:tr w:rsidR="0071743E" w:rsidRPr="0071743E" w14:paraId="3DBF8D66" w14:textId="77777777" w:rsidTr="00D0602E">
        <w:trPr>
          <w:trHeight w:val="300"/>
          <w:jc w:val="center"/>
        </w:trPr>
        <w:tc>
          <w:tcPr>
            <w:tcW w:w="1271" w:type="dxa"/>
            <w:shd w:val="clear" w:color="auto" w:fill="auto"/>
            <w:noWrap/>
            <w:vAlign w:val="center"/>
            <w:hideMark/>
          </w:tcPr>
          <w:p w14:paraId="2B180452" w14:textId="66B78C87" w:rsidR="0071743E" w:rsidRPr="001B6FCF" w:rsidRDefault="0071743E"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May</w:t>
            </w:r>
            <w:r w:rsidR="001B6FCF">
              <w:rPr>
                <w:rFonts w:eastAsia="Times New Roman" w:cstheme="minorHAnsi"/>
                <w:color w:val="000000"/>
                <w:sz w:val="20"/>
                <w:szCs w:val="20"/>
                <w:lang w:val="es-CR" w:eastAsia="es-CR"/>
              </w:rPr>
              <w:t>o</w:t>
            </w:r>
          </w:p>
        </w:tc>
        <w:tc>
          <w:tcPr>
            <w:tcW w:w="1134" w:type="dxa"/>
            <w:shd w:val="clear" w:color="auto" w:fill="auto"/>
            <w:noWrap/>
            <w:vAlign w:val="bottom"/>
            <w:hideMark/>
          </w:tcPr>
          <w:p w14:paraId="536A7B74" w14:textId="76ED04A0"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24 043</w:t>
            </w:r>
          </w:p>
        </w:tc>
        <w:tc>
          <w:tcPr>
            <w:tcW w:w="1134" w:type="dxa"/>
            <w:shd w:val="clear" w:color="auto" w:fill="auto"/>
            <w:noWrap/>
            <w:vAlign w:val="bottom"/>
            <w:hideMark/>
          </w:tcPr>
          <w:p w14:paraId="370EFDCA" w14:textId="48E7A9EC"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27 228</w:t>
            </w:r>
          </w:p>
        </w:tc>
        <w:tc>
          <w:tcPr>
            <w:tcW w:w="992" w:type="dxa"/>
            <w:shd w:val="clear" w:color="auto" w:fill="auto"/>
            <w:noWrap/>
            <w:vAlign w:val="bottom"/>
            <w:hideMark/>
          </w:tcPr>
          <w:p w14:paraId="552AF065" w14:textId="7DEA228F"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26 720</w:t>
            </w:r>
          </w:p>
        </w:tc>
        <w:tc>
          <w:tcPr>
            <w:tcW w:w="993" w:type="dxa"/>
            <w:shd w:val="clear" w:color="auto" w:fill="auto"/>
            <w:noWrap/>
            <w:vAlign w:val="bottom"/>
            <w:hideMark/>
          </w:tcPr>
          <w:p w14:paraId="6B552D81" w14:textId="77777777" w:rsidR="0071743E" w:rsidRPr="0071743E" w:rsidRDefault="0071743E" w:rsidP="00D0602E">
            <w:pPr>
              <w:spacing w:after="0" w:line="240" w:lineRule="auto"/>
              <w:jc w:val="center"/>
              <w:rPr>
                <w:rFonts w:ascii="Calibri" w:eastAsia="Times New Roman" w:hAnsi="Calibri" w:cs="Calibri"/>
                <w:color w:val="000000"/>
                <w:lang w:val="es-CR" w:eastAsia="es-CR"/>
              </w:rPr>
            </w:pPr>
          </w:p>
        </w:tc>
      </w:tr>
      <w:tr w:rsidR="0071743E" w:rsidRPr="0071743E" w14:paraId="1B7577E1" w14:textId="77777777" w:rsidTr="00D0602E">
        <w:trPr>
          <w:trHeight w:val="300"/>
          <w:jc w:val="center"/>
        </w:trPr>
        <w:tc>
          <w:tcPr>
            <w:tcW w:w="1271" w:type="dxa"/>
            <w:shd w:val="clear" w:color="auto" w:fill="auto"/>
            <w:noWrap/>
            <w:vAlign w:val="center"/>
            <w:hideMark/>
          </w:tcPr>
          <w:p w14:paraId="78A04C4E" w14:textId="046E7E2C" w:rsidR="0071743E" w:rsidRPr="001B6FCF" w:rsidRDefault="0071743E"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Jun</w:t>
            </w:r>
            <w:r w:rsidR="001B6FCF">
              <w:rPr>
                <w:rFonts w:eastAsia="Times New Roman" w:cstheme="minorHAnsi"/>
                <w:color w:val="000000"/>
                <w:sz w:val="20"/>
                <w:szCs w:val="20"/>
                <w:lang w:val="es-CR" w:eastAsia="es-CR"/>
              </w:rPr>
              <w:t>io</w:t>
            </w:r>
          </w:p>
        </w:tc>
        <w:tc>
          <w:tcPr>
            <w:tcW w:w="1134" w:type="dxa"/>
            <w:shd w:val="clear" w:color="auto" w:fill="auto"/>
            <w:noWrap/>
            <w:vAlign w:val="bottom"/>
            <w:hideMark/>
          </w:tcPr>
          <w:p w14:paraId="389C4CC4" w14:textId="25E0740F"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24 253</w:t>
            </w:r>
          </w:p>
        </w:tc>
        <w:tc>
          <w:tcPr>
            <w:tcW w:w="1134" w:type="dxa"/>
            <w:shd w:val="clear" w:color="auto" w:fill="auto"/>
            <w:noWrap/>
            <w:vAlign w:val="bottom"/>
            <w:hideMark/>
          </w:tcPr>
          <w:p w14:paraId="5F39BB91" w14:textId="297450B9"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24 792</w:t>
            </w:r>
          </w:p>
        </w:tc>
        <w:tc>
          <w:tcPr>
            <w:tcW w:w="992" w:type="dxa"/>
            <w:shd w:val="clear" w:color="auto" w:fill="auto"/>
            <w:noWrap/>
            <w:vAlign w:val="bottom"/>
            <w:hideMark/>
          </w:tcPr>
          <w:p w14:paraId="44DD84A4" w14:textId="194BBD2E"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25 659</w:t>
            </w:r>
          </w:p>
        </w:tc>
        <w:tc>
          <w:tcPr>
            <w:tcW w:w="993" w:type="dxa"/>
            <w:shd w:val="clear" w:color="auto" w:fill="auto"/>
            <w:noWrap/>
            <w:vAlign w:val="bottom"/>
            <w:hideMark/>
          </w:tcPr>
          <w:p w14:paraId="01364EB0" w14:textId="77777777" w:rsidR="0071743E" w:rsidRPr="0071743E" w:rsidRDefault="0071743E" w:rsidP="00D0602E">
            <w:pPr>
              <w:spacing w:after="0" w:line="240" w:lineRule="auto"/>
              <w:jc w:val="center"/>
              <w:rPr>
                <w:rFonts w:ascii="Calibri" w:eastAsia="Times New Roman" w:hAnsi="Calibri" w:cs="Calibri"/>
                <w:color w:val="000000"/>
                <w:lang w:val="es-CR" w:eastAsia="es-CR"/>
              </w:rPr>
            </w:pPr>
          </w:p>
        </w:tc>
      </w:tr>
      <w:tr w:rsidR="0071743E" w:rsidRPr="0071743E" w14:paraId="6584F341" w14:textId="77777777" w:rsidTr="00D0602E">
        <w:trPr>
          <w:trHeight w:val="300"/>
          <w:jc w:val="center"/>
        </w:trPr>
        <w:tc>
          <w:tcPr>
            <w:tcW w:w="1271" w:type="dxa"/>
            <w:shd w:val="clear" w:color="auto" w:fill="auto"/>
            <w:noWrap/>
            <w:vAlign w:val="center"/>
            <w:hideMark/>
          </w:tcPr>
          <w:p w14:paraId="0484A03A" w14:textId="62455DB4" w:rsidR="0071743E" w:rsidRPr="001B6FCF" w:rsidRDefault="0071743E"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Jul</w:t>
            </w:r>
            <w:r w:rsidR="001B6FCF">
              <w:rPr>
                <w:rFonts w:eastAsia="Times New Roman" w:cstheme="minorHAnsi"/>
                <w:color w:val="000000"/>
                <w:sz w:val="20"/>
                <w:szCs w:val="20"/>
                <w:lang w:val="es-CR" w:eastAsia="es-CR"/>
              </w:rPr>
              <w:t>io</w:t>
            </w:r>
          </w:p>
        </w:tc>
        <w:tc>
          <w:tcPr>
            <w:tcW w:w="1134" w:type="dxa"/>
            <w:shd w:val="clear" w:color="auto" w:fill="auto"/>
            <w:noWrap/>
            <w:vAlign w:val="bottom"/>
            <w:hideMark/>
          </w:tcPr>
          <w:p w14:paraId="6F03737F" w14:textId="281DEDEF"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25 424</w:t>
            </w:r>
          </w:p>
        </w:tc>
        <w:tc>
          <w:tcPr>
            <w:tcW w:w="1134" w:type="dxa"/>
            <w:shd w:val="clear" w:color="auto" w:fill="auto"/>
            <w:noWrap/>
            <w:vAlign w:val="bottom"/>
            <w:hideMark/>
          </w:tcPr>
          <w:p w14:paraId="7272CDF3" w14:textId="1B8E9037"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21 951</w:t>
            </w:r>
          </w:p>
        </w:tc>
        <w:tc>
          <w:tcPr>
            <w:tcW w:w="992" w:type="dxa"/>
            <w:shd w:val="clear" w:color="auto" w:fill="auto"/>
            <w:noWrap/>
            <w:vAlign w:val="bottom"/>
            <w:hideMark/>
          </w:tcPr>
          <w:p w14:paraId="3953E0C8" w14:textId="60D5F624"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25 498</w:t>
            </w:r>
          </w:p>
        </w:tc>
        <w:tc>
          <w:tcPr>
            <w:tcW w:w="993" w:type="dxa"/>
            <w:shd w:val="clear" w:color="auto" w:fill="auto"/>
            <w:noWrap/>
            <w:vAlign w:val="bottom"/>
            <w:hideMark/>
          </w:tcPr>
          <w:p w14:paraId="61E33C16" w14:textId="77777777" w:rsidR="0071743E" w:rsidRPr="0071743E" w:rsidRDefault="0071743E" w:rsidP="00D0602E">
            <w:pPr>
              <w:spacing w:after="0" w:line="240" w:lineRule="auto"/>
              <w:jc w:val="center"/>
              <w:rPr>
                <w:rFonts w:ascii="Calibri" w:eastAsia="Times New Roman" w:hAnsi="Calibri" w:cs="Calibri"/>
                <w:color w:val="000000"/>
                <w:lang w:val="es-CR" w:eastAsia="es-CR"/>
              </w:rPr>
            </w:pPr>
          </w:p>
        </w:tc>
      </w:tr>
      <w:tr w:rsidR="0071743E" w:rsidRPr="0071743E" w14:paraId="0AC562E0" w14:textId="77777777" w:rsidTr="00D0602E">
        <w:trPr>
          <w:trHeight w:val="300"/>
          <w:jc w:val="center"/>
        </w:trPr>
        <w:tc>
          <w:tcPr>
            <w:tcW w:w="1271" w:type="dxa"/>
            <w:shd w:val="clear" w:color="auto" w:fill="auto"/>
            <w:noWrap/>
            <w:vAlign w:val="center"/>
            <w:hideMark/>
          </w:tcPr>
          <w:p w14:paraId="3874E798" w14:textId="4E68BBFC" w:rsidR="0071743E" w:rsidRPr="001B6FCF" w:rsidRDefault="0071743E"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Ago</w:t>
            </w:r>
            <w:r w:rsidR="001B6FCF">
              <w:rPr>
                <w:rFonts w:eastAsia="Times New Roman" w:cstheme="minorHAnsi"/>
                <w:color w:val="000000"/>
                <w:sz w:val="20"/>
                <w:szCs w:val="20"/>
                <w:lang w:val="es-CR" w:eastAsia="es-CR"/>
              </w:rPr>
              <w:t>sto</w:t>
            </w:r>
          </w:p>
        </w:tc>
        <w:tc>
          <w:tcPr>
            <w:tcW w:w="1134" w:type="dxa"/>
            <w:shd w:val="clear" w:color="auto" w:fill="auto"/>
            <w:noWrap/>
            <w:vAlign w:val="bottom"/>
            <w:hideMark/>
          </w:tcPr>
          <w:p w14:paraId="77E58A08" w14:textId="2F5E6C82"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24 412</w:t>
            </w:r>
          </w:p>
        </w:tc>
        <w:tc>
          <w:tcPr>
            <w:tcW w:w="1134" w:type="dxa"/>
            <w:shd w:val="clear" w:color="auto" w:fill="auto"/>
            <w:noWrap/>
            <w:vAlign w:val="bottom"/>
            <w:hideMark/>
          </w:tcPr>
          <w:p w14:paraId="3BED509D" w14:textId="3CB59193"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26 143</w:t>
            </w:r>
          </w:p>
        </w:tc>
        <w:tc>
          <w:tcPr>
            <w:tcW w:w="992" w:type="dxa"/>
            <w:shd w:val="clear" w:color="auto" w:fill="auto"/>
            <w:noWrap/>
            <w:vAlign w:val="bottom"/>
            <w:hideMark/>
          </w:tcPr>
          <w:p w14:paraId="1A3A6CAE" w14:textId="07510E64"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26 940</w:t>
            </w:r>
          </w:p>
        </w:tc>
        <w:tc>
          <w:tcPr>
            <w:tcW w:w="993" w:type="dxa"/>
            <w:shd w:val="clear" w:color="auto" w:fill="auto"/>
            <w:noWrap/>
            <w:vAlign w:val="bottom"/>
            <w:hideMark/>
          </w:tcPr>
          <w:p w14:paraId="4E681A4A" w14:textId="77777777" w:rsidR="0071743E" w:rsidRPr="0071743E" w:rsidRDefault="0071743E" w:rsidP="00D0602E">
            <w:pPr>
              <w:spacing w:after="0" w:line="240" w:lineRule="auto"/>
              <w:jc w:val="center"/>
              <w:rPr>
                <w:rFonts w:ascii="Calibri" w:eastAsia="Times New Roman" w:hAnsi="Calibri" w:cs="Calibri"/>
                <w:color w:val="000000"/>
                <w:lang w:val="es-CR" w:eastAsia="es-CR"/>
              </w:rPr>
            </w:pPr>
          </w:p>
        </w:tc>
      </w:tr>
      <w:tr w:rsidR="0071743E" w:rsidRPr="0071743E" w14:paraId="45967C9F" w14:textId="77777777" w:rsidTr="00D0602E">
        <w:trPr>
          <w:trHeight w:val="300"/>
          <w:jc w:val="center"/>
        </w:trPr>
        <w:tc>
          <w:tcPr>
            <w:tcW w:w="1271" w:type="dxa"/>
            <w:shd w:val="clear" w:color="auto" w:fill="auto"/>
            <w:noWrap/>
            <w:vAlign w:val="center"/>
            <w:hideMark/>
          </w:tcPr>
          <w:p w14:paraId="516EE49F" w14:textId="0AA5CC91" w:rsidR="0071743E" w:rsidRPr="001B6FCF" w:rsidRDefault="001B6FCF" w:rsidP="00950EF4">
            <w:pPr>
              <w:spacing w:after="0" w:line="240" w:lineRule="auto"/>
              <w:jc w:val="both"/>
              <w:rPr>
                <w:rFonts w:eastAsia="Times New Roman" w:cstheme="minorHAnsi"/>
                <w:color w:val="000000"/>
                <w:sz w:val="20"/>
                <w:szCs w:val="20"/>
                <w:lang w:val="es-CR" w:eastAsia="es-CR"/>
              </w:rPr>
            </w:pPr>
            <w:r>
              <w:rPr>
                <w:rFonts w:eastAsia="Times New Roman" w:cstheme="minorHAnsi"/>
                <w:color w:val="000000"/>
                <w:sz w:val="20"/>
                <w:szCs w:val="20"/>
                <w:lang w:val="es-CR" w:eastAsia="es-CR"/>
              </w:rPr>
              <w:t>Setiembre</w:t>
            </w:r>
          </w:p>
        </w:tc>
        <w:tc>
          <w:tcPr>
            <w:tcW w:w="1134" w:type="dxa"/>
            <w:shd w:val="clear" w:color="auto" w:fill="auto"/>
            <w:noWrap/>
            <w:vAlign w:val="bottom"/>
            <w:hideMark/>
          </w:tcPr>
          <w:p w14:paraId="264578E9" w14:textId="1A84269C"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23 673</w:t>
            </w:r>
          </w:p>
        </w:tc>
        <w:tc>
          <w:tcPr>
            <w:tcW w:w="1134" w:type="dxa"/>
            <w:shd w:val="clear" w:color="auto" w:fill="auto"/>
            <w:noWrap/>
            <w:vAlign w:val="bottom"/>
            <w:hideMark/>
          </w:tcPr>
          <w:p w14:paraId="523C519E" w14:textId="11AA32CD"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24 289</w:t>
            </w:r>
          </w:p>
        </w:tc>
        <w:tc>
          <w:tcPr>
            <w:tcW w:w="992" w:type="dxa"/>
            <w:shd w:val="clear" w:color="auto" w:fill="auto"/>
            <w:noWrap/>
            <w:vAlign w:val="bottom"/>
            <w:hideMark/>
          </w:tcPr>
          <w:p w14:paraId="6F140578" w14:textId="427DB941"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23 437</w:t>
            </w:r>
          </w:p>
        </w:tc>
        <w:tc>
          <w:tcPr>
            <w:tcW w:w="993" w:type="dxa"/>
            <w:shd w:val="clear" w:color="auto" w:fill="auto"/>
            <w:noWrap/>
            <w:vAlign w:val="bottom"/>
            <w:hideMark/>
          </w:tcPr>
          <w:p w14:paraId="6E22BC16" w14:textId="77777777" w:rsidR="0071743E" w:rsidRPr="0071743E" w:rsidRDefault="0071743E" w:rsidP="00D0602E">
            <w:pPr>
              <w:spacing w:after="0" w:line="240" w:lineRule="auto"/>
              <w:jc w:val="center"/>
              <w:rPr>
                <w:rFonts w:ascii="Calibri" w:eastAsia="Times New Roman" w:hAnsi="Calibri" w:cs="Calibri"/>
                <w:color w:val="000000"/>
                <w:lang w:val="es-CR" w:eastAsia="es-CR"/>
              </w:rPr>
            </w:pPr>
          </w:p>
        </w:tc>
      </w:tr>
      <w:tr w:rsidR="0071743E" w:rsidRPr="0071743E" w14:paraId="17BC8F33" w14:textId="77777777" w:rsidTr="00D0602E">
        <w:trPr>
          <w:trHeight w:val="300"/>
          <w:jc w:val="center"/>
        </w:trPr>
        <w:tc>
          <w:tcPr>
            <w:tcW w:w="1271" w:type="dxa"/>
            <w:shd w:val="clear" w:color="auto" w:fill="auto"/>
            <w:noWrap/>
            <w:vAlign w:val="center"/>
            <w:hideMark/>
          </w:tcPr>
          <w:p w14:paraId="3937B781" w14:textId="1F61FD38" w:rsidR="0071743E" w:rsidRPr="001B6FCF" w:rsidRDefault="0071743E"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Oct</w:t>
            </w:r>
            <w:r w:rsidR="001B6FCF">
              <w:rPr>
                <w:rFonts w:eastAsia="Times New Roman" w:cstheme="minorHAnsi"/>
                <w:color w:val="000000"/>
                <w:sz w:val="20"/>
                <w:szCs w:val="20"/>
                <w:lang w:val="es-CR" w:eastAsia="es-CR"/>
              </w:rPr>
              <w:t>ubre</w:t>
            </w:r>
          </w:p>
        </w:tc>
        <w:tc>
          <w:tcPr>
            <w:tcW w:w="1134" w:type="dxa"/>
            <w:shd w:val="clear" w:color="auto" w:fill="auto"/>
            <w:noWrap/>
            <w:vAlign w:val="bottom"/>
            <w:hideMark/>
          </w:tcPr>
          <w:p w14:paraId="29879E3D" w14:textId="5BFC794F"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23 805</w:t>
            </w:r>
          </w:p>
        </w:tc>
        <w:tc>
          <w:tcPr>
            <w:tcW w:w="1134" w:type="dxa"/>
            <w:shd w:val="clear" w:color="auto" w:fill="auto"/>
            <w:noWrap/>
            <w:vAlign w:val="bottom"/>
            <w:hideMark/>
          </w:tcPr>
          <w:p w14:paraId="52CE63D9" w14:textId="047E5D27"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23 144</w:t>
            </w:r>
          </w:p>
        </w:tc>
        <w:tc>
          <w:tcPr>
            <w:tcW w:w="992" w:type="dxa"/>
            <w:shd w:val="clear" w:color="auto" w:fill="auto"/>
            <w:noWrap/>
            <w:vAlign w:val="bottom"/>
            <w:hideMark/>
          </w:tcPr>
          <w:p w14:paraId="52D965EE" w14:textId="6475A5DB"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23 930</w:t>
            </w:r>
          </w:p>
        </w:tc>
        <w:tc>
          <w:tcPr>
            <w:tcW w:w="993" w:type="dxa"/>
            <w:shd w:val="clear" w:color="auto" w:fill="auto"/>
            <w:noWrap/>
            <w:vAlign w:val="bottom"/>
            <w:hideMark/>
          </w:tcPr>
          <w:p w14:paraId="79283D17" w14:textId="77777777" w:rsidR="0071743E" w:rsidRPr="0071743E" w:rsidRDefault="0071743E" w:rsidP="00D0602E">
            <w:pPr>
              <w:spacing w:after="0" w:line="240" w:lineRule="auto"/>
              <w:jc w:val="center"/>
              <w:rPr>
                <w:rFonts w:ascii="Calibri" w:eastAsia="Times New Roman" w:hAnsi="Calibri" w:cs="Calibri"/>
                <w:color w:val="000000"/>
                <w:lang w:val="es-CR" w:eastAsia="es-CR"/>
              </w:rPr>
            </w:pPr>
          </w:p>
        </w:tc>
      </w:tr>
      <w:tr w:rsidR="0071743E" w:rsidRPr="0071743E" w14:paraId="2BA07F6E" w14:textId="77777777" w:rsidTr="00D0602E">
        <w:trPr>
          <w:trHeight w:val="300"/>
          <w:jc w:val="center"/>
        </w:trPr>
        <w:tc>
          <w:tcPr>
            <w:tcW w:w="1271" w:type="dxa"/>
            <w:shd w:val="clear" w:color="auto" w:fill="auto"/>
            <w:noWrap/>
            <w:vAlign w:val="center"/>
            <w:hideMark/>
          </w:tcPr>
          <w:p w14:paraId="37CE441C" w14:textId="4DEAAEEB" w:rsidR="0071743E" w:rsidRPr="001B6FCF" w:rsidRDefault="0071743E"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Nov</w:t>
            </w:r>
            <w:r w:rsidR="001B6FCF">
              <w:rPr>
                <w:rFonts w:eastAsia="Times New Roman" w:cstheme="minorHAnsi"/>
                <w:color w:val="000000"/>
                <w:sz w:val="20"/>
                <w:szCs w:val="20"/>
                <w:lang w:val="es-CR" w:eastAsia="es-CR"/>
              </w:rPr>
              <w:t>iembre</w:t>
            </w:r>
          </w:p>
        </w:tc>
        <w:tc>
          <w:tcPr>
            <w:tcW w:w="1134" w:type="dxa"/>
            <w:shd w:val="clear" w:color="auto" w:fill="auto"/>
            <w:noWrap/>
            <w:vAlign w:val="bottom"/>
            <w:hideMark/>
          </w:tcPr>
          <w:p w14:paraId="7F17C2EE" w14:textId="1AF6A7B1"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23 098</w:t>
            </w:r>
          </w:p>
        </w:tc>
        <w:tc>
          <w:tcPr>
            <w:tcW w:w="1134" w:type="dxa"/>
            <w:shd w:val="clear" w:color="auto" w:fill="auto"/>
            <w:noWrap/>
            <w:vAlign w:val="bottom"/>
            <w:hideMark/>
          </w:tcPr>
          <w:p w14:paraId="4D9E1FB8" w14:textId="2A052A42"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22 516</w:t>
            </w:r>
          </w:p>
        </w:tc>
        <w:tc>
          <w:tcPr>
            <w:tcW w:w="992" w:type="dxa"/>
            <w:shd w:val="clear" w:color="auto" w:fill="auto"/>
            <w:noWrap/>
            <w:vAlign w:val="bottom"/>
            <w:hideMark/>
          </w:tcPr>
          <w:p w14:paraId="4633A80A" w14:textId="744260FA"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25 206</w:t>
            </w:r>
          </w:p>
        </w:tc>
        <w:tc>
          <w:tcPr>
            <w:tcW w:w="993" w:type="dxa"/>
            <w:shd w:val="clear" w:color="auto" w:fill="auto"/>
            <w:noWrap/>
            <w:vAlign w:val="bottom"/>
            <w:hideMark/>
          </w:tcPr>
          <w:p w14:paraId="46C26B70" w14:textId="77777777" w:rsidR="0071743E" w:rsidRPr="0071743E" w:rsidRDefault="0071743E" w:rsidP="00D0602E">
            <w:pPr>
              <w:spacing w:after="0" w:line="240" w:lineRule="auto"/>
              <w:jc w:val="center"/>
              <w:rPr>
                <w:rFonts w:ascii="Calibri" w:eastAsia="Times New Roman" w:hAnsi="Calibri" w:cs="Calibri"/>
                <w:color w:val="000000"/>
                <w:lang w:val="es-CR" w:eastAsia="es-CR"/>
              </w:rPr>
            </w:pPr>
          </w:p>
        </w:tc>
      </w:tr>
      <w:tr w:rsidR="0071743E" w:rsidRPr="0071743E" w14:paraId="409B5A1B" w14:textId="77777777" w:rsidTr="00D0602E">
        <w:trPr>
          <w:trHeight w:val="300"/>
          <w:jc w:val="center"/>
        </w:trPr>
        <w:tc>
          <w:tcPr>
            <w:tcW w:w="1271" w:type="dxa"/>
            <w:shd w:val="clear" w:color="auto" w:fill="auto"/>
            <w:noWrap/>
            <w:vAlign w:val="center"/>
            <w:hideMark/>
          </w:tcPr>
          <w:p w14:paraId="47456D56" w14:textId="75365379" w:rsidR="0071743E" w:rsidRPr="001B6FCF" w:rsidRDefault="0071743E" w:rsidP="00950EF4">
            <w:pPr>
              <w:spacing w:after="0" w:line="240" w:lineRule="auto"/>
              <w:jc w:val="both"/>
              <w:rPr>
                <w:rFonts w:eastAsia="Times New Roman" w:cstheme="minorHAnsi"/>
                <w:color w:val="000000"/>
                <w:sz w:val="20"/>
                <w:szCs w:val="20"/>
                <w:lang w:val="es-CR" w:eastAsia="es-CR"/>
              </w:rPr>
            </w:pPr>
            <w:r w:rsidRPr="001B6FCF">
              <w:rPr>
                <w:rFonts w:eastAsia="Times New Roman" w:cstheme="minorHAnsi"/>
                <w:color w:val="000000"/>
                <w:sz w:val="20"/>
                <w:szCs w:val="20"/>
                <w:lang w:val="es-CR" w:eastAsia="es-CR"/>
              </w:rPr>
              <w:t>Dic</w:t>
            </w:r>
            <w:r w:rsidR="001B6FCF">
              <w:rPr>
                <w:rFonts w:eastAsia="Times New Roman" w:cstheme="minorHAnsi"/>
                <w:color w:val="000000"/>
                <w:sz w:val="20"/>
                <w:szCs w:val="20"/>
                <w:lang w:val="es-CR" w:eastAsia="es-CR"/>
              </w:rPr>
              <w:t>iembre</w:t>
            </w:r>
          </w:p>
        </w:tc>
        <w:tc>
          <w:tcPr>
            <w:tcW w:w="1134" w:type="dxa"/>
            <w:shd w:val="clear" w:color="auto" w:fill="auto"/>
            <w:noWrap/>
            <w:vAlign w:val="bottom"/>
            <w:hideMark/>
          </w:tcPr>
          <w:p w14:paraId="4D8055EE" w14:textId="627A9964"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22 305</w:t>
            </w:r>
          </w:p>
        </w:tc>
        <w:tc>
          <w:tcPr>
            <w:tcW w:w="1134" w:type="dxa"/>
            <w:shd w:val="clear" w:color="auto" w:fill="auto"/>
            <w:noWrap/>
            <w:vAlign w:val="bottom"/>
            <w:hideMark/>
          </w:tcPr>
          <w:p w14:paraId="4F6D758F" w14:textId="15475E79"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20 393</w:t>
            </w:r>
          </w:p>
        </w:tc>
        <w:tc>
          <w:tcPr>
            <w:tcW w:w="992" w:type="dxa"/>
            <w:shd w:val="clear" w:color="auto" w:fill="auto"/>
            <w:noWrap/>
            <w:vAlign w:val="bottom"/>
            <w:hideMark/>
          </w:tcPr>
          <w:p w14:paraId="3543D095" w14:textId="11B3B39C" w:rsidR="0071743E" w:rsidRPr="0071743E" w:rsidRDefault="0071743E" w:rsidP="00D0602E">
            <w:pPr>
              <w:spacing w:after="0" w:line="240" w:lineRule="auto"/>
              <w:jc w:val="center"/>
              <w:rPr>
                <w:rFonts w:ascii="Calibri" w:eastAsia="Times New Roman" w:hAnsi="Calibri" w:cs="Calibri"/>
                <w:color w:val="000000"/>
                <w:lang w:val="es-CR" w:eastAsia="es-CR"/>
              </w:rPr>
            </w:pPr>
            <w:r w:rsidRPr="0071743E">
              <w:rPr>
                <w:rFonts w:ascii="Calibri" w:eastAsia="Times New Roman" w:hAnsi="Calibri" w:cs="Calibri"/>
                <w:color w:val="000000"/>
                <w:lang w:val="es-CR" w:eastAsia="es-CR"/>
              </w:rPr>
              <w:t>21 113</w:t>
            </w:r>
          </w:p>
        </w:tc>
        <w:tc>
          <w:tcPr>
            <w:tcW w:w="993" w:type="dxa"/>
            <w:shd w:val="clear" w:color="auto" w:fill="auto"/>
            <w:noWrap/>
            <w:vAlign w:val="bottom"/>
            <w:hideMark/>
          </w:tcPr>
          <w:p w14:paraId="05A5B19C" w14:textId="77777777" w:rsidR="0071743E" w:rsidRPr="0071743E" w:rsidRDefault="0071743E" w:rsidP="00D0602E">
            <w:pPr>
              <w:spacing w:after="0" w:line="240" w:lineRule="auto"/>
              <w:jc w:val="center"/>
              <w:rPr>
                <w:rFonts w:ascii="Calibri" w:eastAsia="Times New Roman" w:hAnsi="Calibri" w:cs="Calibri"/>
                <w:color w:val="000000"/>
                <w:lang w:val="es-CR" w:eastAsia="es-CR"/>
              </w:rPr>
            </w:pPr>
          </w:p>
        </w:tc>
      </w:tr>
    </w:tbl>
    <w:p w14:paraId="0AE3BF34" w14:textId="77777777" w:rsidR="0071743E" w:rsidRDefault="0071743E" w:rsidP="00950EF4">
      <w:pPr>
        <w:jc w:val="both"/>
      </w:pPr>
    </w:p>
    <w:p w14:paraId="1A65C9EE" w14:textId="72DD2C62" w:rsidR="0071743E" w:rsidRDefault="0071743E" w:rsidP="00950EF4">
      <w:pPr>
        <w:spacing w:after="0" w:line="240" w:lineRule="auto"/>
        <w:jc w:val="both"/>
      </w:pPr>
      <w:r w:rsidRPr="0071743E">
        <w:t xml:space="preserve">Grafico 6: </w:t>
      </w:r>
      <w:r w:rsidR="00272326">
        <w:t xml:space="preserve">Razón </w:t>
      </w:r>
      <w:r w:rsidRPr="0071743E">
        <w:t xml:space="preserve">Retiros por Cese </w:t>
      </w:r>
      <w:r w:rsidR="00272326">
        <w:t>/</w:t>
      </w:r>
      <w:r w:rsidR="00B554ED">
        <w:t xml:space="preserve"> Aportaciones</w:t>
      </w:r>
    </w:p>
    <w:p w14:paraId="47255CA3" w14:textId="03A99EC7" w:rsidR="00D5537D" w:rsidRPr="0071743E" w:rsidRDefault="00D5537D" w:rsidP="00950EF4">
      <w:pPr>
        <w:spacing w:after="0" w:line="240" w:lineRule="auto"/>
        <w:jc w:val="both"/>
      </w:pPr>
      <w:r>
        <w:t>Cifras porcentuales</w:t>
      </w:r>
    </w:p>
    <w:p w14:paraId="63F70512" w14:textId="1D751E86" w:rsidR="0071743E" w:rsidRDefault="00097CA9" w:rsidP="00950EF4">
      <w:pPr>
        <w:jc w:val="both"/>
      </w:pPr>
      <w:r>
        <w:rPr>
          <w:noProof/>
        </w:rPr>
        <w:drawing>
          <wp:inline distT="0" distB="0" distL="0" distR="0" wp14:anchorId="3120C084" wp14:editId="50864684">
            <wp:extent cx="4809524" cy="353333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9524" cy="3533333"/>
                    </a:xfrm>
                    <a:prstGeom prst="rect">
                      <a:avLst/>
                    </a:prstGeom>
                  </pic:spPr>
                </pic:pic>
              </a:graphicData>
            </a:graphic>
          </wp:inline>
        </w:drawing>
      </w:r>
    </w:p>
    <w:p w14:paraId="199BFA84" w14:textId="77777777" w:rsidR="00F330A9" w:rsidRDefault="00F330A9" w:rsidP="00950EF4">
      <w:pPr>
        <w:jc w:val="both"/>
      </w:pPr>
    </w:p>
    <w:p w14:paraId="3847FE15" w14:textId="41CB38C3" w:rsidR="00F330A9" w:rsidRDefault="00F330A9" w:rsidP="00950EF4">
      <w:pPr>
        <w:jc w:val="both"/>
      </w:pPr>
      <w:r>
        <w:t xml:space="preserve">Si se analiza el fenómeno del desempleo por edad y por sexo, los datos indican que el año 2016 </w:t>
      </w:r>
      <w:r w:rsidR="00272326">
        <w:t>se dio</w:t>
      </w:r>
      <w:r>
        <w:t xml:space="preserve"> la mayor cantidad de ceses en la relación laboral. El fenómeno entre hombres y mujeres, aunque </w:t>
      </w:r>
      <w:r>
        <w:lastRenderedPageBreak/>
        <w:t>distinto en magnitud si presenta la misma tendencia, las</w:t>
      </w:r>
      <w:r w:rsidR="00082F0A">
        <w:t xml:space="preserve"> personas con</w:t>
      </w:r>
      <w:r>
        <w:t xml:space="preserve"> edades cercanas a los 30 años en ambos géneros son las que tienen problemas </w:t>
      </w:r>
      <w:r w:rsidR="00082F0A">
        <w:t xml:space="preserve">para </w:t>
      </w:r>
      <w:r>
        <w:t xml:space="preserve">encontrar empleos estables. Los picos que presenta la serie luego de los 60 años son un llamado de atención para </w:t>
      </w:r>
      <w:r w:rsidR="001B730C">
        <w:t>buscar mecanismos de protección a la población en esas edades. El fenómeno de estas prestaciones estará siendo analizado en detalle en el informe que elaborará esta superintendencia para el mes de s</w:t>
      </w:r>
      <w:r w:rsidR="00082F0A">
        <w:t>e</w:t>
      </w:r>
      <w:r w:rsidR="001B730C">
        <w:t>tiembre</w:t>
      </w:r>
      <w:r w:rsidR="00082F0A">
        <w:t xml:space="preserve"> del presente año</w:t>
      </w:r>
      <w:r w:rsidR="001B730C">
        <w:t>.</w:t>
      </w:r>
    </w:p>
    <w:p w14:paraId="2048DDC6" w14:textId="5C1F709B" w:rsidR="00C11FBE" w:rsidRDefault="00D901FB" w:rsidP="00950EF4">
      <w:pPr>
        <w:jc w:val="both"/>
      </w:pPr>
      <w:r>
        <w:t>En términos generales</w:t>
      </w:r>
      <w:r w:rsidR="001B730C">
        <w:t xml:space="preserve"> y analizando todo lo citado,</w:t>
      </w:r>
      <w:r>
        <w:t xml:space="preserve"> puede c</w:t>
      </w:r>
      <w:r w:rsidR="00272326">
        <w:t xml:space="preserve">oncluirse </w:t>
      </w:r>
      <w:r w:rsidR="00082F0A">
        <w:t>que,</w:t>
      </w:r>
      <w:r w:rsidR="00272326">
        <w:t xml:space="preserve"> </w:t>
      </w:r>
      <w:r w:rsidR="00082F0A">
        <w:t xml:space="preserve">en </w:t>
      </w:r>
      <w:r w:rsidR="00272326">
        <w:t>el mercado laboral, en comparación con</w:t>
      </w:r>
      <w:r>
        <w:t xml:space="preserve"> hace 8 años</w:t>
      </w:r>
      <w:r w:rsidR="00272326">
        <w:t>, h</w:t>
      </w:r>
      <w:r>
        <w:t xml:space="preserve">ay más participación de la mujer en el mercado, los ingresos de los trabajadores han crecido y las densidades de cotización son </w:t>
      </w:r>
      <w:r w:rsidR="00272326">
        <w:t>superiores al 80% en promedio</w:t>
      </w:r>
      <w:r>
        <w:t xml:space="preserve">, pero pueden mejorarse. </w:t>
      </w:r>
    </w:p>
    <w:p w14:paraId="30542E2D" w14:textId="5D8B7DB0" w:rsidR="00D901FB" w:rsidRDefault="00D901FB" w:rsidP="00950EF4">
      <w:pPr>
        <w:jc w:val="both"/>
      </w:pPr>
      <w:r>
        <w:t xml:space="preserve">El mayor reto detectado está en la población joven de alrededor de 30 años, quienes no presentan crecimientos en sus remuneraciones y los cambios de empleador hacen que sus densidades de cotización impacten directamente en sus fondos de pensiones. </w:t>
      </w:r>
      <w:r w:rsidR="00272326">
        <w:t>Por lo tanto, algunos esfuerzos deben concentrarse en este segmento de la población asalariada.</w:t>
      </w:r>
    </w:p>
    <w:p w14:paraId="0BF12D34" w14:textId="627B70D3" w:rsidR="00036F38" w:rsidRDefault="00036F38" w:rsidP="00950EF4">
      <w:pPr>
        <w:jc w:val="both"/>
        <w:rPr>
          <w:rFonts w:ascii="Bookman Old Style" w:hAnsi="Bookman Old Style"/>
          <w:b/>
          <w:sz w:val="28"/>
        </w:rPr>
      </w:pPr>
    </w:p>
    <w:p w14:paraId="392BAFA6" w14:textId="77777777" w:rsidR="00D901FB" w:rsidRDefault="00D901FB" w:rsidP="00950EF4">
      <w:pPr>
        <w:jc w:val="both"/>
        <w:rPr>
          <w:rFonts w:ascii="Bookman Old Style" w:hAnsi="Bookman Old Style"/>
          <w:b/>
          <w:sz w:val="28"/>
        </w:rPr>
      </w:pPr>
      <w:r>
        <w:br w:type="page"/>
      </w:r>
    </w:p>
    <w:p w14:paraId="08A4C4C4" w14:textId="161F4048" w:rsidR="00E0011F" w:rsidRDefault="00370C1C" w:rsidP="00950EF4">
      <w:pPr>
        <w:pStyle w:val="Ttulo1"/>
        <w:jc w:val="both"/>
      </w:pPr>
      <w:r>
        <w:lastRenderedPageBreak/>
        <w:t>Conclusiones</w:t>
      </w:r>
    </w:p>
    <w:p w14:paraId="26DED1DE" w14:textId="77777777" w:rsidR="00E0011F" w:rsidRPr="00E0011F" w:rsidRDefault="00E0011F" w:rsidP="00950EF4">
      <w:pPr>
        <w:jc w:val="both"/>
      </w:pPr>
    </w:p>
    <w:p w14:paraId="7BC6FA0F" w14:textId="16D4D622" w:rsidR="00E0011F" w:rsidRDefault="00E0011F" w:rsidP="00950EF4">
      <w:pPr>
        <w:jc w:val="both"/>
      </w:pPr>
      <w:r>
        <w:t>Relacionando los aportantes a la población ocupada se encuentra que un porcentaje cada vez mayor de trabajadores están participando en el SNP, esto es particularmente importante para el primer trimestre del 2018, en donde por primera vez en los últimos ocho años, se está a punto de lograr que el 60% de los ocupados aporten a su plan de pensión</w:t>
      </w:r>
    </w:p>
    <w:p w14:paraId="1B74134D" w14:textId="721917E2" w:rsidR="00E0011F" w:rsidRPr="00322E52" w:rsidRDefault="00E0011F" w:rsidP="00950EF4">
      <w:pPr>
        <w:jc w:val="both"/>
      </w:pPr>
      <w:r>
        <w:t>Al no haber en los inicios de este siglo un incremento en la natalidad, la pirámide de población en vez de ensancharse va trasladándose verticalmente hacia la edad de los 30 años, en donde en este momento se encuentra el punto más alto de la fuerza laboral. Este fenómeno sigue siendo aún favorable</w:t>
      </w:r>
      <w:r w:rsidRPr="00322E52">
        <w:t>, quedando años para aprovechar el bono demográfico.</w:t>
      </w:r>
    </w:p>
    <w:p w14:paraId="4F154292" w14:textId="4715EC9A" w:rsidR="00E0011F" w:rsidRDefault="008A74ED" w:rsidP="00950EF4">
      <w:pPr>
        <w:jc w:val="both"/>
      </w:pPr>
      <w:r>
        <w:t>E</w:t>
      </w:r>
      <w:r w:rsidR="00E0011F">
        <w:t xml:space="preserve">l mercado laboral </w:t>
      </w:r>
      <w:r>
        <w:t xml:space="preserve">asalariado </w:t>
      </w:r>
      <w:r w:rsidR="00E0011F">
        <w:t xml:space="preserve">sigue siendo mayoritariamente de hombres, pero la brecha tiende a cerrarse, los años recientes han favorecido la inserción de la mujer en la población asalariada. En el año 2010 el porcentaje de mujeres aportantes fue de 36.37%, en el 2018 </w:t>
      </w:r>
      <w:r w:rsidR="00AB2D6C">
        <w:t>aumentó</w:t>
      </w:r>
      <w:r w:rsidR="00E0011F">
        <w:t xml:space="preserve"> al 38.74%.</w:t>
      </w:r>
    </w:p>
    <w:p w14:paraId="7DA7AD75" w14:textId="1AA2A3DB" w:rsidR="00E0011F" w:rsidRDefault="00E0011F" w:rsidP="00950EF4">
      <w:pPr>
        <w:jc w:val="both"/>
      </w:pPr>
      <w:r>
        <w:t>Los salarios reales han mejorado</w:t>
      </w:r>
      <w:r w:rsidR="008A74ED">
        <w:t>, e</w:t>
      </w:r>
      <w:r>
        <w:t xml:space="preserve">n promedio los ingresos de los hombres han crecido en ocho </w:t>
      </w:r>
      <w:r w:rsidR="008A74ED">
        <w:t>años 11% y el de las mujeres 14%. No obstante,</w:t>
      </w:r>
      <w:r>
        <w:t xml:space="preserve"> se presentan diferencias de acuerdo con el rango de edad, los menores incrementos en salarios se están presentando en la población ocupada de edad inferior a los 30 años.</w:t>
      </w:r>
    </w:p>
    <w:p w14:paraId="24B65A37" w14:textId="77777777" w:rsidR="00E0011F" w:rsidRDefault="00E0011F" w:rsidP="00950EF4">
      <w:pPr>
        <w:jc w:val="both"/>
      </w:pPr>
      <w:r>
        <w:t>Para la mayoría de rangos de edad de la población asalariada, las remuneraciones para las mujeres resultan ser superiores a las de los hombres, si bien es cierto hay menos mujeres ocupadas, las que lo hacen perciben remuneraciones más altas.</w:t>
      </w:r>
    </w:p>
    <w:p w14:paraId="349D0FAE" w14:textId="77777777" w:rsidR="00E0011F" w:rsidRPr="00234FD5" w:rsidRDefault="00E0011F" w:rsidP="00950EF4">
      <w:pPr>
        <w:jc w:val="both"/>
      </w:pPr>
    </w:p>
    <w:p w14:paraId="67452275" w14:textId="77777777" w:rsidR="00E0011F" w:rsidRDefault="00E0011F" w:rsidP="00950EF4">
      <w:pPr>
        <w:jc w:val="both"/>
        <w:rPr>
          <w:rFonts w:ascii="Bookman Old Style" w:hAnsi="Bookman Old Style"/>
          <w:b/>
          <w:sz w:val="28"/>
        </w:rPr>
      </w:pPr>
      <w:r>
        <w:br w:type="page"/>
      </w:r>
    </w:p>
    <w:p w14:paraId="0B3A22F0" w14:textId="44C8D2A0" w:rsidR="001D6A5F" w:rsidRDefault="001D6A5F" w:rsidP="00950EF4">
      <w:pPr>
        <w:pStyle w:val="Ttulo1"/>
        <w:jc w:val="both"/>
      </w:pPr>
      <w:r>
        <w:lastRenderedPageBreak/>
        <w:t>Anexo Estadístico</w:t>
      </w:r>
    </w:p>
    <w:p w14:paraId="7650C993" w14:textId="0DEE9FED" w:rsidR="001D6A5F" w:rsidRDefault="001D6A5F" w:rsidP="00950EF4">
      <w:pPr>
        <w:jc w:val="both"/>
      </w:pPr>
    </w:p>
    <w:p w14:paraId="167A10FB" w14:textId="5F4F97D9" w:rsidR="001D6A5F" w:rsidRPr="00255BDA" w:rsidRDefault="00C865AB" w:rsidP="00950EF4">
      <w:pPr>
        <w:spacing w:after="0" w:line="240" w:lineRule="auto"/>
        <w:jc w:val="both"/>
        <w:rPr>
          <w:b/>
          <w:sz w:val="24"/>
          <w:szCs w:val="24"/>
        </w:rPr>
      </w:pPr>
      <w:r w:rsidRPr="00255BDA">
        <w:rPr>
          <w:b/>
          <w:sz w:val="24"/>
          <w:szCs w:val="24"/>
        </w:rPr>
        <w:t>Anexo 1: Activos a</w:t>
      </w:r>
      <w:r w:rsidR="001D6A5F" w:rsidRPr="00255BDA">
        <w:rPr>
          <w:b/>
          <w:sz w:val="24"/>
          <w:szCs w:val="24"/>
        </w:rPr>
        <w:t>dministrados</w:t>
      </w:r>
    </w:p>
    <w:p w14:paraId="0ADD462D" w14:textId="28F73435" w:rsidR="001D6A5F" w:rsidRDefault="001D6A5F" w:rsidP="00950EF4">
      <w:pPr>
        <w:spacing w:after="0" w:line="240" w:lineRule="auto"/>
        <w:jc w:val="both"/>
        <w:rPr>
          <w:b/>
        </w:rPr>
      </w:pPr>
      <w:r>
        <w:rPr>
          <w:b/>
        </w:rPr>
        <w:t>Millones de colones</w:t>
      </w:r>
    </w:p>
    <w:p w14:paraId="2E9A8C4A" w14:textId="77777777" w:rsidR="00AB2D6C" w:rsidRPr="001D6A5F" w:rsidRDefault="00AB2D6C" w:rsidP="00950EF4">
      <w:pPr>
        <w:spacing w:after="0" w:line="240" w:lineRule="auto"/>
        <w:jc w:val="both"/>
        <w:rPr>
          <w:b/>
        </w:rPr>
      </w:pPr>
    </w:p>
    <w:tbl>
      <w:tblPr>
        <w:tblW w:w="8222" w:type="dxa"/>
        <w:jc w:val="center"/>
        <w:tblCellMar>
          <w:left w:w="70" w:type="dxa"/>
          <w:right w:w="70" w:type="dxa"/>
        </w:tblCellMar>
        <w:tblLook w:val="04A0" w:firstRow="1" w:lastRow="0" w:firstColumn="1" w:lastColumn="0" w:noHBand="0" w:noVBand="1"/>
      </w:tblPr>
      <w:tblGrid>
        <w:gridCol w:w="3854"/>
        <w:gridCol w:w="1391"/>
        <w:gridCol w:w="1701"/>
        <w:gridCol w:w="1276"/>
      </w:tblGrid>
      <w:tr w:rsidR="001D6A5F" w:rsidRPr="001D6A5F" w14:paraId="1ED10CA3" w14:textId="77777777" w:rsidTr="00AB2D6C">
        <w:trPr>
          <w:trHeight w:val="300"/>
          <w:jc w:val="center"/>
        </w:trPr>
        <w:tc>
          <w:tcPr>
            <w:tcW w:w="3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D4C18" w14:textId="432BBB47" w:rsidR="001D6A5F" w:rsidRPr="001D6A5F" w:rsidRDefault="001D6A5F" w:rsidP="00255BDA">
            <w:pPr>
              <w:spacing w:after="0" w:line="240" w:lineRule="auto"/>
              <w:jc w:val="center"/>
              <w:rPr>
                <w:rFonts w:ascii="Arial" w:eastAsia="Times New Roman" w:hAnsi="Arial" w:cs="Arial"/>
                <w:b/>
                <w:bCs/>
                <w:color w:val="000000"/>
                <w:sz w:val="24"/>
                <w:szCs w:val="24"/>
                <w:lang w:val="es-CR" w:eastAsia="es-CR"/>
              </w:rPr>
            </w:pPr>
            <w:r w:rsidRPr="001D6A5F">
              <w:rPr>
                <w:rFonts w:ascii="Arial" w:eastAsia="Times New Roman" w:hAnsi="Arial" w:cs="Arial"/>
                <w:b/>
                <w:bCs/>
                <w:color w:val="000000"/>
                <w:sz w:val="24"/>
                <w:szCs w:val="24"/>
                <w:lang w:val="es-CR" w:eastAsia="es-CR"/>
              </w:rPr>
              <w:t>Regímenes</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5DCD1A78" w14:textId="26AA81FA" w:rsidR="001D6A5F" w:rsidRPr="00AB2D6C" w:rsidRDefault="00AB2D6C" w:rsidP="00255BDA">
            <w:pPr>
              <w:spacing w:after="0" w:line="240" w:lineRule="auto"/>
              <w:jc w:val="center"/>
              <w:rPr>
                <w:rFonts w:ascii="Arial" w:eastAsia="Times New Roman" w:hAnsi="Arial" w:cs="Arial"/>
                <w:b/>
                <w:bCs/>
                <w:color w:val="000000"/>
                <w:lang w:val="es-CR" w:eastAsia="es-CR"/>
              </w:rPr>
            </w:pPr>
            <w:r w:rsidRPr="00AB2D6C">
              <w:rPr>
                <w:rFonts w:ascii="Arial" w:eastAsia="Times New Roman" w:hAnsi="Arial" w:cs="Arial"/>
                <w:b/>
                <w:bCs/>
                <w:color w:val="000000"/>
                <w:lang w:val="es-CR" w:eastAsia="es-CR"/>
              </w:rPr>
              <w:t>Marzo 20</w:t>
            </w:r>
            <w:r w:rsidR="001D6A5F" w:rsidRPr="00AB2D6C">
              <w:rPr>
                <w:rFonts w:ascii="Arial" w:eastAsia="Times New Roman" w:hAnsi="Arial" w:cs="Arial"/>
                <w:b/>
                <w:bCs/>
                <w:color w:val="000000"/>
                <w:lang w:val="es-CR" w:eastAsia="es-CR"/>
              </w:rPr>
              <w:t>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07D610F" w14:textId="1F72BC22" w:rsidR="001D6A5F" w:rsidRPr="00AB2D6C" w:rsidRDefault="00AB2D6C" w:rsidP="00255BDA">
            <w:pPr>
              <w:spacing w:after="0" w:line="240" w:lineRule="auto"/>
              <w:jc w:val="center"/>
              <w:rPr>
                <w:rFonts w:ascii="Arial" w:eastAsia="Times New Roman" w:hAnsi="Arial" w:cs="Arial"/>
                <w:b/>
                <w:bCs/>
                <w:color w:val="000000"/>
                <w:lang w:val="es-CR" w:eastAsia="es-CR"/>
              </w:rPr>
            </w:pPr>
            <w:r>
              <w:rPr>
                <w:rFonts w:ascii="Arial" w:eastAsia="Times New Roman" w:hAnsi="Arial" w:cs="Arial"/>
                <w:b/>
                <w:bCs/>
                <w:color w:val="000000"/>
                <w:lang w:val="es-CR" w:eastAsia="es-CR"/>
              </w:rPr>
              <w:t>Marzo 20</w:t>
            </w:r>
            <w:r w:rsidR="001D6A5F" w:rsidRPr="00AB2D6C">
              <w:rPr>
                <w:rFonts w:ascii="Arial" w:eastAsia="Times New Roman" w:hAnsi="Arial" w:cs="Arial"/>
                <w:b/>
                <w:bCs/>
                <w:color w:val="000000"/>
                <w:lang w:val="es-CR" w:eastAsia="es-CR"/>
              </w:rPr>
              <w:t>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0152C5" w14:textId="77777777" w:rsidR="001D6A5F" w:rsidRPr="00AB2D6C" w:rsidRDefault="001D6A5F" w:rsidP="00255BDA">
            <w:pPr>
              <w:spacing w:after="0" w:line="240" w:lineRule="auto"/>
              <w:jc w:val="center"/>
              <w:rPr>
                <w:rFonts w:ascii="Arial" w:eastAsia="Times New Roman" w:hAnsi="Arial" w:cs="Arial"/>
                <w:b/>
                <w:bCs/>
                <w:color w:val="000000"/>
                <w:lang w:val="es-CR" w:eastAsia="es-CR"/>
              </w:rPr>
            </w:pPr>
            <w:r w:rsidRPr="00AB2D6C">
              <w:rPr>
                <w:rFonts w:ascii="Arial" w:eastAsia="Times New Roman" w:hAnsi="Arial" w:cs="Arial"/>
                <w:b/>
                <w:bCs/>
                <w:color w:val="000000"/>
                <w:lang w:val="es-CR" w:eastAsia="es-CR"/>
              </w:rPr>
              <w:t>Variación</w:t>
            </w:r>
          </w:p>
        </w:tc>
      </w:tr>
      <w:tr w:rsidR="001D6A5F" w:rsidRPr="001D6A5F" w14:paraId="72B34E36" w14:textId="77777777" w:rsidTr="00AB2D6C">
        <w:trPr>
          <w:trHeight w:val="315"/>
          <w:jc w:val="center"/>
        </w:trPr>
        <w:tc>
          <w:tcPr>
            <w:tcW w:w="3854" w:type="dxa"/>
            <w:tcBorders>
              <w:top w:val="nil"/>
              <w:left w:val="single" w:sz="4" w:space="0" w:color="auto"/>
              <w:bottom w:val="single" w:sz="4" w:space="0" w:color="auto"/>
              <w:right w:val="single" w:sz="4" w:space="0" w:color="auto"/>
            </w:tcBorders>
            <w:shd w:val="clear" w:color="auto" w:fill="auto"/>
            <w:noWrap/>
            <w:vAlign w:val="center"/>
            <w:hideMark/>
          </w:tcPr>
          <w:p w14:paraId="54DE7E1D" w14:textId="77777777" w:rsidR="001D6A5F" w:rsidRPr="001D6A5F" w:rsidRDefault="001D6A5F" w:rsidP="00950EF4">
            <w:pPr>
              <w:spacing w:after="0" w:line="240" w:lineRule="auto"/>
              <w:jc w:val="both"/>
              <w:rPr>
                <w:rFonts w:ascii="Arial" w:eastAsia="Times New Roman" w:hAnsi="Arial" w:cs="Arial"/>
                <w:b/>
                <w:bCs/>
                <w:color w:val="000000"/>
                <w:sz w:val="24"/>
                <w:szCs w:val="24"/>
                <w:lang w:val="es-CR" w:eastAsia="es-CR"/>
              </w:rPr>
            </w:pPr>
            <w:r w:rsidRPr="001D6A5F">
              <w:rPr>
                <w:rFonts w:ascii="Arial" w:eastAsia="Times New Roman" w:hAnsi="Arial" w:cs="Arial"/>
                <w:b/>
                <w:bCs/>
                <w:color w:val="000000"/>
                <w:sz w:val="24"/>
                <w:szCs w:val="24"/>
                <w:lang w:val="es-CR" w:eastAsia="es-CR"/>
              </w:rPr>
              <w:t>Básicos</w:t>
            </w:r>
          </w:p>
        </w:tc>
        <w:tc>
          <w:tcPr>
            <w:tcW w:w="1391" w:type="dxa"/>
            <w:tcBorders>
              <w:top w:val="nil"/>
              <w:left w:val="nil"/>
              <w:bottom w:val="single" w:sz="4" w:space="0" w:color="auto"/>
              <w:right w:val="single" w:sz="4" w:space="0" w:color="auto"/>
            </w:tcBorders>
            <w:shd w:val="clear" w:color="auto" w:fill="auto"/>
            <w:noWrap/>
            <w:vAlign w:val="bottom"/>
            <w:hideMark/>
          </w:tcPr>
          <w:p w14:paraId="76990183"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4 720 839 </w:t>
            </w:r>
          </w:p>
        </w:tc>
        <w:tc>
          <w:tcPr>
            <w:tcW w:w="1701" w:type="dxa"/>
            <w:tcBorders>
              <w:top w:val="nil"/>
              <w:left w:val="nil"/>
              <w:bottom w:val="single" w:sz="4" w:space="0" w:color="auto"/>
              <w:right w:val="single" w:sz="4" w:space="0" w:color="auto"/>
            </w:tcBorders>
            <w:shd w:val="clear" w:color="auto" w:fill="auto"/>
            <w:noWrap/>
            <w:vAlign w:val="bottom"/>
            <w:hideMark/>
          </w:tcPr>
          <w:p w14:paraId="66DBFCC4"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5 239 770 </w:t>
            </w:r>
          </w:p>
        </w:tc>
        <w:tc>
          <w:tcPr>
            <w:tcW w:w="1276" w:type="dxa"/>
            <w:tcBorders>
              <w:top w:val="nil"/>
              <w:left w:val="nil"/>
              <w:bottom w:val="single" w:sz="4" w:space="0" w:color="auto"/>
              <w:right w:val="single" w:sz="4" w:space="0" w:color="auto"/>
            </w:tcBorders>
            <w:shd w:val="clear" w:color="auto" w:fill="auto"/>
            <w:noWrap/>
            <w:vAlign w:val="bottom"/>
            <w:hideMark/>
          </w:tcPr>
          <w:p w14:paraId="207CE6E9"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11,0%</w:t>
            </w:r>
          </w:p>
        </w:tc>
      </w:tr>
      <w:tr w:rsidR="001D6A5F" w:rsidRPr="001D6A5F" w14:paraId="2EC1CC57" w14:textId="77777777" w:rsidTr="00AB2D6C">
        <w:trPr>
          <w:trHeight w:val="315"/>
          <w:jc w:val="center"/>
        </w:trPr>
        <w:tc>
          <w:tcPr>
            <w:tcW w:w="3854" w:type="dxa"/>
            <w:tcBorders>
              <w:top w:val="nil"/>
              <w:left w:val="single" w:sz="4" w:space="0" w:color="auto"/>
              <w:bottom w:val="single" w:sz="4" w:space="0" w:color="auto"/>
              <w:right w:val="single" w:sz="4" w:space="0" w:color="auto"/>
            </w:tcBorders>
            <w:shd w:val="clear" w:color="auto" w:fill="auto"/>
            <w:noWrap/>
            <w:vAlign w:val="center"/>
            <w:hideMark/>
          </w:tcPr>
          <w:p w14:paraId="63CC5817" w14:textId="1D3BE1D1" w:rsidR="001D6A5F" w:rsidRPr="00AB2D6C" w:rsidRDefault="00AB2D6C" w:rsidP="00950EF4">
            <w:pPr>
              <w:spacing w:after="0" w:line="240" w:lineRule="auto"/>
              <w:jc w:val="both"/>
              <w:rPr>
                <w:rFonts w:ascii="Arial" w:eastAsia="Times New Roman" w:hAnsi="Arial" w:cs="Arial"/>
                <w:b/>
                <w:bCs/>
                <w:color w:val="000000"/>
                <w:lang w:val="es-CR" w:eastAsia="es-CR"/>
              </w:rPr>
            </w:pPr>
            <w:r w:rsidRPr="00AB2D6C">
              <w:rPr>
                <w:rFonts w:ascii="Arial" w:eastAsia="Times New Roman" w:hAnsi="Arial" w:cs="Arial"/>
                <w:b/>
                <w:bCs/>
                <w:color w:val="000000"/>
                <w:lang w:val="es-CR" w:eastAsia="es-CR"/>
              </w:rPr>
              <w:t>Complementario</w:t>
            </w:r>
            <w:r w:rsidR="001D6A5F" w:rsidRPr="00AB2D6C">
              <w:rPr>
                <w:rFonts w:ascii="Arial" w:eastAsia="Times New Roman" w:hAnsi="Arial" w:cs="Arial"/>
                <w:b/>
                <w:bCs/>
                <w:color w:val="000000"/>
                <w:lang w:val="es-CR" w:eastAsia="es-CR"/>
              </w:rPr>
              <w:t xml:space="preserve"> Obligatorio</w:t>
            </w:r>
          </w:p>
        </w:tc>
        <w:tc>
          <w:tcPr>
            <w:tcW w:w="1391" w:type="dxa"/>
            <w:tcBorders>
              <w:top w:val="nil"/>
              <w:left w:val="nil"/>
              <w:bottom w:val="single" w:sz="4" w:space="0" w:color="auto"/>
              <w:right w:val="single" w:sz="4" w:space="0" w:color="auto"/>
            </w:tcBorders>
            <w:shd w:val="clear" w:color="auto" w:fill="auto"/>
            <w:noWrap/>
            <w:vAlign w:val="bottom"/>
            <w:hideMark/>
          </w:tcPr>
          <w:p w14:paraId="315C488B"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4 683 634 </w:t>
            </w:r>
          </w:p>
        </w:tc>
        <w:tc>
          <w:tcPr>
            <w:tcW w:w="1701" w:type="dxa"/>
            <w:tcBorders>
              <w:top w:val="nil"/>
              <w:left w:val="nil"/>
              <w:bottom w:val="single" w:sz="4" w:space="0" w:color="auto"/>
              <w:right w:val="single" w:sz="4" w:space="0" w:color="auto"/>
            </w:tcBorders>
            <w:shd w:val="clear" w:color="auto" w:fill="auto"/>
            <w:noWrap/>
            <w:vAlign w:val="bottom"/>
            <w:hideMark/>
          </w:tcPr>
          <w:p w14:paraId="3C57BC56"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5 269 222 </w:t>
            </w:r>
          </w:p>
        </w:tc>
        <w:tc>
          <w:tcPr>
            <w:tcW w:w="1276" w:type="dxa"/>
            <w:tcBorders>
              <w:top w:val="nil"/>
              <w:left w:val="nil"/>
              <w:bottom w:val="single" w:sz="4" w:space="0" w:color="auto"/>
              <w:right w:val="single" w:sz="4" w:space="0" w:color="auto"/>
            </w:tcBorders>
            <w:shd w:val="clear" w:color="auto" w:fill="auto"/>
            <w:noWrap/>
            <w:vAlign w:val="bottom"/>
            <w:hideMark/>
          </w:tcPr>
          <w:p w14:paraId="0CE0FFCB"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12,5%</w:t>
            </w:r>
          </w:p>
        </w:tc>
      </w:tr>
      <w:tr w:rsidR="001D6A5F" w:rsidRPr="001D6A5F" w14:paraId="1B09E825" w14:textId="77777777" w:rsidTr="00AB2D6C">
        <w:trPr>
          <w:trHeight w:val="315"/>
          <w:jc w:val="center"/>
        </w:trPr>
        <w:tc>
          <w:tcPr>
            <w:tcW w:w="3854" w:type="dxa"/>
            <w:tcBorders>
              <w:top w:val="nil"/>
              <w:left w:val="single" w:sz="4" w:space="0" w:color="auto"/>
              <w:bottom w:val="single" w:sz="4" w:space="0" w:color="auto"/>
              <w:right w:val="single" w:sz="4" w:space="0" w:color="auto"/>
            </w:tcBorders>
            <w:shd w:val="clear" w:color="auto" w:fill="auto"/>
            <w:noWrap/>
            <w:vAlign w:val="center"/>
            <w:hideMark/>
          </w:tcPr>
          <w:p w14:paraId="5BC8E4EB" w14:textId="0D6F921C" w:rsidR="001D6A5F" w:rsidRPr="00AB2D6C" w:rsidRDefault="001D6A5F" w:rsidP="00950EF4">
            <w:pPr>
              <w:spacing w:after="0" w:line="240" w:lineRule="auto"/>
              <w:jc w:val="both"/>
              <w:rPr>
                <w:rFonts w:ascii="Arial" w:eastAsia="Times New Roman" w:hAnsi="Arial" w:cs="Arial"/>
                <w:b/>
                <w:bCs/>
                <w:color w:val="000000"/>
                <w:lang w:val="es-CR" w:eastAsia="es-CR"/>
              </w:rPr>
            </w:pPr>
            <w:r w:rsidRPr="00AB2D6C">
              <w:rPr>
                <w:rFonts w:ascii="Arial" w:eastAsia="Times New Roman" w:hAnsi="Arial" w:cs="Arial"/>
                <w:b/>
                <w:bCs/>
                <w:color w:val="000000"/>
                <w:lang w:val="es-CR" w:eastAsia="es-CR"/>
              </w:rPr>
              <w:t>Com</w:t>
            </w:r>
            <w:r w:rsidR="00AB2D6C">
              <w:rPr>
                <w:rFonts w:ascii="Arial" w:eastAsia="Times New Roman" w:hAnsi="Arial" w:cs="Arial"/>
                <w:b/>
                <w:bCs/>
                <w:color w:val="000000"/>
                <w:lang w:val="es-CR" w:eastAsia="es-CR"/>
              </w:rPr>
              <w:t>plementarios</w:t>
            </w:r>
            <w:r w:rsidRPr="00AB2D6C">
              <w:rPr>
                <w:rFonts w:ascii="Arial" w:eastAsia="Times New Roman" w:hAnsi="Arial" w:cs="Arial"/>
                <w:b/>
                <w:bCs/>
                <w:color w:val="000000"/>
                <w:lang w:val="es-CR" w:eastAsia="es-CR"/>
              </w:rPr>
              <w:t xml:space="preserve"> Ocupacionales</w:t>
            </w:r>
          </w:p>
        </w:tc>
        <w:tc>
          <w:tcPr>
            <w:tcW w:w="1391" w:type="dxa"/>
            <w:tcBorders>
              <w:top w:val="nil"/>
              <w:left w:val="nil"/>
              <w:bottom w:val="single" w:sz="4" w:space="0" w:color="auto"/>
              <w:right w:val="single" w:sz="4" w:space="0" w:color="auto"/>
            </w:tcBorders>
            <w:shd w:val="clear" w:color="auto" w:fill="auto"/>
            <w:noWrap/>
            <w:vAlign w:val="bottom"/>
            <w:hideMark/>
          </w:tcPr>
          <w:p w14:paraId="4502F7DE"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EBDA17"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1A610B"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w:t>
            </w:r>
          </w:p>
        </w:tc>
      </w:tr>
      <w:tr w:rsidR="001D6A5F" w:rsidRPr="001D6A5F" w14:paraId="3904D66A" w14:textId="77777777" w:rsidTr="00AB2D6C">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center"/>
            <w:hideMark/>
          </w:tcPr>
          <w:p w14:paraId="661BA4BD" w14:textId="3A22B22C" w:rsidR="001D6A5F" w:rsidRPr="001D6A5F" w:rsidRDefault="00322E52" w:rsidP="00950EF4">
            <w:pPr>
              <w:spacing w:after="0" w:line="240" w:lineRule="auto"/>
              <w:jc w:val="both"/>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Beneficio Definido</w:t>
            </w:r>
          </w:p>
        </w:tc>
        <w:tc>
          <w:tcPr>
            <w:tcW w:w="1391" w:type="dxa"/>
            <w:tcBorders>
              <w:top w:val="nil"/>
              <w:left w:val="nil"/>
              <w:bottom w:val="single" w:sz="4" w:space="0" w:color="auto"/>
              <w:right w:val="single" w:sz="4" w:space="0" w:color="auto"/>
            </w:tcBorders>
            <w:shd w:val="clear" w:color="auto" w:fill="auto"/>
            <w:noWrap/>
            <w:vAlign w:val="bottom"/>
            <w:hideMark/>
          </w:tcPr>
          <w:p w14:paraId="4D8BC392"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508 558 </w:t>
            </w:r>
          </w:p>
        </w:tc>
        <w:tc>
          <w:tcPr>
            <w:tcW w:w="1701" w:type="dxa"/>
            <w:tcBorders>
              <w:top w:val="nil"/>
              <w:left w:val="nil"/>
              <w:bottom w:val="single" w:sz="4" w:space="0" w:color="auto"/>
              <w:right w:val="single" w:sz="4" w:space="0" w:color="auto"/>
            </w:tcBorders>
            <w:shd w:val="clear" w:color="auto" w:fill="auto"/>
            <w:noWrap/>
            <w:vAlign w:val="bottom"/>
            <w:hideMark/>
          </w:tcPr>
          <w:p w14:paraId="05DA9AE0"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533 686 </w:t>
            </w:r>
          </w:p>
        </w:tc>
        <w:tc>
          <w:tcPr>
            <w:tcW w:w="1276" w:type="dxa"/>
            <w:tcBorders>
              <w:top w:val="nil"/>
              <w:left w:val="nil"/>
              <w:bottom w:val="single" w:sz="4" w:space="0" w:color="auto"/>
              <w:right w:val="single" w:sz="4" w:space="0" w:color="auto"/>
            </w:tcBorders>
            <w:shd w:val="clear" w:color="auto" w:fill="auto"/>
            <w:noWrap/>
            <w:vAlign w:val="bottom"/>
            <w:hideMark/>
          </w:tcPr>
          <w:p w14:paraId="2E7426E4"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4,9%</w:t>
            </w:r>
          </w:p>
        </w:tc>
      </w:tr>
      <w:tr w:rsidR="001D6A5F" w:rsidRPr="001D6A5F" w14:paraId="70BBA2A2" w14:textId="77777777" w:rsidTr="00AB2D6C">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center"/>
            <w:hideMark/>
          </w:tcPr>
          <w:p w14:paraId="09A27555" w14:textId="3D7D9201" w:rsidR="001D6A5F" w:rsidRPr="001D6A5F" w:rsidRDefault="00322E52" w:rsidP="00950EF4">
            <w:pPr>
              <w:spacing w:after="0" w:line="240" w:lineRule="auto"/>
              <w:jc w:val="both"/>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Contribución Definida</w:t>
            </w:r>
          </w:p>
        </w:tc>
        <w:tc>
          <w:tcPr>
            <w:tcW w:w="1391" w:type="dxa"/>
            <w:tcBorders>
              <w:top w:val="nil"/>
              <w:left w:val="nil"/>
              <w:bottom w:val="single" w:sz="4" w:space="0" w:color="auto"/>
              <w:right w:val="single" w:sz="4" w:space="0" w:color="auto"/>
            </w:tcBorders>
            <w:shd w:val="clear" w:color="auto" w:fill="auto"/>
            <w:noWrap/>
            <w:vAlign w:val="bottom"/>
            <w:hideMark/>
          </w:tcPr>
          <w:p w14:paraId="387BE2AB"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114 189 </w:t>
            </w:r>
          </w:p>
        </w:tc>
        <w:tc>
          <w:tcPr>
            <w:tcW w:w="1701" w:type="dxa"/>
            <w:tcBorders>
              <w:top w:val="nil"/>
              <w:left w:val="nil"/>
              <w:bottom w:val="single" w:sz="4" w:space="0" w:color="auto"/>
              <w:right w:val="single" w:sz="4" w:space="0" w:color="auto"/>
            </w:tcBorders>
            <w:shd w:val="clear" w:color="auto" w:fill="auto"/>
            <w:noWrap/>
            <w:vAlign w:val="bottom"/>
            <w:hideMark/>
          </w:tcPr>
          <w:p w14:paraId="03B39B15"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103 999 </w:t>
            </w:r>
          </w:p>
        </w:tc>
        <w:tc>
          <w:tcPr>
            <w:tcW w:w="1276" w:type="dxa"/>
            <w:tcBorders>
              <w:top w:val="nil"/>
              <w:left w:val="nil"/>
              <w:bottom w:val="single" w:sz="4" w:space="0" w:color="auto"/>
              <w:right w:val="single" w:sz="4" w:space="0" w:color="auto"/>
            </w:tcBorders>
            <w:shd w:val="clear" w:color="auto" w:fill="auto"/>
            <w:noWrap/>
            <w:vAlign w:val="bottom"/>
            <w:hideMark/>
          </w:tcPr>
          <w:p w14:paraId="1C5129C1"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-8,9%</w:t>
            </w:r>
          </w:p>
        </w:tc>
      </w:tr>
      <w:tr w:rsidR="001D6A5F" w:rsidRPr="001D6A5F" w14:paraId="5171B67B" w14:textId="77777777" w:rsidTr="00AB2D6C">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center"/>
            <w:hideMark/>
          </w:tcPr>
          <w:p w14:paraId="695B12AA" w14:textId="629C4A4B" w:rsidR="001D6A5F" w:rsidRPr="001D6A5F" w:rsidRDefault="001D6A5F" w:rsidP="00950EF4">
            <w:pPr>
              <w:spacing w:after="0" w:line="240" w:lineRule="auto"/>
              <w:jc w:val="both"/>
              <w:rPr>
                <w:rFonts w:ascii="Arial" w:eastAsia="Times New Roman" w:hAnsi="Arial" w:cs="Arial"/>
                <w:color w:val="000000"/>
                <w:sz w:val="24"/>
                <w:szCs w:val="24"/>
                <w:lang w:val="es-CR" w:eastAsia="es-CR"/>
              </w:rPr>
            </w:pPr>
            <w:r w:rsidRPr="001D6A5F">
              <w:rPr>
                <w:rFonts w:ascii="Arial" w:eastAsia="Times New Roman" w:hAnsi="Arial" w:cs="Arial"/>
                <w:color w:val="000000"/>
                <w:sz w:val="24"/>
                <w:szCs w:val="24"/>
                <w:lang w:val="es-CR" w:eastAsia="es-CR"/>
              </w:rPr>
              <w:t>H</w:t>
            </w:r>
            <w:r w:rsidR="00AB2D6C">
              <w:rPr>
                <w:rFonts w:ascii="Arial" w:eastAsia="Times New Roman" w:hAnsi="Arial" w:cs="Arial"/>
                <w:color w:val="000000"/>
                <w:sz w:val="24"/>
                <w:szCs w:val="24"/>
                <w:lang w:val="es-CR" w:eastAsia="es-CR"/>
              </w:rPr>
              <w:t>í</w:t>
            </w:r>
            <w:r w:rsidRPr="001D6A5F">
              <w:rPr>
                <w:rFonts w:ascii="Arial" w:eastAsia="Times New Roman" w:hAnsi="Arial" w:cs="Arial"/>
                <w:color w:val="000000"/>
                <w:sz w:val="24"/>
                <w:szCs w:val="24"/>
                <w:lang w:val="es-CR" w:eastAsia="es-CR"/>
              </w:rPr>
              <w:t>brido</w:t>
            </w:r>
          </w:p>
        </w:tc>
        <w:tc>
          <w:tcPr>
            <w:tcW w:w="1391" w:type="dxa"/>
            <w:tcBorders>
              <w:top w:val="nil"/>
              <w:left w:val="nil"/>
              <w:bottom w:val="single" w:sz="4" w:space="0" w:color="auto"/>
              <w:right w:val="single" w:sz="4" w:space="0" w:color="auto"/>
            </w:tcBorders>
            <w:shd w:val="clear" w:color="auto" w:fill="auto"/>
            <w:noWrap/>
            <w:vAlign w:val="bottom"/>
            <w:hideMark/>
          </w:tcPr>
          <w:p w14:paraId="65E800A9"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171 765 </w:t>
            </w:r>
          </w:p>
        </w:tc>
        <w:tc>
          <w:tcPr>
            <w:tcW w:w="1701" w:type="dxa"/>
            <w:tcBorders>
              <w:top w:val="nil"/>
              <w:left w:val="nil"/>
              <w:bottom w:val="single" w:sz="4" w:space="0" w:color="auto"/>
              <w:right w:val="single" w:sz="4" w:space="0" w:color="auto"/>
            </w:tcBorders>
            <w:shd w:val="clear" w:color="auto" w:fill="auto"/>
            <w:noWrap/>
            <w:vAlign w:val="bottom"/>
            <w:hideMark/>
          </w:tcPr>
          <w:p w14:paraId="106E4BBC"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175 232 </w:t>
            </w:r>
          </w:p>
        </w:tc>
        <w:tc>
          <w:tcPr>
            <w:tcW w:w="1276" w:type="dxa"/>
            <w:tcBorders>
              <w:top w:val="nil"/>
              <w:left w:val="nil"/>
              <w:bottom w:val="single" w:sz="4" w:space="0" w:color="auto"/>
              <w:right w:val="single" w:sz="4" w:space="0" w:color="auto"/>
            </w:tcBorders>
            <w:shd w:val="clear" w:color="auto" w:fill="auto"/>
            <w:noWrap/>
            <w:vAlign w:val="bottom"/>
            <w:hideMark/>
          </w:tcPr>
          <w:p w14:paraId="725C13D5"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2,0%</w:t>
            </w:r>
          </w:p>
        </w:tc>
      </w:tr>
      <w:tr w:rsidR="001D6A5F" w:rsidRPr="001D6A5F" w14:paraId="42DB5308" w14:textId="77777777" w:rsidTr="00AB2D6C">
        <w:trPr>
          <w:trHeight w:val="315"/>
          <w:jc w:val="center"/>
        </w:trPr>
        <w:tc>
          <w:tcPr>
            <w:tcW w:w="3854" w:type="dxa"/>
            <w:tcBorders>
              <w:top w:val="nil"/>
              <w:left w:val="single" w:sz="4" w:space="0" w:color="auto"/>
              <w:bottom w:val="single" w:sz="4" w:space="0" w:color="auto"/>
              <w:right w:val="single" w:sz="4" w:space="0" w:color="auto"/>
            </w:tcBorders>
            <w:shd w:val="clear" w:color="auto" w:fill="auto"/>
            <w:noWrap/>
            <w:vAlign w:val="center"/>
            <w:hideMark/>
          </w:tcPr>
          <w:p w14:paraId="1272804D" w14:textId="01E86127" w:rsidR="001D6A5F" w:rsidRPr="00AB2D6C" w:rsidRDefault="00AB2D6C" w:rsidP="00950EF4">
            <w:pPr>
              <w:spacing w:after="0" w:line="240" w:lineRule="auto"/>
              <w:jc w:val="both"/>
              <w:rPr>
                <w:rFonts w:ascii="Arial" w:eastAsia="Times New Roman" w:hAnsi="Arial" w:cs="Arial"/>
                <w:b/>
                <w:bCs/>
                <w:color w:val="000000"/>
                <w:lang w:val="es-CR" w:eastAsia="es-CR"/>
              </w:rPr>
            </w:pPr>
            <w:r w:rsidRPr="00AB2D6C">
              <w:rPr>
                <w:rFonts w:ascii="Arial" w:eastAsia="Times New Roman" w:hAnsi="Arial" w:cs="Arial"/>
                <w:b/>
                <w:bCs/>
                <w:color w:val="000000"/>
                <w:lang w:val="es-CR" w:eastAsia="es-CR"/>
              </w:rPr>
              <w:t>Complementarios</w:t>
            </w:r>
            <w:r w:rsidR="001D6A5F" w:rsidRPr="00AB2D6C">
              <w:rPr>
                <w:rFonts w:ascii="Arial" w:eastAsia="Times New Roman" w:hAnsi="Arial" w:cs="Arial"/>
                <w:b/>
                <w:bCs/>
                <w:color w:val="000000"/>
                <w:lang w:val="es-CR" w:eastAsia="es-CR"/>
              </w:rPr>
              <w:t xml:space="preserve"> Voluntarios</w:t>
            </w:r>
          </w:p>
        </w:tc>
        <w:tc>
          <w:tcPr>
            <w:tcW w:w="1391" w:type="dxa"/>
            <w:tcBorders>
              <w:top w:val="nil"/>
              <w:left w:val="nil"/>
              <w:bottom w:val="single" w:sz="4" w:space="0" w:color="auto"/>
              <w:right w:val="single" w:sz="4" w:space="0" w:color="auto"/>
            </w:tcBorders>
            <w:shd w:val="clear" w:color="auto" w:fill="auto"/>
            <w:noWrap/>
            <w:vAlign w:val="bottom"/>
            <w:hideMark/>
          </w:tcPr>
          <w:p w14:paraId="4DB0C7DD"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238 834 </w:t>
            </w:r>
          </w:p>
        </w:tc>
        <w:tc>
          <w:tcPr>
            <w:tcW w:w="1701" w:type="dxa"/>
            <w:tcBorders>
              <w:top w:val="nil"/>
              <w:left w:val="nil"/>
              <w:bottom w:val="single" w:sz="4" w:space="0" w:color="auto"/>
              <w:right w:val="single" w:sz="4" w:space="0" w:color="auto"/>
            </w:tcBorders>
            <w:shd w:val="clear" w:color="auto" w:fill="auto"/>
            <w:noWrap/>
            <w:vAlign w:val="bottom"/>
            <w:hideMark/>
          </w:tcPr>
          <w:p w14:paraId="11F0447A"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256 741 </w:t>
            </w:r>
          </w:p>
        </w:tc>
        <w:tc>
          <w:tcPr>
            <w:tcW w:w="1276" w:type="dxa"/>
            <w:tcBorders>
              <w:top w:val="nil"/>
              <w:left w:val="nil"/>
              <w:bottom w:val="single" w:sz="4" w:space="0" w:color="auto"/>
              <w:right w:val="single" w:sz="4" w:space="0" w:color="auto"/>
            </w:tcBorders>
            <w:shd w:val="clear" w:color="auto" w:fill="auto"/>
            <w:noWrap/>
            <w:vAlign w:val="bottom"/>
            <w:hideMark/>
          </w:tcPr>
          <w:p w14:paraId="497FB1F8"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7,5%</w:t>
            </w:r>
          </w:p>
        </w:tc>
      </w:tr>
      <w:tr w:rsidR="001D6A5F" w:rsidRPr="001D6A5F" w14:paraId="71FFC2F5" w14:textId="77777777" w:rsidTr="00AB2D6C">
        <w:trPr>
          <w:trHeight w:val="315"/>
          <w:jc w:val="center"/>
        </w:trPr>
        <w:tc>
          <w:tcPr>
            <w:tcW w:w="3854" w:type="dxa"/>
            <w:tcBorders>
              <w:top w:val="nil"/>
              <w:left w:val="single" w:sz="4" w:space="0" w:color="auto"/>
              <w:bottom w:val="single" w:sz="4" w:space="0" w:color="auto"/>
              <w:right w:val="single" w:sz="4" w:space="0" w:color="auto"/>
            </w:tcBorders>
            <w:shd w:val="clear" w:color="auto" w:fill="auto"/>
            <w:noWrap/>
            <w:vAlign w:val="center"/>
            <w:hideMark/>
          </w:tcPr>
          <w:p w14:paraId="5EBC741D" w14:textId="7022BFA8" w:rsidR="001D6A5F" w:rsidRPr="00AB2D6C" w:rsidRDefault="00AB2D6C" w:rsidP="00950EF4">
            <w:pPr>
              <w:spacing w:after="0" w:line="240" w:lineRule="auto"/>
              <w:jc w:val="both"/>
              <w:rPr>
                <w:rFonts w:ascii="Arial" w:eastAsia="Times New Roman" w:hAnsi="Arial" w:cs="Arial"/>
                <w:b/>
                <w:bCs/>
                <w:color w:val="000000"/>
                <w:lang w:val="es-CR" w:eastAsia="es-CR"/>
              </w:rPr>
            </w:pPr>
            <w:r w:rsidRPr="00AB2D6C">
              <w:rPr>
                <w:rFonts w:ascii="Arial" w:eastAsia="Times New Roman" w:hAnsi="Arial" w:cs="Arial"/>
                <w:b/>
                <w:bCs/>
                <w:color w:val="000000"/>
                <w:lang w:val="es-CR" w:eastAsia="es-CR"/>
              </w:rPr>
              <w:t>Capitalización Laboral</w:t>
            </w:r>
          </w:p>
        </w:tc>
        <w:tc>
          <w:tcPr>
            <w:tcW w:w="1391" w:type="dxa"/>
            <w:tcBorders>
              <w:top w:val="nil"/>
              <w:left w:val="nil"/>
              <w:bottom w:val="single" w:sz="4" w:space="0" w:color="auto"/>
              <w:right w:val="single" w:sz="4" w:space="0" w:color="auto"/>
            </w:tcBorders>
            <w:shd w:val="clear" w:color="auto" w:fill="auto"/>
            <w:noWrap/>
            <w:vAlign w:val="bottom"/>
            <w:hideMark/>
          </w:tcPr>
          <w:p w14:paraId="7EBF5339"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418 021 </w:t>
            </w:r>
          </w:p>
        </w:tc>
        <w:tc>
          <w:tcPr>
            <w:tcW w:w="1701" w:type="dxa"/>
            <w:tcBorders>
              <w:top w:val="nil"/>
              <w:left w:val="nil"/>
              <w:bottom w:val="single" w:sz="4" w:space="0" w:color="auto"/>
              <w:right w:val="single" w:sz="4" w:space="0" w:color="auto"/>
            </w:tcBorders>
            <w:shd w:val="clear" w:color="auto" w:fill="auto"/>
            <w:noWrap/>
            <w:vAlign w:val="bottom"/>
            <w:hideMark/>
          </w:tcPr>
          <w:p w14:paraId="0CE8B7FB"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476 395 </w:t>
            </w:r>
          </w:p>
        </w:tc>
        <w:tc>
          <w:tcPr>
            <w:tcW w:w="1276" w:type="dxa"/>
            <w:tcBorders>
              <w:top w:val="nil"/>
              <w:left w:val="nil"/>
              <w:bottom w:val="single" w:sz="4" w:space="0" w:color="auto"/>
              <w:right w:val="single" w:sz="4" w:space="0" w:color="auto"/>
            </w:tcBorders>
            <w:shd w:val="clear" w:color="auto" w:fill="auto"/>
            <w:noWrap/>
            <w:vAlign w:val="bottom"/>
            <w:hideMark/>
          </w:tcPr>
          <w:p w14:paraId="56E6DED7"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14,0%</w:t>
            </w:r>
          </w:p>
        </w:tc>
      </w:tr>
    </w:tbl>
    <w:p w14:paraId="539A512B" w14:textId="1308F424" w:rsidR="001D6A5F" w:rsidRDefault="001D6A5F" w:rsidP="00950EF4">
      <w:pPr>
        <w:jc w:val="both"/>
      </w:pPr>
    </w:p>
    <w:p w14:paraId="598AD25B" w14:textId="0F3A9C80" w:rsidR="001D6A5F" w:rsidRPr="00255BDA" w:rsidRDefault="00255BDA" w:rsidP="00950EF4">
      <w:pPr>
        <w:spacing w:after="0" w:line="240" w:lineRule="auto"/>
        <w:jc w:val="both"/>
        <w:rPr>
          <w:b/>
          <w:sz w:val="24"/>
          <w:szCs w:val="24"/>
        </w:rPr>
      </w:pPr>
      <w:r w:rsidRPr="00255BDA">
        <w:rPr>
          <w:b/>
          <w:sz w:val="24"/>
          <w:szCs w:val="24"/>
        </w:rPr>
        <w:t>Anexo 2. Inversiones por R</w:t>
      </w:r>
      <w:r w:rsidR="001D6A5F" w:rsidRPr="00255BDA">
        <w:rPr>
          <w:b/>
          <w:sz w:val="24"/>
          <w:szCs w:val="24"/>
        </w:rPr>
        <w:t>égimen</w:t>
      </w:r>
    </w:p>
    <w:p w14:paraId="08BA1E90" w14:textId="63F103ED" w:rsidR="001D6A5F" w:rsidRDefault="001D6A5F" w:rsidP="00950EF4">
      <w:pPr>
        <w:spacing w:after="0" w:line="240" w:lineRule="auto"/>
        <w:jc w:val="both"/>
        <w:rPr>
          <w:b/>
        </w:rPr>
      </w:pPr>
      <w:r w:rsidRPr="001D6A5F">
        <w:rPr>
          <w:b/>
        </w:rPr>
        <w:t>Millones de colones</w:t>
      </w:r>
    </w:p>
    <w:p w14:paraId="303081E7" w14:textId="77777777" w:rsidR="00AB2D6C" w:rsidRPr="001D6A5F" w:rsidRDefault="00AB2D6C" w:rsidP="00950EF4">
      <w:pPr>
        <w:spacing w:after="0" w:line="240" w:lineRule="auto"/>
        <w:jc w:val="both"/>
        <w:rPr>
          <w:b/>
        </w:rPr>
      </w:pPr>
    </w:p>
    <w:tbl>
      <w:tblPr>
        <w:tblW w:w="8369" w:type="dxa"/>
        <w:jc w:val="center"/>
        <w:tblCellMar>
          <w:left w:w="70" w:type="dxa"/>
          <w:right w:w="70" w:type="dxa"/>
        </w:tblCellMar>
        <w:tblLook w:val="04A0" w:firstRow="1" w:lastRow="0" w:firstColumn="1" w:lastColumn="0" w:noHBand="0" w:noVBand="1"/>
      </w:tblPr>
      <w:tblGrid>
        <w:gridCol w:w="4001"/>
        <w:gridCol w:w="1391"/>
        <w:gridCol w:w="1701"/>
        <w:gridCol w:w="1276"/>
      </w:tblGrid>
      <w:tr w:rsidR="001D6A5F" w:rsidRPr="001D6A5F" w14:paraId="71899C81" w14:textId="77777777" w:rsidTr="00AB2D6C">
        <w:trPr>
          <w:trHeight w:val="300"/>
          <w:jc w:val="center"/>
        </w:trPr>
        <w:tc>
          <w:tcPr>
            <w:tcW w:w="4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9B507" w14:textId="3560CA85" w:rsidR="001D6A5F" w:rsidRPr="001D6A5F" w:rsidRDefault="001D6A5F" w:rsidP="00255BDA">
            <w:pPr>
              <w:spacing w:after="0" w:line="240" w:lineRule="auto"/>
              <w:jc w:val="center"/>
              <w:rPr>
                <w:rFonts w:ascii="Arial" w:eastAsia="Times New Roman" w:hAnsi="Arial" w:cs="Arial"/>
                <w:b/>
                <w:bCs/>
                <w:color w:val="000000"/>
                <w:sz w:val="24"/>
                <w:szCs w:val="24"/>
                <w:lang w:val="es-CR" w:eastAsia="es-CR"/>
              </w:rPr>
            </w:pPr>
            <w:r w:rsidRPr="001D6A5F">
              <w:rPr>
                <w:rFonts w:ascii="Arial" w:eastAsia="Times New Roman" w:hAnsi="Arial" w:cs="Arial"/>
                <w:b/>
                <w:bCs/>
                <w:color w:val="000000"/>
                <w:sz w:val="24"/>
                <w:szCs w:val="24"/>
                <w:lang w:val="es-CR" w:eastAsia="es-CR"/>
              </w:rPr>
              <w:t>Regímenes</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4512BFCF" w14:textId="1B8325B0" w:rsidR="001D6A5F" w:rsidRPr="00255BDA" w:rsidRDefault="00255BDA" w:rsidP="00255BDA">
            <w:pPr>
              <w:spacing w:after="0" w:line="240" w:lineRule="auto"/>
              <w:jc w:val="center"/>
              <w:rPr>
                <w:rFonts w:ascii="Arial" w:eastAsia="Times New Roman" w:hAnsi="Arial" w:cs="Arial"/>
                <w:b/>
                <w:bCs/>
                <w:color w:val="000000"/>
                <w:lang w:val="es-CR" w:eastAsia="es-CR"/>
              </w:rPr>
            </w:pPr>
            <w:r w:rsidRPr="00255BDA">
              <w:rPr>
                <w:rFonts w:ascii="Arial" w:eastAsia="Times New Roman" w:hAnsi="Arial" w:cs="Arial"/>
                <w:b/>
                <w:bCs/>
                <w:color w:val="000000"/>
                <w:lang w:val="es-CR" w:eastAsia="es-CR"/>
              </w:rPr>
              <w:t>Marzo 20</w:t>
            </w:r>
            <w:r w:rsidR="001D6A5F" w:rsidRPr="00255BDA">
              <w:rPr>
                <w:rFonts w:ascii="Arial" w:eastAsia="Times New Roman" w:hAnsi="Arial" w:cs="Arial"/>
                <w:b/>
                <w:bCs/>
                <w:color w:val="000000"/>
                <w:lang w:val="es-CR" w:eastAsia="es-CR"/>
              </w:rPr>
              <w:t>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B55422F" w14:textId="08494144" w:rsidR="001D6A5F" w:rsidRPr="00255BDA" w:rsidRDefault="00255BDA" w:rsidP="00255BDA">
            <w:pPr>
              <w:spacing w:after="0" w:line="240" w:lineRule="auto"/>
              <w:jc w:val="center"/>
              <w:rPr>
                <w:rFonts w:ascii="Arial" w:eastAsia="Times New Roman" w:hAnsi="Arial" w:cs="Arial"/>
                <w:b/>
                <w:bCs/>
                <w:color w:val="000000"/>
                <w:lang w:val="es-CR" w:eastAsia="es-CR"/>
              </w:rPr>
            </w:pPr>
            <w:r>
              <w:rPr>
                <w:rFonts w:ascii="Arial" w:eastAsia="Times New Roman" w:hAnsi="Arial" w:cs="Arial"/>
                <w:b/>
                <w:bCs/>
                <w:color w:val="000000"/>
                <w:lang w:val="es-CR" w:eastAsia="es-CR"/>
              </w:rPr>
              <w:t>Marzo 20</w:t>
            </w:r>
            <w:r w:rsidR="001D6A5F" w:rsidRPr="00255BDA">
              <w:rPr>
                <w:rFonts w:ascii="Arial" w:eastAsia="Times New Roman" w:hAnsi="Arial" w:cs="Arial"/>
                <w:b/>
                <w:bCs/>
                <w:color w:val="000000"/>
                <w:lang w:val="es-CR" w:eastAsia="es-CR"/>
              </w:rPr>
              <w:t>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D90B0D" w14:textId="77777777" w:rsidR="001D6A5F" w:rsidRPr="00255BDA" w:rsidRDefault="001D6A5F" w:rsidP="00255BDA">
            <w:pPr>
              <w:spacing w:after="0" w:line="240" w:lineRule="auto"/>
              <w:jc w:val="center"/>
              <w:rPr>
                <w:rFonts w:ascii="Arial" w:eastAsia="Times New Roman" w:hAnsi="Arial" w:cs="Arial"/>
                <w:b/>
                <w:bCs/>
                <w:color w:val="000000"/>
                <w:lang w:val="es-CR" w:eastAsia="es-CR"/>
              </w:rPr>
            </w:pPr>
            <w:r w:rsidRPr="00255BDA">
              <w:rPr>
                <w:rFonts w:ascii="Arial" w:eastAsia="Times New Roman" w:hAnsi="Arial" w:cs="Arial"/>
                <w:b/>
                <w:bCs/>
                <w:color w:val="000000"/>
                <w:lang w:val="es-CR" w:eastAsia="es-CR"/>
              </w:rPr>
              <w:t>Variación</w:t>
            </w:r>
          </w:p>
        </w:tc>
      </w:tr>
      <w:tr w:rsidR="001D6A5F" w:rsidRPr="001D6A5F" w14:paraId="0307A87B" w14:textId="77777777" w:rsidTr="00AB2D6C">
        <w:trPr>
          <w:trHeight w:val="315"/>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4745F633" w14:textId="77777777" w:rsidR="001D6A5F" w:rsidRPr="001D6A5F" w:rsidRDefault="001D6A5F" w:rsidP="00950EF4">
            <w:pPr>
              <w:spacing w:after="0" w:line="240" w:lineRule="auto"/>
              <w:jc w:val="both"/>
              <w:rPr>
                <w:rFonts w:ascii="Arial" w:eastAsia="Times New Roman" w:hAnsi="Arial" w:cs="Arial"/>
                <w:b/>
                <w:bCs/>
                <w:color w:val="000000"/>
                <w:sz w:val="24"/>
                <w:szCs w:val="24"/>
                <w:lang w:val="es-CR" w:eastAsia="es-CR"/>
              </w:rPr>
            </w:pPr>
            <w:r w:rsidRPr="001D6A5F">
              <w:rPr>
                <w:rFonts w:ascii="Arial" w:eastAsia="Times New Roman" w:hAnsi="Arial" w:cs="Arial"/>
                <w:b/>
                <w:bCs/>
                <w:color w:val="000000"/>
                <w:sz w:val="24"/>
                <w:szCs w:val="24"/>
                <w:lang w:val="es-CR" w:eastAsia="es-CR"/>
              </w:rPr>
              <w:t>Básicos</w:t>
            </w:r>
          </w:p>
        </w:tc>
        <w:tc>
          <w:tcPr>
            <w:tcW w:w="1391" w:type="dxa"/>
            <w:tcBorders>
              <w:top w:val="nil"/>
              <w:left w:val="nil"/>
              <w:bottom w:val="single" w:sz="4" w:space="0" w:color="auto"/>
              <w:right w:val="single" w:sz="4" w:space="0" w:color="auto"/>
            </w:tcBorders>
            <w:shd w:val="clear" w:color="auto" w:fill="auto"/>
            <w:noWrap/>
            <w:vAlign w:val="bottom"/>
            <w:hideMark/>
          </w:tcPr>
          <w:p w14:paraId="6202EDBF"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4 133 200 </w:t>
            </w:r>
          </w:p>
        </w:tc>
        <w:tc>
          <w:tcPr>
            <w:tcW w:w="1701" w:type="dxa"/>
            <w:tcBorders>
              <w:top w:val="nil"/>
              <w:left w:val="nil"/>
              <w:bottom w:val="single" w:sz="4" w:space="0" w:color="auto"/>
              <w:right w:val="single" w:sz="4" w:space="0" w:color="auto"/>
            </w:tcBorders>
            <w:shd w:val="clear" w:color="auto" w:fill="auto"/>
            <w:noWrap/>
            <w:vAlign w:val="bottom"/>
            <w:hideMark/>
          </w:tcPr>
          <w:p w14:paraId="2567B5D2"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4 458 502 </w:t>
            </w:r>
          </w:p>
        </w:tc>
        <w:tc>
          <w:tcPr>
            <w:tcW w:w="1276" w:type="dxa"/>
            <w:tcBorders>
              <w:top w:val="nil"/>
              <w:left w:val="nil"/>
              <w:bottom w:val="single" w:sz="4" w:space="0" w:color="auto"/>
              <w:right w:val="single" w:sz="4" w:space="0" w:color="auto"/>
            </w:tcBorders>
            <w:shd w:val="clear" w:color="auto" w:fill="auto"/>
            <w:noWrap/>
            <w:vAlign w:val="bottom"/>
            <w:hideMark/>
          </w:tcPr>
          <w:p w14:paraId="16B6EF51"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7,9%</w:t>
            </w:r>
          </w:p>
        </w:tc>
      </w:tr>
      <w:tr w:rsidR="001D6A5F" w:rsidRPr="001D6A5F" w14:paraId="4D15E912" w14:textId="77777777" w:rsidTr="00AB2D6C">
        <w:trPr>
          <w:trHeight w:val="315"/>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57D7370C" w14:textId="3C9E8F5C" w:rsidR="001D6A5F" w:rsidRPr="001D6A5F" w:rsidRDefault="001D6A5F" w:rsidP="00950EF4">
            <w:pPr>
              <w:spacing w:after="0" w:line="240" w:lineRule="auto"/>
              <w:jc w:val="both"/>
              <w:rPr>
                <w:rFonts w:ascii="Arial" w:eastAsia="Times New Roman" w:hAnsi="Arial" w:cs="Arial"/>
                <w:b/>
                <w:bCs/>
                <w:color w:val="000000"/>
                <w:sz w:val="24"/>
                <w:szCs w:val="24"/>
                <w:lang w:val="es-CR" w:eastAsia="es-CR"/>
              </w:rPr>
            </w:pPr>
            <w:r w:rsidRPr="001D6A5F">
              <w:rPr>
                <w:rFonts w:ascii="Arial" w:eastAsia="Times New Roman" w:hAnsi="Arial" w:cs="Arial"/>
                <w:b/>
                <w:bCs/>
                <w:color w:val="000000"/>
                <w:sz w:val="24"/>
                <w:szCs w:val="24"/>
                <w:lang w:val="es-CR" w:eastAsia="es-CR"/>
              </w:rPr>
              <w:t>Compl</w:t>
            </w:r>
            <w:r w:rsidR="00AB2D6C">
              <w:rPr>
                <w:rFonts w:ascii="Arial" w:eastAsia="Times New Roman" w:hAnsi="Arial" w:cs="Arial"/>
                <w:b/>
                <w:bCs/>
                <w:color w:val="000000"/>
                <w:sz w:val="24"/>
                <w:szCs w:val="24"/>
                <w:lang w:val="es-CR" w:eastAsia="es-CR"/>
              </w:rPr>
              <w:t>ementario</w:t>
            </w:r>
            <w:r w:rsidRPr="001D6A5F">
              <w:rPr>
                <w:rFonts w:ascii="Arial" w:eastAsia="Times New Roman" w:hAnsi="Arial" w:cs="Arial"/>
                <w:b/>
                <w:bCs/>
                <w:color w:val="000000"/>
                <w:sz w:val="24"/>
                <w:szCs w:val="24"/>
                <w:lang w:val="es-CR" w:eastAsia="es-CR"/>
              </w:rPr>
              <w:t xml:space="preserve"> Obligatorio</w:t>
            </w:r>
          </w:p>
        </w:tc>
        <w:tc>
          <w:tcPr>
            <w:tcW w:w="1391" w:type="dxa"/>
            <w:tcBorders>
              <w:top w:val="nil"/>
              <w:left w:val="nil"/>
              <w:bottom w:val="single" w:sz="4" w:space="0" w:color="auto"/>
              <w:right w:val="single" w:sz="4" w:space="0" w:color="auto"/>
            </w:tcBorders>
            <w:shd w:val="clear" w:color="auto" w:fill="auto"/>
            <w:noWrap/>
            <w:vAlign w:val="bottom"/>
            <w:hideMark/>
          </w:tcPr>
          <w:p w14:paraId="7667A252"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4 510 206 </w:t>
            </w:r>
          </w:p>
        </w:tc>
        <w:tc>
          <w:tcPr>
            <w:tcW w:w="1701" w:type="dxa"/>
            <w:tcBorders>
              <w:top w:val="nil"/>
              <w:left w:val="nil"/>
              <w:bottom w:val="single" w:sz="4" w:space="0" w:color="auto"/>
              <w:right w:val="single" w:sz="4" w:space="0" w:color="auto"/>
            </w:tcBorders>
            <w:shd w:val="clear" w:color="auto" w:fill="auto"/>
            <w:noWrap/>
            <w:vAlign w:val="bottom"/>
            <w:hideMark/>
          </w:tcPr>
          <w:p w14:paraId="00CB2844"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5 123 878 </w:t>
            </w:r>
          </w:p>
        </w:tc>
        <w:tc>
          <w:tcPr>
            <w:tcW w:w="1276" w:type="dxa"/>
            <w:tcBorders>
              <w:top w:val="nil"/>
              <w:left w:val="nil"/>
              <w:bottom w:val="single" w:sz="4" w:space="0" w:color="auto"/>
              <w:right w:val="single" w:sz="4" w:space="0" w:color="auto"/>
            </w:tcBorders>
            <w:shd w:val="clear" w:color="auto" w:fill="auto"/>
            <w:noWrap/>
            <w:vAlign w:val="bottom"/>
            <w:hideMark/>
          </w:tcPr>
          <w:p w14:paraId="0CD47194"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13,6%</w:t>
            </w:r>
          </w:p>
        </w:tc>
      </w:tr>
      <w:tr w:rsidR="001D6A5F" w:rsidRPr="001D6A5F" w14:paraId="394A4F40" w14:textId="77777777" w:rsidTr="00AB2D6C">
        <w:trPr>
          <w:trHeight w:val="315"/>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5C9B469E" w14:textId="3C24AA44" w:rsidR="001D6A5F" w:rsidRPr="001D6A5F" w:rsidRDefault="00AB2D6C" w:rsidP="00950EF4">
            <w:pPr>
              <w:spacing w:after="0" w:line="240" w:lineRule="auto"/>
              <w:jc w:val="both"/>
              <w:rPr>
                <w:rFonts w:ascii="Arial" w:eastAsia="Times New Roman" w:hAnsi="Arial" w:cs="Arial"/>
                <w:b/>
                <w:bCs/>
                <w:color w:val="000000"/>
                <w:sz w:val="24"/>
                <w:szCs w:val="24"/>
                <w:lang w:val="es-CR" w:eastAsia="es-CR"/>
              </w:rPr>
            </w:pPr>
            <w:r>
              <w:rPr>
                <w:rFonts w:ascii="Arial" w:eastAsia="Times New Roman" w:hAnsi="Arial" w:cs="Arial"/>
                <w:b/>
                <w:bCs/>
                <w:color w:val="000000"/>
                <w:sz w:val="24"/>
                <w:szCs w:val="24"/>
                <w:lang w:val="es-CR" w:eastAsia="es-CR"/>
              </w:rPr>
              <w:t>Complementarios</w:t>
            </w:r>
            <w:r w:rsidR="001D6A5F" w:rsidRPr="001D6A5F">
              <w:rPr>
                <w:rFonts w:ascii="Arial" w:eastAsia="Times New Roman" w:hAnsi="Arial" w:cs="Arial"/>
                <w:b/>
                <w:bCs/>
                <w:color w:val="000000"/>
                <w:sz w:val="24"/>
                <w:szCs w:val="24"/>
                <w:lang w:val="es-CR" w:eastAsia="es-CR"/>
              </w:rPr>
              <w:t xml:space="preserve"> Ocupacionales</w:t>
            </w:r>
          </w:p>
        </w:tc>
        <w:tc>
          <w:tcPr>
            <w:tcW w:w="1391" w:type="dxa"/>
            <w:tcBorders>
              <w:top w:val="nil"/>
              <w:left w:val="nil"/>
              <w:bottom w:val="single" w:sz="4" w:space="0" w:color="auto"/>
              <w:right w:val="single" w:sz="4" w:space="0" w:color="auto"/>
            </w:tcBorders>
            <w:shd w:val="clear" w:color="auto" w:fill="auto"/>
            <w:noWrap/>
            <w:vAlign w:val="bottom"/>
            <w:hideMark/>
          </w:tcPr>
          <w:p w14:paraId="4BF11349"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7DA2F8"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E200ED"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w:t>
            </w:r>
          </w:p>
        </w:tc>
      </w:tr>
      <w:tr w:rsidR="001D6A5F" w:rsidRPr="001D6A5F" w14:paraId="4D4C5C6C" w14:textId="77777777" w:rsidTr="00AB2D6C">
        <w:trPr>
          <w:trHeight w:val="300"/>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72CF2B34" w14:textId="3FEAF829" w:rsidR="001D6A5F" w:rsidRPr="001D6A5F" w:rsidRDefault="00255BDA" w:rsidP="00950EF4">
            <w:pPr>
              <w:spacing w:after="0" w:line="240" w:lineRule="auto"/>
              <w:jc w:val="both"/>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Beneficio Definido</w:t>
            </w:r>
          </w:p>
        </w:tc>
        <w:tc>
          <w:tcPr>
            <w:tcW w:w="1391" w:type="dxa"/>
            <w:tcBorders>
              <w:top w:val="nil"/>
              <w:left w:val="nil"/>
              <w:bottom w:val="single" w:sz="4" w:space="0" w:color="auto"/>
              <w:right w:val="single" w:sz="4" w:space="0" w:color="auto"/>
            </w:tcBorders>
            <w:shd w:val="clear" w:color="auto" w:fill="auto"/>
            <w:noWrap/>
            <w:vAlign w:val="bottom"/>
            <w:hideMark/>
          </w:tcPr>
          <w:p w14:paraId="10B96BBF"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500 721 </w:t>
            </w:r>
          </w:p>
        </w:tc>
        <w:tc>
          <w:tcPr>
            <w:tcW w:w="1701" w:type="dxa"/>
            <w:tcBorders>
              <w:top w:val="nil"/>
              <w:left w:val="nil"/>
              <w:bottom w:val="single" w:sz="4" w:space="0" w:color="auto"/>
              <w:right w:val="single" w:sz="4" w:space="0" w:color="auto"/>
            </w:tcBorders>
            <w:shd w:val="clear" w:color="auto" w:fill="auto"/>
            <w:noWrap/>
            <w:vAlign w:val="bottom"/>
            <w:hideMark/>
          </w:tcPr>
          <w:p w14:paraId="3467299F"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515 402 </w:t>
            </w:r>
          </w:p>
        </w:tc>
        <w:tc>
          <w:tcPr>
            <w:tcW w:w="1276" w:type="dxa"/>
            <w:tcBorders>
              <w:top w:val="nil"/>
              <w:left w:val="nil"/>
              <w:bottom w:val="single" w:sz="4" w:space="0" w:color="auto"/>
              <w:right w:val="single" w:sz="4" w:space="0" w:color="auto"/>
            </w:tcBorders>
            <w:shd w:val="clear" w:color="auto" w:fill="auto"/>
            <w:noWrap/>
            <w:vAlign w:val="bottom"/>
            <w:hideMark/>
          </w:tcPr>
          <w:p w14:paraId="74B48B2E"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2,9%</w:t>
            </w:r>
          </w:p>
        </w:tc>
      </w:tr>
      <w:tr w:rsidR="001D6A5F" w:rsidRPr="001D6A5F" w14:paraId="1831E150" w14:textId="77777777" w:rsidTr="00AB2D6C">
        <w:trPr>
          <w:trHeight w:val="300"/>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058266B1" w14:textId="51EFC1D9" w:rsidR="001D6A5F" w:rsidRPr="001D6A5F" w:rsidRDefault="00AB2D6C" w:rsidP="00950EF4">
            <w:pPr>
              <w:spacing w:after="0" w:line="240" w:lineRule="auto"/>
              <w:jc w:val="both"/>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Contribución Definida</w:t>
            </w:r>
          </w:p>
        </w:tc>
        <w:tc>
          <w:tcPr>
            <w:tcW w:w="1391" w:type="dxa"/>
            <w:tcBorders>
              <w:top w:val="nil"/>
              <w:left w:val="nil"/>
              <w:bottom w:val="single" w:sz="4" w:space="0" w:color="auto"/>
              <w:right w:val="single" w:sz="4" w:space="0" w:color="auto"/>
            </w:tcBorders>
            <w:shd w:val="clear" w:color="auto" w:fill="auto"/>
            <w:noWrap/>
            <w:vAlign w:val="bottom"/>
            <w:hideMark/>
          </w:tcPr>
          <w:p w14:paraId="76AA4467"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112 565 </w:t>
            </w:r>
          </w:p>
        </w:tc>
        <w:tc>
          <w:tcPr>
            <w:tcW w:w="1701" w:type="dxa"/>
            <w:tcBorders>
              <w:top w:val="nil"/>
              <w:left w:val="nil"/>
              <w:bottom w:val="single" w:sz="4" w:space="0" w:color="auto"/>
              <w:right w:val="single" w:sz="4" w:space="0" w:color="auto"/>
            </w:tcBorders>
            <w:shd w:val="clear" w:color="auto" w:fill="auto"/>
            <w:noWrap/>
            <w:vAlign w:val="bottom"/>
            <w:hideMark/>
          </w:tcPr>
          <w:p w14:paraId="7D0F14C8"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98 326 </w:t>
            </w:r>
          </w:p>
        </w:tc>
        <w:tc>
          <w:tcPr>
            <w:tcW w:w="1276" w:type="dxa"/>
            <w:tcBorders>
              <w:top w:val="nil"/>
              <w:left w:val="nil"/>
              <w:bottom w:val="single" w:sz="4" w:space="0" w:color="auto"/>
              <w:right w:val="single" w:sz="4" w:space="0" w:color="auto"/>
            </w:tcBorders>
            <w:shd w:val="clear" w:color="auto" w:fill="auto"/>
            <w:noWrap/>
            <w:vAlign w:val="bottom"/>
            <w:hideMark/>
          </w:tcPr>
          <w:p w14:paraId="469D361D"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-12,6%</w:t>
            </w:r>
          </w:p>
        </w:tc>
      </w:tr>
      <w:tr w:rsidR="001D6A5F" w:rsidRPr="001D6A5F" w14:paraId="44076EBC" w14:textId="77777777" w:rsidTr="00AB2D6C">
        <w:trPr>
          <w:trHeight w:val="300"/>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4C9D6752" w14:textId="4072411A" w:rsidR="001D6A5F" w:rsidRPr="001D6A5F" w:rsidRDefault="001D6A5F" w:rsidP="00950EF4">
            <w:pPr>
              <w:spacing w:after="0" w:line="240" w:lineRule="auto"/>
              <w:jc w:val="both"/>
              <w:rPr>
                <w:rFonts w:ascii="Arial" w:eastAsia="Times New Roman" w:hAnsi="Arial" w:cs="Arial"/>
                <w:color w:val="000000"/>
                <w:sz w:val="24"/>
                <w:szCs w:val="24"/>
                <w:lang w:val="es-CR" w:eastAsia="es-CR"/>
              </w:rPr>
            </w:pPr>
            <w:r w:rsidRPr="001D6A5F">
              <w:rPr>
                <w:rFonts w:ascii="Arial" w:eastAsia="Times New Roman" w:hAnsi="Arial" w:cs="Arial"/>
                <w:color w:val="000000"/>
                <w:sz w:val="24"/>
                <w:szCs w:val="24"/>
                <w:lang w:val="es-CR" w:eastAsia="es-CR"/>
              </w:rPr>
              <w:t>H</w:t>
            </w:r>
            <w:r w:rsidR="00AB2D6C">
              <w:rPr>
                <w:rFonts w:ascii="Arial" w:eastAsia="Times New Roman" w:hAnsi="Arial" w:cs="Arial"/>
                <w:color w:val="000000"/>
                <w:sz w:val="24"/>
                <w:szCs w:val="24"/>
                <w:lang w:val="es-CR" w:eastAsia="es-CR"/>
              </w:rPr>
              <w:t>í</w:t>
            </w:r>
            <w:r w:rsidRPr="001D6A5F">
              <w:rPr>
                <w:rFonts w:ascii="Arial" w:eastAsia="Times New Roman" w:hAnsi="Arial" w:cs="Arial"/>
                <w:color w:val="000000"/>
                <w:sz w:val="24"/>
                <w:szCs w:val="24"/>
                <w:lang w:val="es-CR" w:eastAsia="es-CR"/>
              </w:rPr>
              <w:t>brido</w:t>
            </w:r>
          </w:p>
        </w:tc>
        <w:tc>
          <w:tcPr>
            <w:tcW w:w="1391" w:type="dxa"/>
            <w:tcBorders>
              <w:top w:val="nil"/>
              <w:left w:val="nil"/>
              <w:bottom w:val="single" w:sz="4" w:space="0" w:color="auto"/>
              <w:right w:val="single" w:sz="4" w:space="0" w:color="auto"/>
            </w:tcBorders>
            <w:shd w:val="clear" w:color="auto" w:fill="auto"/>
            <w:noWrap/>
            <w:vAlign w:val="bottom"/>
            <w:hideMark/>
          </w:tcPr>
          <w:p w14:paraId="4D91838A"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169 095 </w:t>
            </w:r>
          </w:p>
        </w:tc>
        <w:tc>
          <w:tcPr>
            <w:tcW w:w="1701" w:type="dxa"/>
            <w:tcBorders>
              <w:top w:val="nil"/>
              <w:left w:val="nil"/>
              <w:bottom w:val="single" w:sz="4" w:space="0" w:color="auto"/>
              <w:right w:val="single" w:sz="4" w:space="0" w:color="auto"/>
            </w:tcBorders>
            <w:shd w:val="clear" w:color="auto" w:fill="auto"/>
            <w:noWrap/>
            <w:vAlign w:val="bottom"/>
            <w:hideMark/>
          </w:tcPr>
          <w:p w14:paraId="62701B4C"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172 190 </w:t>
            </w:r>
          </w:p>
        </w:tc>
        <w:tc>
          <w:tcPr>
            <w:tcW w:w="1276" w:type="dxa"/>
            <w:tcBorders>
              <w:top w:val="nil"/>
              <w:left w:val="nil"/>
              <w:bottom w:val="single" w:sz="4" w:space="0" w:color="auto"/>
              <w:right w:val="single" w:sz="4" w:space="0" w:color="auto"/>
            </w:tcBorders>
            <w:shd w:val="clear" w:color="auto" w:fill="auto"/>
            <w:noWrap/>
            <w:vAlign w:val="bottom"/>
            <w:hideMark/>
          </w:tcPr>
          <w:p w14:paraId="01D42E78"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1,8%</w:t>
            </w:r>
          </w:p>
        </w:tc>
      </w:tr>
      <w:tr w:rsidR="001D6A5F" w:rsidRPr="001D6A5F" w14:paraId="68FC0DBD" w14:textId="77777777" w:rsidTr="00AB2D6C">
        <w:trPr>
          <w:trHeight w:val="315"/>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6C300487" w14:textId="2A50A523" w:rsidR="001D6A5F" w:rsidRPr="001D6A5F" w:rsidRDefault="001D6A5F" w:rsidP="00950EF4">
            <w:pPr>
              <w:spacing w:after="0" w:line="240" w:lineRule="auto"/>
              <w:jc w:val="both"/>
              <w:rPr>
                <w:rFonts w:ascii="Arial" w:eastAsia="Times New Roman" w:hAnsi="Arial" w:cs="Arial"/>
                <w:b/>
                <w:bCs/>
                <w:color w:val="000000"/>
                <w:sz w:val="24"/>
                <w:szCs w:val="24"/>
                <w:lang w:val="es-CR" w:eastAsia="es-CR"/>
              </w:rPr>
            </w:pPr>
            <w:r w:rsidRPr="001D6A5F">
              <w:rPr>
                <w:rFonts w:ascii="Arial" w:eastAsia="Times New Roman" w:hAnsi="Arial" w:cs="Arial"/>
                <w:b/>
                <w:bCs/>
                <w:color w:val="000000"/>
                <w:sz w:val="24"/>
                <w:szCs w:val="24"/>
                <w:lang w:val="es-CR" w:eastAsia="es-CR"/>
              </w:rPr>
              <w:t>Compl</w:t>
            </w:r>
            <w:r w:rsidR="00255BDA">
              <w:rPr>
                <w:rFonts w:ascii="Arial" w:eastAsia="Times New Roman" w:hAnsi="Arial" w:cs="Arial"/>
                <w:b/>
                <w:bCs/>
                <w:color w:val="000000"/>
                <w:sz w:val="24"/>
                <w:szCs w:val="24"/>
                <w:lang w:val="es-CR" w:eastAsia="es-CR"/>
              </w:rPr>
              <w:t>ementarios</w:t>
            </w:r>
            <w:r w:rsidRPr="001D6A5F">
              <w:rPr>
                <w:rFonts w:ascii="Arial" w:eastAsia="Times New Roman" w:hAnsi="Arial" w:cs="Arial"/>
                <w:b/>
                <w:bCs/>
                <w:color w:val="000000"/>
                <w:sz w:val="24"/>
                <w:szCs w:val="24"/>
                <w:lang w:val="es-CR" w:eastAsia="es-CR"/>
              </w:rPr>
              <w:t xml:space="preserve"> Voluntarios</w:t>
            </w:r>
          </w:p>
        </w:tc>
        <w:tc>
          <w:tcPr>
            <w:tcW w:w="1391" w:type="dxa"/>
            <w:tcBorders>
              <w:top w:val="nil"/>
              <w:left w:val="nil"/>
              <w:bottom w:val="single" w:sz="4" w:space="0" w:color="auto"/>
              <w:right w:val="single" w:sz="4" w:space="0" w:color="auto"/>
            </w:tcBorders>
            <w:shd w:val="clear" w:color="auto" w:fill="auto"/>
            <w:noWrap/>
            <w:vAlign w:val="bottom"/>
            <w:hideMark/>
          </w:tcPr>
          <w:p w14:paraId="092AA4E9"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232 367 </w:t>
            </w:r>
          </w:p>
        </w:tc>
        <w:tc>
          <w:tcPr>
            <w:tcW w:w="1701" w:type="dxa"/>
            <w:tcBorders>
              <w:top w:val="nil"/>
              <w:left w:val="nil"/>
              <w:bottom w:val="single" w:sz="4" w:space="0" w:color="auto"/>
              <w:right w:val="single" w:sz="4" w:space="0" w:color="auto"/>
            </w:tcBorders>
            <w:shd w:val="clear" w:color="auto" w:fill="auto"/>
            <w:noWrap/>
            <w:vAlign w:val="bottom"/>
            <w:hideMark/>
          </w:tcPr>
          <w:p w14:paraId="4405277B"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246 827 </w:t>
            </w:r>
          </w:p>
        </w:tc>
        <w:tc>
          <w:tcPr>
            <w:tcW w:w="1276" w:type="dxa"/>
            <w:tcBorders>
              <w:top w:val="nil"/>
              <w:left w:val="nil"/>
              <w:bottom w:val="single" w:sz="4" w:space="0" w:color="auto"/>
              <w:right w:val="single" w:sz="4" w:space="0" w:color="auto"/>
            </w:tcBorders>
            <w:shd w:val="clear" w:color="auto" w:fill="auto"/>
            <w:noWrap/>
            <w:vAlign w:val="bottom"/>
            <w:hideMark/>
          </w:tcPr>
          <w:p w14:paraId="14C8734D"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6,2%</w:t>
            </w:r>
          </w:p>
        </w:tc>
      </w:tr>
      <w:tr w:rsidR="001D6A5F" w:rsidRPr="001D6A5F" w14:paraId="3EAFE5E6" w14:textId="77777777" w:rsidTr="00AB2D6C">
        <w:trPr>
          <w:trHeight w:val="315"/>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41DBDA80" w14:textId="0033CA03" w:rsidR="001D6A5F" w:rsidRPr="001D6A5F" w:rsidRDefault="00255BDA" w:rsidP="00950EF4">
            <w:pPr>
              <w:spacing w:after="0" w:line="240" w:lineRule="auto"/>
              <w:jc w:val="both"/>
              <w:rPr>
                <w:rFonts w:ascii="Arial" w:eastAsia="Times New Roman" w:hAnsi="Arial" w:cs="Arial"/>
                <w:b/>
                <w:bCs/>
                <w:color w:val="000000"/>
                <w:sz w:val="24"/>
                <w:szCs w:val="24"/>
                <w:lang w:val="es-CR" w:eastAsia="es-CR"/>
              </w:rPr>
            </w:pPr>
            <w:r>
              <w:rPr>
                <w:rFonts w:ascii="Arial" w:eastAsia="Times New Roman" w:hAnsi="Arial" w:cs="Arial"/>
                <w:b/>
                <w:bCs/>
                <w:color w:val="000000"/>
                <w:sz w:val="24"/>
                <w:szCs w:val="24"/>
                <w:lang w:val="es-CR" w:eastAsia="es-CR"/>
              </w:rPr>
              <w:t>Capitalización Laboral</w:t>
            </w:r>
          </w:p>
        </w:tc>
        <w:tc>
          <w:tcPr>
            <w:tcW w:w="1391" w:type="dxa"/>
            <w:tcBorders>
              <w:top w:val="nil"/>
              <w:left w:val="nil"/>
              <w:bottom w:val="single" w:sz="4" w:space="0" w:color="auto"/>
              <w:right w:val="single" w:sz="4" w:space="0" w:color="auto"/>
            </w:tcBorders>
            <w:shd w:val="clear" w:color="auto" w:fill="auto"/>
            <w:noWrap/>
            <w:vAlign w:val="bottom"/>
            <w:hideMark/>
          </w:tcPr>
          <w:p w14:paraId="2A5A3FBC"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390 052 </w:t>
            </w:r>
          </w:p>
        </w:tc>
        <w:tc>
          <w:tcPr>
            <w:tcW w:w="1701" w:type="dxa"/>
            <w:tcBorders>
              <w:top w:val="nil"/>
              <w:left w:val="nil"/>
              <w:bottom w:val="single" w:sz="4" w:space="0" w:color="auto"/>
              <w:right w:val="single" w:sz="4" w:space="0" w:color="auto"/>
            </w:tcBorders>
            <w:shd w:val="clear" w:color="auto" w:fill="auto"/>
            <w:noWrap/>
            <w:vAlign w:val="bottom"/>
            <w:hideMark/>
          </w:tcPr>
          <w:p w14:paraId="634BE3F7"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450 291 </w:t>
            </w:r>
          </w:p>
        </w:tc>
        <w:tc>
          <w:tcPr>
            <w:tcW w:w="1276" w:type="dxa"/>
            <w:tcBorders>
              <w:top w:val="nil"/>
              <w:left w:val="nil"/>
              <w:bottom w:val="single" w:sz="4" w:space="0" w:color="auto"/>
              <w:right w:val="single" w:sz="4" w:space="0" w:color="auto"/>
            </w:tcBorders>
            <w:shd w:val="clear" w:color="auto" w:fill="auto"/>
            <w:noWrap/>
            <w:vAlign w:val="bottom"/>
            <w:hideMark/>
          </w:tcPr>
          <w:p w14:paraId="71755E4F"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15,4%</w:t>
            </w:r>
          </w:p>
        </w:tc>
      </w:tr>
    </w:tbl>
    <w:p w14:paraId="44A4C03A" w14:textId="2F5F5425" w:rsidR="003F132A" w:rsidRDefault="003F132A" w:rsidP="00950EF4">
      <w:pPr>
        <w:jc w:val="both"/>
      </w:pPr>
    </w:p>
    <w:p w14:paraId="772BD2B9" w14:textId="77777777" w:rsidR="003F132A" w:rsidRDefault="003F132A" w:rsidP="00950EF4">
      <w:pPr>
        <w:jc w:val="both"/>
      </w:pPr>
      <w:r>
        <w:br w:type="page"/>
      </w:r>
    </w:p>
    <w:p w14:paraId="04327679" w14:textId="01C9080B" w:rsidR="00925387" w:rsidRPr="001D6A5F" w:rsidRDefault="00925387" w:rsidP="00950EF4">
      <w:pPr>
        <w:spacing w:after="0" w:line="240" w:lineRule="auto"/>
        <w:jc w:val="both"/>
        <w:rPr>
          <w:b/>
        </w:rPr>
      </w:pPr>
      <w:r w:rsidRPr="001D6A5F">
        <w:rPr>
          <w:b/>
        </w:rPr>
        <w:lastRenderedPageBreak/>
        <w:t xml:space="preserve">Anexo </w:t>
      </w:r>
      <w:r>
        <w:rPr>
          <w:b/>
        </w:rPr>
        <w:t>3</w:t>
      </w:r>
      <w:r w:rsidRPr="001D6A5F">
        <w:rPr>
          <w:b/>
        </w:rPr>
        <w:t xml:space="preserve">. </w:t>
      </w:r>
      <w:r>
        <w:rPr>
          <w:b/>
        </w:rPr>
        <w:t>ROP. Plusvalías de las inversiones*</w:t>
      </w:r>
    </w:p>
    <w:p w14:paraId="2C830012" w14:textId="1EF7A2F3" w:rsidR="001D6A5F" w:rsidRDefault="00925387" w:rsidP="00950EF4">
      <w:pPr>
        <w:jc w:val="both"/>
      </w:pPr>
      <w:r w:rsidRPr="001D6A5F">
        <w:rPr>
          <w:b/>
        </w:rPr>
        <w:t>Millones de colones</w:t>
      </w:r>
    </w:p>
    <w:tbl>
      <w:tblPr>
        <w:tblW w:w="100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838"/>
        <w:gridCol w:w="1276"/>
        <w:gridCol w:w="1818"/>
        <w:gridCol w:w="1701"/>
        <w:gridCol w:w="1701"/>
      </w:tblGrid>
      <w:tr w:rsidR="001D6A5F" w:rsidRPr="001D6A5F" w14:paraId="709C6DC1" w14:textId="77777777" w:rsidTr="00255BDA">
        <w:trPr>
          <w:trHeight w:val="300"/>
        </w:trPr>
        <w:tc>
          <w:tcPr>
            <w:tcW w:w="1701" w:type="dxa"/>
            <w:vMerge w:val="restart"/>
            <w:shd w:val="clear" w:color="auto" w:fill="auto"/>
            <w:noWrap/>
            <w:vAlign w:val="center"/>
            <w:hideMark/>
          </w:tcPr>
          <w:p w14:paraId="48F711F0" w14:textId="01B1AD85" w:rsidR="001D6A5F" w:rsidRPr="001D6A5F" w:rsidRDefault="00255BDA" w:rsidP="00255BDA">
            <w:pPr>
              <w:spacing w:after="0" w:line="240" w:lineRule="auto"/>
              <w:jc w:val="center"/>
              <w:rPr>
                <w:rFonts w:ascii="Calibri" w:eastAsia="Times New Roman" w:hAnsi="Calibri" w:cs="Calibri"/>
                <w:b/>
                <w:color w:val="000000"/>
                <w:lang w:val="es-CR" w:eastAsia="es-CR"/>
              </w:rPr>
            </w:pPr>
            <w:r>
              <w:rPr>
                <w:rFonts w:ascii="Calibri" w:eastAsia="Times New Roman" w:hAnsi="Calibri" w:cs="Calibri"/>
                <w:b/>
                <w:color w:val="000000"/>
                <w:lang w:val="es-CR" w:eastAsia="es-CR"/>
              </w:rPr>
              <w:t>Mes</w:t>
            </w:r>
          </w:p>
        </w:tc>
        <w:tc>
          <w:tcPr>
            <w:tcW w:w="1838" w:type="dxa"/>
            <w:vMerge w:val="restart"/>
            <w:shd w:val="clear" w:color="auto" w:fill="auto"/>
            <w:noWrap/>
            <w:vAlign w:val="center"/>
            <w:hideMark/>
          </w:tcPr>
          <w:p w14:paraId="4977F3B0" w14:textId="77777777" w:rsidR="001D6A5F" w:rsidRPr="001D6A5F" w:rsidRDefault="001D6A5F" w:rsidP="00255BDA">
            <w:pPr>
              <w:spacing w:after="0" w:line="240" w:lineRule="auto"/>
              <w:jc w:val="center"/>
              <w:rPr>
                <w:rFonts w:ascii="Calibri" w:eastAsia="Times New Roman" w:hAnsi="Calibri" w:cs="Calibri"/>
                <w:b/>
                <w:color w:val="000000"/>
                <w:lang w:val="es-CR" w:eastAsia="es-CR"/>
              </w:rPr>
            </w:pPr>
            <w:r w:rsidRPr="001D6A5F">
              <w:rPr>
                <w:rFonts w:ascii="Calibri" w:eastAsia="Times New Roman" w:hAnsi="Calibri" w:cs="Calibri"/>
                <w:b/>
                <w:color w:val="000000"/>
                <w:lang w:val="es-CR" w:eastAsia="es-CR"/>
              </w:rPr>
              <w:t>Disponibilidades</w:t>
            </w:r>
          </w:p>
        </w:tc>
        <w:tc>
          <w:tcPr>
            <w:tcW w:w="1276" w:type="dxa"/>
            <w:vMerge w:val="restart"/>
            <w:shd w:val="clear" w:color="auto" w:fill="auto"/>
            <w:noWrap/>
            <w:vAlign w:val="center"/>
            <w:hideMark/>
          </w:tcPr>
          <w:p w14:paraId="19CC7610" w14:textId="77777777" w:rsidR="001D6A5F" w:rsidRPr="001D6A5F" w:rsidRDefault="001D6A5F" w:rsidP="00255BDA">
            <w:pPr>
              <w:spacing w:after="0" w:line="240" w:lineRule="auto"/>
              <w:jc w:val="center"/>
              <w:rPr>
                <w:rFonts w:ascii="Calibri" w:eastAsia="Times New Roman" w:hAnsi="Calibri" w:cs="Calibri"/>
                <w:b/>
                <w:color w:val="000000"/>
                <w:lang w:val="es-CR" w:eastAsia="es-CR"/>
              </w:rPr>
            </w:pPr>
            <w:r w:rsidRPr="001D6A5F">
              <w:rPr>
                <w:rFonts w:ascii="Calibri" w:eastAsia="Times New Roman" w:hAnsi="Calibri" w:cs="Calibri"/>
                <w:b/>
                <w:color w:val="000000"/>
                <w:lang w:val="es-CR" w:eastAsia="es-CR"/>
              </w:rPr>
              <w:t>Inversiones</w:t>
            </w:r>
          </w:p>
        </w:tc>
        <w:tc>
          <w:tcPr>
            <w:tcW w:w="5220" w:type="dxa"/>
            <w:gridSpan w:val="3"/>
            <w:shd w:val="clear" w:color="auto" w:fill="auto"/>
            <w:noWrap/>
            <w:vAlign w:val="bottom"/>
            <w:hideMark/>
          </w:tcPr>
          <w:p w14:paraId="53DA1675" w14:textId="4F3182F9" w:rsidR="001D6A5F" w:rsidRPr="001D6A5F" w:rsidRDefault="00925387" w:rsidP="00255BDA">
            <w:pPr>
              <w:spacing w:after="0" w:line="240" w:lineRule="auto"/>
              <w:jc w:val="center"/>
              <w:rPr>
                <w:rFonts w:ascii="Calibri" w:eastAsia="Times New Roman" w:hAnsi="Calibri" w:cs="Calibri"/>
                <w:b/>
                <w:color w:val="000000"/>
                <w:lang w:val="es-CR" w:eastAsia="es-CR"/>
              </w:rPr>
            </w:pPr>
            <w:r w:rsidRPr="0086563F">
              <w:rPr>
                <w:rFonts w:ascii="Calibri" w:eastAsia="Times New Roman" w:hAnsi="Calibri" w:cs="Calibri"/>
                <w:b/>
                <w:color w:val="000000"/>
                <w:lang w:val="es-CR" w:eastAsia="es-CR"/>
              </w:rPr>
              <w:t>Plusvalías</w:t>
            </w:r>
          </w:p>
        </w:tc>
      </w:tr>
      <w:tr w:rsidR="001D6A5F" w:rsidRPr="001D6A5F" w14:paraId="60DB7FC5" w14:textId="77777777" w:rsidTr="00255BDA">
        <w:trPr>
          <w:trHeight w:val="300"/>
        </w:trPr>
        <w:tc>
          <w:tcPr>
            <w:tcW w:w="1701" w:type="dxa"/>
            <w:vMerge/>
            <w:vAlign w:val="center"/>
            <w:hideMark/>
          </w:tcPr>
          <w:p w14:paraId="3C2B6A7E" w14:textId="77777777" w:rsidR="001D6A5F" w:rsidRPr="001D6A5F" w:rsidRDefault="001D6A5F" w:rsidP="00950EF4">
            <w:pPr>
              <w:spacing w:after="0" w:line="240" w:lineRule="auto"/>
              <w:jc w:val="both"/>
              <w:rPr>
                <w:rFonts w:ascii="Calibri" w:eastAsia="Times New Roman" w:hAnsi="Calibri" w:cs="Calibri"/>
                <w:b/>
                <w:color w:val="000000"/>
                <w:lang w:val="es-CR" w:eastAsia="es-CR"/>
              </w:rPr>
            </w:pPr>
          </w:p>
        </w:tc>
        <w:tc>
          <w:tcPr>
            <w:tcW w:w="1838" w:type="dxa"/>
            <w:vMerge/>
            <w:vAlign w:val="center"/>
            <w:hideMark/>
          </w:tcPr>
          <w:p w14:paraId="68A13478" w14:textId="77777777" w:rsidR="001D6A5F" w:rsidRPr="001D6A5F" w:rsidRDefault="001D6A5F" w:rsidP="00255BDA">
            <w:pPr>
              <w:spacing w:after="0" w:line="240" w:lineRule="auto"/>
              <w:jc w:val="center"/>
              <w:rPr>
                <w:rFonts w:ascii="Calibri" w:eastAsia="Times New Roman" w:hAnsi="Calibri" w:cs="Calibri"/>
                <w:b/>
                <w:color w:val="000000"/>
                <w:lang w:val="es-CR" w:eastAsia="es-CR"/>
              </w:rPr>
            </w:pPr>
          </w:p>
        </w:tc>
        <w:tc>
          <w:tcPr>
            <w:tcW w:w="1276" w:type="dxa"/>
            <w:vMerge/>
            <w:vAlign w:val="center"/>
            <w:hideMark/>
          </w:tcPr>
          <w:p w14:paraId="0B66D17D" w14:textId="77777777" w:rsidR="001D6A5F" w:rsidRPr="001D6A5F" w:rsidRDefault="001D6A5F" w:rsidP="00255BDA">
            <w:pPr>
              <w:spacing w:after="0" w:line="240" w:lineRule="auto"/>
              <w:jc w:val="center"/>
              <w:rPr>
                <w:rFonts w:ascii="Calibri" w:eastAsia="Times New Roman" w:hAnsi="Calibri" w:cs="Calibri"/>
                <w:b/>
                <w:color w:val="000000"/>
                <w:lang w:val="es-CR" w:eastAsia="es-CR"/>
              </w:rPr>
            </w:pPr>
          </w:p>
        </w:tc>
        <w:tc>
          <w:tcPr>
            <w:tcW w:w="1818" w:type="dxa"/>
            <w:shd w:val="clear" w:color="auto" w:fill="auto"/>
            <w:noWrap/>
            <w:vAlign w:val="bottom"/>
            <w:hideMark/>
          </w:tcPr>
          <w:p w14:paraId="027F5F7D" w14:textId="77777777" w:rsidR="001D6A5F" w:rsidRPr="001D6A5F" w:rsidRDefault="001D6A5F" w:rsidP="00255BDA">
            <w:pPr>
              <w:spacing w:after="0" w:line="240" w:lineRule="auto"/>
              <w:jc w:val="center"/>
              <w:rPr>
                <w:rFonts w:ascii="Calibri" w:eastAsia="Times New Roman" w:hAnsi="Calibri" w:cs="Calibri"/>
                <w:b/>
                <w:color w:val="000000"/>
                <w:lang w:val="es-CR" w:eastAsia="es-CR"/>
              </w:rPr>
            </w:pPr>
            <w:r w:rsidRPr="001D6A5F">
              <w:rPr>
                <w:rFonts w:ascii="Calibri" w:eastAsia="Times New Roman" w:hAnsi="Calibri" w:cs="Calibri"/>
                <w:b/>
                <w:color w:val="000000"/>
                <w:lang w:val="es-CR" w:eastAsia="es-CR"/>
              </w:rPr>
              <w:t>Nacionales</w:t>
            </w:r>
          </w:p>
        </w:tc>
        <w:tc>
          <w:tcPr>
            <w:tcW w:w="1701" w:type="dxa"/>
            <w:shd w:val="clear" w:color="auto" w:fill="auto"/>
            <w:noWrap/>
            <w:vAlign w:val="bottom"/>
            <w:hideMark/>
          </w:tcPr>
          <w:p w14:paraId="6B7EDEED" w14:textId="77777777" w:rsidR="001D6A5F" w:rsidRPr="001D6A5F" w:rsidRDefault="001D6A5F" w:rsidP="00255BDA">
            <w:pPr>
              <w:spacing w:after="0" w:line="240" w:lineRule="auto"/>
              <w:jc w:val="center"/>
              <w:rPr>
                <w:rFonts w:ascii="Calibri" w:eastAsia="Times New Roman" w:hAnsi="Calibri" w:cs="Calibri"/>
                <w:b/>
                <w:color w:val="000000"/>
                <w:lang w:val="es-CR" w:eastAsia="es-CR"/>
              </w:rPr>
            </w:pPr>
            <w:r w:rsidRPr="001D6A5F">
              <w:rPr>
                <w:rFonts w:ascii="Calibri" w:eastAsia="Times New Roman" w:hAnsi="Calibri" w:cs="Calibri"/>
                <w:b/>
                <w:color w:val="000000"/>
                <w:lang w:val="es-CR" w:eastAsia="es-CR"/>
              </w:rPr>
              <w:t>Extranjeras</w:t>
            </w:r>
          </w:p>
        </w:tc>
        <w:tc>
          <w:tcPr>
            <w:tcW w:w="1701" w:type="dxa"/>
            <w:shd w:val="clear" w:color="auto" w:fill="auto"/>
            <w:noWrap/>
            <w:vAlign w:val="bottom"/>
            <w:hideMark/>
          </w:tcPr>
          <w:p w14:paraId="7D3B23DB" w14:textId="77777777" w:rsidR="001D6A5F" w:rsidRPr="001D6A5F" w:rsidRDefault="001D6A5F" w:rsidP="00255BDA">
            <w:pPr>
              <w:spacing w:after="0" w:line="240" w:lineRule="auto"/>
              <w:jc w:val="center"/>
              <w:rPr>
                <w:rFonts w:ascii="Calibri" w:eastAsia="Times New Roman" w:hAnsi="Calibri" w:cs="Calibri"/>
                <w:b/>
                <w:color w:val="000000"/>
                <w:lang w:val="es-CR" w:eastAsia="es-CR"/>
              </w:rPr>
            </w:pPr>
            <w:r w:rsidRPr="001D6A5F">
              <w:rPr>
                <w:rFonts w:ascii="Calibri" w:eastAsia="Times New Roman" w:hAnsi="Calibri" w:cs="Calibri"/>
                <w:b/>
                <w:color w:val="000000"/>
                <w:lang w:val="es-CR" w:eastAsia="es-CR"/>
              </w:rPr>
              <w:t>Totales</w:t>
            </w:r>
          </w:p>
        </w:tc>
      </w:tr>
      <w:tr w:rsidR="001D6A5F" w:rsidRPr="001D6A5F" w14:paraId="736243C8" w14:textId="77777777" w:rsidTr="00255BDA">
        <w:trPr>
          <w:trHeight w:val="300"/>
        </w:trPr>
        <w:tc>
          <w:tcPr>
            <w:tcW w:w="1701" w:type="dxa"/>
            <w:shd w:val="clear" w:color="auto" w:fill="auto"/>
            <w:noWrap/>
            <w:vAlign w:val="bottom"/>
            <w:hideMark/>
          </w:tcPr>
          <w:p w14:paraId="5FC1821B" w14:textId="5479DD1D"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Enero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1DA921F9"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85 258 </w:t>
            </w:r>
          </w:p>
        </w:tc>
        <w:tc>
          <w:tcPr>
            <w:tcW w:w="1276" w:type="dxa"/>
            <w:shd w:val="clear" w:color="auto" w:fill="auto"/>
            <w:noWrap/>
            <w:vAlign w:val="bottom"/>
            <w:hideMark/>
          </w:tcPr>
          <w:p w14:paraId="7C8910F7"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4 318 710 </w:t>
            </w:r>
          </w:p>
        </w:tc>
        <w:tc>
          <w:tcPr>
            <w:tcW w:w="1818" w:type="dxa"/>
            <w:shd w:val="clear" w:color="auto" w:fill="auto"/>
            <w:noWrap/>
            <w:vAlign w:val="bottom"/>
            <w:hideMark/>
          </w:tcPr>
          <w:p w14:paraId="315CC6D2"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81 367 </w:t>
            </w:r>
          </w:p>
        </w:tc>
        <w:tc>
          <w:tcPr>
            <w:tcW w:w="1701" w:type="dxa"/>
            <w:shd w:val="clear" w:color="auto" w:fill="auto"/>
            <w:noWrap/>
            <w:vAlign w:val="bottom"/>
            <w:hideMark/>
          </w:tcPr>
          <w:p w14:paraId="4F444021" w14:textId="2AFA2EC5" w:rsidR="001D6A5F" w:rsidRPr="001D6A5F" w:rsidRDefault="00C11E2A" w:rsidP="00C11E2A">
            <w:pPr>
              <w:spacing w:after="0" w:line="240" w:lineRule="auto"/>
              <w:jc w:val="right"/>
              <w:rPr>
                <w:rFonts w:ascii="Calibri" w:eastAsia="Times New Roman" w:hAnsi="Calibri" w:cs="Calibri"/>
                <w:color w:val="FF0000"/>
                <w:lang w:val="es-CR" w:eastAsia="es-CR"/>
              </w:rPr>
            </w:pPr>
            <w:r>
              <w:rPr>
                <w:rFonts w:ascii="Calibri" w:eastAsia="Times New Roman" w:hAnsi="Calibri" w:cs="Calibri"/>
                <w:color w:val="FF0000"/>
                <w:lang w:val="es-CR" w:eastAsia="es-CR"/>
              </w:rPr>
              <w:t>-</w:t>
            </w:r>
            <w:r w:rsidR="001D6A5F" w:rsidRPr="001D6A5F">
              <w:rPr>
                <w:rFonts w:ascii="Calibri" w:eastAsia="Times New Roman" w:hAnsi="Calibri" w:cs="Calibri"/>
                <w:color w:val="FF0000"/>
                <w:lang w:val="es-CR" w:eastAsia="es-CR"/>
              </w:rPr>
              <w:t xml:space="preserve"> </w:t>
            </w:r>
            <w:r>
              <w:rPr>
                <w:rFonts w:ascii="Calibri" w:eastAsia="Times New Roman" w:hAnsi="Calibri" w:cs="Calibri"/>
                <w:color w:val="FF0000"/>
                <w:lang w:val="es-CR" w:eastAsia="es-CR"/>
              </w:rPr>
              <w:t xml:space="preserve"> </w:t>
            </w:r>
            <w:r w:rsidR="001D6A5F" w:rsidRPr="001D6A5F">
              <w:rPr>
                <w:rFonts w:ascii="Calibri" w:eastAsia="Times New Roman" w:hAnsi="Calibri" w:cs="Calibri"/>
                <w:color w:val="FF0000"/>
                <w:lang w:val="es-CR" w:eastAsia="es-CR"/>
              </w:rPr>
              <w:t>6 133</w:t>
            </w:r>
          </w:p>
        </w:tc>
        <w:tc>
          <w:tcPr>
            <w:tcW w:w="1701" w:type="dxa"/>
            <w:shd w:val="clear" w:color="auto" w:fill="auto"/>
            <w:noWrap/>
            <w:vAlign w:val="bottom"/>
            <w:hideMark/>
          </w:tcPr>
          <w:p w14:paraId="085D03AA"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75 234 </w:t>
            </w:r>
          </w:p>
        </w:tc>
      </w:tr>
      <w:tr w:rsidR="001D6A5F" w:rsidRPr="001D6A5F" w14:paraId="224E9CF0" w14:textId="77777777" w:rsidTr="00255BDA">
        <w:trPr>
          <w:trHeight w:val="300"/>
        </w:trPr>
        <w:tc>
          <w:tcPr>
            <w:tcW w:w="1701" w:type="dxa"/>
            <w:shd w:val="clear" w:color="auto" w:fill="auto"/>
            <w:noWrap/>
            <w:vAlign w:val="bottom"/>
            <w:hideMark/>
          </w:tcPr>
          <w:p w14:paraId="1BCF443F" w14:textId="224DCEC6"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Febrero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7979F0A3"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125 233 </w:t>
            </w:r>
          </w:p>
        </w:tc>
        <w:tc>
          <w:tcPr>
            <w:tcW w:w="1276" w:type="dxa"/>
            <w:shd w:val="clear" w:color="auto" w:fill="auto"/>
            <w:noWrap/>
            <w:vAlign w:val="bottom"/>
            <w:hideMark/>
          </w:tcPr>
          <w:p w14:paraId="56118F8E"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4 429 849 </w:t>
            </w:r>
          </w:p>
        </w:tc>
        <w:tc>
          <w:tcPr>
            <w:tcW w:w="1818" w:type="dxa"/>
            <w:shd w:val="clear" w:color="auto" w:fill="auto"/>
            <w:noWrap/>
            <w:vAlign w:val="bottom"/>
            <w:hideMark/>
          </w:tcPr>
          <w:p w14:paraId="7ABD1B9D"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76 330 </w:t>
            </w:r>
          </w:p>
        </w:tc>
        <w:tc>
          <w:tcPr>
            <w:tcW w:w="1701" w:type="dxa"/>
            <w:shd w:val="clear" w:color="auto" w:fill="auto"/>
            <w:noWrap/>
            <w:vAlign w:val="bottom"/>
            <w:hideMark/>
          </w:tcPr>
          <w:p w14:paraId="43D95EDB" w14:textId="3710ACDB" w:rsidR="001D6A5F" w:rsidRPr="001D6A5F" w:rsidRDefault="00C11E2A" w:rsidP="00C11E2A">
            <w:pPr>
              <w:spacing w:after="0" w:line="240" w:lineRule="auto"/>
              <w:jc w:val="right"/>
              <w:rPr>
                <w:rFonts w:ascii="Calibri" w:eastAsia="Times New Roman" w:hAnsi="Calibri" w:cs="Calibri"/>
                <w:color w:val="FF0000"/>
                <w:lang w:val="es-CR" w:eastAsia="es-CR"/>
              </w:rPr>
            </w:pPr>
            <w:r>
              <w:rPr>
                <w:rFonts w:ascii="Calibri" w:eastAsia="Times New Roman" w:hAnsi="Calibri" w:cs="Calibri"/>
                <w:color w:val="FF0000"/>
                <w:lang w:val="es-CR" w:eastAsia="es-CR"/>
              </w:rPr>
              <w:t xml:space="preserve">- </w:t>
            </w:r>
            <w:r w:rsidR="001D6A5F" w:rsidRPr="001D6A5F">
              <w:rPr>
                <w:rFonts w:ascii="Calibri" w:eastAsia="Times New Roman" w:hAnsi="Calibri" w:cs="Calibri"/>
                <w:color w:val="FF0000"/>
                <w:lang w:val="es-CR" w:eastAsia="es-CR"/>
              </w:rPr>
              <w:t xml:space="preserve"> 3 082</w:t>
            </w:r>
          </w:p>
        </w:tc>
        <w:tc>
          <w:tcPr>
            <w:tcW w:w="1701" w:type="dxa"/>
            <w:shd w:val="clear" w:color="auto" w:fill="auto"/>
            <w:noWrap/>
            <w:vAlign w:val="bottom"/>
            <w:hideMark/>
          </w:tcPr>
          <w:p w14:paraId="0518C51D"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73 248 </w:t>
            </w:r>
          </w:p>
        </w:tc>
      </w:tr>
      <w:tr w:rsidR="001D6A5F" w:rsidRPr="001D6A5F" w14:paraId="7AD42282" w14:textId="77777777" w:rsidTr="00255BDA">
        <w:trPr>
          <w:trHeight w:val="300"/>
        </w:trPr>
        <w:tc>
          <w:tcPr>
            <w:tcW w:w="1701" w:type="dxa"/>
            <w:shd w:val="clear" w:color="auto" w:fill="auto"/>
            <w:noWrap/>
            <w:vAlign w:val="bottom"/>
            <w:hideMark/>
          </w:tcPr>
          <w:p w14:paraId="3CE76DE4" w14:textId="57428895"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Marzo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156FA157"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117 478 </w:t>
            </w:r>
          </w:p>
        </w:tc>
        <w:tc>
          <w:tcPr>
            <w:tcW w:w="1276" w:type="dxa"/>
            <w:shd w:val="clear" w:color="auto" w:fill="auto"/>
            <w:noWrap/>
            <w:vAlign w:val="bottom"/>
            <w:hideMark/>
          </w:tcPr>
          <w:p w14:paraId="768D5474"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4 496 773 </w:t>
            </w:r>
          </w:p>
        </w:tc>
        <w:tc>
          <w:tcPr>
            <w:tcW w:w="1818" w:type="dxa"/>
            <w:shd w:val="clear" w:color="auto" w:fill="auto"/>
            <w:noWrap/>
            <w:vAlign w:val="bottom"/>
            <w:hideMark/>
          </w:tcPr>
          <w:p w14:paraId="26EDDBC8"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74 426 </w:t>
            </w:r>
          </w:p>
        </w:tc>
        <w:tc>
          <w:tcPr>
            <w:tcW w:w="1701" w:type="dxa"/>
            <w:shd w:val="clear" w:color="auto" w:fill="auto"/>
            <w:noWrap/>
            <w:vAlign w:val="bottom"/>
            <w:hideMark/>
          </w:tcPr>
          <w:p w14:paraId="0E154207" w14:textId="5C3605D0" w:rsidR="001D6A5F" w:rsidRPr="001D6A5F" w:rsidRDefault="001D6A5F" w:rsidP="00C11E2A">
            <w:pPr>
              <w:spacing w:after="0" w:line="240" w:lineRule="auto"/>
              <w:jc w:val="right"/>
              <w:rPr>
                <w:rFonts w:ascii="Calibri" w:eastAsia="Times New Roman" w:hAnsi="Calibri" w:cs="Calibri"/>
                <w:color w:val="FF0000"/>
                <w:lang w:val="es-CR" w:eastAsia="es-CR"/>
              </w:rPr>
            </w:pPr>
            <w:r w:rsidRPr="001D6A5F">
              <w:rPr>
                <w:rFonts w:ascii="Calibri" w:eastAsia="Times New Roman" w:hAnsi="Calibri" w:cs="Calibri"/>
                <w:color w:val="FF0000"/>
                <w:lang w:val="es-CR" w:eastAsia="es-CR"/>
              </w:rPr>
              <w:t>-  1 047</w:t>
            </w:r>
          </w:p>
        </w:tc>
        <w:tc>
          <w:tcPr>
            <w:tcW w:w="1701" w:type="dxa"/>
            <w:shd w:val="clear" w:color="auto" w:fill="auto"/>
            <w:noWrap/>
            <w:vAlign w:val="bottom"/>
            <w:hideMark/>
          </w:tcPr>
          <w:p w14:paraId="6092CD20"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73 380 </w:t>
            </w:r>
          </w:p>
        </w:tc>
      </w:tr>
      <w:tr w:rsidR="001D6A5F" w:rsidRPr="001D6A5F" w14:paraId="028BE005" w14:textId="77777777" w:rsidTr="00255BDA">
        <w:trPr>
          <w:trHeight w:val="300"/>
        </w:trPr>
        <w:tc>
          <w:tcPr>
            <w:tcW w:w="1701" w:type="dxa"/>
            <w:shd w:val="clear" w:color="auto" w:fill="auto"/>
            <w:noWrap/>
            <w:vAlign w:val="bottom"/>
            <w:hideMark/>
          </w:tcPr>
          <w:p w14:paraId="373CC5EB" w14:textId="523FDAA2"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Abril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3181A968"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103 098 </w:t>
            </w:r>
          </w:p>
        </w:tc>
        <w:tc>
          <w:tcPr>
            <w:tcW w:w="1276" w:type="dxa"/>
            <w:shd w:val="clear" w:color="auto" w:fill="auto"/>
            <w:noWrap/>
            <w:vAlign w:val="bottom"/>
            <w:hideMark/>
          </w:tcPr>
          <w:p w14:paraId="564CB6DF"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4 545 138 </w:t>
            </w:r>
          </w:p>
        </w:tc>
        <w:tc>
          <w:tcPr>
            <w:tcW w:w="1818" w:type="dxa"/>
            <w:shd w:val="clear" w:color="auto" w:fill="auto"/>
            <w:noWrap/>
            <w:vAlign w:val="bottom"/>
            <w:hideMark/>
          </w:tcPr>
          <w:p w14:paraId="58107CC6"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72 559 </w:t>
            </w:r>
          </w:p>
        </w:tc>
        <w:tc>
          <w:tcPr>
            <w:tcW w:w="1701" w:type="dxa"/>
            <w:shd w:val="clear" w:color="auto" w:fill="auto"/>
            <w:noWrap/>
            <w:vAlign w:val="bottom"/>
            <w:hideMark/>
          </w:tcPr>
          <w:p w14:paraId="0B8FAA20"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3 104 </w:t>
            </w:r>
          </w:p>
        </w:tc>
        <w:tc>
          <w:tcPr>
            <w:tcW w:w="1701" w:type="dxa"/>
            <w:shd w:val="clear" w:color="auto" w:fill="auto"/>
            <w:noWrap/>
            <w:vAlign w:val="bottom"/>
            <w:hideMark/>
          </w:tcPr>
          <w:p w14:paraId="217E3A36"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75 664 </w:t>
            </w:r>
          </w:p>
        </w:tc>
      </w:tr>
      <w:tr w:rsidR="001D6A5F" w:rsidRPr="001D6A5F" w14:paraId="025EAED4" w14:textId="77777777" w:rsidTr="00255BDA">
        <w:trPr>
          <w:trHeight w:val="300"/>
        </w:trPr>
        <w:tc>
          <w:tcPr>
            <w:tcW w:w="1701" w:type="dxa"/>
            <w:shd w:val="clear" w:color="auto" w:fill="auto"/>
            <w:noWrap/>
            <w:vAlign w:val="bottom"/>
            <w:hideMark/>
          </w:tcPr>
          <w:p w14:paraId="4B1DCE59" w14:textId="2576489B"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Mayo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5181FE74"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55 915 </w:t>
            </w:r>
          </w:p>
        </w:tc>
        <w:tc>
          <w:tcPr>
            <w:tcW w:w="1276" w:type="dxa"/>
            <w:shd w:val="clear" w:color="auto" w:fill="auto"/>
            <w:noWrap/>
            <w:vAlign w:val="bottom"/>
            <w:hideMark/>
          </w:tcPr>
          <w:p w14:paraId="030B9BFC"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4 622 364 </w:t>
            </w:r>
          </w:p>
        </w:tc>
        <w:tc>
          <w:tcPr>
            <w:tcW w:w="1818" w:type="dxa"/>
            <w:shd w:val="clear" w:color="auto" w:fill="auto"/>
            <w:noWrap/>
            <w:vAlign w:val="bottom"/>
            <w:hideMark/>
          </w:tcPr>
          <w:p w14:paraId="6F6BBEFA"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68 248 </w:t>
            </w:r>
          </w:p>
        </w:tc>
        <w:tc>
          <w:tcPr>
            <w:tcW w:w="1701" w:type="dxa"/>
            <w:shd w:val="clear" w:color="auto" w:fill="auto"/>
            <w:noWrap/>
            <w:vAlign w:val="bottom"/>
            <w:hideMark/>
          </w:tcPr>
          <w:p w14:paraId="138A7203"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4 559 </w:t>
            </w:r>
          </w:p>
        </w:tc>
        <w:tc>
          <w:tcPr>
            <w:tcW w:w="1701" w:type="dxa"/>
            <w:shd w:val="clear" w:color="auto" w:fill="auto"/>
            <w:noWrap/>
            <w:vAlign w:val="bottom"/>
            <w:hideMark/>
          </w:tcPr>
          <w:p w14:paraId="4144AAF1"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72 807 </w:t>
            </w:r>
          </w:p>
        </w:tc>
      </w:tr>
      <w:tr w:rsidR="001D6A5F" w:rsidRPr="001D6A5F" w14:paraId="07C225C7" w14:textId="77777777" w:rsidTr="00255BDA">
        <w:trPr>
          <w:trHeight w:val="300"/>
        </w:trPr>
        <w:tc>
          <w:tcPr>
            <w:tcW w:w="1701" w:type="dxa"/>
            <w:shd w:val="clear" w:color="auto" w:fill="auto"/>
            <w:noWrap/>
            <w:vAlign w:val="bottom"/>
            <w:hideMark/>
          </w:tcPr>
          <w:p w14:paraId="0565B53D" w14:textId="3B7C933C"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Junio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29E69DCF"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60 811 </w:t>
            </w:r>
          </w:p>
        </w:tc>
        <w:tc>
          <w:tcPr>
            <w:tcW w:w="1276" w:type="dxa"/>
            <w:shd w:val="clear" w:color="auto" w:fill="auto"/>
            <w:noWrap/>
            <w:vAlign w:val="bottom"/>
            <w:hideMark/>
          </w:tcPr>
          <w:p w14:paraId="0F40E4F6"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4 649 176 </w:t>
            </w:r>
          </w:p>
        </w:tc>
        <w:tc>
          <w:tcPr>
            <w:tcW w:w="1818" w:type="dxa"/>
            <w:shd w:val="clear" w:color="auto" w:fill="auto"/>
            <w:noWrap/>
            <w:vAlign w:val="bottom"/>
            <w:hideMark/>
          </w:tcPr>
          <w:p w14:paraId="479C62A2"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61 457 </w:t>
            </w:r>
          </w:p>
        </w:tc>
        <w:tc>
          <w:tcPr>
            <w:tcW w:w="1701" w:type="dxa"/>
            <w:shd w:val="clear" w:color="auto" w:fill="auto"/>
            <w:noWrap/>
            <w:vAlign w:val="bottom"/>
            <w:hideMark/>
          </w:tcPr>
          <w:p w14:paraId="5580B7F4"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2 273 </w:t>
            </w:r>
          </w:p>
        </w:tc>
        <w:tc>
          <w:tcPr>
            <w:tcW w:w="1701" w:type="dxa"/>
            <w:shd w:val="clear" w:color="auto" w:fill="auto"/>
            <w:noWrap/>
            <w:vAlign w:val="bottom"/>
            <w:hideMark/>
          </w:tcPr>
          <w:p w14:paraId="461DFEBB"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63 731 </w:t>
            </w:r>
          </w:p>
        </w:tc>
      </w:tr>
      <w:tr w:rsidR="001D6A5F" w:rsidRPr="001D6A5F" w14:paraId="7F8560A5" w14:textId="77777777" w:rsidTr="00255BDA">
        <w:trPr>
          <w:trHeight w:val="300"/>
        </w:trPr>
        <w:tc>
          <w:tcPr>
            <w:tcW w:w="1701" w:type="dxa"/>
            <w:shd w:val="clear" w:color="auto" w:fill="auto"/>
            <w:noWrap/>
            <w:vAlign w:val="bottom"/>
            <w:hideMark/>
          </w:tcPr>
          <w:p w14:paraId="3E2FEE9A" w14:textId="2950BCB8"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Julio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4FE16356"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126 998 </w:t>
            </w:r>
          </w:p>
        </w:tc>
        <w:tc>
          <w:tcPr>
            <w:tcW w:w="1276" w:type="dxa"/>
            <w:shd w:val="clear" w:color="auto" w:fill="auto"/>
            <w:noWrap/>
            <w:vAlign w:val="bottom"/>
            <w:hideMark/>
          </w:tcPr>
          <w:p w14:paraId="14ACA878"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4 695 778 </w:t>
            </w:r>
          </w:p>
        </w:tc>
        <w:tc>
          <w:tcPr>
            <w:tcW w:w="1818" w:type="dxa"/>
            <w:shd w:val="clear" w:color="auto" w:fill="auto"/>
            <w:noWrap/>
            <w:vAlign w:val="bottom"/>
            <w:hideMark/>
          </w:tcPr>
          <w:p w14:paraId="3EC7CF59"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30 249 </w:t>
            </w:r>
          </w:p>
        </w:tc>
        <w:tc>
          <w:tcPr>
            <w:tcW w:w="1701" w:type="dxa"/>
            <w:shd w:val="clear" w:color="auto" w:fill="auto"/>
            <w:noWrap/>
            <w:vAlign w:val="bottom"/>
            <w:hideMark/>
          </w:tcPr>
          <w:p w14:paraId="126A5550"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3 824 </w:t>
            </w:r>
          </w:p>
        </w:tc>
        <w:tc>
          <w:tcPr>
            <w:tcW w:w="1701" w:type="dxa"/>
            <w:shd w:val="clear" w:color="auto" w:fill="auto"/>
            <w:noWrap/>
            <w:vAlign w:val="bottom"/>
            <w:hideMark/>
          </w:tcPr>
          <w:p w14:paraId="14579896"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34 073 </w:t>
            </w:r>
          </w:p>
        </w:tc>
      </w:tr>
      <w:tr w:rsidR="001D6A5F" w:rsidRPr="001D6A5F" w14:paraId="2566601E" w14:textId="77777777" w:rsidTr="00255BDA">
        <w:trPr>
          <w:trHeight w:val="300"/>
        </w:trPr>
        <w:tc>
          <w:tcPr>
            <w:tcW w:w="1701" w:type="dxa"/>
            <w:shd w:val="clear" w:color="auto" w:fill="auto"/>
            <w:noWrap/>
            <w:vAlign w:val="bottom"/>
            <w:hideMark/>
          </w:tcPr>
          <w:p w14:paraId="3AD995F3" w14:textId="222560D2"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Agosto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485A566E"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98 951 </w:t>
            </w:r>
          </w:p>
        </w:tc>
        <w:tc>
          <w:tcPr>
            <w:tcW w:w="1276" w:type="dxa"/>
            <w:shd w:val="clear" w:color="auto" w:fill="auto"/>
            <w:noWrap/>
            <w:vAlign w:val="bottom"/>
            <w:hideMark/>
          </w:tcPr>
          <w:p w14:paraId="4CB29AEB"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4 722 133 </w:t>
            </w:r>
          </w:p>
        </w:tc>
        <w:tc>
          <w:tcPr>
            <w:tcW w:w="1818" w:type="dxa"/>
            <w:shd w:val="clear" w:color="auto" w:fill="auto"/>
            <w:noWrap/>
            <w:vAlign w:val="bottom"/>
            <w:hideMark/>
          </w:tcPr>
          <w:p w14:paraId="7AEE04DB"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12 005 </w:t>
            </w:r>
          </w:p>
        </w:tc>
        <w:tc>
          <w:tcPr>
            <w:tcW w:w="1701" w:type="dxa"/>
            <w:shd w:val="clear" w:color="auto" w:fill="auto"/>
            <w:noWrap/>
            <w:vAlign w:val="bottom"/>
            <w:hideMark/>
          </w:tcPr>
          <w:p w14:paraId="183D3D72"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3 732 </w:t>
            </w:r>
          </w:p>
        </w:tc>
        <w:tc>
          <w:tcPr>
            <w:tcW w:w="1701" w:type="dxa"/>
            <w:shd w:val="clear" w:color="auto" w:fill="auto"/>
            <w:noWrap/>
            <w:vAlign w:val="bottom"/>
            <w:hideMark/>
          </w:tcPr>
          <w:p w14:paraId="006B09DF"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15 737 </w:t>
            </w:r>
          </w:p>
        </w:tc>
      </w:tr>
      <w:tr w:rsidR="001D6A5F" w:rsidRPr="001D6A5F" w14:paraId="7BC93692" w14:textId="77777777" w:rsidTr="00255BDA">
        <w:trPr>
          <w:trHeight w:val="300"/>
        </w:trPr>
        <w:tc>
          <w:tcPr>
            <w:tcW w:w="1701" w:type="dxa"/>
            <w:shd w:val="clear" w:color="auto" w:fill="auto"/>
            <w:noWrap/>
            <w:vAlign w:val="bottom"/>
            <w:hideMark/>
          </w:tcPr>
          <w:p w14:paraId="638229E7" w14:textId="6578C239"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Setiembre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138E6171"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83 373 </w:t>
            </w:r>
          </w:p>
        </w:tc>
        <w:tc>
          <w:tcPr>
            <w:tcW w:w="1276" w:type="dxa"/>
            <w:shd w:val="clear" w:color="auto" w:fill="auto"/>
            <w:noWrap/>
            <w:vAlign w:val="bottom"/>
            <w:hideMark/>
          </w:tcPr>
          <w:p w14:paraId="583CF807"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4 788 765 </w:t>
            </w:r>
          </w:p>
        </w:tc>
        <w:tc>
          <w:tcPr>
            <w:tcW w:w="1818" w:type="dxa"/>
            <w:shd w:val="clear" w:color="auto" w:fill="auto"/>
            <w:noWrap/>
            <w:vAlign w:val="bottom"/>
            <w:hideMark/>
          </w:tcPr>
          <w:p w14:paraId="3604056D"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2 105 </w:t>
            </w:r>
          </w:p>
        </w:tc>
        <w:tc>
          <w:tcPr>
            <w:tcW w:w="1701" w:type="dxa"/>
            <w:shd w:val="clear" w:color="auto" w:fill="auto"/>
            <w:noWrap/>
            <w:vAlign w:val="bottom"/>
            <w:hideMark/>
          </w:tcPr>
          <w:p w14:paraId="5350FB1E"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9 862 </w:t>
            </w:r>
          </w:p>
        </w:tc>
        <w:tc>
          <w:tcPr>
            <w:tcW w:w="1701" w:type="dxa"/>
            <w:shd w:val="clear" w:color="auto" w:fill="auto"/>
            <w:noWrap/>
            <w:vAlign w:val="bottom"/>
            <w:hideMark/>
          </w:tcPr>
          <w:p w14:paraId="64BE838A"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11 967 </w:t>
            </w:r>
          </w:p>
        </w:tc>
      </w:tr>
      <w:tr w:rsidR="001D6A5F" w:rsidRPr="001D6A5F" w14:paraId="1ACF7009" w14:textId="77777777" w:rsidTr="00255BDA">
        <w:trPr>
          <w:trHeight w:val="300"/>
        </w:trPr>
        <w:tc>
          <w:tcPr>
            <w:tcW w:w="1701" w:type="dxa"/>
            <w:shd w:val="clear" w:color="auto" w:fill="auto"/>
            <w:noWrap/>
            <w:vAlign w:val="bottom"/>
            <w:hideMark/>
          </w:tcPr>
          <w:p w14:paraId="713F7F63" w14:textId="6419FE43"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Octubre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2C06FF03"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87 409 </w:t>
            </w:r>
          </w:p>
        </w:tc>
        <w:tc>
          <w:tcPr>
            <w:tcW w:w="1276" w:type="dxa"/>
            <w:shd w:val="clear" w:color="auto" w:fill="auto"/>
            <w:noWrap/>
            <w:vAlign w:val="bottom"/>
            <w:hideMark/>
          </w:tcPr>
          <w:p w14:paraId="2371EE48"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4 823 786 </w:t>
            </w:r>
          </w:p>
        </w:tc>
        <w:tc>
          <w:tcPr>
            <w:tcW w:w="1818" w:type="dxa"/>
            <w:shd w:val="clear" w:color="auto" w:fill="auto"/>
            <w:noWrap/>
            <w:vAlign w:val="bottom"/>
            <w:hideMark/>
          </w:tcPr>
          <w:p w14:paraId="64CF11FA"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1 342 </w:t>
            </w:r>
          </w:p>
        </w:tc>
        <w:tc>
          <w:tcPr>
            <w:tcW w:w="1701" w:type="dxa"/>
            <w:shd w:val="clear" w:color="auto" w:fill="auto"/>
            <w:noWrap/>
            <w:vAlign w:val="bottom"/>
            <w:hideMark/>
          </w:tcPr>
          <w:p w14:paraId="76F18B25"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16 762 </w:t>
            </w:r>
          </w:p>
        </w:tc>
        <w:tc>
          <w:tcPr>
            <w:tcW w:w="1701" w:type="dxa"/>
            <w:shd w:val="clear" w:color="auto" w:fill="auto"/>
            <w:noWrap/>
            <w:vAlign w:val="bottom"/>
            <w:hideMark/>
          </w:tcPr>
          <w:p w14:paraId="2B73F6CA"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18 104 </w:t>
            </w:r>
          </w:p>
        </w:tc>
      </w:tr>
      <w:tr w:rsidR="001D6A5F" w:rsidRPr="001D6A5F" w14:paraId="3753279E" w14:textId="77777777" w:rsidTr="00255BDA">
        <w:trPr>
          <w:trHeight w:val="300"/>
        </w:trPr>
        <w:tc>
          <w:tcPr>
            <w:tcW w:w="1701" w:type="dxa"/>
            <w:shd w:val="clear" w:color="auto" w:fill="auto"/>
            <w:noWrap/>
            <w:vAlign w:val="bottom"/>
            <w:hideMark/>
          </w:tcPr>
          <w:p w14:paraId="2309DC24" w14:textId="4A4FAE11"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N</w:t>
            </w:r>
            <w:r w:rsidR="001D6A5F" w:rsidRPr="001D6A5F">
              <w:rPr>
                <w:rFonts w:ascii="Calibri" w:eastAsia="Times New Roman" w:hAnsi="Calibri" w:cs="Calibri"/>
                <w:color w:val="000000"/>
                <w:lang w:val="es-CR" w:eastAsia="es-CR"/>
              </w:rPr>
              <w:t>ov</w:t>
            </w:r>
            <w:r>
              <w:rPr>
                <w:rFonts w:ascii="Calibri" w:eastAsia="Times New Roman" w:hAnsi="Calibri" w:cs="Calibri"/>
                <w:color w:val="000000"/>
                <w:lang w:val="es-CR" w:eastAsia="es-CR"/>
              </w:rPr>
              <w:t>iembre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4C4F26DF"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44 346 </w:t>
            </w:r>
          </w:p>
        </w:tc>
        <w:tc>
          <w:tcPr>
            <w:tcW w:w="1276" w:type="dxa"/>
            <w:shd w:val="clear" w:color="auto" w:fill="auto"/>
            <w:noWrap/>
            <w:vAlign w:val="bottom"/>
            <w:hideMark/>
          </w:tcPr>
          <w:p w14:paraId="13931208"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4 877 482 </w:t>
            </w:r>
          </w:p>
        </w:tc>
        <w:tc>
          <w:tcPr>
            <w:tcW w:w="1818" w:type="dxa"/>
            <w:shd w:val="clear" w:color="auto" w:fill="auto"/>
            <w:noWrap/>
            <w:vAlign w:val="bottom"/>
            <w:hideMark/>
          </w:tcPr>
          <w:p w14:paraId="0C27684B" w14:textId="7213AFD9" w:rsidR="001D6A5F" w:rsidRPr="001D6A5F" w:rsidRDefault="00C11E2A" w:rsidP="00C11E2A">
            <w:pPr>
              <w:spacing w:after="0" w:line="240" w:lineRule="auto"/>
              <w:jc w:val="right"/>
              <w:rPr>
                <w:rFonts w:ascii="Calibri" w:eastAsia="Times New Roman" w:hAnsi="Calibri" w:cs="Calibri"/>
                <w:color w:val="FF0000"/>
                <w:lang w:val="es-CR" w:eastAsia="es-CR"/>
              </w:rPr>
            </w:pPr>
            <w:r>
              <w:rPr>
                <w:rFonts w:ascii="Calibri" w:eastAsia="Times New Roman" w:hAnsi="Calibri" w:cs="Calibri"/>
                <w:color w:val="FF0000"/>
                <w:lang w:val="es-CR" w:eastAsia="es-CR"/>
              </w:rPr>
              <w:t xml:space="preserve">-  </w:t>
            </w:r>
            <w:r w:rsidR="001D6A5F" w:rsidRPr="001D6A5F">
              <w:rPr>
                <w:rFonts w:ascii="Calibri" w:eastAsia="Times New Roman" w:hAnsi="Calibri" w:cs="Calibri"/>
                <w:color w:val="FF0000"/>
                <w:lang w:val="es-CR" w:eastAsia="es-CR"/>
              </w:rPr>
              <w:t xml:space="preserve">1 280 </w:t>
            </w:r>
          </w:p>
        </w:tc>
        <w:tc>
          <w:tcPr>
            <w:tcW w:w="1701" w:type="dxa"/>
            <w:shd w:val="clear" w:color="auto" w:fill="auto"/>
            <w:noWrap/>
            <w:vAlign w:val="bottom"/>
            <w:hideMark/>
          </w:tcPr>
          <w:p w14:paraId="5ED8BF3D"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17 542 </w:t>
            </w:r>
          </w:p>
        </w:tc>
        <w:tc>
          <w:tcPr>
            <w:tcW w:w="1701" w:type="dxa"/>
            <w:shd w:val="clear" w:color="auto" w:fill="auto"/>
            <w:noWrap/>
            <w:vAlign w:val="bottom"/>
            <w:hideMark/>
          </w:tcPr>
          <w:p w14:paraId="3C2D77A1"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16 262 </w:t>
            </w:r>
          </w:p>
        </w:tc>
      </w:tr>
      <w:tr w:rsidR="001D6A5F" w:rsidRPr="001D6A5F" w14:paraId="0703DC60" w14:textId="77777777" w:rsidTr="00255BDA">
        <w:trPr>
          <w:trHeight w:val="300"/>
        </w:trPr>
        <w:tc>
          <w:tcPr>
            <w:tcW w:w="1701" w:type="dxa"/>
            <w:shd w:val="clear" w:color="auto" w:fill="auto"/>
            <w:noWrap/>
            <w:vAlign w:val="bottom"/>
            <w:hideMark/>
          </w:tcPr>
          <w:p w14:paraId="0C23A0DC" w14:textId="791966BA"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Diciembre 20</w:t>
            </w:r>
            <w:r w:rsidR="001D6A5F" w:rsidRPr="001D6A5F">
              <w:rPr>
                <w:rFonts w:ascii="Calibri" w:eastAsia="Times New Roman" w:hAnsi="Calibri" w:cs="Calibri"/>
                <w:color w:val="000000"/>
                <w:lang w:val="es-CR" w:eastAsia="es-CR"/>
              </w:rPr>
              <w:t>17</w:t>
            </w:r>
          </w:p>
        </w:tc>
        <w:tc>
          <w:tcPr>
            <w:tcW w:w="1838" w:type="dxa"/>
            <w:shd w:val="clear" w:color="auto" w:fill="auto"/>
            <w:noWrap/>
            <w:vAlign w:val="bottom"/>
            <w:hideMark/>
          </w:tcPr>
          <w:p w14:paraId="4DDEBDD6"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68 882 </w:t>
            </w:r>
          </w:p>
        </w:tc>
        <w:tc>
          <w:tcPr>
            <w:tcW w:w="1276" w:type="dxa"/>
            <w:shd w:val="clear" w:color="auto" w:fill="auto"/>
            <w:noWrap/>
            <w:vAlign w:val="bottom"/>
            <w:hideMark/>
          </w:tcPr>
          <w:p w14:paraId="75259122"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4 894 523 </w:t>
            </w:r>
          </w:p>
        </w:tc>
        <w:tc>
          <w:tcPr>
            <w:tcW w:w="1818" w:type="dxa"/>
            <w:shd w:val="clear" w:color="auto" w:fill="auto"/>
            <w:noWrap/>
            <w:vAlign w:val="bottom"/>
            <w:hideMark/>
          </w:tcPr>
          <w:p w14:paraId="3D3DAFC0" w14:textId="70C62CA9" w:rsidR="001D6A5F" w:rsidRPr="001D6A5F" w:rsidRDefault="00C11E2A" w:rsidP="00C11E2A">
            <w:pPr>
              <w:spacing w:after="0" w:line="240" w:lineRule="auto"/>
              <w:jc w:val="right"/>
              <w:rPr>
                <w:rFonts w:ascii="Calibri" w:eastAsia="Times New Roman" w:hAnsi="Calibri" w:cs="Calibri"/>
                <w:color w:val="FF0000"/>
                <w:lang w:val="es-CR" w:eastAsia="es-CR"/>
              </w:rPr>
            </w:pPr>
            <w:r>
              <w:rPr>
                <w:rFonts w:ascii="Calibri" w:eastAsia="Times New Roman" w:hAnsi="Calibri" w:cs="Calibri"/>
                <w:color w:val="FF0000"/>
                <w:lang w:val="es-CR" w:eastAsia="es-CR"/>
              </w:rPr>
              <w:t xml:space="preserve">-  </w:t>
            </w:r>
            <w:r w:rsidR="001D6A5F" w:rsidRPr="001D6A5F">
              <w:rPr>
                <w:rFonts w:ascii="Calibri" w:eastAsia="Times New Roman" w:hAnsi="Calibri" w:cs="Calibri"/>
                <w:color w:val="FF0000"/>
                <w:lang w:val="es-CR" w:eastAsia="es-CR"/>
              </w:rPr>
              <w:t xml:space="preserve">5 353 </w:t>
            </w:r>
          </w:p>
        </w:tc>
        <w:tc>
          <w:tcPr>
            <w:tcW w:w="1701" w:type="dxa"/>
            <w:shd w:val="clear" w:color="auto" w:fill="auto"/>
            <w:noWrap/>
            <w:vAlign w:val="bottom"/>
            <w:hideMark/>
          </w:tcPr>
          <w:p w14:paraId="028C2FE5"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18 785 </w:t>
            </w:r>
          </w:p>
        </w:tc>
        <w:tc>
          <w:tcPr>
            <w:tcW w:w="1701" w:type="dxa"/>
            <w:shd w:val="clear" w:color="auto" w:fill="auto"/>
            <w:noWrap/>
            <w:vAlign w:val="bottom"/>
            <w:hideMark/>
          </w:tcPr>
          <w:p w14:paraId="5716212F"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13 432 </w:t>
            </w:r>
          </w:p>
        </w:tc>
      </w:tr>
      <w:tr w:rsidR="001D6A5F" w:rsidRPr="001D6A5F" w14:paraId="67E618CD" w14:textId="77777777" w:rsidTr="00255BDA">
        <w:trPr>
          <w:trHeight w:val="300"/>
        </w:trPr>
        <w:tc>
          <w:tcPr>
            <w:tcW w:w="1701" w:type="dxa"/>
            <w:shd w:val="clear" w:color="auto" w:fill="auto"/>
            <w:noWrap/>
            <w:vAlign w:val="bottom"/>
            <w:hideMark/>
          </w:tcPr>
          <w:p w14:paraId="3A2A0041" w14:textId="7126521C"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Enero 20</w:t>
            </w:r>
            <w:r w:rsidR="001D6A5F" w:rsidRPr="001D6A5F">
              <w:rPr>
                <w:rFonts w:ascii="Calibri" w:eastAsia="Times New Roman" w:hAnsi="Calibri" w:cs="Calibri"/>
                <w:color w:val="000000"/>
                <w:lang w:val="es-CR" w:eastAsia="es-CR"/>
              </w:rPr>
              <w:t>18</w:t>
            </w:r>
          </w:p>
        </w:tc>
        <w:tc>
          <w:tcPr>
            <w:tcW w:w="1838" w:type="dxa"/>
            <w:shd w:val="clear" w:color="auto" w:fill="auto"/>
            <w:noWrap/>
            <w:vAlign w:val="bottom"/>
            <w:hideMark/>
          </w:tcPr>
          <w:p w14:paraId="78588BFC"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48 386 </w:t>
            </w:r>
          </w:p>
        </w:tc>
        <w:tc>
          <w:tcPr>
            <w:tcW w:w="1276" w:type="dxa"/>
            <w:shd w:val="clear" w:color="auto" w:fill="auto"/>
            <w:noWrap/>
            <w:vAlign w:val="bottom"/>
            <w:hideMark/>
          </w:tcPr>
          <w:p w14:paraId="77FF4299"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4 957 655 </w:t>
            </w:r>
          </w:p>
        </w:tc>
        <w:tc>
          <w:tcPr>
            <w:tcW w:w="1818" w:type="dxa"/>
            <w:shd w:val="clear" w:color="auto" w:fill="auto"/>
            <w:noWrap/>
            <w:vAlign w:val="bottom"/>
            <w:hideMark/>
          </w:tcPr>
          <w:p w14:paraId="16AAD1C2" w14:textId="08B509C6" w:rsidR="001D6A5F" w:rsidRPr="001D6A5F" w:rsidRDefault="00C11E2A" w:rsidP="00C11E2A">
            <w:pPr>
              <w:spacing w:after="0" w:line="240" w:lineRule="auto"/>
              <w:jc w:val="right"/>
              <w:rPr>
                <w:rFonts w:ascii="Calibri" w:eastAsia="Times New Roman" w:hAnsi="Calibri" w:cs="Calibri"/>
                <w:color w:val="FF0000"/>
                <w:lang w:val="es-CR" w:eastAsia="es-CR"/>
              </w:rPr>
            </w:pPr>
            <w:r>
              <w:rPr>
                <w:rFonts w:ascii="Calibri" w:eastAsia="Times New Roman" w:hAnsi="Calibri" w:cs="Calibri"/>
                <w:color w:val="FF0000"/>
                <w:lang w:val="es-CR" w:eastAsia="es-CR"/>
              </w:rPr>
              <w:t>-</w:t>
            </w:r>
            <w:r w:rsidR="001D6A5F" w:rsidRPr="001D6A5F">
              <w:rPr>
                <w:rFonts w:ascii="Calibri" w:eastAsia="Times New Roman" w:hAnsi="Calibri" w:cs="Calibri"/>
                <w:color w:val="FF0000"/>
                <w:lang w:val="es-CR" w:eastAsia="es-CR"/>
              </w:rPr>
              <w:t xml:space="preserve"> </w:t>
            </w:r>
            <w:r>
              <w:rPr>
                <w:rFonts w:ascii="Calibri" w:eastAsia="Times New Roman" w:hAnsi="Calibri" w:cs="Calibri"/>
                <w:color w:val="FF0000"/>
                <w:lang w:val="es-CR" w:eastAsia="es-CR"/>
              </w:rPr>
              <w:t xml:space="preserve"> </w:t>
            </w:r>
            <w:r w:rsidR="001D6A5F" w:rsidRPr="001D6A5F">
              <w:rPr>
                <w:rFonts w:ascii="Calibri" w:eastAsia="Times New Roman" w:hAnsi="Calibri" w:cs="Calibri"/>
                <w:color w:val="FF0000"/>
                <w:lang w:val="es-CR" w:eastAsia="es-CR"/>
              </w:rPr>
              <w:t xml:space="preserve">7 758 </w:t>
            </w:r>
          </w:p>
        </w:tc>
        <w:tc>
          <w:tcPr>
            <w:tcW w:w="1701" w:type="dxa"/>
            <w:shd w:val="clear" w:color="auto" w:fill="auto"/>
            <w:noWrap/>
            <w:vAlign w:val="bottom"/>
            <w:hideMark/>
          </w:tcPr>
          <w:p w14:paraId="323DC1CA"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29 549 </w:t>
            </w:r>
          </w:p>
        </w:tc>
        <w:tc>
          <w:tcPr>
            <w:tcW w:w="1701" w:type="dxa"/>
            <w:shd w:val="clear" w:color="auto" w:fill="auto"/>
            <w:noWrap/>
            <w:vAlign w:val="bottom"/>
            <w:hideMark/>
          </w:tcPr>
          <w:p w14:paraId="064032B6" w14:textId="77777777" w:rsidR="001D6A5F" w:rsidRPr="001D6A5F" w:rsidRDefault="001D6A5F" w:rsidP="00C11E2A">
            <w:pPr>
              <w:spacing w:after="0" w:line="240" w:lineRule="auto"/>
              <w:jc w:val="right"/>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21 791 </w:t>
            </w:r>
          </w:p>
        </w:tc>
      </w:tr>
      <w:tr w:rsidR="001D6A5F" w:rsidRPr="001D6A5F" w14:paraId="4897AAF9" w14:textId="77777777" w:rsidTr="00255BDA">
        <w:trPr>
          <w:trHeight w:val="300"/>
        </w:trPr>
        <w:tc>
          <w:tcPr>
            <w:tcW w:w="1701" w:type="dxa"/>
            <w:shd w:val="clear" w:color="auto" w:fill="auto"/>
            <w:noWrap/>
            <w:vAlign w:val="bottom"/>
            <w:hideMark/>
          </w:tcPr>
          <w:p w14:paraId="01526285" w14:textId="5F338B27"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Febrero 20</w:t>
            </w:r>
            <w:r w:rsidR="001D6A5F" w:rsidRPr="001D6A5F">
              <w:rPr>
                <w:rFonts w:ascii="Calibri" w:eastAsia="Times New Roman" w:hAnsi="Calibri" w:cs="Calibri"/>
                <w:color w:val="000000"/>
                <w:lang w:val="es-CR" w:eastAsia="es-CR"/>
              </w:rPr>
              <w:t>18</w:t>
            </w:r>
          </w:p>
        </w:tc>
        <w:tc>
          <w:tcPr>
            <w:tcW w:w="1838" w:type="dxa"/>
            <w:shd w:val="clear" w:color="auto" w:fill="auto"/>
            <w:noWrap/>
            <w:vAlign w:val="bottom"/>
            <w:hideMark/>
          </w:tcPr>
          <w:p w14:paraId="509A26F6"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78 020 </w:t>
            </w:r>
          </w:p>
        </w:tc>
        <w:tc>
          <w:tcPr>
            <w:tcW w:w="1276" w:type="dxa"/>
            <w:shd w:val="clear" w:color="auto" w:fill="auto"/>
            <w:noWrap/>
            <w:vAlign w:val="bottom"/>
            <w:hideMark/>
          </w:tcPr>
          <w:p w14:paraId="44D5905F"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4 923 577 </w:t>
            </w:r>
          </w:p>
        </w:tc>
        <w:tc>
          <w:tcPr>
            <w:tcW w:w="1818" w:type="dxa"/>
            <w:shd w:val="clear" w:color="auto" w:fill="auto"/>
            <w:noWrap/>
            <w:vAlign w:val="bottom"/>
            <w:hideMark/>
          </w:tcPr>
          <w:p w14:paraId="50106C1F" w14:textId="627A11E6" w:rsidR="001D6A5F" w:rsidRPr="001D6A5F" w:rsidRDefault="00C11E2A" w:rsidP="00C11E2A">
            <w:pPr>
              <w:spacing w:after="0" w:line="240" w:lineRule="auto"/>
              <w:jc w:val="right"/>
              <w:rPr>
                <w:rFonts w:ascii="Calibri" w:eastAsia="Times New Roman" w:hAnsi="Calibri" w:cs="Calibri"/>
                <w:color w:val="FF0000"/>
                <w:lang w:val="es-CR" w:eastAsia="es-CR"/>
              </w:rPr>
            </w:pPr>
            <w:r>
              <w:rPr>
                <w:rFonts w:ascii="Calibri" w:eastAsia="Times New Roman" w:hAnsi="Calibri" w:cs="Calibri"/>
                <w:color w:val="FF0000"/>
                <w:lang w:val="es-CR" w:eastAsia="es-CR"/>
              </w:rPr>
              <w:t xml:space="preserve">- </w:t>
            </w:r>
            <w:r w:rsidR="001D6A5F" w:rsidRPr="001D6A5F">
              <w:rPr>
                <w:rFonts w:ascii="Calibri" w:eastAsia="Times New Roman" w:hAnsi="Calibri" w:cs="Calibri"/>
                <w:color w:val="FF0000"/>
                <w:lang w:val="es-CR" w:eastAsia="es-CR"/>
              </w:rPr>
              <w:t xml:space="preserve">14 749 </w:t>
            </w:r>
          </w:p>
        </w:tc>
        <w:tc>
          <w:tcPr>
            <w:tcW w:w="1701" w:type="dxa"/>
            <w:shd w:val="clear" w:color="auto" w:fill="auto"/>
            <w:noWrap/>
            <w:vAlign w:val="bottom"/>
            <w:hideMark/>
          </w:tcPr>
          <w:p w14:paraId="2110B269"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10 085 </w:t>
            </w:r>
          </w:p>
        </w:tc>
        <w:tc>
          <w:tcPr>
            <w:tcW w:w="1701" w:type="dxa"/>
            <w:shd w:val="clear" w:color="auto" w:fill="auto"/>
            <w:noWrap/>
            <w:vAlign w:val="bottom"/>
            <w:hideMark/>
          </w:tcPr>
          <w:p w14:paraId="1899351F" w14:textId="4C996FC9" w:rsidR="001D6A5F" w:rsidRPr="001D6A5F" w:rsidRDefault="00C11E2A" w:rsidP="00C11E2A">
            <w:pPr>
              <w:spacing w:after="0" w:line="240" w:lineRule="auto"/>
              <w:jc w:val="right"/>
              <w:rPr>
                <w:rFonts w:ascii="Calibri" w:eastAsia="Times New Roman" w:hAnsi="Calibri" w:cs="Calibri"/>
                <w:color w:val="FF0000"/>
                <w:lang w:val="es-CR" w:eastAsia="es-CR"/>
              </w:rPr>
            </w:pPr>
            <w:r>
              <w:rPr>
                <w:rFonts w:ascii="Calibri" w:eastAsia="Times New Roman" w:hAnsi="Calibri" w:cs="Calibri"/>
                <w:color w:val="FF0000"/>
                <w:lang w:val="es-CR" w:eastAsia="es-CR"/>
              </w:rPr>
              <w:t xml:space="preserve">-  </w:t>
            </w:r>
            <w:r w:rsidR="001D6A5F" w:rsidRPr="001D6A5F">
              <w:rPr>
                <w:rFonts w:ascii="Calibri" w:eastAsia="Times New Roman" w:hAnsi="Calibri" w:cs="Calibri"/>
                <w:color w:val="FF0000"/>
                <w:lang w:val="es-CR" w:eastAsia="es-CR"/>
              </w:rPr>
              <w:t xml:space="preserve">4 664 </w:t>
            </w:r>
          </w:p>
        </w:tc>
      </w:tr>
      <w:tr w:rsidR="001D6A5F" w:rsidRPr="001D6A5F" w14:paraId="31075098" w14:textId="77777777" w:rsidTr="00255BDA">
        <w:trPr>
          <w:trHeight w:val="300"/>
        </w:trPr>
        <w:tc>
          <w:tcPr>
            <w:tcW w:w="1701" w:type="dxa"/>
            <w:shd w:val="clear" w:color="auto" w:fill="auto"/>
            <w:noWrap/>
            <w:vAlign w:val="bottom"/>
            <w:hideMark/>
          </w:tcPr>
          <w:p w14:paraId="7D86DB95" w14:textId="3DAD186F" w:rsidR="001D6A5F" w:rsidRPr="001D6A5F" w:rsidRDefault="00255BDA"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Marzo </w:t>
            </w:r>
            <w:r w:rsidR="001D6A5F" w:rsidRPr="001D6A5F">
              <w:rPr>
                <w:rFonts w:ascii="Calibri" w:eastAsia="Times New Roman" w:hAnsi="Calibri" w:cs="Calibri"/>
                <w:color w:val="000000"/>
                <w:lang w:val="es-CR" w:eastAsia="es-CR"/>
              </w:rPr>
              <w:t>18</w:t>
            </w:r>
          </w:p>
        </w:tc>
        <w:tc>
          <w:tcPr>
            <w:tcW w:w="1838" w:type="dxa"/>
            <w:shd w:val="clear" w:color="auto" w:fill="auto"/>
            <w:noWrap/>
            <w:vAlign w:val="bottom"/>
            <w:hideMark/>
          </w:tcPr>
          <w:p w14:paraId="39A2EE1F"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79 887 </w:t>
            </w:r>
          </w:p>
        </w:tc>
        <w:tc>
          <w:tcPr>
            <w:tcW w:w="1276" w:type="dxa"/>
            <w:shd w:val="clear" w:color="auto" w:fill="auto"/>
            <w:noWrap/>
            <w:vAlign w:val="bottom"/>
            <w:hideMark/>
          </w:tcPr>
          <w:p w14:paraId="3A95F301"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5 109 805 </w:t>
            </w:r>
          </w:p>
        </w:tc>
        <w:tc>
          <w:tcPr>
            <w:tcW w:w="1818" w:type="dxa"/>
            <w:shd w:val="clear" w:color="auto" w:fill="auto"/>
            <w:noWrap/>
            <w:vAlign w:val="bottom"/>
            <w:hideMark/>
          </w:tcPr>
          <w:p w14:paraId="25983BBD" w14:textId="4C7E31E9" w:rsidR="001D6A5F" w:rsidRPr="001D6A5F" w:rsidRDefault="00C11E2A" w:rsidP="00C11E2A">
            <w:pPr>
              <w:spacing w:after="0" w:line="240" w:lineRule="auto"/>
              <w:jc w:val="right"/>
              <w:rPr>
                <w:rFonts w:ascii="Calibri" w:eastAsia="Times New Roman" w:hAnsi="Calibri" w:cs="Calibri"/>
                <w:color w:val="FF0000"/>
                <w:lang w:val="es-CR" w:eastAsia="es-CR"/>
              </w:rPr>
            </w:pPr>
            <w:r>
              <w:rPr>
                <w:rFonts w:ascii="Calibri" w:eastAsia="Times New Roman" w:hAnsi="Calibri" w:cs="Calibri"/>
                <w:color w:val="FF0000"/>
                <w:lang w:val="es-CR" w:eastAsia="es-CR"/>
              </w:rPr>
              <w:t xml:space="preserve">-   </w:t>
            </w:r>
            <w:r w:rsidR="001D6A5F" w:rsidRPr="001D6A5F">
              <w:rPr>
                <w:rFonts w:ascii="Calibri" w:eastAsia="Times New Roman" w:hAnsi="Calibri" w:cs="Calibri"/>
                <w:color w:val="FF0000"/>
                <w:lang w:val="es-CR" w:eastAsia="es-CR"/>
              </w:rPr>
              <w:t xml:space="preserve">19 971 </w:t>
            </w:r>
          </w:p>
        </w:tc>
        <w:tc>
          <w:tcPr>
            <w:tcW w:w="1701" w:type="dxa"/>
            <w:shd w:val="clear" w:color="auto" w:fill="auto"/>
            <w:noWrap/>
            <w:vAlign w:val="bottom"/>
            <w:hideMark/>
          </w:tcPr>
          <w:p w14:paraId="5C389B59" w14:textId="77777777" w:rsidR="001D6A5F" w:rsidRPr="001D6A5F" w:rsidRDefault="001D6A5F" w:rsidP="00950EF4">
            <w:pPr>
              <w:spacing w:after="0" w:line="240" w:lineRule="auto"/>
              <w:jc w:val="both"/>
              <w:rPr>
                <w:rFonts w:ascii="Calibri" w:eastAsia="Times New Roman" w:hAnsi="Calibri" w:cs="Calibri"/>
                <w:color w:val="000000"/>
                <w:lang w:val="es-CR" w:eastAsia="es-CR"/>
              </w:rPr>
            </w:pPr>
            <w:r w:rsidRPr="001D6A5F">
              <w:rPr>
                <w:rFonts w:ascii="Calibri" w:eastAsia="Times New Roman" w:hAnsi="Calibri" w:cs="Calibri"/>
                <w:color w:val="000000"/>
                <w:lang w:val="es-CR" w:eastAsia="es-CR"/>
              </w:rPr>
              <w:t xml:space="preserve">                        213 </w:t>
            </w:r>
          </w:p>
        </w:tc>
        <w:tc>
          <w:tcPr>
            <w:tcW w:w="1701" w:type="dxa"/>
            <w:shd w:val="clear" w:color="auto" w:fill="auto"/>
            <w:noWrap/>
            <w:vAlign w:val="bottom"/>
            <w:hideMark/>
          </w:tcPr>
          <w:p w14:paraId="02AC8F6F" w14:textId="4DEFBE27" w:rsidR="001D6A5F" w:rsidRPr="001D6A5F" w:rsidRDefault="001D6A5F" w:rsidP="00C11E2A">
            <w:pPr>
              <w:spacing w:after="0" w:line="240" w:lineRule="auto"/>
              <w:jc w:val="right"/>
              <w:rPr>
                <w:rFonts w:ascii="Calibri" w:eastAsia="Times New Roman" w:hAnsi="Calibri" w:cs="Calibri"/>
                <w:color w:val="FF0000"/>
                <w:lang w:val="es-CR" w:eastAsia="es-CR"/>
              </w:rPr>
            </w:pPr>
            <w:r w:rsidRPr="001D6A5F">
              <w:rPr>
                <w:rFonts w:ascii="Calibri" w:eastAsia="Times New Roman" w:hAnsi="Calibri" w:cs="Calibri"/>
                <w:color w:val="FF0000"/>
                <w:lang w:val="es-CR" w:eastAsia="es-CR"/>
              </w:rPr>
              <w:t xml:space="preserve">- 19 758 </w:t>
            </w:r>
          </w:p>
        </w:tc>
      </w:tr>
    </w:tbl>
    <w:p w14:paraId="221F7F04" w14:textId="3BD767EA" w:rsidR="001D6A5F" w:rsidRPr="00255BDA" w:rsidRDefault="00255BDA" w:rsidP="00255BDA">
      <w:pPr>
        <w:jc w:val="both"/>
      </w:pPr>
      <w:r>
        <w:t>*</w:t>
      </w:r>
      <w:r w:rsidR="00C865AB" w:rsidRPr="00255BDA">
        <w:t>Se excluye</w:t>
      </w:r>
      <w:r>
        <w:t>n</w:t>
      </w:r>
      <w:r w:rsidR="00925387" w:rsidRPr="00255BDA">
        <w:t xml:space="preserve"> los fondos erróneos</w:t>
      </w:r>
    </w:p>
    <w:p w14:paraId="56F64CA2" w14:textId="58FF44A7" w:rsidR="001D6A5F" w:rsidRDefault="001D6A5F" w:rsidP="00950EF4">
      <w:pPr>
        <w:jc w:val="both"/>
      </w:pPr>
    </w:p>
    <w:p w14:paraId="73AAC70D" w14:textId="4D0490E8" w:rsidR="00CD110D" w:rsidRPr="001D6A5F" w:rsidRDefault="00CD110D" w:rsidP="00950EF4">
      <w:pPr>
        <w:spacing w:after="0" w:line="240" w:lineRule="auto"/>
        <w:jc w:val="both"/>
        <w:rPr>
          <w:b/>
        </w:rPr>
      </w:pPr>
      <w:r>
        <w:br w:type="page"/>
      </w:r>
      <w:r>
        <w:rPr>
          <w:b/>
        </w:rPr>
        <w:lastRenderedPageBreak/>
        <w:t>Anexo 4</w:t>
      </w:r>
      <w:r w:rsidRPr="001D6A5F">
        <w:rPr>
          <w:b/>
        </w:rPr>
        <w:t xml:space="preserve">. </w:t>
      </w:r>
      <w:r>
        <w:rPr>
          <w:b/>
        </w:rPr>
        <w:t>ROP</w:t>
      </w:r>
      <w:r w:rsidR="00C865AB">
        <w:rPr>
          <w:b/>
        </w:rPr>
        <w:t>.</w:t>
      </w:r>
      <w:r>
        <w:rPr>
          <w:b/>
        </w:rPr>
        <w:t xml:space="preserve"> </w:t>
      </w:r>
      <w:r w:rsidRPr="001D6A5F">
        <w:rPr>
          <w:b/>
        </w:rPr>
        <w:t xml:space="preserve">Inversiones </w:t>
      </w:r>
      <w:r w:rsidR="00255BDA">
        <w:rPr>
          <w:b/>
        </w:rPr>
        <w:t>en el E</w:t>
      </w:r>
      <w:r>
        <w:rPr>
          <w:b/>
        </w:rPr>
        <w:t>xterior</w:t>
      </w:r>
    </w:p>
    <w:p w14:paraId="53F99F68" w14:textId="79A330BC" w:rsidR="00CD110D" w:rsidRDefault="00CD110D" w:rsidP="00950EF4">
      <w:pPr>
        <w:jc w:val="both"/>
      </w:pPr>
      <w:r w:rsidRPr="001D6A5F">
        <w:rPr>
          <w:b/>
        </w:rPr>
        <w:t>Millones de colones</w:t>
      </w:r>
    </w:p>
    <w:tbl>
      <w:tblPr>
        <w:tblW w:w="8222" w:type="dxa"/>
        <w:jc w:val="center"/>
        <w:tblCellMar>
          <w:left w:w="70" w:type="dxa"/>
          <w:right w:w="70" w:type="dxa"/>
        </w:tblCellMar>
        <w:tblLook w:val="04A0" w:firstRow="1" w:lastRow="0" w:firstColumn="1" w:lastColumn="0" w:noHBand="0" w:noVBand="1"/>
      </w:tblPr>
      <w:tblGrid>
        <w:gridCol w:w="4540"/>
        <w:gridCol w:w="1697"/>
        <w:gridCol w:w="1985"/>
      </w:tblGrid>
      <w:tr w:rsidR="00CD110D" w:rsidRPr="00CD110D" w14:paraId="2A212669" w14:textId="77777777" w:rsidTr="00CD110D">
        <w:trPr>
          <w:trHeight w:val="300"/>
          <w:jc w:val="center"/>
        </w:trPr>
        <w:tc>
          <w:tcPr>
            <w:tcW w:w="4540" w:type="dxa"/>
            <w:tcBorders>
              <w:top w:val="single" w:sz="8" w:space="0" w:color="auto"/>
              <w:left w:val="nil"/>
              <w:bottom w:val="single" w:sz="4" w:space="0" w:color="auto"/>
              <w:right w:val="nil"/>
            </w:tcBorders>
            <w:shd w:val="clear" w:color="auto" w:fill="auto"/>
            <w:noWrap/>
            <w:vAlign w:val="bottom"/>
            <w:hideMark/>
          </w:tcPr>
          <w:p w14:paraId="110731C0"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w:t>
            </w:r>
          </w:p>
        </w:tc>
        <w:tc>
          <w:tcPr>
            <w:tcW w:w="1697" w:type="dxa"/>
            <w:tcBorders>
              <w:top w:val="single" w:sz="8" w:space="0" w:color="auto"/>
              <w:left w:val="nil"/>
              <w:bottom w:val="single" w:sz="4" w:space="0" w:color="auto"/>
              <w:right w:val="nil"/>
            </w:tcBorders>
            <w:shd w:val="clear" w:color="auto" w:fill="auto"/>
            <w:noWrap/>
            <w:vAlign w:val="bottom"/>
            <w:hideMark/>
          </w:tcPr>
          <w:p w14:paraId="5C0C5D87" w14:textId="68F924D2" w:rsidR="00CD110D" w:rsidRPr="00CD110D" w:rsidRDefault="00255BDA" w:rsidP="00255BDA">
            <w:pPr>
              <w:spacing w:after="0" w:line="240" w:lineRule="auto"/>
              <w:jc w:val="center"/>
              <w:rPr>
                <w:rFonts w:ascii="Calibri" w:eastAsia="Times New Roman" w:hAnsi="Calibri" w:cs="Calibri"/>
                <w:color w:val="000000"/>
                <w:lang w:val="es-CR" w:eastAsia="es-CR"/>
              </w:rPr>
            </w:pPr>
            <w:r>
              <w:rPr>
                <w:rFonts w:ascii="Calibri" w:eastAsia="Times New Roman" w:hAnsi="Calibri" w:cs="Calibri"/>
                <w:color w:val="000000"/>
                <w:lang w:val="es-CR" w:eastAsia="es-CR"/>
              </w:rPr>
              <w:t>Marzo 2017</w:t>
            </w:r>
          </w:p>
        </w:tc>
        <w:tc>
          <w:tcPr>
            <w:tcW w:w="1985" w:type="dxa"/>
            <w:tcBorders>
              <w:top w:val="single" w:sz="8" w:space="0" w:color="auto"/>
              <w:left w:val="nil"/>
              <w:bottom w:val="single" w:sz="4" w:space="0" w:color="auto"/>
              <w:right w:val="nil"/>
            </w:tcBorders>
            <w:shd w:val="clear" w:color="auto" w:fill="auto"/>
            <w:noWrap/>
            <w:vAlign w:val="bottom"/>
            <w:hideMark/>
          </w:tcPr>
          <w:p w14:paraId="616CE885" w14:textId="7CAD0054" w:rsidR="00CD110D" w:rsidRPr="00CD110D" w:rsidRDefault="00255BDA" w:rsidP="00255BDA">
            <w:pPr>
              <w:spacing w:after="0" w:line="240" w:lineRule="auto"/>
              <w:jc w:val="center"/>
              <w:rPr>
                <w:rFonts w:ascii="Calibri" w:eastAsia="Times New Roman" w:hAnsi="Calibri" w:cs="Calibri"/>
                <w:color w:val="000000"/>
                <w:lang w:val="es-CR" w:eastAsia="es-CR"/>
              </w:rPr>
            </w:pPr>
            <w:r>
              <w:rPr>
                <w:rFonts w:ascii="Calibri" w:eastAsia="Times New Roman" w:hAnsi="Calibri" w:cs="Calibri"/>
                <w:color w:val="000000"/>
                <w:lang w:val="es-CR" w:eastAsia="es-CR"/>
              </w:rPr>
              <w:t>Marzo 2018</w:t>
            </w:r>
          </w:p>
        </w:tc>
      </w:tr>
      <w:tr w:rsidR="00CD110D" w:rsidRPr="00CD110D" w14:paraId="5C6C73F2"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54CB59CB" w14:textId="4CB0296F"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Ab American Income Portfolio</w:t>
            </w:r>
          </w:p>
        </w:tc>
        <w:tc>
          <w:tcPr>
            <w:tcW w:w="1697" w:type="dxa"/>
            <w:tcBorders>
              <w:top w:val="nil"/>
              <w:left w:val="nil"/>
              <w:bottom w:val="nil"/>
              <w:right w:val="nil"/>
            </w:tcBorders>
            <w:shd w:val="clear" w:color="auto" w:fill="auto"/>
            <w:noWrap/>
            <w:vAlign w:val="bottom"/>
            <w:hideMark/>
          </w:tcPr>
          <w:p w14:paraId="18409DCF"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781 </w:t>
            </w:r>
          </w:p>
        </w:tc>
        <w:tc>
          <w:tcPr>
            <w:tcW w:w="1985" w:type="dxa"/>
            <w:tcBorders>
              <w:top w:val="nil"/>
              <w:left w:val="nil"/>
              <w:bottom w:val="nil"/>
              <w:right w:val="nil"/>
            </w:tcBorders>
            <w:shd w:val="clear" w:color="auto" w:fill="auto"/>
            <w:noWrap/>
            <w:vAlign w:val="bottom"/>
            <w:hideMark/>
          </w:tcPr>
          <w:p w14:paraId="01F2D89B"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1 385 </w:t>
            </w:r>
          </w:p>
        </w:tc>
      </w:tr>
      <w:tr w:rsidR="00CD110D" w:rsidRPr="00CD110D" w14:paraId="4A9743F8"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47A8E940" w14:textId="618D4A86" w:rsidR="00CD110D" w:rsidRPr="00CD110D" w:rsidRDefault="00CD110D" w:rsidP="00950EF4">
            <w:pPr>
              <w:spacing w:after="0" w:line="240" w:lineRule="auto"/>
              <w:jc w:val="both"/>
              <w:rPr>
                <w:rFonts w:ascii="Calibri" w:eastAsia="Times New Roman" w:hAnsi="Calibri" w:cs="Calibri"/>
                <w:color w:val="000000"/>
                <w:lang w:val="en-US" w:eastAsia="es-CR"/>
              </w:rPr>
            </w:pPr>
            <w:r w:rsidRPr="00CD110D">
              <w:rPr>
                <w:rFonts w:ascii="Calibri" w:eastAsia="Times New Roman" w:hAnsi="Calibri" w:cs="Calibri"/>
                <w:color w:val="000000"/>
                <w:lang w:val="en-US" w:eastAsia="es-CR"/>
              </w:rPr>
              <w:t>Alps Portfolio Solutions - Etf Trust</w:t>
            </w:r>
          </w:p>
        </w:tc>
        <w:tc>
          <w:tcPr>
            <w:tcW w:w="1697" w:type="dxa"/>
            <w:tcBorders>
              <w:top w:val="nil"/>
              <w:left w:val="nil"/>
              <w:bottom w:val="nil"/>
              <w:right w:val="nil"/>
            </w:tcBorders>
            <w:shd w:val="clear" w:color="auto" w:fill="auto"/>
            <w:noWrap/>
            <w:vAlign w:val="bottom"/>
            <w:hideMark/>
          </w:tcPr>
          <w:p w14:paraId="36092108"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n-US" w:eastAsia="es-CR"/>
              </w:rPr>
              <w:t xml:space="preserve">               </w:t>
            </w:r>
            <w:r w:rsidRPr="00CD110D">
              <w:rPr>
                <w:rFonts w:ascii="Calibri" w:eastAsia="Times New Roman" w:hAnsi="Calibri" w:cs="Calibri"/>
                <w:color w:val="000000"/>
                <w:lang w:val="es-CR" w:eastAsia="es-CR"/>
              </w:rPr>
              <w:t xml:space="preserve">188 </w:t>
            </w:r>
          </w:p>
        </w:tc>
        <w:tc>
          <w:tcPr>
            <w:tcW w:w="1985" w:type="dxa"/>
            <w:tcBorders>
              <w:top w:val="nil"/>
              <w:left w:val="nil"/>
              <w:bottom w:val="nil"/>
              <w:right w:val="nil"/>
            </w:tcBorders>
            <w:shd w:val="clear" w:color="auto" w:fill="auto"/>
            <w:noWrap/>
            <w:vAlign w:val="bottom"/>
            <w:hideMark/>
          </w:tcPr>
          <w:p w14:paraId="1744EF26"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1 349 </w:t>
            </w:r>
          </w:p>
        </w:tc>
      </w:tr>
      <w:tr w:rsidR="00CD110D" w:rsidRPr="00CD110D" w14:paraId="5471770B"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28175FA8" w14:textId="7B51DE11"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Amundi Luxemburg S.A.</w:t>
            </w:r>
          </w:p>
        </w:tc>
        <w:tc>
          <w:tcPr>
            <w:tcW w:w="1697" w:type="dxa"/>
            <w:tcBorders>
              <w:top w:val="nil"/>
              <w:left w:val="nil"/>
              <w:bottom w:val="nil"/>
              <w:right w:val="nil"/>
            </w:tcBorders>
            <w:shd w:val="clear" w:color="auto" w:fill="auto"/>
            <w:noWrap/>
            <w:vAlign w:val="bottom"/>
            <w:hideMark/>
          </w:tcPr>
          <w:p w14:paraId="23BD6C5A"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1 402 </w:t>
            </w:r>
          </w:p>
        </w:tc>
        <w:tc>
          <w:tcPr>
            <w:tcW w:w="1985" w:type="dxa"/>
            <w:tcBorders>
              <w:top w:val="nil"/>
              <w:left w:val="nil"/>
              <w:bottom w:val="nil"/>
              <w:right w:val="nil"/>
            </w:tcBorders>
            <w:shd w:val="clear" w:color="auto" w:fill="auto"/>
            <w:noWrap/>
            <w:vAlign w:val="bottom"/>
            <w:hideMark/>
          </w:tcPr>
          <w:p w14:paraId="34F274A4"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8 755 </w:t>
            </w:r>
          </w:p>
        </w:tc>
      </w:tr>
      <w:tr w:rsidR="00CD110D" w:rsidRPr="00CD110D" w14:paraId="1045F22C"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1FF0B511" w14:textId="21F9248B"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Black Rock Fund Advisors</w:t>
            </w:r>
          </w:p>
        </w:tc>
        <w:tc>
          <w:tcPr>
            <w:tcW w:w="1697" w:type="dxa"/>
            <w:tcBorders>
              <w:top w:val="nil"/>
              <w:left w:val="nil"/>
              <w:bottom w:val="nil"/>
              <w:right w:val="nil"/>
            </w:tcBorders>
            <w:shd w:val="clear" w:color="auto" w:fill="auto"/>
            <w:noWrap/>
            <w:vAlign w:val="bottom"/>
            <w:hideMark/>
          </w:tcPr>
          <w:p w14:paraId="705F1F5F"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 </w:t>
            </w:r>
          </w:p>
        </w:tc>
        <w:tc>
          <w:tcPr>
            <w:tcW w:w="1985" w:type="dxa"/>
            <w:tcBorders>
              <w:top w:val="nil"/>
              <w:left w:val="nil"/>
              <w:bottom w:val="nil"/>
              <w:right w:val="nil"/>
            </w:tcBorders>
            <w:shd w:val="clear" w:color="auto" w:fill="auto"/>
            <w:noWrap/>
            <w:vAlign w:val="bottom"/>
            <w:hideMark/>
          </w:tcPr>
          <w:p w14:paraId="0C436352"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9 448 </w:t>
            </w:r>
          </w:p>
        </w:tc>
      </w:tr>
      <w:tr w:rsidR="00CD110D" w:rsidRPr="00CD110D" w14:paraId="5FA087E1"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666829FE" w14:textId="6ACBF7E8"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Deutsche Bank</w:t>
            </w:r>
          </w:p>
        </w:tc>
        <w:tc>
          <w:tcPr>
            <w:tcW w:w="1697" w:type="dxa"/>
            <w:tcBorders>
              <w:top w:val="nil"/>
              <w:left w:val="nil"/>
              <w:bottom w:val="nil"/>
              <w:right w:val="nil"/>
            </w:tcBorders>
            <w:shd w:val="clear" w:color="auto" w:fill="auto"/>
            <w:noWrap/>
            <w:vAlign w:val="bottom"/>
            <w:hideMark/>
          </w:tcPr>
          <w:p w14:paraId="451FF553"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60 987 </w:t>
            </w:r>
          </w:p>
        </w:tc>
        <w:tc>
          <w:tcPr>
            <w:tcW w:w="1985" w:type="dxa"/>
            <w:tcBorders>
              <w:top w:val="nil"/>
              <w:left w:val="nil"/>
              <w:bottom w:val="nil"/>
              <w:right w:val="nil"/>
            </w:tcBorders>
            <w:shd w:val="clear" w:color="auto" w:fill="auto"/>
            <w:noWrap/>
            <w:vAlign w:val="bottom"/>
            <w:hideMark/>
          </w:tcPr>
          <w:p w14:paraId="76135B3F"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118 076 </w:t>
            </w:r>
          </w:p>
        </w:tc>
      </w:tr>
      <w:tr w:rsidR="00CD110D" w:rsidRPr="00CD110D" w14:paraId="30E9F10E"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2C89B6A7" w14:textId="4B50C6F3"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Goldman Sachs Group Inc.</w:t>
            </w:r>
          </w:p>
        </w:tc>
        <w:tc>
          <w:tcPr>
            <w:tcW w:w="1697" w:type="dxa"/>
            <w:tcBorders>
              <w:top w:val="nil"/>
              <w:left w:val="nil"/>
              <w:bottom w:val="nil"/>
              <w:right w:val="nil"/>
            </w:tcBorders>
            <w:shd w:val="clear" w:color="auto" w:fill="auto"/>
            <w:noWrap/>
            <w:vAlign w:val="bottom"/>
            <w:hideMark/>
          </w:tcPr>
          <w:p w14:paraId="3A30FE6F"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59 878 </w:t>
            </w:r>
          </w:p>
        </w:tc>
        <w:tc>
          <w:tcPr>
            <w:tcW w:w="1985" w:type="dxa"/>
            <w:tcBorders>
              <w:top w:val="nil"/>
              <w:left w:val="nil"/>
              <w:bottom w:val="nil"/>
              <w:right w:val="nil"/>
            </w:tcBorders>
            <w:shd w:val="clear" w:color="auto" w:fill="auto"/>
            <w:noWrap/>
            <w:vAlign w:val="bottom"/>
            <w:hideMark/>
          </w:tcPr>
          <w:p w14:paraId="049DB308"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 </w:t>
            </w:r>
          </w:p>
        </w:tc>
      </w:tr>
      <w:tr w:rsidR="00CD110D" w:rsidRPr="00CD110D" w14:paraId="7FDAC2C8"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19D173F0" w14:textId="498BE760" w:rsidR="00CD110D" w:rsidRPr="00CD110D" w:rsidRDefault="00CD110D" w:rsidP="00950EF4">
            <w:pPr>
              <w:spacing w:after="0" w:line="240" w:lineRule="auto"/>
              <w:jc w:val="both"/>
              <w:rPr>
                <w:rFonts w:ascii="Calibri" w:eastAsia="Times New Roman" w:hAnsi="Calibri" w:cs="Calibri"/>
                <w:color w:val="000000"/>
                <w:lang w:val="en-US" w:eastAsia="es-CR"/>
              </w:rPr>
            </w:pPr>
            <w:r w:rsidRPr="00CD110D">
              <w:rPr>
                <w:rFonts w:ascii="Calibri" w:eastAsia="Times New Roman" w:hAnsi="Calibri" w:cs="Calibri"/>
                <w:color w:val="000000"/>
                <w:lang w:val="en-US" w:eastAsia="es-CR"/>
              </w:rPr>
              <w:t>Golman Sachs Emerging Markets Debt Portfolio</w:t>
            </w:r>
          </w:p>
        </w:tc>
        <w:tc>
          <w:tcPr>
            <w:tcW w:w="1697" w:type="dxa"/>
            <w:tcBorders>
              <w:top w:val="nil"/>
              <w:left w:val="nil"/>
              <w:bottom w:val="nil"/>
              <w:right w:val="nil"/>
            </w:tcBorders>
            <w:shd w:val="clear" w:color="auto" w:fill="auto"/>
            <w:noWrap/>
            <w:vAlign w:val="bottom"/>
            <w:hideMark/>
          </w:tcPr>
          <w:p w14:paraId="13598D77"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n-US" w:eastAsia="es-CR"/>
              </w:rPr>
              <w:t xml:space="preserve">               </w:t>
            </w:r>
            <w:r w:rsidRPr="00CD110D">
              <w:rPr>
                <w:rFonts w:ascii="Calibri" w:eastAsia="Times New Roman" w:hAnsi="Calibri" w:cs="Calibri"/>
                <w:color w:val="000000"/>
                <w:lang w:val="es-CR" w:eastAsia="es-CR"/>
              </w:rPr>
              <w:t xml:space="preserve">782 </w:t>
            </w:r>
          </w:p>
        </w:tc>
        <w:tc>
          <w:tcPr>
            <w:tcW w:w="1985" w:type="dxa"/>
            <w:tcBorders>
              <w:top w:val="nil"/>
              <w:left w:val="nil"/>
              <w:bottom w:val="nil"/>
              <w:right w:val="nil"/>
            </w:tcBorders>
            <w:shd w:val="clear" w:color="auto" w:fill="auto"/>
            <w:noWrap/>
            <w:vAlign w:val="bottom"/>
            <w:hideMark/>
          </w:tcPr>
          <w:p w14:paraId="6D94C873"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4 212 </w:t>
            </w:r>
          </w:p>
        </w:tc>
      </w:tr>
      <w:tr w:rsidR="00CD110D" w:rsidRPr="00CD110D" w14:paraId="0E942532"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066F7F27" w14:textId="5E3081FB"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International Finance Corporation</w:t>
            </w:r>
          </w:p>
        </w:tc>
        <w:tc>
          <w:tcPr>
            <w:tcW w:w="1697" w:type="dxa"/>
            <w:tcBorders>
              <w:top w:val="nil"/>
              <w:left w:val="nil"/>
              <w:bottom w:val="nil"/>
              <w:right w:val="nil"/>
            </w:tcBorders>
            <w:shd w:val="clear" w:color="auto" w:fill="auto"/>
            <w:noWrap/>
            <w:vAlign w:val="bottom"/>
            <w:hideMark/>
          </w:tcPr>
          <w:p w14:paraId="7E6D9E75"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33 760 </w:t>
            </w:r>
          </w:p>
        </w:tc>
        <w:tc>
          <w:tcPr>
            <w:tcW w:w="1985" w:type="dxa"/>
            <w:tcBorders>
              <w:top w:val="nil"/>
              <w:left w:val="nil"/>
              <w:bottom w:val="nil"/>
              <w:right w:val="nil"/>
            </w:tcBorders>
            <w:shd w:val="clear" w:color="auto" w:fill="auto"/>
            <w:noWrap/>
            <w:vAlign w:val="bottom"/>
            <w:hideMark/>
          </w:tcPr>
          <w:p w14:paraId="4E64DD8C"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2 511 </w:t>
            </w:r>
          </w:p>
        </w:tc>
      </w:tr>
      <w:tr w:rsidR="00CD110D" w:rsidRPr="00CD110D" w14:paraId="0DE7B3BD"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6463A0C4" w14:textId="7FE5D33D" w:rsidR="00CD110D" w:rsidRPr="00CD110D" w:rsidRDefault="00CD110D" w:rsidP="00950EF4">
            <w:pPr>
              <w:spacing w:after="0" w:line="240" w:lineRule="auto"/>
              <w:jc w:val="both"/>
              <w:rPr>
                <w:rFonts w:ascii="Calibri" w:eastAsia="Times New Roman" w:hAnsi="Calibri" w:cs="Calibri"/>
                <w:color w:val="000000"/>
                <w:lang w:val="en-US" w:eastAsia="es-CR"/>
              </w:rPr>
            </w:pPr>
            <w:r w:rsidRPr="00CD110D">
              <w:rPr>
                <w:rFonts w:ascii="Calibri" w:eastAsia="Times New Roman" w:hAnsi="Calibri" w:cs="Calibri"/>
                <w:color w:val="000000"/>
                <w:lang w:val="en-US" w:eastAsia="es-CR"/>
              </w:rPr>
              <w:t>Invesco Powershares Capital Mgmt Llc</w:t>
            </w:r>
          </w:p>
        </w:tc>
        <w:tc>
          <w:tcPr>
            <w:tcW w:w="1697" w:type="dxa"/>
            <w:tcBorders>
              <w:top w:val="nil"/>
              <w:left w:val="nil"/>
              <w:bottom w:val="nil"/>
              <w:right w:val="nil"/>
            </w:tcBorders>
            <w:shd w:val="clear" w:color="auto" w:fill="auto"/>
            <w:noWrap/>
            <w:vAlign w:val="bottom"/>
            <w:hideMark/>
          </w:tcPr>
          <w:p w14:paraId="5D1B627B"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n-US" w:eastAsia="es-CR"/>
              </w:rPr>
              <w:t xml:space="preserve">                    </w:t>
            </w:r>
            <w:r w:rsidRPr="00CD110D">
              <w:rPr>
                <w:rFonts w:ascii="Calibri" w:eastAsia="Times New Roman" w:hAnsi="Calibri" w:cs="Calibri"/>
                <w:color w:val="000000"/>
                <w:lang w:val="es-CR" w:eastAsia="es-CR"/>
              </w:rPr>
              <w:t xml:space="preserve">- </w:t>
            </w:r>
          </w:p>
        </w:tc>
        <w:tc>
          <w:tcPr>
            <w:tcW w:w="1985" w:type="dxa"/>
            <w:tcBorders>
              <w:top w:val="nil"/>
              <w:left w:val="nil"/>
              <w:bottom w:val="nil"/>
              <w:right w:val="nil"/>
            </w:tcBorders>
            <w:shd w:val="clear" w:color="auto" w:fill="auto"/>
            <w:noWrap/>
            <w:vAlign w:val="bottom"/>
            <w:hideMark/>
          </w:tcPr>
          <w:p w14:paraId="7E9DFC5F"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17 339 </w:t>
            </w:r>
          </w:p>
        </w:tc>
      </w:tr>
      <w:tr w:rsidR="00CD110D" w:rsidRPr="00CD110D" w14:paraId="1A118DFD"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0CE70A71" w14:textId="4232EF76" w:rsidR="00CD110D" w:rsidRPr="00CD110D" w:rsidRDefault="00CD110D" w:rsidP="00950EF4">
            <w:pPr>
              <w:spacing w:after="0" w:line="240" w:lineRule="auto"/>
              <w:jc w:val="both"/>
              <w:rPr>
                <w:rFonts w:ascii="Calibri" w:eastAsia="Times New Roman" w:hAnsi="Calibri" w:cs="Calibri"/>
                <w:color w:val="000000"/>
                <w:lang w:val="en-US" w:eastAsia="es-CR"/>
              </w:rPr>
            </w:pPr>
            <w:r w:rsidRPr="00CD110D">
              <w:rPr>
                <w:rFonts w:ascii="Calibri" w:eastAsia="Times New Roman" w:hAnsi="Calibri" w:cs="Calibri"/>
                <w:color w:val="000000"/>
                <w:lang w:val="en-US" w:eastAsia="es-CR"/>
              </w:rPr>
              <w:t>Ishares 20+ Year Treasury Bonds Etf</w:t>
            </w:r>
          </w:p>
        </w:tc>
        <w:tc>
          <w:tcPr>
            <w:tcW w:w="1697" w:type="dxa"/>
            <w:tcBorders>
              <w:top w:val="nil"/>
              <w:left w:val="nil"/>
              <w:bottom w:val="nil"/>
              <w:right w:val="nil"/>
            </w:tcBorders>
            <w:shd w:val="clear" w:color="auto" w:fill="auto"/>
            <w:noWrap/>
            <w:vAlign w:val="bottom"/>
            <w:hideMark/>
          </w:tcPr>
          <w:p w14:paraId="16884E0C"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n-US" w:eastAsia="es-CR"/>
              </w:rPr>
              <w:t xml:space="preserve">                    </w:t>
            </w:r>
            <w:r w:rsidRPr="00CD110D">
              <w:rPr>
                <w:rFonts w:ascii="Calibri" w:eastAsia="Times New Roman" w:hAnsi="Calibri" w:cs="Calibri"/>
                <w:color w:val="000000"/>
                <w:lang w:val="es-CR" w:eastAsia="es-CR"/>
              </w:rPr>
              <w:t xml:space="preserve">- </w:t>
            </w:r>
          </w:p>
        </w:tc>
        <w:tc>
          <w:tcPr>
            <w:tcW w:w="1985" w:type="dxa"/>
            <w:tcBorders>
              <w:top w:val="nil"/>
              <w:left w:val="nil"/>
              <w:bottom w:val="nil"/>
              <w:right w:val="nil"/>
            </w:tcBorders>
            <w:shd w:val="clear" w:color="auto" w:fill="auto"/>
            <w:noWrap/>
            <w:vAlign w:val="bottom"/>
            <w:hideMark/>
          </w:tcPr>
          <w:p w14:paraId="0626D04B"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1 279 </w:t>
            </w:r>
          </w:p>
        </w:tc>
      </w:tr>
      <w:tr w:rsidR="00CD110D" w:rsidRPr="00CD110D" w14:paraId="543DBD0B"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2E80D3FD" w14:textId="3B02DD1F"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Ishares Msci Canada Etf</w:t>
            </w:r>
          </w:p>
        </w:tc>
        <w:tc>
          <w:tcPr>
            <w:tcW w:w="1697" w:type="dxa"/>
            <w:tcBorders>
              <w:top w:val="nil"/>
              <w:left w:val="nil"/>
              <w:bottom w:val="nil"/>
              <w:right w:val="nil"/>
            </w:tcBorders>
            <w:shd w:val="clear" w:color="auto" w:fill="auto"/>
            <w:noWrap/>
            <w:vAlign w:val="bottom"/>
            <w:hideMark/>
          </w:tcPr>
          <w:p w14:paraId="1F5169C7"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964 </w:t>
            </w:r>
          </w:p>
        </w:tc>
        <w:tc>
          <w:tcPr>
            <w:tcW w:w="1985" w:type="dxa"/>
            <w:tcBorders>
              <w:top w:val="nil"/>
              <w:left w:val="nil"/>
              <w:bottom w:val="nil"/>
              <w:right w:val="nil"/>
            </w:tcBorders>
            <w:shd w:val="clear" w:color="auto" w:fill="auto"/>
            <w:noWrap/>
            <w:vAlign w:val="bottom"/>
            <w:hideMark/>
          </w:tcPr>
          <w:p w14:paraId="1153BB1B"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708 </w:t>
            </w:r>
          </w:p>
        </w:tc>
      </w:tr>
      <w:tr w:rsidR="00CD110D" w:rsidRPr="00CD110D" w14:paraId="1734B2FE"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5F8A3EB6" w14:textId="5F35790A"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Ishares Msci Emu Etf</w:t>
            </w:r>
          </w:p>
        </w:tc>
        <w:tc>
          <w:tcPr>
            <w:tcW w:w="1697" w:type="dxa"/>
            <w:tcBorders>
              <w:top w:val="nil"/>
              <w:left w:val="nil"/>
              <w:bottom w:val="nil"/>
              <w:right w:val="nil"/>
            </w:tcBorders>
            <w:shd w:val="clear" w:color="auto" w:fill="auto"/>
            <w:noWrap/>
            <w:vAlign w:val="bottom"/>
            <w:hideMark/>
          </w:tcPr>
          <w:p w14:paraId="5594C5A6"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2 095 </w:t>
            </w:r>
          </w:p>
        </w:tc>
        <w:tc>
          <w:tcPr>
            <w:tcW w:w="1985" w:type="dxa"/>
            <w:tcBorders>
              <w:top w:val="nil"/>
              <w:left w:val="nil"/>
              <w:bottom w:val="nil"/>
              <w:right w:val="nil"/>
            </w:tcBorders>
            <w:shd w:val="clear" w:color="auto" w:fill="auto"/>
            <w:noWrap/>
            <w:vAlign w:val="bottom"/>
            <w:hideMark/>
          </w:tcPr>
          <w:p w14:paraId="476F62F9"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2 426 </w:t>
            </w:r>
          </w:p>
        </w:tc>
      </w:tr>
      <w:tr w:rsidR="00CD110D" w:rsidRPr="00CD110D" w14:paraId="21C0CE95"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5BC36727" w14:textId="12860D83"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Ishares Msci Germany Etf</w:t>
            </w:r>
          </w:p>
        </w:tc>
        <w:tc>
          <w:tcPr>
            <w:tcW w:w="1697" w:type="dxa"/>
            <w:tcBorders>
              <w:top w:val="nil"/>
              <w:left w:val="nil"/>
              <w:bottom w:val="nil"/>
              <w:right w:val="nil"/>
            </w:tcBorders>
            <w:shd w:val="clear" w:color="auto" w:fill="auto"/>
            <w:noWrap/>
            <w:vAlign w:val="bottom"/>
            <w:hideMark/>
          </w:tcPr>
          <w:p w14:paraId="72593BCD"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 </w:t>
            </w:r>
          </w:p>
        </w:tc>
        <w:tc>
          <w:tcPr>
            <w:tcW w:w="1985" w:type="dxa"/>
            <w:tcBorders>
              <w:top w:val="nil"/>
              <w:left w:val="nil"/>
              <w:bottom w:val="nil"/>
              <w:right w:val="nil"/>
            </w:tcBorders>
            <w:shd w:val="clear" w:color="auto" w:fill="auto"/>
            <w:noWrap/>
            <w:vAlign w:val="bottom"/>
            <w:hideMark/>
          </w:tcPr>
          <w:p w14:paraId="6458123E"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2 317 </w:t>
            </w:r>
          </w:p>
        </w:tc>
      </w:tr>
      <w:tr w:rsidR="00CD110D" w:rsidRPr="00CD110D" w14:paraId="0916B42B"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7CC1FFD8" w14:textId="797BE5E1" w:rsidR="00CD110D" w:rsidRPr="00CD110D" w:rsidRDefault="00CD110D" w:rsidP="00950EF4">
            <w:pPr>
              <w:spacing w:after="0" w:line="240" w:lineRule="auto"/>
              <w:jc w:val="both"/>
              <w:rPr>
                <w:rFonts w:ascii="Calibri" w:eastAsia="Times New Roman" w:hAnsi="Calibri" w:cs="Calibri"/>
                <w:color w:val="000000"/>
                <w:lang w:val="en-US" w:eastAsia="es-CR"/>
              </w:rPr>
            </w:pPr>
            <w:r w:rsidRPr="00CD110D">
              <w:rPr>
                <w:rFonts w:ascii="Calibri" w:eastAsia="Times New Roman" w:hAnsi="Calibri" w:cs="Calibri"/>
                <w:color w:val="000000"/>
                <w:lang w:val="en-US" w:eastAsia="es-CR"/>
              </w:rPr>
              <w:t>Ishares Russell 2000 E.T.F</w:t>
            </w:r>
          </w:p>
        </w:tc>
        <w:tc>
          <w:tcPr>
            <w:tcW w:w="1697" w:type="dxa"/>
            <w:tcBorders>
              <w:top w:val="nil"/>
              <w:left w:val="nil"/>
              <w:bottom w:val="nil"/>
              <w:right w:val="nil"/>
            </w:tcBorders>
            <w:shd w:val="clear" w:color="auto" w:fill="auto"/>
            <w:noWrap/>
            <w:vAlign w:val="bottom"/>
            <w:hideMark/>
          </w:tcPr>
          <w:p w14:paraId="3980F9E1"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n-US" w:eastAsia="es-CR"/>
              </w:rPr>
              <w:t xml:space="preserve">           </w:t>
            </w:r>
            <w:r w:rsidRPr="00CD110D">
              <w:rPr>
                <w:rFonts w:ascii="Calibri" w:eastAsia="Times New Roman" w:hAnsi="Calibri" w:cs="Calibri"/>
                <w:color w:val="000000"/>
                <w:lang w:val="es-CR" w:eastAsia="es-CR"/>
              </w:rPr>
              <w:t xml:space="preserve">2 938 </w:t>
            </w:r>
          </w:p>
        </w:tc>
        <w:tc>
          <w:tcPr>
            <w:tcW w:w="1985" w:type="dxa"/>
            <w:tcBorders>
              <w:top w:val="nil"/>
              <w:left w:val="nil"/>
              <w:bottom w:val="nil"/>
              <w:right w:val="nil"/>
            </w:tcBorders>
            <w:shd w:val="clear" w:color="auto" w:fill="auto"/>
            <w:noWrap/>
            <w:vAlign w:val="bottom"/>
            <w:hideMark/>
          </w:tcPr>
          <w:p w14:paraId="23FF02AF"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3 243 </w:t>
            </w:r>
          </w:p>
        </w:tc>
      </w:tr>
      <w:tr w:rsidR="00CD110D" w:rsidRPr="00CD110D" w14:paraId="511C24F6"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470A78C3" w14:textId="1C249FE9" w:rsidR="00CD110D" w:rsidRPr="00CD110D" w:rsidRDefault="00CD110D" w:rsidP="00950EF4">
            <w:pPr>
              <w:spacing w:after="0" w:line="240" w:lineRule="auto"/>
              <w:jc w:val="both"/>
              <w:rPr>
                <w:rFonts w:ascii="Calibri" w:eastAsia="Times New Roman" w:hAnsi="Calibri" w:cs="Calibri"/>
                <w:color w:val="000000"/>
                <w:lang w:val="en-US" w:eastAsia="es-CR"/>
              </w:rPr>
            </w:pPr>
            <w:r w:rsidRPr="00CD110D">
              <w:rPr>
                <w:rFonts w:ascii="Calibri" w:eastAsia="Times New Roman" w:hAnsi="Calibri" w:cs="Calibri"/>
                <w:color w:val="000000"/>
                <w:lang w:val="en-US" w:eastAsia="es-CR"/>
              </w:rPr>
              <w:t>Ishares S&amp;P 500 Index Fund</w:t>
            </w:r>
          </w:p>
        </w:tc>
        <w:tc>
          <w:tcPr>
            <w:tcW w:w="1697" w:type="dxa"/>
            <w:tcBorders>
              <w:top w:val="nil"/>
              <w:left w:val="nil"/>
              <w:bottom w:val="nil"/>
              <w:right w:val="nil"/>
            </w:tcBorders>
            <w:shd w:val="clear" w:color="auto" w:fill="auto"/>
            <w:noWrap/>
            <w:vAlign w:val="bottom"/>
            <w:hideMark/>
          </w:tcPr>
          <w:p w14:paraId="77C7B1F2"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n-US" w:eastAsia="es-CR"/>
              </w:rPr>
              <w:t xml:space="preserve">           </w:t>
            </w:r>
            <w:r w:rsidRPr="00CD110D">
              <w:rPr>
                <w:rFonts w:ascii="Calibri" w:eastAsia="Times New Roman" w:hAnsi="Calibri" w:cs="Calibri"/>
                <w:color w:val="000000"/>
                <w:lang w:val="es-CR" w:eastAsia="es-CR"/>
              </w:rPr>
              <w:t xml:space="preserve">2 797 </w:t>
            </w:r>
          </w:p>
        </w:tc>
        <w:tc>
          <w:tcPr>
            <w:tcW w:w="1985" w:type="dxa"/>
            <w:tcBorders>
              <w:top w:val="nil"/>
              <w:left w:val="nil"/>
              <w:bottom w:val="nil"/>
              <w:right w:val="nil"/>
            </w:tcBorders>
            <w:shd w:val="clear" w:color="auto" w:fill="auto"/>
            <w:noWrap/>
            <w:vAlign w:val="bottom"/>
            <w:hideMark/>
          </w:tcPr>
          <w:p w14:paraId="43027A57"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1 491 </w:t>
            </w:r>
          </w:p>
        </w:tc>
      </w:tr>
      <w:tr w:rsidR="00CD110D" w:rsidRPr="00CD110D" w14:paraId="16E3B998"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3FC2C48A" w14:textId="4F631A8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Jp Morgan Funds</w:t>
            </w:r>
          </w:p>
        </w:tc>
        <w:tc>
          <w:tcPr>
            <w:tcW w:w="1697" w:type="dxa"/>
            <w:tcBorders>
              <w:top w:val="nil"/>
              <w:left w:val="nil"/>
              <w:bottom w:val="nil"/>
              <w:right w:val="nil"/>
            </w:tcBorders>
            <w:shd w:val="clear" w:color="auto" w:fill="auto"/>
            <w:noWrap/>
            <w:vAlign w:val="bottom"/>
            <w:hideMark/>
          </w:tcPr>
          <w:p w14:paraId="2DFAAD70"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60 987 </w:t>
            </w:r>
          </w:p>
        </w:tc>
        <w:tc>
          <w:tcPr>
            <w:tcW w:w="1985" w:type="dxa"/>
            <w:tcBorders>
              <w:top w:val="nil"/>
              <w:left w:val="nil"/>
              <w:bottom w:val="nil"/>
              <w:right w:val="nil"/>
            </w:tcBorders>
            <w:shd w:val="clear" w:color="auto" w:fill="auto"/>
            <w:noWrap/>
            <w:vAlign w:val="bottom"/>
            <w:hideMark/>
          </w:tcPr>
          <w:p w14:paraId="04DC6A39"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60 760 </w:t>
            </w:r>
          </w:p>
        </w:tc>
      </w:tr>
      <w:tr w:rsidR="00CD110D" w:rsidRPr="00CD110D" w14:paraId="30AD1599"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3953A821" w14:textId="46DB5EDD"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Nn Investment Partners</w:t>
            </w:r>
          </w:p>
        </w:tc>
        <w:tc>
          <w:tcPr>
            <w:tcW w:w="1697" w:type="dxa"/>
            <w:tcBorders>
              <w:top w:val="nil"/>
              <w:left w:val="nil"/>
              <w:bottom w:val="nil"/>
              <w:right w:val="nil"/>
            </w:tcBorders>
            <w:shd w:val="clear" w:color="auto" w:fill="auto"/>
            <w:noWrap/>
            <w:vAlign w:val="bottom"/>
            <w:hideMark/>
          </w:tcPr>
          <w:p w14:paraId="5965BE66"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232 </w:t>
            </w:r>
          </w:p>
        </w:tc>
        <w:tc>
          <w:tcPr>
            <w:tcW w:w="1985" w:type="dxa"/>
            <w:tcBorders>
              <w:top w:val="nil"/>
              <w:left w:val="nil"/>
              <w:bottom w:val="nil"/>
              <w:right w:val="nil"/>
            </w:tcBorders>
            <w:shd w:val="clear" w:color="auto" w:fill="auto"/>
            <w:noWrap/>
            <w:vAlign w:val="bottom"/>
            <w:hideMark/>
          </w:tcPr>
          <w:p w14:paraId="2F4622AD"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1 323 </w:t>
            </w:r>
          </w:p>
        </w:tc>
      </w:tr>
      <w:tr w:rsidR="00CD110D" w:rsidRPr="00CD110D" w14:paraId="1ED92BB9"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7B2264BF" w14:textId="08064E7B"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Nomura Funds Ireland Plc</w:t>
            </w:r>
          </w:p>
        </w:tc>
        <w:tc>
          <w:tcPr>
            <w:tcW w:w="1697" w:type="dxa"/>
            <w:tcBorders>
              <w:top w:val="nil"/>
              <w:left w:val="nil"/>
              <w:bottom w:val="nil"/>
              <w:right w:val="nil"/>
            </w:tcBorders>
            <w:shd w:val="clear" w:color="auto" w:fill="auto"/>
            <w:noWrap/>
            <w:vAlign w:val="bottom"/>
            <w:hideMark/>
          </w:tcPr>
          <w:p w14:paraId="717FEF3E"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234 </w:t>
            </w:r>
          </w:p>
        </w:tc>
        <w:tc>
          <w:tcPr>
            <w:tcW w:w="1985" w:type="dxa"/>
            <w:tcBorders>
              <w:top w:val="nil"/>
              <w:left w:val="nil"/>
              <w:bottom w:val="nil"/>
              <w:right w:val="nil"/>
            </w:tcBorders>
            <w:shd w:val="clear" w:color="auto" w:fill="auto"/>
            <w:noWrap/>
            <w:vAlign w:val="bottom"/>
            <w:hideMark/>
          </w:tcPr>
          <w:p w14:paraId="540A011A"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1 848 </w:t>
            </w:r>
          </w:p>
        </w:tc>
      </w:tr>
      <w:tr w:rsidR="00CD110D" w:rsidRPr="00CD110D" w14:paraId="05031350"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0C6F138E" w14:textId="393442DF"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Pimco (Gestora De Portafolios)</w:t>
            </w:r>
          </w:p>
        </w:tc>
        <w:tc>
          <w:tcPr>
            <w:tcW w:w="1697" w:type="dxa"/>
            <w:tcBorders>
              <w:top w:val="nil"/>
              <w:left w:val="nil"/>
              <w:bottom w:val="nil"/>
              <w:right w:val="nil"/>
            </w:tcBorders>
            <w:shd w:val="clear" w:color="auto" w:fill="auto"/>
            <w:noWrap/>
            <w:vAlign w:val="bottom"/>
            <w:hideMark/>
          </w:tcPr>
          <w:p w14:paraId="1C4DDCAB"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58 473 </w:t>
            </w:r>
          </w:p>
        </w:tc>
        <w:tc>
          <w:tcPr>
            <w:tcW w:w="1985" w:type="dxa"/>
            <w:tcBorders>
              <w:top w:val="nil"/>
              <w:left w:val="nil"/>
              <w:bottom w:val="nil"/>
              <w:right w:val="nil"/>
            </w:tcBorders>
            <w:shd w:val="clear" w:color="auto" w:fill="auto"/>
            <w:noWrap/>
            <w:vAlign w:val="bottom"/>
            <w:hideMark/>
          </w:tcPr>
          <w:p w14:paraId="72175ACB"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70 616 </w:t>
            </w:r>
          </w:p>
        </w:tc>
      </w:tr>
      <w:tr w:rsidR="00CD110D" w:rsidRPr="00CD110D" w14:paraId="4EE160F7"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62089763" w14:textId="15014C71" w:rsidR="00CD110D" w:rsidRPr="00CD110D" w:rsidRDefault="00CD110D" w:rsidP="00950EF4">
            <w:pPr>
              <w:spacing w:after="0" w:line="240" w:lineRule="auto"/>
              <w:jc w:val="both"/>
              <w:rPr>
                <w:rFonts w:ascii="Calibri" w:eastAsia="Times New Roman" w:hAnsi="Calibri" w:cs="Calibri"/>
                <w:color w:val="000000"/>
                <w:lang w:val="en-US" w:eastAsia="es-CR"/>
              </w:rPr>
            </w:pPr>
            <w:r w:rsidRPr="00CD110D">
              <w:rPr>
                <w:rFonts w:ascii="Calibri" w:eastAsia="Times New Roman" w:hAnsi="Calibri" w:cs="Calibri"/>
                <w:color w:val="000000"/>
                <w:lang w:val="en-US" w:eastAsia="es-CR"/>
              </w:rPr>
              <w:t>Pimco-Gl.Inv.Ser-Inc.Fd Inst Acc</w:t>
            </w:r>
          </w:p>
        </w:tc>
        <w:tc>
          <w:tcPr>
            <w:tcW w:w="1697" w:type="dxa"/>
            <w:tcBorders>
              <w:top w:val="nil"/>
              <w:left w:val="nil"/>
              <w:bottom w:val="nil"/>
              <w:right w:val="nil"/>
            </w:tcBorders>
            <w:shd w:val="clear" w:color="auto" w:fill="auto"/>
            <w:noWrap/>
            <w:vAlign w:val="bottom"/>
            <w:hideMark/>
          </w:tcPr>
          <w:p w14:paraId="7EA49B0F"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n-US" w:eastAsia="es-CR"/>
              </w:rPr>
              <w:t xml:space="preserve">                    </w:t>
            </w:r>
            <w:r w:rsidRPr="00CD110D">
              <w:rPr>
                <w:rFonts w:ascii="Calibri" w:eastAsia="Times New Roman" w:hAnsi="Calibri" w:cs="Calibri"/>
                <w:color w:val="000000"/>
                <w:lang w:val="es-CR" w:eastAsia="es-CR"/>
              </w:rPr>
              <w:t xml:space="preserve">- </w:t>
            </w:r>
          </w:p>
        </w:tc>
        <w:tc>
          <w:tcPr>
            <w:tcW w:w="1985" w:type="dxa"/>
            <w:tcBorders>
              <w:top w:val="nil"/>
              <w:left w:val="nil"/>
              <w:bottom w:val="nil"/>
              <w:right w:val="nil"/>
            </w:tcBorders>
            <w:shd w:val="clear" w:color="auto" w:fill="auto"/>
            <w:noWrap/>
            <w:vAlign w:val="bottom"/>
            <w:hideMark/>
          </w:tcPr>
          <w:p w14:paraId="0BDD9673"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2 795 </w:t>
            </w:r>
          </w:p>
        </w:tc>
      </w:tr>
      <w:tr w:rsidR="00CD110D" w:rsidRPr="00CD110D" w14:paraId="5AE9AF3F"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3751BD7F" w14:textId="101EA57F"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Powershares Qqq Trust Series</w:t>
            </w:r>
          </w:p>
        </w:tc>
        <w:tc>
          <w:tcPr>
            <w:tcW w:w="1697" w:type="dxa"/>
            <w:tcBorders>
              <w:top w:val="nil"/>
              <w:left w:val="nil"/>
              <w:bottom w:val="nil"/>
              <w:right w:val="nil"/>
            </w:tcBorders>
            <w:shd w:val="clear" w:color="auto" w:fill="auto"/>
            <w:noWrap/>
            <w:vAlign w:val="bottom"/>
            <w:hideMark/>
          </w:tcPr>
          <w:p w14:paraId="55DF7BD7"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2 573 </w:t>
            </w:r>
          </w:p>
        </w:tc>
        <w:tc>
          <w:tcPr>
            <w:tcW w:w="1985" w:type="dxa"/>
            <w:tcBorders>
              <w:top w:val="nil"/>
              <w:left w:val="nil"/>
              <w:bottom w:val="nil"/>
              <w:right w:val="nil"/>
            </w:tcBorders>
            <w:shd w:val="clear" w:color="auto" w:fill="auto"/>
            <w:noWrap/>
            <w:vAlign w:val="bottom"/>
            <w:hideMark/>
          </w:tcPr>
          <w:p w14:paraId="799EC49D"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3 104 </w:t>
            </w:r>
          </w:p>
        </w:tc>
      </w:tr>
      <w:tr w:rsidR="00CD110D" w:rsidRPr="00CD110D" w14:paraId="00616BAB"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51F4F999" w14:textId="0E0BB7AF" w:rsidR="00CD110D" w:rsidRPr="00CD110D" w:rsidRDefault="00CD110D" w:rsidP="00950EF4">
            <w:pPr>
              <w:spacing w:after="0" w:line="240" w:lineRule="auto"/>
              <w:jc w:val="both"/>
              <w:rPr>
                <w:rFonts w:ascii="Calibri" w:eastAsia="Times New Roman" w:hAnsi="Calibri" w:cs="Calibri"/>
                <w:color w:val="000000"/>
                <w:lang w:val="en-US" w:eastAsia="es-CR"/>
              </w:rPr>
            </w:pPr>
            <w:r w:rsidRPr="00CD110D">
              <w:rPr>
                <w:rFonts w:ascii="Calibri" w:eastAsia="Times New Roman" w:hAnsi="Calibri" w:cs="Calibri"/>
                <w:color w:val="000000"/>
                <w:lang w:val="en-US" w:eastAsia="es-CR"/>
              </w:rPr>
              <w:t>Principal Global Investor Preferred Securities</w:t>
            </w:r>
          </w:p>
        </w:tc>
        <w:tc>
          <w:tcPr>
            <w:tcW w:w="1697" w:type="dxa"/>
            <w:tcBorders>
              <w:top w:val="nil"/>
              <w:left w:val="nil"/>
              <w:bottom w:val="nil"/>
              <w:right w:val="nil"/>
            </w:tcBorders>
            <w:shd w:val="clear" w:color="auto" w:fill="auto"/>
            <w:noWrap/>
            <w:vAlign w:val="bottom"/>
            <w:hideMark/>
          </w:tcPr>
          <w:p w14:paraId="3E184A22"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n-US" w:eastAsia="es-CR"/>
              </w:rPr>
              <w:t xml:space="preserve">               </w:t>
            </w:r>
            <w:r w:rsidRPr="00CD110D">
              <w:rPr>
                <w:rFonts w:ascii="Calibri" w:eastAsia="Times New Roman" w:hAnsi="Calibri" w:cs="Calibri"/>
                <w:color w:val="000000"/>
                <w:lang w:val="es-CR" w:eastAsia="es-CR"/>
              </w:rPr>
              <w:t xml:space="preserve">234 </w:t>
            </w:r>
          </w:p>
        </w:tc>
        <w:tc>
          <w:tcPr>
            <w:tcW w:w="1985" w:type="dxa"/>
            <w:tcBorders>
              <w:top w:val="nil"/>
              <w:left w:val="nil"/>
              <w:bottom w:val="nil"/>
              <w:right w:val="nil"/>
            </w:tcBorders>
            <w:shd w:val="clear" w:color="auto" w:fill="auto"/>
            <w:noWrap/>
            <w:vAlign w:val="bottom"/>
            <w:hideMark/>
          </w:tcPr>
          <w:p w14:paraId="44E0D53D"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1 576 </w:t>
            </w:r>
          </w:p>
        </w:tc>
      </w:tr>
      <w:tr w:rsidR="00CD110D" w:rsidRPr="00CD110D" w14:paraId="5F61F23A"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346C1ED1" w14:textId="78522501"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Principal Global Investors Funds</w:t>
            </w:r>
          </w:p>
        </w:tc>
        <w:tc>
          <w:tcPr>
            <w:tcW w:w="1697" w:type="dxa"/>
            <w:tcBorders>
              <w:top w:val="nil"/>
              <w:left w:val="nil"/>
              <w:bottom w:val="nil"/>
              <w:right w:val="nil"/>
            </w:tcBorders>
            <w:shd w:val="clear" w:color="auto" w:fill="auto"/>
            <w:noWrap/>
            <w:vAlign w:val="bottom"/>
            <w:hideMark/>
          </w:tcPr>
          <w:p w14:paraId="32E70B66"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 </w:t>
            </w:r>
          </w:p>
        </w:tc>
        <w:tc>
          <w:tcPr>
            <w:tcW w:w="1985" w:type="dxa"/>
            <w:tcBorders>
              <w:top w:val="nil"/>
              <w:left w:val="nil"/>
              <w:bottom w:val="nil"/>
              <w:right w:val="nil"/>
            </w:tcBorders>
            <w:shd w:val="clear" w:color="auto" w:fill="auto"/>
            <w:noWrap/>
            <w:vAlign w:val="bottom"/>
            <w:hideMark/>
          </w:tcPr>
          <w:p w14:paraId="64AD1741"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37 447 </w:t>
            </w:r>
          </w:p>
        </w:tc>
      </w:tr>
      <w:tr w:rsidR="00CD110D" w:rsidRPr="00CD110D" w14:paraId="3C75654B"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4B967E33" w14:textId="18890804"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S&amp;P 500 Etf Trust</w:t>
            </w:r>
          </w:p>
        </w:tc>
        <w:tc>
          <w:tcPr>
            <w:tcW w:w="1697" w:type="dxa"/>
            <w:tcBorders>
              <w:top w:val="nil"/>
              <w:left w:val="nil"/>
              <w:bottom w:val="nil"/>
              <w:right w:val="nil"/>
            </w:tcBorders>
            <w:shd w:val="clear" w:color="auto" w:fill="auto"/>
            <w:noWrap/>
            <w:vAlign w:val="bottom"/>
            <w:hideMark/>
          </w:tcPr>
          <w:p w14:paraId="67745047"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18 400 </w:t>
            </w:r>
          </w:p>
        </w:tc>
        <w:tc>
          <w:tcPr>
            <w:tcW w:w="1985" w:type="dxa"/>
            <w:tcBorders>
              <w:top w:val="nil"/>
              <w:left w:val="nil"/>
              <w:bottom w:val="nil"/>
              <w:right w:val="nil"/>
            </w:tcBorders>
            <w:shd w:val="clear" w:color="auto" w:fill="auto"/>
            <w:noWrap/>
            <w:vAlign w:val="bottom"/>
            <w:hideMark/>
          </w:tcPr>
          <w:p w14:paraId="7438A741"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103 760 </w:t>
            </w:r>
          </w:p>
        </w:tc>
      </w:tr>
      <w:tr w:rsidR="00CD110D" w:rsidRPr="00CD110D" w14:paraId="1C792DBA"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7EBBD1AC" w14:textId="502E073A"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State Street Corp</w:t>
            </w:r>
          </w:p>
        </w:tc>
        <w:tc>
          <w:tcPr>
            <w:tcW w:w="1697" w:type="dxa"/>
            <w:tcBorders>
              <w:top w:val="nil"/>
              <w:left w:val="nil"/>
              <w:bottom w:val="nil"/>
              <w:right w:val="nil"/>
            </w:tcBorders>
            <w:shd w:val="clear" w:color="auto" w:fill="auto"/>
            <w:noWrap/>
            <w:vAlign w:val="bottom"/>
            <w:hideMark/>
          </w:tcPr>
          <w:p w14:paraId="0667B51D"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1 176 </w:t>
            </w:r>
          </w:p>
        </w:tc>
        <w:tc>
          <w:tcPr>
            <w:tcW w:w="1985" w:type="dxa"/>
            <w:tcBorders>
              <w:top w:val="nil"/>
              <w:left w:val="nil"/>
              <w:bottom w:val="nil"/>
              <w:right w:val="nil"/>
            </w:tcBorders>
            <w:shd w:val="clear" w:color="auto" w:fill="auto"/>
            <w:noWrap/>
            <w:vAlign w:val="bottom"/>
            <w:hideMark/>
          </w:tcPr>
          <w:p w14:paraId="539BD64D"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4 523 </w:t>
            </w:r>
          </w:p>
        </w:tc>
      </w:tr>
      <w:tr w:rsidR="00CD110D" w:rsidRPr="00CD110D" w14:paraId="5BB95D2E"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6FDC05AB" w14:textId="4FE6B99F" w:rsidR="00CD110D" w:rsidRPr="00CD110D" w:rsidRDefault="00CD110D" w:rsidP="00950EF4">
            <w:pPr>
              <w:spacing w:after="0" w:line="240" w:lineRule="auto"/>
              <w:jc w:val="both"/>
              <w:rPr>
                <w:rFonts w:ascii="Calibri" w:eastAsia="Times New Roman" w:hAnsi="Calibri" w:cs="Calibri"/>
                <w:color w:val="000000"/>
                <w:lang w:val="en-US" w:eastAsia="es-CR"/>
              </w:rPr>
            </w:pPr>
            <w:r w:rsidRPr="00CD110D">
              <w:rPr>
                <w:rFonts w:ascii="Calibri" w:eastAsia="Times New Roman" w:hAnsi="Calibri" w:cs="Calibri"/>
                <w:color w:val="000000"/>
                <w:lang w:val="en-US" w:eastAsia="es-CR"/>
              </w:rPr>
              <w:t>Templeton Global Total Return Fund</w:t>
            </w:r>
          </w:p>
        </w:tc>
        <w:tc>
          <w:tcPr>
            <w:tcW w:w="1697" w:type="dxa"/>
            <w:tcBorders>
              <w:top w:val="nil"/>
              <w:left w:val="nil"/>
              <w:bottom w:val="nil"/>
              <w:right w:val="nil"/>
            </w:tcBorders>
            <w:shd w:val="clear" w:color="auto" w:fill="auto"/>
            <w:noWrap/>
            <w:vAlign w:val="bottom"/>
            <w:hideMark/>
          </w:tcPr>
          <w:p w14:paraId="66D26DCD"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n-US" w:eastAsia="es-CR"/>
              </w:rPr>
              <w:t xml:space="preserve">               </w:t>
            </w:r>
            <w:r w:rsidRPr="00CD110D">
              <w:rPr>
                <w:rFonts w:ascii="Calibri" w:eastAsia="Times New Roman" w:hAnsi="Calibri" w:cs="Calibri"/>
                <w:color w:val="000000"/>
                <w:lang w:val="es-CR" w:eastAsia="es-CR"/>
              </w:rPr>
              <w:t xml:space="preserve">156 </w:t>
            </w:r>
          </w:p>
        </w:tc>
        <w:tc>
          <w:tcPr>
            <w:tcW w:w="1985" w:type="dxa"/>
            <w:tcBorders>
              <w:top w:val="nil"/>
              <w:left w:val="nil"/>
              <w:bottom w:val="nil"/>
              <w:right w:val="nil"/>
            </w:tcBorders>
            <w:shd w:val="clear" w:color="auto" w:fill="auto"/>
            <w:noWrap/>
            <w:vAlign w:val="bottom"/>
            <w:hideMark/>
          </w:tcPr>
          <w:p w14:paraId="31CB34E7"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1 038 </w:t>
            </w:r>
          </w:p>
        </w:tc>
      </w:tr>
      <w:tr w:rsidR="00CD110D" w:rsidRPr="00CD110D" w14:paraId="1DC34218"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713890B0" w14:textId="04D5291E"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The Vanguard Group</w:t>
            </w:r>
          </w:p>
        </w:tc>
        <w:tc>
          <w:tcPr>
            <w:tcW w:w="1697" w:type="dxa"/>
            <w:tcBorders>
              <w:top w:val="nil"/>
              <w:left w:val="nil"/>
              <w:bottom w:val="nil"/>
              <w:right w:val="nil"/>
            </w:tcBorders>
            <w:shd w:val="clear" w:color="auto" w:fill="auto"/>
            <w:noWrap/>
            <w:vAlign w:val="bottom"/>
            <w:hideMark/>
          </w:tcPr>
          <w:p w14:paraId="2213AE1E"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4 112 </w:t>
            </w:r>
          </w:p>
        </w:tc>
        <w:tc>
          <w:tcPr>
            <w:tcW w:w="1985" w:type="dxa"/>
            <w:tcBorders>
              <w:top w:val="nil"/>
              <w:left w:val="nil"/>
              <w:bottom w:val="nil"/>
              <w:right w:val="nil"/>
            </w:tcBorders>
            <w:shd w:val="clear" w:color="auto" w:fill="auto"/>
            <w:noWrap/>
            <w:vAlign w:val="bottom"/>
            <w:hideMark/>
          </w:tcPr>
          <w:p w14:paraId="680B8A3D"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32 181 </w:t>
            </w:r>
          </w:p>
        </w:tc>
      </w:tr>
      <w:tr w:rsidR="00CD110D" w:rsidRPr="00CD110D" w14:paraId="36603797"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66CB56D4" w14:textId="411D7BE4"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Vanguard Reit Etf</w:t>
            </w:r>
          </w:p>
        </w:tc>
        <w:tc>
          <w:tcPr>
            <w:tcW w:w="1697" w:type="dxa"/>
            <w:tcBorders>
              <w:top w:val="nil"/>
              <w:left w:val="nil"/>
              <w:bottom w:val="nil"/>
              <w:right w:val="nil"/>
            </w:tcBorders>
            <w:shd w:val="clear" w:color="auto" w:fill="auto"/>
            <w:noWrap/>
            <w:vAlign w:val="bottom"/>
            <w:hideMark/>
          </w:tcPr>
          <w:p w14:paraId="21CEE121"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 </w:t>
            </w:r>
          </w:p>
        </w:tc>
        <w:tc>
          <w:tcPr>
            <w:tcW w:w="1985" w:type="dxa"/>
            <w:tcBorders>
              <w:top w:val="nil"/>
              <w:left w:val="nil"/>
              <w:bottom w:val="nil"/>
              <w:right w:val="nil"/>
            </w:tcBorders>
            <w:shd w:val="clear" w:color="auto" w:fill="auto"/>
            <w:noWrap/>
            <w:vAlign w:val="bottom"/>
            <w:hideMark/>
          </w:tcPr>
          <w:p w14:paraId="189F67DD"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1 072 </w:t>
            </w:r>
          </w:p>
        </w:tc>
      </w:tr>
      <w:tr w:rsidR="00CD110D" w:rsidRPr="00CD110D" w14:paraId="35DE5283" w14:textId="77777777" w:rsidTr="00CD110D">
        <w:trPr>
          <w:trHeight w:val="300"/>
          <w:jc w:val="center"/>
        </w:trPr>
        <w:tc>
          <w:tcPr>
            <w:tcW w:w="4540" w:type="dxa"/>
            <w:tcBorders>
              <w:top w:val="nil"/>
              <w:left w:val="nil"/>
              <w:bottom w:val="nil"/>
              <w:right w:val="nil"/>
            </w:tcBorders>
            <w:shd w:val="clear" w:color="auto" w:fill="auto"/>
            <w:noWrap/>
            <w:vAlign w:val="bottom"/>
            <w:hideMark/>
          </w:tcPr>
          <w:p w14:paraId="24417F70" w14:textId="1CD35AC3"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Wisdomtree Asset Management Inc</w:t>
            </w:r>
          </w:p>
        </w:tc>
        <w:tc>
          <w:tcPr>
            <w:tcW w:w="1697" w:type="dxa"/>
            <w:tcBorders>
              <w:top w:val="nil"/>
              <w:left w:val="nil"/>
              <w:bottom w:val="nil"/>
              <w:right w:val="nil"/>
            </w:tcBorders>
            <w:shd w:val="clear" w:color="auto" w:fill="auto"/>
            <w:noWrap/>
            <w:vAlign w:val="bottom"/>
            <w:hideMark/>
          </w:tcPr>
          <w:p w14:paraId="7FC2AE85"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62 071 </w:t>
            </w:r>
          </w:p>
        </w:tc>
        <w:tc>
          <w:tcPr>
            <w:tcW w:w="1985" w:type="dxa"/>
            <w:tcBorders>
              <w:top w:val="nil"/>
              <w:left w:val="nil"/>
              <w:bottom w:val="nil"/>
              <w:right w:val="nil"/>
            </w:tcBorders>
            <w:shd w:val="clear" w:color="auto" w:fill="auto"/>
            <w:noWrap/>
            <w:vAlign w:val="bottom"/>
            <w:hideMark/>
          </w:tcPr>
          <w:p w14:paraId="6AAE256A"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28 258 </w:t>
            </w:r>
          </w:p>
        </w:tc>
      </w:tr>
      <w:tr w:rsidR="00CD110D" w:rsidRPr="00CD110D" w14:paraId="06376A62" w14:textId="77777777" w:rsidTr="00CD110D">
        <w:trPr>
          <w:trHeight w:val="300"/>
          <w:jc w:val="center"/>
        </w:trPr>
        <w:tc>
          <w:tcPr>
            <w:tcW w:w="4540" w:type="dxa"/>
            <w:tcBorders>
              <w:top w:val="nil"/>
              <w:left w:val="nil"/>
              <w:bottom w:val="single" w:sz="4" w:space="0" w:color="auto"/>
              <w:right w:val="nil"/>
            </w:tcBorders>
            <w:shd w:val="clear" w:color="auto" w:fill="auto"/>
            <w:noWrap/>
            <w:vAlign w:val="bottom"/>
            <w:hideMark/>
          </w:tcPr>
          <w:p w14:paraId="2D1040DC" w14:textId="06741BEF" w:rsidR="00CD110D" w:rsidRPr="00CD110D" w:rsidRDefault="00CD110D" w:rsidP="00950EF4">
            <w:pPr>
              <w:spacing w:after="0" w:line="240" w:lineRule="auto"/>
              <w:jc w:val="both"/>
              <w:rPr>
                <w:rFonts w:ascii="Calibri" w:eastAsia="Times New Roman" w:hAnsi="Calibri" w:cs="Calibri"/>
                <w:color w:val="000000"/>
                <w:lang w:val="en-US" w:eastAsia="es-CR"/>
              </w:rPr>
            </w:pPr>
            <w:r w:rsidRPr="00CD110D">
              <w:rPr>
                <w:rFonts w:ascii="Calibri" w:eastAsia="Times New Roman" w:hAnsi="Calibri" w:cs="Calibri"/>
                <w:color w:val="000000"/>
                <w:lang w:val="en-US" w:eastAsia="es-CR"/>
              </w:rPr>
              <w:t>World Gold Trust Services Llc</w:t>
            </w:r>
          </w:p>
        </w:tc>
        <w:tc>
          <w:tcPr>
            <w:tcW w:w="1697" w:type="dxa"/>
            <w:tcBorders>
              <w:top w:val="nil"/>
              <w:left w:val="nil"/>
              <w:bottom w:val="single" w:sz="4" w:space="0" w:color="auto"/>
              <w:right w:val="nil"/>
            </w:tcBorders>
            <w:shd w:val="clear" w:color="auto" w:fill="auto"/>
            <w:noWrap/>
            <w:vAlign w:val="bottom"/>
            <w:hideMark/>
          </w:tcPr>
          <w:p w14:paraId="63950685"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n-US" w:eastAsia="es-CR"/>
              </w:rPr>
              <w:t xml:space="preserve">               </w:t>
            </w:r>
            <w:r w:rsidRPr="00CD110D">
              <w:rPr>
                <w:rFonts w:ascii="Calibri" w:eastAsia="Times New Roman" w:hAnsi="Calibri" w:cs="Calibri"/>
                <w:color w:val="000000"/>
                <w:lang w:val="es-CR" w:eastAsia="es-CR"/>
              </w:rPr>
              <w:t xml:space="preserve">186 </w:t>
            </w:r>
          </w:p>
        </w:tc>
        <w:tc>
          <w:tcPr>
            <w:tcW w:w="1985" w:type="dxa"/>
            <w:tcBorders>
              <w:top w:val="nil"/>
              <w:left w:val="nil"/>
              <w:bottom w:val="single" w:sz="4" w:space="0" w:color="auto"/>
              <w:right w:val="nil"/>
            </w:tcBorders>
            <w:shd w:val="clear" w:color="auto" w:fill="auto"/>
            <w:noWrap/>
            <w:vAlign w:val="bottom"/>
            <w:hideMark/>
          </w:tcPr>
          <w:p w14:paraId="67280AE9" w14:textId="77777777" w:rsidR="00CD110D" w:rsidRPr="00CD110D" w:rsidRDefault="00CD110D" w:rsidP="00950EF4">
            <w:pPr>
              <w:spacing w:after="0" w:line="240" w:lineRule="auto"/>
              <w:jc w:val="both"/>
              <w:rPr>
                <w:rFonts w:ascii="Calibri" w:eastAsia="Times New Roman" w:hAnsi="Calibri" w:cs="Calibri"/>
                <w:color w:val="000000"/>
                <w:lang w:val="es-CR" w:eastAsia="es-CR"/>
              </w:rPr>
            </w:pPr>
            <w:r w:rsidRPr="00CD110D">
              <w:rPr>
                <w:rFonts w:ascii="Calibri" w:eastAsia="Times New Roman" w:hAnsi="Calibri" w:cs="Calibri"/>
                <w:color w:val="000000"/>
                <w:lang w:val="es-CR" w:eastAsia="es-CR"/>
              </w:rPr>
              <w:t xml:space="preserve">                   1 172 </w:t>
            </w:r>
          </w:p>
        </w:tc>
      </w:tr>
      <w:tr w:rsidR="00CD110D" w:rsidRPr="00CD110D" w14:paraId="03F69D20" w14:textId="77777777" w:rsidTr="00CD110D">
        <w:trPr>
          <w:trHeight w:val="300"/>
          <w:jc w:val="center"/>
        </w:trPr>
        <w:tc>
          <w:tcPr>
            <w:tcW w:w="4540" w:type="dxa"/>
            <w:tcBorders>
              <w:top w:val="nil"/>
              <w:left w:val="nil"/>
              <w:bottom w:val="single" w:sz="4" w:space="0" w:color="auto"/>
              <w:right w:val="nil"/>
            </w:tcBorders>
            <w:shd w:val="clear" w:color="auto" w:fill="auto"/>
            <w:noWrap/>
            <w:vAlign w:val="bottom"/>
            <w:hideMark/>
          </w:tcPr>
          <w:p w14:paraId="16F8EDFF" w14:textId="77777777" w:rsidR="00CD110D" w:rsidRPr="00CD110D" w:rsidRDefault="00CD110D" w:rsidP="00950EF4">
            <w:pPr>
              <w:spacing w:after="0" w:line="240" w:lineRule="auto"/>
              <w:jc w:val="both"/>
              <w:rPr>
                <w:rFonts w:ascii="Calibri" w:eastAsia="Times New Roman" w:hAnsi="Calibri" w:cs="Calibri"/>
                <w:b/>
                <w:bCs/>
                <w:color w:val="000000"/>
                <w:lang w:val="es-CR" w:eastAsia="es-CR"/>
              </w:rPr>
            </w:pPr>
            <w:r w:rsidRPr="00CD110D">
              <w:rPr>
                <w:rFonts w:ascii="Calibri" w:eastAsia="Times New Roman" w:hAnsi="Calibri" w:cs="Calibri"/>
                <w:b/>
                <w:bCs/>
                <w:color w:val="000000"/>
                <w:lang w:val="es-CR" w:eastAsia="es-CR"/>
              </w:rPr>
              <w:t>Total valores extranjeros</w:t>
            </w:r>
          </w:p>
        </w:tc>
        <w:tc>
          <w:tcPr>
            <w:tcW w:w="1697" w:type="dxa"/>
            <w:tcBorders>
              <w:top w:val="nil"/>
              <w:left w:val="nil"/>
              <w:bottom w:val="single" w:sz="4" w:space="0" w:color="auto"/>
              <w:right w:val="nil"/>
            </w:tcBorders>
            <w:shd w:val="clear" w:color="auto" w:fill="auto"/>
            <w:noWrap/>
            <w:vAlign w:val="bottom"/>
            <w:hideMark/>
          </w:tcPr>
          <w:p w14:paraId="66CF128C" w14:textId="77777777" w:rsidR="00CD110D" w:rsidRPr="00CD110D" w:rsidRDefault="00CD110D" w:rsidP="00255BDA">
            <w:pPr>
              <w:spacing w:after="0" w:line="240" w:lineRule="auto"/>
              <w:rPr>
                <w:rFonts w:ascii="Calibri" w:eastAsia="Times New Roman" w:hAnsi="Calibri" w:cs="Calibri"/>
                <w:b/>
                <w:bCs/>
                <w:color w:val="000000"/>
                <w:lang w:val="es-CR" w:eastAsia="es-CR"/>
              </w:rPr>
            </w:pPr>
            <w:r w:rsidRPr="00CD110D">
              <w:rPr>
                <w:rFonts w:ascii="Calibri" w:eastAsia="Times New Roman" w:hAnsi="Calibri" w:cs="Calibri"/>
                <w:b/>
                <w:bCs/>
                <w:color w:val="000000"/>
                <w:lang w:val="es-CR" w:eastAsia="es-CR"/>
              </w:rPr>
              <w:t xml:space="preserve">       375 408 </w:t>
            </w:r>
          </w:p>
        </w:tc>
        <w:tc>
          <w:tcPr>
            <w:tcW w:w="1985" w:type="dxa"/>
            <w:tcBorders>
              <w:top w:val="nil"/>
              <w:left w:val="nil"/>
              <w:bottom w:val="single" w:sz="4" w:space="0" w:color="auto"/>
              <w:right w:val="nil"/>
            </w:tcBorders>
            <w:shd w:val="clear" w:color="auto" w:fill="auto"/>
            <w:noWrap/>
            <w:vAlign w:val="bottom"/>
            <w:hideMark/>
          </w:tcPr>
          <w:p w14:paraId="31076691" w14:textId="77777777" w:rsidR="00CD110D" w:rsidRPr="00CD110D" w:rsidRDefault="00CD110D" w:rsidP="00255BDA">
            <w:pPr>
              <w:spacing w:after="0" w:line="240" w:lineRule="auto"/>
              <w:rPr>
                <w:rFonts w:ascii="Calibri" w:eastAsia="Times New Roman" w:hAnsi="Calibri" w:cs="Calibri"/>
                <w:b/>
                <w:bCs/>
                <w:color w:val="000000"/>
                <w:lang w:val="es-CR" w:eastAsia="es-CR"/>
              </w:rPr>
            </w:pPr>
            <w:r w:rsidRPr="00CD110D">
              <w:rPr>
                <w:rFonts w:ascii="Calibri" w:eastAsia="Times New Roman" w:hAnsi="Calibri" w:cs="Calibri"/>
                <w:b/>
                <w:bCs/>
                <w:color w:val="000000"/>
                <w:lang w:val="es-CR" w:eastAsia="es-CR"/>
              </w:rPr>
              <w:t xml:space="preserve">               526 012 </w:t>
            </w:r>
          </w:p>
        </w:tc>
      </w:tr>
      <w:tr w:rsidR="00CD110D" w:rsidRPr="00CD110D" w14:paraId="2D5585E6" w14:textId="77777777" w:rsidTr="00CD110D">
        <w:trPr>
          <w:trHeight w:val="300"/>
          <w:jc w:val="center"/>
        </w:trPr>
        <w:tc>
          <w:tcPr>
            <w:tcW w:w="4540" w:type="dxa"/>
            <w:tcBorders>
              <w:top w:val="nil"/>
              <w:left w:val="nil"/>
              <w:bottom w:val="single" w:sz="4" w:space="0" w:color="auto"/>
              <w:right w:val="nil"/>
            </w:tcBorders>
            <w:shd w:val="clear" w:color="auto" w:fill="auto"/>
            <w:noWrap/>
            <w:vAlign w:val="bottom"/>
            <w:hideMark/>
          </w:tcPr>
          <w:p w14:paraId="26F67CF0" w14:textId="77777777" w:rsidR="00CD110D" w:rsidRPr="00CD110D" w:rsidRDefault="00CD110D" w:rsidP="00950EF4">
            <w:pPr>
              <w:spacing w:after="0" w:line="240" w:lineRule="auto"/>
              <w:jc w:val="both"/>
              <w:rPr>
                <w:rFonts w:ascii="Calibri" w:eastAsia="Times New Roman" w:hAnsi="Calibri" w:cs="Calibri"/>
                <w:b/>
                <w:bCs/>
                <w:color w:val="000000"/>
                <w:lang w:val="es-CR" w:eastAsia="es-CR"/>
              </w:rPr>
            </w:pPr>
            <w:r w:rsidRPr="00CD110D">
              <w:rPr>
                <w:rFonts w:ascii="Calibri" w:eastAsia="Times New Roman" w:hAnsi="Calibri" w:cs="Calibri"/>
                <w:b/>
                <w:bCs/>
                <w:color w:val="000000"/>
                <w:lang w:val="es-CR" w:eastAsia="es-CR"/>
              </w:rPr>
              <w:t>Total cartera</w:t>
            </w:r>
          </w:p>
        </w:tc>
        <w:tc>
          <w:tcPr>
            <w:tcW w:w="1697" w:type="dxa"/>
            <w:tcBorders>
              <w:top w:val="nil"/>
              <w:left w:val="nil"/>
              <w:bottom w:val="single" w:sz="4" w:space="0" w:color="auto"/>
              <w:right w:val="nil"/>
            </w:tcBorders>
            <w:shd w:val="clear" w:color="auto" w:fill="auto"/>
            <w:noWrap/>
            <w:vAlign w:val="bottom"/>
            <w:hideMark/>
          </w:tcPr>
          <w:p w14:paraId="5923D263" w14:textId="77777777" w:rsidR="00CD110D" w:rsidRPr="00CD110D" w:rsidRDefault="00CD110D" w:rsidP="00255BDA">
            <w:pPr>
              <w:spacing w:after="0" w:line="240" w:lineRule="auto"/>
              <w:rPr>
                <w:rFonts w:ascii="Calibri" w:eastAsia="Times New Roman" w:hAnsi="Calibri" w:cs="Calibri"/>
                <w:b/>
                <w:bCs/>
                <w:color w:val="000000"/>
                <w:lang w:val="es-CR" w:eastAsia="es-CR"/>
              </w:rPr>
            </w:pPr>
            <w:r w:rsidRPr="00CD110D">
              <w:rPr>
                <w:rFonts w:ascii="Calibri" w:eastAsia="Times New Roman" w:hAnsi="Calibri" w:cs="Calibri"/>
                <w:b/>
                <w:bCs/>
                <w:color w:val="000000"/>
                <w:lang w:val="es-CR" w:eastAsia="es-CR"/>
              </w:rPr>
              <w:t xml:space="preserve">   4 510 208 </w:t>
            </w:r>
          </w:p>
        </w:tc>
        <w:tc>
          <w:tcPr>
            <w:tcW w:w="1985" w:type="dxa"/>
            <w:tcBorders>
              <w:top w:val="nil"/>
              <w:left w:val="nil"/>
              <w:bottom w:val="single" w:sz="4" w:space="0" w:color="auto"/>
              <w:right w:val="nil"/>
            </w:tcBorders>
            <w:shd w:val="clear" w:color="auto" w:fill="auto"/>
            <w:noWrap/>
            <w:vAlign w:val="bottom"/>
            <w:hideMark/>
          </w:tcPr>
          <w:p w14:paraId="4E4AF994" w14:textId="77777777" w:rsidR="00CD110D" w:rsidRPr="00CD110D" w:rsidRDefault="00CD110D" w:rsidP="00255BDA">
            <w:pPr>
              <w:spacing w:after="0" w:line="240" w:lineRule="auto"/>
              <w:rPr>
                <w:rFonts w:ascii="Calibri" w:eastAsia="Times New Roman" w:hAnsi="Calibri" w:cs="Calibri"/>
                <w:b/>
                <w:bCs/>
                <w:color w:val="000000"/>
                <w:lang w:val="es-CR" w:eastAsia="es-CR"/>
              </w:rPr>
            </w:pPr>
            <w:r w:rsidRPr="00CD110D">
              <w:rPr>
                <w:rFonts w:ascii="Calibri" w:eastAsia="Times New Roman" w:hAnsi="Calibri" w:cs="Calibri"/>
                <w:b/>
                <w:bCs/>
                <w:color w:val="000000"/>
                <w:lang w:val="es-CR" w:eastAsia="es-CR"/>
              </w:rPr>
              <w:t xml:space="preserve">           5 123 880 </w:t>
            </w:r>
          </w:p>
        </w:tc>
      </w:tr>
      <w:tr w:rsidR="00CD110D" w:rsidRPr="00CD110D" w14:paraId="2709B800" w14:textId="77777777" w:rsidTr="00CD110D">
        <w:trPr>
          <w:trHeight w:val="315"/>
          <w:jc w:val="center"/>
        </w:trPr>
        <w:tc>
          <w:tcPr>
            <w:tcW w:w="4540" w:type="dxa"/>
            <w:tcBorders>
              <w:top w:val="nil"/>
              <w:left w:val="nil"/>
              <w:bottom w:val="single" w:sz="8" w:space="0" w:color="auto"/>
              <w:right w:val="nil"/>
            </w:tcBorders>
            <w:shd w:val="clear" w:color="auto" w:fill="auto"/>
            <w:noWrap/>
            <w:vAlign w:val="bottom"/>
            <w:hideMark/>
          </w:tcPr>
          <w:p w14:paraId="44FE87F2" w14:textId="77777777" w:rsidR="00CD110D" w:rsidRPr="00CD110D" w:rsidRDefault="00CD110D" w:rsidP="00950EF4">
            <w:pPr>
              <w:spacing w:after="0" w:line="240" w:lineRule="auto"/>
              <w:jc w:val="both"/>
              <w:rPr>
                <w:rFonts w:ascii="Calibri" w:eastAsia="Times New Roman" w:hAnsi="Calibri" w:cs="Calibri"/>
                <w:b/>
                <w:bCs/>
                <w:color w:val="000000"/>
                <w:lang w:val="es-CR" w:eastAsia="es-CR"/>
              </w:rPr>
            </w:pPr>
            <w:r w:rsidRPr="00CD110D">
              <w:rPr>
                <w:rFonts w:ascii="Calibri" w:eastAsia="Times New Roman" w:hAnsi="Calibri" w:cs="Calibri"/>
                <w:b/>
                <w:bCs/>
                <w:color w:val="000000"/>
                <w:lang w:val="es-CR" w:eastAsia="es-CR"/>
              </w:rPr>
              <w:t>Porcentaje de la cartera total</w:t>
            </w:r>
          </w:p>
        </w:tc>
        <w:tc>
          <w:tcPr>
            <w:tcW w:w="1697" w:type="dxa"/>
            <w:tcBorders>
              <w:top w:val="nil"/>
              <w:left w:val="nil"/>
              <w:bottom w:val="single" w:sz="8" w:space="0" w:color="auto"/>
              <w:right w:val="nil"/>
            </w:tcBorders>
            <w:shd w:val="clear" w:color="auto" w:fill="auto"/>
            <w:noWrap/>
            <w:vAlign w:val="bottom"/>
            <w:hideMark/>
          </w:tcPr>
          <w:p w14:paraId="73B21C03" w14:textId="02A4315D" w:rsidR="00CD110D" w:rsidRPr="00CD110D" w:rsidRDefault="00255BDA" w:rsidP="00255BDA">
            <w:pPr>
              <w:spacing w:after="0" w:line="240" w:lineRule="auto"/>
              <w:rPr>
                <w:rFonts w:ascii="Calibri" w:eastAsia="Times New Roman" w:hAnsi="Calibri" w:cs="Calibri"/>
                <w:b/>
                <w:bCs/>
                <w:color w:val="000000"/>
                <w:lang w:val="es-CR" w:eastAsia="es-CR"/>
              </w:rPr>
            </w:pPr>
            <w:r>
              <w:rPr>
                <w:rFonts w:ascii="Calibri" w:eastAsia="Times New Roman" w:hAnsi="Calibri" w:cs="Calibri"/>
                <w:b/>
                <w:bCs/>
                <w:color w:val="000000"/>
                <w:lang w:val="es-CR" w:eastAsia="es-CR"/>
              </w:rPr>
              <w:t xml:space="preserve">       </w:t>
            </w:r>
            <w:r w:rsidR="00CD110D" w:rsidRPr="00CD110D">
              <w:rPr>
                <w:rFonts w:ascii="Calibri" w:eastAsia="Times New Roman" w:hAnsi="Calibri" w:cs="Calibri"/>
                <w:b/>
                <w:bCs/>
                <w:color w:val="000000"/>
                <w:lang w:val="es-CR" w:eastAsia="es-CR"/>
              </w:rPr>
              <w:t>8,32%</w:t>
            </w:r>
          </w:p>
        </w:tc>
        <w:tc>
          <w:tcPr>
            <w:tcW w:w="1985" w:type="dxa"/>
            <w:tcBorders>
              <w:top w:val="nil"/>
              <w:left w:val="nil"/>
              <w:bottom w:val="single" w:sz="8" w:space="0" w:color="auto"/>
              <w:right w:val="nil"/>
            </w:tcBorders>
            <w:shd w:val="clear" w:color="auto" w:fill="auto"/>
            <w:noWrap/>
            <w:vAlign w:val="bottom"/>
            <w:hideMark/>
          </w:tcPr>
          <w:p w14:paraId="12E99BC6" w14:textId="5842D401" w:rsidR="00CD110D" w:rsidRPr="00CD110D" w:rsidRDefault="00255BDA" w:rsidP="00255BDA">
            <w:pPr>
              <w:spacing w:after="0" w:line="240" w:lineRule="auto"/>
              <w:rPr>
                <w:rFonts w:ascii="Calibri" w:eastAsia="Times New Roman" w:hAnsi="Calibri" w:cs="Calibri"/>
                <w:b/>
                <w:bCs/>
                <w:color w:val="000000"/>
                <w:lang w:val="es-CR" w:eastAsia="es-CR"/>
              </w:rPr>
            </w:pPr>
            <w:r>
              <w:rPr>
                <w:rFonts w:ascii="Calibri" w:eastAsia="Times New Roman" w:hAnsi="Calibri" w:cs="Calibri"/>
                <w:b/>
                <w:bCs/>
                <w:color w:val="000000"/>
                <w:lang w:val="es-CR" w:eastAsia="es-CR"/>
              </w:rPr>
              <w:t xml:space="preserve">             </w:t>
            </w:r>
            <w:r w:rsidR="00CD110D" w:rsidRPr="00CD110D">
              <w:rPr>
                <w:rFonts w:ascii="Calibri" w:eastAsia="Times New Roman" w:hAnsi="Calibri" w:cs="Calibri"/>
                <w:b/>
                <w:bCs/>
                <w:color w:val="000000"/>
                <w:lang w:val="es-CR" w:eastAsia="es-CR"/>
              </w:rPr>
              <w:t>10,27%</w:t>
            </w:r>
          </w:p>
        </w:tc>
      </w:tr>
    </w:tbl>
    <w:p w14:paraId="31ED1E39" w14:textId="32959920" w:rsidR="001E5F4E" w:rsidRDefault="001E5F4E" w:rsidP="00950EF4">
      <w:pPr>
        <w:jc w:val="both"/>
      </w:pPr>
    </w:p>
    <w:p w14:paraId="30201E84" w14:textId="2AC3556D" w:rsidR="00664DD1" w:rsidRDefault="00664DD1" w:rsidP="00950EF4">
      <w:pPr>
        <w:jc w:val="both"/>
      </w:pPr>
    </w:p>
    <w:p w14:paraId="22B0F910" w14:textId="097B7039" w:rsidR="00664DD1" w:rsidRDefault="00664DD1" w:rsidP="00950EF4">
      <w:pPr>
        <w:jc w:val="both"/>
      </w:pPr>
    </w:p>
    <w:p w14:paraId="5F8CF500" w14:textId="0955C1CC" w:rsidR="00664DD1" w:rsidRDefault="00664DD1" w:rsidP="00950EF4">
      <w:pPr>
        <w:jc w:val="both"/>
      </w:pPr>
    </w:p>
    <w:p w14:paraId="39F86CC7" w14:textId="2378761E" w:rsidR="00664DD1" w:rsidRPr="00664DD1" w:rsidRDefault="00664DD1" w:rsidP="00950EF4">
      <w:pPr>
        <w:jc w:val="both"/>
        <w:rPr>
          <w:b/>
        </w:rPr>
      </w:pPr>
      <w:r w:rsidRPr="00664DD1">
        <w:rPr>
          <w:b/>
        </w:rPr>
        <w:lastRenderedPageBreak/>
        <w:t>Anexo 5: ROP.</w:t>
      </w:r>
      <w:r>
        <w:rPr>
          <w:b/>
        </w:rPr>
        <w:t xml:space="preserve"> </w:t>
      </w:r>
      <w:r w:rsidR="00C865AB">
        <w:rPr>
          <w:b/>
        </w:rPr>
        <w:t>Duración del p</w:t>
      </w:r>
      <w:r w:rsidRPr="00664DD1">
        <w:rPr>
          <w:b/>
        </w:rPr>
        <w:t>ortafolio por entidad</w:t>
      </w:r>
    </w:p>
    <w:tbl>
      <w:tblPr>
        <w:tblW w:w="5670" w:type="dxa"/>
        <w:jc w:val="center"/>
        <w:tblCellMar>
          <w:left w:w="70" w:type="dxa"/>
          <w:right w:w="70" w:type="dxa"/>
        </w:tblCellMar>
        <w:tblLook w:val="04A0" w:firstRow="1" w:lastRow="0" w:firstColumn="1" w:lastColumn="0" w:noHBand="0" w:noVBand="1"/>
      </w:tblPr>
      <w:tblGrid>
        <w:gridCol w:w="1840"/>
        <w:gridCol w:w="1200"/>
        <w:gridCol w:w="1200"/>
        <w:gridCol w:w="1430"/>
      </w:tblGrid>
      <w:tr w:rsidR="00664DD1" w:rsidRPr="00664DD1" w14:paraId="7ECF4CAF" w14:textId="77777777" w:rsidTr="00664DD1">
        <w:trPr>
          <w:trHeight w:val="600"/>
          <w:jc w:val="center"/>
        </w:trPr>
        <w:tc>
          <w:tcPr>
            <w:tcW w:w="1840" w:type="dxa"/>
            <w:tcBorders>
              <w:top w:val="single" w:sz="4" w:space="0" w:color="auto"/>
              <w:left w:val="nil"/>
              <w:bottom w:val="single" w:sz="4" w:space="0" w:color="auto"/>
              <w:right w:val="nil"/>
            </w:tcBorders>
            <w:shd w:val="clear" w:color="auto" w:fill="auto"/>
            <w:vAlign w:val="center"/>
            <w:hideMark/>
          </w:tcPr>
          <w:p w14:paraId="236C7AD4"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Entidad</w:t>
            </w:r>
          </w:p>
        </w:tc>
        <w:tc>
          <w:tcPr>
            <w:tcW w:w="1200" w:type="dxa"/>
            <w:tcBorders>
              <w:top w:val="single" w:sz="4" w:space="0" w:color="auto"/>
              <w:left w:val="nil"/>
              <w:bottom w:val="single" w:sz="4" w:space="0" w:color="auto"/>
              <w:right w:val="nil"/>
            </w:tcBorders>
            <w:shd w:val="clear" w:color="auto" w:fill="auto"/>
            <w:vAlign w:val="center"/>
            <w:hideMark/>
          </w:tcPr>
          <w:p w14:paraId="08E68EC1" w14:textId="77777777" w:rsid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Duración</w:t>
            </w:r>
          </w:p>
          <w:p w14:paraId="13B0E0E6" w14:textId="37D2CE48" w:rsidR="00C865AB" w:rsidRPr="00664DD1" w:rsidRDefault="00C865AB"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(años)</w:t>
            </w:r>
          </w:p>
        </w:tc>
        <w:tc>
          <w:tcPr>
            <w:tcW w:w="1200" w:type="dxa"/>
            <w:tcBorders>
              <w:top w:val="single" w:sz="4" w:space="0" w:color="auto"/>
              <w:left w:val="nil"/>
              <w:bottom w:val="single" w:sz="4" w:space="0" w:color="auto"/>
              <w:right w:val="nil"/>
            </w:tcBorders>
            <w:shd w:val="clear" w:color="auto" w:fill="auto"/>
            <w:vAlign w:val="center"/>
            <w:hideMark/>
          </w:tcPr>
          <w:p w14:paraId="121549B4" w14:textId="77777777" w:rsidR="00664DD1" w:rsidRDefault="00C865AB"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Duración m</w:t>
            </w:r>
            <w:r w:rsidR="00664DD1" w:rsidRPr="00664DD1">
              <w:rPr>
                <w:rFonts w:ascii="Calibri" w:eastAsia="Times New Roman" w:hAnsi="Calibri" w:cs="Calibri"/>
                <w:color w:val="000000"/>
                <w:lang w:val="es-CR" w:eastAsia="es-CR"/>
              </w:rPr>
              <w:t>odificada</w:t>
            </w:r>
          </w:p>
          <w:p w14:paraId="03B08EC8" w14:textId="1976CBA7" w:rsidR="00C865AB" w:rsidRPr="00664DD1" w:rsidRDefault="00C865AB"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w:t>
            </w:r>
          </w:p>
        </w:tc>
        <w:tc>
          <w:tcPr>
            <w:tcW w:w="1430" w:type="dxa"/>
            <w:tcBorders>
              <w:top w:val="single" w:sz="4" w:space="0" w:color="auto"/>
              <w:left w:val="nil"/>
              <w:bottom w:val="single" w:sz="4" w:space="0" w:color="auto"/>
              <w:right w:val="nil"/>
            </w:tcBorders>
            <w:shd w:val="clear" w:color="auto" w:fill="auto"/>
            <w:vAlign w:val="center"/>
            <w:hideMark/>
          </w:tcPr>
          <w:p w14:paraId="035A4290" w14:textId="14E61B4F" w:rsid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 xml:space="preserve">Plazo </w:t>
            </w:r>
            <w:r w:rsidR="00C865AB">
              <w:rPr>
                <w:rFonts w:ascii="Calibri" w:eastAsia="Times New Roman" w:hAnsi="Calibri" w:cs="Calibri"/>
                <w:color w:val="000000"/>
                <w:lang w:val="es-CR" w:eastAsia="es-CR"/>
              </w:rPr>
              <w:t xml:space="preserve">promedio </w:t>
            </w:r>
            <w:r w:rsidRPr="00664DD1">
              <w:rPr>
                <w:rFonts w:ascii="Calibri" w:eastAsia="Times New Roman" w:hAnsi="Calibri" w:cs="Calibri"/>
                <w:color w:val="000000"/>
                <w:lang w:val="es-CR" w:eastAsia="es-CR"/>
              </w:rPr>
              <w:t xml:space="preserve">al </w:t>
            </w:r>
          </w:p>
          <w:p w14:paraId="47C9F007" w14:textId="220B8B03" w:rsidR="00664DD1" w:rsidRDefault="00C865AB"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V</w:t>
            </w:r>
            <w:r w:rsidR="00664DD1" w:rsidRPr="00664DD1">
              <w:rPr>
                <w:rFonts w:ascii="Calibri" w:eastAsia="Times New Roman" w:hAnsi="Calibri" w:cs="Calibri"/>
                <w:color w:val="000000"/>
                <w:lang w:val="es-CR" w:eastAsia="es-CR"/>
              </w:rPr>
              <w:t>enc</w:t>
            </w:r>
            <w:r w:rsidR="00664DD1">
              <w:rPr>
                <w:rFonts w:ascii="Calibri" w:eastAsia="Times New Roman" w:hAnsi="Calibri" w:cs="Calibri"/>
                <w:color w:val="000000"/>
                <w:lang w:val="es-CR" w:eastAsia="es-CR"/>
              </w:rPr>
              <w:t>imiento</w:t>
            </w:r>
          </w:p>
          <w:p w14:paraId="27623D1D" w14:textId="5A47BC65" w:rsidR="00C865AB" w:rsidRPr="00664DD1" w:rsidRDefault="00C865AB"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(años)</w:t>
            </w:r>
          </w:p>
        </w:tc>
      </w:tr>
      <w:tr w:rsidR="00664DD1" w:rsidRPr="00664DD1" w14:paraId="0C41DD84" w14:textId="77777777" w:rsidTr="00664DD1">
        <w:trPr>
          <w:trHeight w:val="300"/>
          <w:jc w:val="center"/>
        </w:trPr>
        <w:tc>
          <w:tcPr>
            <w:tcW w:w="1840" w:type="dxa"/>
            <w:tcBorders>
              <w:top w:val="single" w:sz="4" w:space="0" w:color="auto"/>
              <w:left w:val="nil"/>
              <w:bottom w:val="nil"/>
              <w:right w:val="nil"/>
            </w:tcBorders>
            <w:shd w:val="clear" w:color="auto" w:fill="auto"/>
            <w:vAlign w:val="center"/>
            <w:hideMark/>
          </w:tcPr>
          <w:p w14:paraId="71BDDCE4" w14:textId="1ED8B5F8"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BN</w:t>
            </w:r>
            <w:r w:rsidR="00522511">
              <w:rPr>
                <w:rFonts w:ascii="Calibri" w:eastAsia="Times New Roman" w:hAnsi="Calibri" w:cs="Calibri"/>
                <w:color w:val="000000"/>
                <w:lang w:val="es-CR" w:eastAsia="es-CR"/>
              </w:rPr>
              <w:t xml:space="preserve"> </w:t>
            </w:r>
            <w:r w:rsidRPr="00664DD1">
              <w:rPr>
                <w:rFonts w:ascii="Calibri" w:eastAsia="Times New Roman" w:hAnsi="Calibri" w:cs="Calibri"/>
                <w:color w:val="000000"/>
                <w:lang w:val="es-CR" w:eastAsia="es-CR"/>
              </w:rPr>
              <w:t>Vital</w:t>
            </w:r>
          </w:p>
        </w:tc>
        <w:tc>
          <w:tcPr>
            <w:tcW w:w="1200" w:type="dxa"/>
            <w:tcBorders>
              <w:top w:val="single" w:sz="4" w:space="0" w:color="auto"/>
              <w:left w:val="nil"/>
              <w:bottom w:val="nil"/>
              <w:right w:val="nil"/>
            </w:tcBorders>
            <w:shd w:val="clear" w:color="auto" w:fill="auto"/>
            <w:noWrap/>
            <w:vAlign w:val="bottom"/>
            <w:hideMark/>
          </w:tcPr>
          <w:p w14:paraId="1BD018D5"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1,78</w:t>
            </w:r>
          </w:p>
        </w:tc>
        <w:tc>
          <w:tcPr>
            <w:tcW w:w="1200" w:type="dxa"/>
            <w:tcBorders>
              <w:top w:val="single" w:sz="4" w:space="0" w:color="auto"/>
              <w:left w:val="nil"/>
              <w:bottom w:val="nil"/>
              <w:right w:val="nil"/>
            </w:tcBorders>
            <w:shd w:val="clear" w:color="auto" w:fill="auto"/>
            <w:noWrap/>
            <w:vAlign w:val="bottom"/>
            <w:hideMark/>
          </w:tcPr>
          <w:p w14:paraId="19555C8D"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1,73</w:t>
            </w:r>
          </w:p>
        </w:tc>
        <w:tc>
          <w:tcPr>
            <w:tcW w:w="1430" w:type="dxa"/>
            <w:tcBorders>
              <w:top w:val="single" w:sz="4" w:space="0" w:color="auto"/>
              <w:left w:val="nil"/>
              <w:bottom w:val="nil"/>
              <w:right w:val="nil"/>
            </w:tcBorders>
            <w:shd w:val="clear" w:color="auto" w:fill="auto"/>
            <w:noWrap/>
            <w:vAlign w:val="bottom"/>
            <w:hideMark/>
          </w:tcPr>
          <w:p w14:paraId="7ACC5766"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7,08</w:t>
            </w:r>
          </w:p>
        </w:tc>
      </w:tr>
      <w:tr w:rsidR="00664DD1" w:rsidRPr="00664DD1" w14:paraId="1388EFC5" w14:textId="77777777" w:rsidTr="00664DD1">
        <w:trPr>
          <w:trHeight w:val="300"/>
          <w:jc w:val="center"/>
        </w:trPr>
        <w:tc>
          <w:tcPr>
            <w:tcW w:w="1840" w:type="dxa"/>
            <w:tcBorders>
              <w:top w:val="nil"/>
              <w:left w:val="nil"/>
              <w:bottom w:val="nil"/>
              <w:right w:val="nil"/>
            </w:tcBorders>
            <w:shd w:val="clear" w:color="auto" w:fill="auto"/>
            <w:noWrap/>
            <w:vAlign w:val="bottom"/>
            <w:hideMark/>
          </w:tcPr>
          <w:p w14:paraId="55DBD55D"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Popular Pensiones</w:t>
            </w:r>
          </w:p>
        </w:tc>
        <w:tc>
          <w:tcPr>
            <w:tcW w:w="1200" w:type="dxa"/>
            <w:tcBorders>
              <w:top w:val="nil"/>
              <w:left w:val="nil"/>
              <w:bottom w:val="nil"/>
              <w:right w:val="nil"/>
            </w:tcBorders>
            <w:shd w:val="clear" w:color="auto" w:fill="auto"/>
            <w:noWrap/>
            <w:vAlign w:val="bottom"/>
            <w:hideMark/>
          </w:tcPr>
          <w:p w14:paraId="6D952467"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3,73</w:t>
            </w:r>
          </w:p>
        </w:tc>
        <w:tc>
          <w:tcPr>
            <w:tcW w:w="1200" w:type="dxa"/>
            <w:tcBorders>
              <w:top w:val="nil"/>
              <w:left w:val="nil"/>
              <w:bottom w:val="nil"/>
              <w:right w:val="nil"/>
            </w:tcBorders>
            <w:shd w:val="clear" w:color="auto" w:fill="auto"/>
            <w:noWrap/>
            <w:vAlign w:val="bottom"/>
            <w:hideMark/>
          </w:tcPr>
          <w:p w14:paraId="0DA27889" w14:textId="5714F3E2"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3,6</w:t>
            </w:r>
            <w:r w:rsidR="00365D0C">
              <w:rPr>
                <w:rFonts w:ascii="Calibri" w:eastAsia="Times New Roman" w:hAnsi="Calibri" w:cs="Calibri"/>
                <w:color w:val="000000"/>
                <w:lang w:val="es-CR" w:eastAsia="es-CR"/>
              </w:rPr>
              <w:t>0</w:t>
            </w:r>
          </w:p>
        </w:tc>
        <w:tc>
          <w:tcPr>
            <w:tcW w:w="1430" w:type="dxa"/>
            <w:tcBorders>
              <w:top w:val="nil"/>
              <w:left w:val="nil"/>
              <w:bottom w:val="nil"/>
              <w:right w:val="nil"/>
            </w:tcBorders>
            <w:shd w:val="clear" w:color="auto" w:fill="auto"/>
            <w:noWrap/>
            <w:vAlign w:val="bottom"/>
            <w:hideMark/>
          </w:tcPr>
          <w:p w14:paraId="2CF6CFA6"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5,92</w:t>
            </w:r>
          </w:p>
        </w:tc>
      </w:tr>
      <w:tr w:rsidR="00664DD1" w:rsidRPr="00664DD1" w14:paraId="7B6AB1DA" w14:textId="77777777" w:rsidTr="00664DD1">
        <w:trPr>
          <w:trHeight w:val="300"/>
          <w:jc w:val="center"/>
        </w:trPr>
        <w:tc>
          <w:tcPr>
            <w:tcW w:w="1840" w:type="dxa"/>
            <w:tcBorders>
              <w:top w:val="nil"/>
              <w:left w:val="nil"/>
              <w:bottom w:val="nil"/>
              <w:right w:val="nil"/>
            </w:tcBorders>
            <w:shd w:val="clear" w:color="auto" w:fill="auto"/>
            <w:noWrap/>
            <w:vAlign w:val="bottom"/>
            <w:hideMark/>
          </w:tcPr>
          <w:p w14:paraId="07631197" w14:textId="3D0008CF"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Vida</w:t>
            </w:r>
            <w:r w:rsidR="00522511">
              <w:rPr>
                <w:rFonts w:ascii="Calibri" w:eastAsia="Times New Roman" w:hAnsi="Calibri" w:cs="Calibri"/>
                <w:color w:val="000000"/>
                <w:lang w:val="es-CR" w:eastAsia="es-CR"/>
              </w:rPr>
              <w:t xml:space="preserve"> </w:t>
            </w:r>
            <w:r w:rsidRPr="00664DD1">
              <w:rPr>
                <w:rFonts w:ascii="Calibri" w:eastAsia="Times New Roman" w:hAnsi="Calibri" w:cs="Calibri"/>
                <w:color w:val="000000"/>
                <w:lang w:val="es-CR" w:eastAsia="es-CR"/>
              </w:rPr>
              <w:t>Plena OPC</w:t>
            </w:r>
          </w:p>
        </w:tc>
        <w:tc>
          <w:tcPr>
            <w:tcW w:w="1200" w:type="dxa"/>
            <w:tcBorders>
              <w:top w:val="nil"/>
              <w:left w:val="nil"/>
              <w:bottom w:val="nil"/>
              <w:right w:val="nil"/>
            </w:tcBorders>
            <w:shd w:val="clear" w:color="auto" w:fill="auto"/>
            <w:noWrap/>
            <w:vAlign w:val="bottom"/>
            <w:hideMark/>
          </w:tcPr>
          <w:p w14:paraId="7EA68A18"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3,87</w:t>
            </w:r>
          </w:p>
        </w:tc>
        <w:tc>
          <w:tcPr>
            <w:tcW w:w="1200" w:type="dxa"/>
            <w:tcBorders>
              <w:top w:val="nil"/>
              <w:left w:val="nil"/>
              <w:bottom w:val="nil"/>
              <w:right w:val="nil"/>
            </w:tcBorders>
            <w:shd w:val="clear" w:color="auto" w:fill="auto"/>
            <w:noWrap/>
            <w:vAlign w:val="bottom"/>
            <w:hideMark/>
          </w:tcPr>
          <w:p w14:paraId="560CBC6B"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3,72</w:t>
            </w:r>
          </w:p>
        </w:tc>
        <w:tc>
          <w:tcPr>
            <w:tcW w:w="1430" w:type="dxa"/>
            <w:tcBorders>
              <w:top w:val="nil"/>
              <w:left w:val="nil"/>
              <w:bottom w:val="nil"/>
              <w:right w:val="nil"/>
            </w:tcBorders>
            <w:shd w:val="clear" w:color="auto" w:fill="auto"/>
            <w:noWrap/>
            <w:vAlign w:val="bottom"/>
            <w:hideMark/>
          </w:tcPr>
          <w:p w14:paraId="41A53EE5"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5,44</w:t>
            </w:r>
          </w:p>
        </w:tc>
      </w:tr>
      <w:tr w:rsidR="00664DD1" w:rsidRPr="00664DD1" w14:paraId="7444E995" w14:textId="77777777" w:rsidTr="00664DD1">
        <w:trPr>
          <w:trHeight w:val="300"/>
          <w:jc w:val="center"/>
        </w:trPr>
        <w:tc>
          <w:tcPr>
            <w:tcW w:w="1840" w:type="dxa"/>
            <w:tcBorders>
              <w:top w:val="nil"/>
              <w:left w:val="nil"/>
              <w:bottom w:val="nil"/>
              <w:right w:val="nil"/>
            </w:tcBorders>
            <w:shd w:val="clear" w:color="auto" w:fill="auto"/>
            <w:noWrap/>
            <w:vAlign w:val="bottom"/>
            <w:hideMark/>
          </w:tcPr>
          <w:p w14:paraId="4735F028"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BAC SJ Pensiones</w:t>
            </w:r>
          </w:p>
        </w:tc>
        <w:tc>
          <w:tcPr>
            <w:tcW w:w="1200" w:type="dxa"/>
            <w:tcBorders>
              <w:top w:val="nil"/>
              <w:left w:val="nil"/>
              <w:bottom w:val="nil"/>
              <w:right w:val="nil"/>
            </w:tcBorders>
            <w:shd w:val="clear" w:color="auto" w:fill="auto"/>
            <w:noWrap/>
            <w:vAlign w:val="bottom"/>
            <w:hideMark/>
          </w:tcPr>
          <w:p w14:paraId="7B4B0106" w14:textId="14FCA8B5"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3,6</w:t>
            </w:r>
            <w:r w:rsidR="006E67C6">
              <w:rPr>
                <w:rFonts w:ascii="Calibri" w:eastAsia="Times New Roman" w:hAnsi="Calibri" w:cs="Calibri"/>
                <w:color w:val="000000"/>
                <w:lang w:val="es-CR" w:eastAsia="es-CR"/>
              </w:rPr>
              <w:t>0</w:t>
            </w:r>
          </w:p>
        </w:tc>
        <w:tc>
          <w:tcPr>
            <w:tcW w:w="1200" w:type="dxa"/>
            <w:tcBorders>
              <w:top w:val="nil"/>
              <w:left w:val="nil"/>
              <w:bottom w:val="nil"/>
              <w:right w:val="nil"/>
            </w:tcBorders>
            <w:shd w:val="clear" w:color="auto" w:fill="auto"/>
            <w:noWrap/>
            <w:vAlign w:val="bottom"/>
            <w:hideMark/>
          </w:tcPr>
          <w:p w14:paraId="077342DC"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3,45</w:t>
            </w:r>
          </w:p>
        </w:tc>
        <w:tc>
          <w:tcPr>
            <w:tcW w:w="1430" w:type="dxa"/>
            <w:tcBorders>
              <w:top w:val="nil"/>
              <w:left w:val="nil"/>
              <w:bottom w:val="nil"/>
              <w:right w:val="nil"/>
            </w:tcBorders>
            <w:shd w:val="clear" w:color="auto" w:fill="auto"/>
            <w:noWrap/>
            <w:vAlign w:val="bottom"/>
            <w:hideMark/>
          </w:tcPr>
          <w:p w14:paraId="6BD8B92D"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7,49</w:t>
            </w:r>
          </w:p>
        </w:tc>
      </w:tr>
      <w:tr w:rsidR="00664DD1" w:rsidRPr="00664DD1" w14:paraId="6E5036FF" w14:textId="77777777" w:rsidTr="00664DD1">
        <w:trPr>
          <w:trHeight w:val="300"/>
          <w:jc w:val="center"/>
        </w:trPr>
        <w:tc>
          <w:tcPr>
            <w:tcW w:w="1840" w:type="dxa"/>
            <w:tcBorders>
              <w:top w:val="nil"/>
              <w:left w:val="nil"/>
              <w:right w:val="nil"/>
            </w:tcBorders>
            <w:shd w:val="clear" w:color="auto" w:fill="auto"/>
            <w:noWrap/>
            <w:vAlign w:val="bottom"/>
            <w:hideMark/>
          </w:tcPr>
          <w:p w14:paraId="12C1EB3F"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BCR Pensión</w:t>
            </w:r>
          </w:p>
        </w:tc>
        <w:tc>
          <w:tcPr>
            <w:tcW w:w="1200" w:type="dxa"/>
            <w:tcBorders>
              <w:top w:val="nil"/>
              <w:left w:val="nil"/>
              <w:right w:val="nil"/>
            </w:tcBorders>
            <w:shd w:val="clear" w:color="auto" w:fill="auto"/>
            <w:noWrap/>
            <w:vAlign w:val="bottom"/>
            <w:hideMark/>
          </w:tcPr>
          <w:p w14:paraId="346A9BF1"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2,67</w:t>
            </w:r>
          </w:p>
        </w:tc>
        <w:tc>
          <w:tcPr>
            <w:tcW w:w="1200" w:type="dxa"/>
            <w:tcBorders>
              <w:top w:val="nil"/>
              <w:left w:val="nil"/>
              <w:right w:val="nil"/>
            </w:tcBorders>
            <w:shd w:val="clear" w:color="auto" w:fill="auto"/>
            <w:noWrap/>
            <w:vAlign w:val="bottom"/>
            <w:hideMark/>
          </w:tcPr>
          <w:p w14:paraId="78ED2E09"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2,57</w:t>
            </w:r>
          </w:p>
        </w:tc>
        <w:tc>
          <w:tcPr>
            <w:tcW w:w="1430" w:type="dxa"/>
            <w:tcBorders>
              <w:top w:val="nil"/>
              <w:left w:val="nil"/>
              <w:right w:val="nil"/>
            </w:tcBorders>
            <w:shd w:val="clear" w:color="auto" w:fill="auto"/>
            <w:noWrap/>
            <w:vAlign w:val="bottom"/>
            <w:hideMark/>
          </w:tcPr>
          <w:p w14:paraId="3E0C0608"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6,67</w:t>
            </w:r>
          </w:p>
        </w:tc>
      </w:tr>
      <w:tr w:rsidR="00664DD1" w:rsidRPr="00664DD1" w14:paraId="319F8A82" w14:textId="77777777" w:rsidTr="00664DD1">
        <w:trPr>
          <w:trHeight w:val="300"/>
          <w:jc w:val="center"/>
        </w:trPr>
        <w:tc>
          <w:tcPr>
            <w:tcW w:w="1840" w:type="dxa"/>
            <w:tcBorders>
              <w:top w:val="nil"/>
              <w:left w:val="nil"/>
              <w:bottom w:val="single" w:sz="4" w:space="0" w:color="auto"/>
              <w:right w:val="nil"/>
            </w:tcBorders>
            <w:shd w:val="clear" w:color="auto" w:fill="auto"/>
            <w:noWrap/>
            <w:vAlign w:val="bottom"/>
            <w:hideMark/>
          </w:tcPr>
          <w:p w14:paraId="165AC987"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CCSS OPC</w:t>
            </w:r>
          </w:p>
        </w:tc>
        <w:tc>
          <w:tcPr>
            <w:tcW w:w="1200" w:type="dxa"/>
            <w:tcBorders>
              <w:top w:val="nil"/>
              <w:left w:val="nil"/>
              <w:bottom w:val="single" w:sz="4" w:space="0" w:color="auto"/>
              <w:right w:val="nil"/>
            </w:tcBorders>
            <w:shd w:val="clear" w:color="auto" w:fill="auto"/>
            <w:noWrap/>
            <w:vAlign w:val="bottom"/>
            <w:hideMark/>
          </w:tcPr>
          <w:p w14:paraId="33F2014E"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3,97</w:t>
            </w:r>
          </w:p>
        </w:tc>
        <w:tc>
          <w:tcPr>
            <w:tcW w:w="1200" w:type="dxa"/>
            <w:tcBorders>
              <w:top w:val="nil"/>
              <w:left w:val="nil"/>
              <w:bottom w:val="single" w:sz="4" w:space="0" w:color="auto"/>
              <w:right w:val="nil"/>
            </w:tcBorders>
            <w:shd w:val="clear" w:color="auto" w:fill="auto"/>
            <w:noWrap/>
            <w:vAlign w:val="bottom"/>
            <w:hideMark/>
          </w:tcPr>
          <w:p w14:paraId="6628EF31"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3,82</w:t>
            </w:r>
          </w:p>
        </w:tc>
        <w:tc>
          <w:tcPr>
            <w:tcW w:w="1430" w:type="dxa"/>
            <w:tcBorders>
              <w:top w:val="nil"/>
              <w:left w:val="nil"/>
              <w:bottom w:val="single" w:sz="4" w:space="0" w:color="auto"/>
              <w:right w:val="nil"/>
            </w:tcBorders>
            <w:shd w:val="clear" w:color="auto" w:fill="auto"/>
            <w:noWrap/>
            <w:vAlign w:val="bottom"/>
            <w:hideMark/>
          </w:tcPr>
          <w:p w14:paraId="4B6D0D2E"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5,76</w:t>
            </w:r>
          </w:p>
        </w:tc>
      </w:tr>
      <w:tr w:rsidR="00664DD1" w:rsidRPr="00664DD1" w14:paraId="05B22DBE" w14:textId="77777777" w:rsidTr="00664DD1">
        <w:trPr>
          <w:trHeight w:val="300"/>
          <w:jc w:val="center"/>
        </w:trPr>
        <w:tc>
          <w:tcPr>
            <w:tcW w:w="1840" w:type="dxa"/>
            <w:tcBorders>
              <w:top w:val="single" w:sz="4" w:space="0" w:color="auto"/>
              <w:left w:val="nil"/>
              <w:bottom w:val="nil"/>
              <w:right w:val="nil"/>
            </w:tcBorders>
            <w:shd w:val="clear" w:color="auto" w:fill="auto"/>
            <w:noWrap/>
            <w:vAlign w:val="bottom"/>
            <w:hideMark/>
          </w:tcPr>
          <w:p w14:paraId="50916D2D"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Total</w:t>
            </w:r>
          </w:p>
        </w:tc>
        <w:tc>
          <w:tcPr>
            <w:tcW w:w="1200" w:type="dxa"/>
            <w:tcBorders>
              <w:top w:val="single" w:sz="4" w:space="0" w:color="auto"/>
              <w:left w:val="nil"/>
              <w:bottom w:val="nil"/>
              <w:right w:val="nil"/>
            </w:tcBorders>
            <w:shd w:val="clear" w:color="auto" w:fill="auto"/>
            <w:noWrap/>
            <w:vAlign w:val="bottom"/>
            <w:hideMark/>
          </w:tcPr>
          <w:p w14:paraId="761629EA"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3,12</w:t>
            </w:r>
          </w:p>
        </w:tc>
        <w:tc>
          <w:tcPr>
            <w:tcW w:w="1200" w:type="dxa"/>
            <w:tcBorders>
              <w:top w:val="single" w:sz="4" w:space="0" w:color="auto"/>
              <w:left w:val="nil"/>
              <w:bottom w:val="nil"/>
              <w:right w:val="nil"/>
            </w:tcBorders>
            <w:shd w:val="clear" w:color="auto" w:fill="auto"/>
            <w:noWrap/>
            <w:vAlign w:val="bottom"/>
            <w:hideMark/>
          </w:tcPr>
          <w:p w14:paraId="4B52FCA7"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3,01</w:t>
            </w:r>
          </w:p>
        </w:tc>
        <w:tc>
          <w:tcPr>
            <w:tcW w:w="1430" w:type="dxa"/>
            <w:tcBorders>
              <w:top w:val="single" w:sz="4" w:space="0" w:color="auto"/>
              <w:left w:val="nil"/>
              <w:bottom w:val="nil"/>
              <w:right w:val="nil"/>
            </w:tcBorders>
            <w:shd w:val="clear" w:color="auto" w:fill="auto"/>
            <w:noWrap/>
            <w:vAlign w:val="bottom"/>
            <w:hideMark/>
          </w:tcPr>
          <w:p w14:paraId="49B37C3E" w14:textId="77777777" w:rsidR="00664DD1" w:rsidRPr="00664DD1" w:rsidRDefault="00664DD1"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6,44</w:t>
            </w:r>
          </w:p>
        </w:tc>
      </w:tr>
    </w:tbl>
    <w:p w14:paraId="5DA01F51" w14:textId="74099B7D" w:rsidR="001E5F4E" w:rsidRDefault="001E5F4E" w:rsidP="00950EF4">
      <w:pPr>
        <w:jc w:val="both"/>
      </w:pPr>
    </w:p>
    <w:p w14:paraId="2F9F1122" w14:textId="32F40970" w:rsidR="001E5F4E" w:rsidRPr="00664DD1" w:rsidRDefault="00664DD1" w:rsidP="00950EF4">
      <w:pPr>
        <w:spacing w:after="0" w:line="240" w:lineRule="auto"/>
        <w:jc w:val="both"/>
        <w:rPr>
          <w:b/>
        </w:rPr>
      </w:pPr>
      <w:r w:rsidRPr="00664DD1">
        <w:rPr>
          <w:b/>
        </w:rPr>
        <w:t>Anexo 6: ROP. Portafolio por instrumento</w:t>
      </w:r>
    </w:p>
    <w:p w14:paraId="571AD2EC" w14:textId="09802B38" w:rsidR="00664DD1" w:rsidRDefault="00664DD1" w:rsidP="00950EF4">
      <w:pPr>
        <w:spacing w:after="0" w:line="240" w:lineRule="auto"/>
        <w:jc w:val="both"/>
      </w:pPr>
      <w:r w:rsidRPr="00664DD1">
        <w:rPr>
          <w:b/>
        </w:rPr>
        <w:t>Cifras porcentuales</w:t>
      </w:r>
    </w:p>
    <w:tbl>
      <w:tblPr>
        <w:tblW w:w="5440" w:type="dxa"/>
        <w:jc w:val="center"/>
        <w:tblCellMar>
          <w:left w:w="70" w:type="dxa"/>
          <w:right w:w="70" w:type="dxa"/>
        </w:tblCellMar>
        <w:tblLook w:val="04A0" w:firstRow="1" w:lastRow="0" w:firstColumn="1" w:lastColumn="0" w:noHBand="0" w:noVBand="1"/>
      </w:tblPr>
      <w:tblGrid>
        <w:gridCol w:w="1840"/>
        <w:gridCol w:w="1200"/>
        <w:gridCol w:w="1200"/>
        <w:gridCol w:w="1200"/>
      </w:tblGrid>
      <w:tr w:rsidR="004B2ACD" w:rsidRPr="00664DD1" w14:paraId="2F1F46C5" w14:textId="77777777" w:rsidTr="004B2ACD">
        <w:trPr>
          <w:trHeight w:val="300"/>
          <w:jc w:val="center"/>
        </w:trPr>
        <w:tc>
          <w:tcPr>
            <w:tcW w:w="1840" w:type="dxa"/>
            <w:tcBorders>
              <w:top w:val="single" w:sz="4" w:space="0" w:color="auto"/>
              <w:left w:val="nil"/>
              <w:bottom w:val="single" w:sz="4" w:space="0" w:color="auto"/>
              <w:right w:val="nil"/>
            </w:tcBorders>
            <w:shd w:val="clear" w:color="auto" w:fill="auto"/>
            <w:noWrap/>
            <w:vAlign w:val="bottom"/>
            <w:hideMark/>
          </w:tcPr>
          <w:p w14:paraId="2EBF72D2" w14:textId="77777777" w:rsidR="004B2ACD" w:rsidRPr="00664DD1" w:rsidRDefault="004B2ACD" w:rsidP="00950EF4">
            <w:pPr>
              <w:spacing w:after="0" w:line="240" w:lineRule="auto"/>
              <w:jc w:val="both"/>
              <w:rPr>
                <w:rFonts w:ascii="Calibri" w:eastAsia="Times New Roman" w:hAnsi="Calibri" w:cs="Calibri"/>
                <w:color w:val="000000"/>
                <w:lang w:val="es-CR" w:eastAsia="es-CR"/>
              </w:rPr>
            </w:pPr>
            <w:bookmarkStart w:id="6" w:name="_Hlk514148922"/>
            <w:r w:rsidRPr="00664DD1">
              <w:rPr>
                <w:rFonts w:ascii="Calibri" w:eastAsia="Times New Roman" w:hAnsi="Calibri" w:cs="Calibri"/>
                <w:color w:val="000000"/>
                <w:lang w:val="es-CR" w:eastAsia="es-CR"/>
              </w:rPr>
              <w:t>Entidad</w:t>
            </w:r>
          </w:p>
        </w:tc>
        <w:tc>
          <w:tcPr>
            <w:tcW w:w="1200" w:type="dxa"/>
            <w:tcBorders>
              <w:top w:val="single" w:sz="4" w:space="0" w:color="auto"/>
              <w:left w:val="nil"/>
              <w:bottom w:val="single" w:sz="4" w:space="0" w:color="auto"/>
              <w:right w:val="nil"/>
            </w:tcBorders>
            <w:shd w:val="clear" w:color="auto" w:fill="auto"/>
            <w:noWrap/>
            <w:vAlign w:val="bottom"/>
            <w:hideMark/>
          </w:tcPr>
          <w:p w14:paraId="01A49D09" w14:textId="77777777"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Cero</w:t>
            </w:r>
          </w:p>
        </w:tc>
        <w:tc>
          <w:tcPr>
            <w:tcW w:w="1200" w:type="dxa"/>
            <w:tcBorders>
              <w:top w:val="single" w:sz="4" w:space="0" w:color="auto"/>
              <w:left w:val="nil"/>
              <w:bottom w:val="single" w:sz="4" w:space="0" w:color="auto"/>
              <w:right w:val="nil"/>
            </w:tcBorders>
            <w:shd w:val="clear" w:color="auto" w:fill="auto"/>
            <w:noWrap/>
            <w:vAlign w:val="bottom"/>
            <w:hideMark/>
          </w:tcPr>
          <w:p w14:paraId="23292555" w14:textId="77777777"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Fijo</w:t>
            </w:r>
          </w:p>
        </w:tc>
        <w:tc>
          <w:tcPr>
            <w:tcW w:w="1200" w:type="dxa"/>
            <w:tcBorders>
              <w:top w:val="single" w:sz="4" w:space="0" w:color="auto"/>
              <w:left w:val="nil"/>
              <w:bottom w:val="single" w:sz="4" w:space="0" w:color="auto"/>
              <w:right w:val="nil"/>
            </w:tcBorders>
            <w:shd w:val="clear" w:color="auto" w:fill="auto"/>
            <w:noWrap/>
            <w:vAlign w:val="bottom"/>
            <w:hideMark/>
          </w:tcPr>
          <w:p w14:paraId="7C89F728" w14:textId="77777777"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Variable</w:t>
            </w:r>
          </w:p>
        </w:tc>
      </w:tr>
      <w:tr w:rsidR="004B2ACD" w:rsidRPr="00664DD1" w14:paraId="20A7CDC1" w14:textId="77777777" w:rsidTr="004B2ACD">
        <w:trPr>
          <w:trHeight w:val="300"/>
          <w:jc w:val="center"/>
        </w:trPr>
        <w:tc>
          <w:tcPr>
            <w:tcW w:w="1840" w:type="dxa"/>
            <w:tcBorders>
              <w:top w:val="single" w:sz="4" w:space="0" w:color="auto"/>
              <w:left w:val="nil"/>
              <w:bottom w:val="nil"/>
              <w:right w:val="nil"/>
            </w:tcBorders>
            <w:shd w:val="clear" w:color="auto" w:fill="auto"/>
            <w:noWrap/>
            <w:vAlign w:val="bottom"/>
            <w:hideMark/>
          </w:tcPr>
          <w:p w14:paraId="5DEAB367" w14:textId="721D3B58"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BN-VITAL</w:t>
            </w:r>
          </w:p>
        </w:tc>
        <w:tc>
          <w:tcPr>
            <w:tcW w:w="1200" w:type="dxa"/>
            <w:tcBorders>
              <w:top w:val="single" w:sz="4" w:space="0" w:color="auto"/>
              <w:left w:val="nil"/>
              <w:bottom w:val="nil"/>
              <w:right w:val="nil"/>
            </w:tcBorders>
            <w:shd w:val="clear" w:color="auto" w:fill="auto"/>
            <w:noWrap/>
            <w:vAlign w:val="bottom"/>
            <w:hideMark/>
          </w:tcPr>
          <w:p w14:paraId="0FF16D55" w14:textId="667A82D9" w:rsidR="004B2ACD" w:rsidRPr="00664DD1" w:rsidRDefault="004B2ACD" w:rsidP="00950EF4">
            <w:pPr>
              <w:spacing w:after="0" w:line="240" w:lineRule="auto"/>
              <w:jc w:val="both"/>
              <w:rPr>
                <w:rFonts w:ascii="Calibri" w:eastAsia="Times New Roman" w:hAnsi="Calibri" w:cs="Calibri"/>
                <w:color w:val="000000"/>
                <w:lang w:val="es-CR" w:eastAsia="es-CR"/>
              </w:rPr>
            </w:pPr>
          </w:p>
        </w:tc>
        <w:tc>
          <w:tcPr>
            <w:tcW w:w="1200" w:type="dxa"/>
            <w:tcBorders>
              <w:top w:val="single" w:sz="4" w:space="0" w:color="auto"/>
              <w:left w:val="nil"/>
              <w:bottom w:val="nil"/>
              <w:right w:val="nil"/>
            </w:tcBorders>
            <w:shd w:val="clear" w:color="auto" w:fill="auto"/>
            <w:noWrap/>
            <w:vAlign w:val="bottom"/>
            <w:hideMark/>
          </w:tcPr>
          <w:p w14:paraId="3BFC1378" w14:textId="1D7D87A0"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62,58</w:t>
            </w:r>
          </w:p>
        </w:tc>
        <w:tc>
          <w:tcPr>
            <w:tcW w:w="1200" w:type="dxa"/>
            <w:tcBorders>
              <w:top w:val="single" w:sz="4" w:space="0" w:color="auto"/>
              <w:left w:val="nil"/>
              <w:bottom w:val="nil"/>
              <w:right w:val="nil"/>
            </w:tcBorders>
            <w:shd w:val="clear" w:color="auto" w:fill="auto"/>
            <w:noWrap/>
            <w:vAlign w:val="bottom"/>
            <w:hideMark/>
          </w:tcPr>
          <w:p w14:paraId="5083C845" w14:textId="75C94457"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37,42</w:t>
            </w:r>
          </w:p>
        </w:tc>
      </w:tr>
      <w:tr w:rsidR="004B2ACD" w:rsidRPr="00664DD1" w14:paraId="34CEC24A" w14:textId="77777777" w:rsidTr="004B2ACD">
        <w:trPr>
          <w:trHeight w:val="300"/>
          <w:jc w:val="center"/>
        </w:trPr>
        <w:tc>
          <w:tcPr>
            <w:tcW w:w="1840" w:type="dxa"/>
            <w:tcBorders>
              <w:top w:val="nil"/>
              <w:left w:val="nil"/>
              <w:bottom w:val="nil"/>
              <w:right w:val="nil"/>
            </w:tcBorders>
            <w:shd w:val="clear" w:color="auto" w:fill="auto"/>
            <w:noWrap/>
            <w:vAlign w:val="bottom"/>
            <w:hideMark/>
          </w:tcPr>
          <w:p w14:paraId="608D21CE" w14:textId="488566BC"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Popular Pensiones</w:t>
            </w:r>
          </w:p>
        </w:tc>
        <w:tc>
          <w:tcPr>
            <w:tcW w:w="1200" w:type="dxa"/>
            <w:tcBorders>
              <w:top w:val="nil"/>
              <w:left w:val="nil"/>
              <w:bottom w:val="nil"/>
              <w:right w:val="nil"/>
            </w:tcBorders>
            <w:shd w:val="clear" w:color="auto" w:fill="auto"/>
            <w:noWrap/>
            <w:vAlign w:val="bottom"/>
            <w:hideMark/>
          </w:tcPr>
          <w:p w14:paraId="2156BA9F" w14:textId="77777777" w:rsidR="004B2ACD" w:rsidRPr="00664DD1" w:rsidRDefault="004B2ACD" w:rsidP="00950EF4">
            <w:pPr>
              <w:spacing w:after="0" w:line="240" w:lineRule="auto"/>
              <w:jc w:val="both"/>
              <w:rPr>
                <w:rFonts w:ascii="Calibri" w:eastAsia="Times New Roman" w:hAnsi="Calibri" w:cs="Calibri"/>
                <w:color w:val="000000"/>
                <w:lang w:val="es-CR" w:eastAsia="es-CR"/>
              </w:rPr>
            </w:pPr>
          </w:p>
        </w:tc>
        <w:tc>
          <w:tcPr>
            <w:tcW w:w="1200" w:type="dxa"/>
            <w:tcBorders>
              <w:top w:val="nil"/>
              <w:left w:val="nil"/>
              <w:bottom w:val="nil"/>
              <w:right w:val="nil"/>
            </w:tcBorders>
            <w:shd w:val="clear" w:color="auto" w:fill="auto"/>
            <w:noWrap/>
            <w:vAlign w:val="bottom"/>
            <w:hideMark/>
          </w:tcPr>
          <w:p w14:paraId="174236FD" w14:textId="199D1539"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89,01</w:t>
            </w:r>
          </w:p>
        </w:tc>
        <w:tc>
          <w:tcPr>
            <w:tcW w:w="1200" w:type="dxa"/>
            <w:tcBorders>
              <w:top w:val="nil"/>
              <w:left w:val="nil"/>
              <w:bottom w:val="nil"/>
              <w:right w:val="nil"/>
            </w:tcBorders>
            <w:shd w:val="clear" w:color="auto" w:fill="auto"/>
            <w:noWrap/>
            <w:vAlign w:val="bottom"/>
            <w:hideMark/>
          </w:tcPr>
          <w:p w14:paraId="6244377D" w14:textId="59687926"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10,99</w:t>
            </w:r>
          </w:p>
        </w:tc>
      </w:tr>
      <w:tr w:rsidR="004B2ACD" w:rsidRPr="00664DD1" w14:paraId="45023B2E" w14:textId="77777777" w:rsidTr="004B2ACD">
        <w:trPr>
          <w:trHeight w:val="300"/>
          <w:jc w:val="center"/>
        </w:trPr>
        <w:tc>
          <w:tcPr>
            <w:tcW w:w="1840" w:type="dxa"/>
            <w:tcBorders>
              <w:top w:val="nil"/>
              <w:left w:val="nil"/>
              <w:bottom w:val="nil"/>
              <w:right w:val="nil"/>
            </w:tcBorders>
            <w:shd w:val="clear" w:color="auto" w:fill="auto"/>
            <w:noWrap/>
            <w:vAlign w:val="bottom"/>
            <w:hideMark/>
          </w:tcPr>
          <w:p w14:paraId="7B007210" w14:textId="33696BBF"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Vida Plena</w:t>
            </w:r>
          </w:p>
        </w:tc>
        <w:tc>
          <w:tcPr>
            <w:tcW w:w="1200" w:type="dxa"/>
            <w:tcBorders>
              <w:top w:val="nil"/>
              <w:left w:val="nil"/>
              <w:bottom w:val="nil"/>
              <w:right w:val="nil"/>
            </w:tcBorders>
            <w:shd w:val="clear" w:color="auto" w:fill="auto"/>
            <w:noWrap/>
            <w:vAlign w:val="bottom"/>
            <w:hideMark/>
          </w:tcPr>
          <w:p w14:paraId="5B24C034" w14:textId="6E574BB6"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4,11</w:t>
            </w:r>
          </w:p>
        </w:tc>
        <w:tc>
          <w:tcPr>
            <w:tcW w:w="1200" w:type="dxa"/>
            <w:tcBorders>
              <w:top w:val="nil"/>
              <w:left w:val="nil"/>
              <w:bottom w:val="nil"/>
              <w:right w:val="nil"/>
            </w:tcBorders>
            <w:shd w:val="clear" w:color="auto" w:fill="auto"/>
            <w:noWrap/>
            <w:vAlign w:val="bottom"/>
            <w:hideMark/>
          </w:tcPr>
          <w:p w14:paraId="2BEE766A" w14:textId="79E290BE"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92,14</w:t>
            </w:r>
          </w:p>
        </w:tc>
        <w:tc>
          <w:tcPr>
            <w:tcW w:w="1200" w:type="dxa"/>
            <w:tcBorders>
              <w:top w:val="nil"/>
              <w:left w:val="nil"/>
              <w:bottom w:val="nil"/>
              <w:right w:val="nil"/>
            </w:tcBorders>
            <w:shd w:val="clear" w:color="auto" w:fill="auto"/>
            <w:noWrap/>
            <w:vAlign w:val="bottom"/>
            <w:hideMark/>
          </w:tcPr>
          <w:p w14:paraId="76418D15" w14:textId="09BC9779"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3,75</w:t>
            </w:r>
          </w:p>
        </w:tc>
      </w:tr>
      <w:tr w:rsidR="004B2ACD" w:rsidRPr="00664DD1" w14:paraId="226DD55A" w14:textId="77777777" w:rsidTr="004B2ACD">
        <w:trPr>
          <w:trHeight w:val="300"/>
          <w:jc w:val="center"/>
        </w:trPr>
        <w:tc>
          <w:tcPr>
            <w:tcW w:w="1840" w:type="dxa"/>
            <w:tcBorders>
              <w:top w:val="nil"/>
              <w:left w:val="nil"/>
              <w:bottom w:val="nil"/>
              <w:right w:val="nil"/>
            </w:tcBorders>
            <w:shd w:val="clear" w:color="auto" w:fill="auto"/>
            <w:noWrap/>
            <w:vAlign w:val="bottom"/>
            <w:hideMark/>
          </w:tcPr>
          <w:p w14:paraId="01A53353" w14:textId="141048E0" w:rsidR="004B2ACD" w:rsidRPr="00664DD1" w:rsidRDefault="00522511"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BAC</w:t>
            </w:r>
            <w:r w:rsidR="004B2ACD" w:rsidRPr="00664DD1">
              <w:rPr>
                <w:rFonts w:ascii="Calibri" w:eastAsia="Times New Roman" w:hAnsi="Calibri" w:cs="Calibri"/>
                <w:color w:val="000000"/>
                <w:lang w:val="es-CR" w:eastAsia="es-CR"/>
              </w:rPr>
              <w:t xml:space="preserve"> SJ Pensiones</w:t>
            </w:r>
          </w:p>
        </w:tc>
        <w:tc>
          <w:tcPr>
            <w:tcW w:w="1200" w:type="dxa"/>
            <w:tcBorders>
              <w:top w:val="nil"/>
              <w:left w:val="nil"/>
              <w:bottom w:val="nil"/>
              <w:right w:val="nil"/>
            </w:tcBorders>
            <w:shd w:val="clear" w:color="auto" w:fill="auto"/>
            <w:noWrap/>
            <w:vAlign w:val="bottom"/>
            <w:hideMark/>
          </w:tcPr>
          <w:p w14:paraId="39AEA1F0" w14:textId="429EA857"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2,5</w:t>
            </w:r>
            <w:r>
              <w:rPr>
                <w:rFonts w:ascii="Calibri" w:eastAsia="Times New Roman" w:hAnsi="Calibri" w:cs="Calibri"/>
                <w:color w:val="000000"/>
                <w:lang w:val="es-CR" w:eastAsia="es-CR"/>
              </w:rPr>
              <w:t>0</w:t>
            </w:r>
          </w:p>
        </w:tc>
        <w:tc>
          <w:tcPr>
            <w:tcW w:w="1200" w:type="dxa"/>
            <w:tcBorders>
              <w:top w:val="nil"/>
              <w:left w:val="nil"/>
              <w:bottom w:val="nil"/>
              <w:right w:val="nil"/>
            </w:tcBorders>
            <w:shd w:val="clear" w:color="auto" w:fill="auto"/>
            <w:noWrap/>
            <w:vAlign w:val="bottom"/>
            <w:hideMark/>
          </w:tcPr>
          <w:p w14:paraId="7B874329" w14:textId="11E89C13"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83,06</w:t>
            </w:r>
          </w:p>
        </w:tc>
        <w:tc>
          <w:tcPr>
            <w:tcW w:w="1200" w:type="dxa"/>
            <w:tcBorders>
              <w:top w:val="nil"/>
              <w:left w:val="nil"/>
              <w:bottom w:val="nil"/>
              <w:right w:val="nil"/>
            </w:tcBorders>
            <w:shd w:val="clear" w:color="auto" w:fill="auto"/>
            <w:noWrap/>
            <w:vAlign w:val="bottom"/>
            <w:hideMark/>
          </w:tcPr>
          <w:p w14:paraId="0F28726F" w14:textId="6EC7A25B"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14,44</w:t>
            </w:r>
          </w:p>
        </w:tc>
      </w:tr>
      <w:tr w:rsidR="004B2ACD" w:rsidRPr="00664DD1" w14:paraId="1A367627" w14:textId="77777777" w:rsidTr="004B2ACD">
        <w:trPr>
          <w:trHeight w:val="300"/>
          <w:jc w:val="center"/>
        </w:trPr>
        <w:tc>
          <w:tcPr>
            <w:tcW w:w="1840" w:type="dxa"/>
            <w:tcBorders>
              <w:top w:val="nil"/>
              <w:left w:val="nil"/>
              <w:right w:val="nil"/>
            </w:tcBorders>
            <w:shd w:val="clear" w:color="auto" w:fill="auto"/>
            <w:noWrap/>
            <w:vAlign w:val="bottom"/>
            <w:hideMark/>
          </w:tcPr>
          <w:p w14:paraId="6A9E99B6" w14:textId="40B9DB0D"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BCR</w:t>
            </w:r>
            <w:r w:rsidR="00522511">
              <w:rPr>
                <w:rFonts w:ascii="Calibri" w:eastAsia="Times New Roman" w:hAnsi="Calibri" w:cs="Calibri"/>
                <w:color w:val="000000"/>
                <w:lang w:val="es-CR" w:eastAsia="es-CR"/>
              </w:rPr>
              <w:t xml:space="preserve"> </w:t>
            </w:r>
            <w:r w:rsidRPr="00664DD1">
              <w:rPr>
                <w:rFonts w:ascii="Calibri" w:eastAsia="Times New Roman" w:hAnsi="Calibri" w:cs="Calibri"/>
                <w:color w:val="000000"/>
                <w:lang w:val="es-CR" w:eastAsia="es-CR"/>
              </w:rPr>
              <w:t>Pensión</w:t>
            </w:r>
          </w:p>
        </w:tc>
        <w:tc>
          <w:tcPr>
            <w:tcW w:w="1200" w:type="dxa"/>
            <w:tcBorders>
              <w:top w:val="nil"/>
              <w:left w:val="nil"/>
              <w:right w:val="nil"/>
            </w:tcBorders>
            <w:shd w:val="clear" w:color="auto" w:fill="auto"/>
            <w:noWrap/>
            <w:vAlign w:val="bottom"/>
            <w:hideMark/>
          </w:tcPr>
          <w:p w14:paraId="617BC7E9" w14:textId="6CB65A17"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0,19</w:t>
            </w:r>
          </w:p>
        </w:tc>
        <w:tc>
          <w:tcPr>
            <w:tcW w:w="1200" w:type="dxa"/>
            <w:tcBorders>
              <w:top w:val="nil"/>
              <w:left w:val="nil"/>
              <w:right w:val="nil"/>
            </w:tcBorders>
            <w:shd w:val="clear" w:color="auto" w:fill="auto"/>
            <w:noWrap/>
            <w:vAlign w:val="bottom"/>
            <w:hideMark/>
          </w:tcPr>
          <w:p w14:paraId="64B12BF4" w14:textId="7FD7B406"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75,72</w:t>
            </w:r>
          </w:p>
        </w:tc>
        <w:tc>
          <w:tcPr>
            <w:tcW w:w="1200" w:type="dxa"/>
            <w:tcBorders>
              <w:top w:val="nil"/>
              <w:left w:val="nil"/>
              <w:right w:val="nil"/>
            </w:tcBorders>
            <w:shd w:val="clear" w:color="auto" w:fill="auto"/>
            <w:noWrap/>
            <w:vAlign w:val="bottom"/>
            <w:hideMark/>
          </w:tcPr>
          <w:p w14:paraId="7BF02892" w14:textId="6BB1C197"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24,09</w:t>
            </w:r>
          </w:p>
        </w:tc>
      </w:tr>
      <w:tr w:rsidR="004B2ACD" w:rsidRPr="00664DD1" w14:paraId="1273A8E8" w14:textId="77777777" w:rsidTr="004B2ACD">
        <w:trPr>
          <w:trHeight w:val="300"/>
          <w:jc w:val="center"/>
        </w:trPr>
        <w:tc>
          <w:tcPr>
            <w:tcW w:w="1840" w:type="dxa"/>
            <w:tcBorders>
              <w:top w:val="nil"/>
              <w:left w:val="nil"/>
              <w:bottom w:val="single" w:sz="4" w:space="0" w:color="auto"/>
              <w:right w:val="nil"/>
            </w:tcBorders>
            <w:shd w:val="clear" w:color="auto" w:fill="auto"/>
            <w:noWrap/>
            <w:vAlign w:val="bottom"/>
            <w:hideMark/>
          </w:tcPr>
          <w:p w14:paraId="365F6706" w14:textId="556B6B3C"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CCSS</w:t>
            </w:r>
            <w:r w:rsidR="00522511">
              <w:rPr>
                <w:rFonts w:ascii="Calibri" w:eastAsia="Times New Roman" w:hAnsi="Calibri" w:cs="Calibri"/>
                <w:color w:val="000000"/>
                <w:lang w:val="es-CR" w:eastAsia="es-CR"/>
              </w:rPr>
              <w:t xml:space="preserve"> </w:t>
            </w:r>
            <w:r w:rsidRPr="00664DD1">
              <w:rPr>
                <w:rFonts w:ascii="Calibri" w:eastAsia="Times New Roman" w:hAnsi="Calibri" w:cs="Calibri"/>
                <w:color w:val="000000"/>
                <w:lang w:val="es-CR" w:eastAsia="es-CR"/>
              </w:rPr>
              <w:t>OPC</w:t>
            </w:r>
          </w:p>
        </w:tc>
        <w:tc>
          <w:tcPr>
            <w:tcW w:w="1200" w:type="dxa"/>
            <w:tcBorders>
              <w:top w:val="nil"/>
              <w:left w:val="nil"/>
              <w:bottom w:val="single" w:sz="4" w:space="0" w:color="auto"/>
              <w:right w:val="nil"/>
            </w:tcBorders>
            <w:shd w:val="clear" w:color="auto" w:fill="auto"/>
            <w:noWrap/>
            <w:vAlign w:val="bottom"/>
            <w:hideMark/>
          </w:tcPr>
          <w:p w14:paraId="05001525" w14:textId="382C4E4E" w:rsidR="004B2ACD" w:rsidRPr="00664DD1" w:rsidRDefault="004B2ACD" w:rsidP="00950EF4">
            <w:pPr>
              <w:spacing w:after="0" w:line="240" w:lineRule="auto"/>
              <w:jc w:val="both"/>
              <w:rPr>
                <w:rFonts w:ascii="Calibri" w:eastAsia="Times New Roman" w:hAnsi="Calibri" w:cs="Calibri"/>
                <w:color w:val="000000"/>
                <w:lang w:val="es-CR" w:eastAsia="es-CR"/>
              </w:rPr>
            </w:pPr>
          </w:p>
        </w:tc>
        <w:tc>
          <w:tcPr>
            <w:tcW w:w="1200" w:type="dxa"/>
            <w:tcBorders>
              <w:top w:val="nil"/>
              <w:left w:val="nil"/>
              <w:bottom w:val="single" w:sz="4" w:space="0" w:color="auto"/>
              <w:right w:val="nil"/>
            </w:tcBorders>
            <w:shd w:val="clear" w:color="auto" w:fill="auto"/>
            <w:noWrap/>
            <w:vAlign w:val="bottom"/>
            <w:hideMark/>
          </w:tcPr>
          <w:p w14:paraId="6F37D640" w14:textId="193AD723"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95,49</w:t>
            </w:r>
          </w:p>
        </w:tc>
        <w:tc>
          <w:tcPr>
            <w:tcW w:w="1200" w:type="dxa"/>
            <w:tcBorders>
              <w:top w:val="nil"/>
              <w:left w:val="nil"/>
              <w:bottom w:val="single" w:sz="4" w:space="0" w:color="auto"/>
              <w:right w:val="nil"/>
            </w:tcBorders>
            <w:shd w:val="clear" w:color="auto" w:fill="auto"/>
            <w:noWrap/>
            <w:vAlign w:val="bottom"/>
            <w:hideMark/>
          </w:tcPr>
          <w:p w14:paraId="4C233CBA" w14:textId="42DA8954" w:rsidR="004B2ACD" w:rsidRPr="00664DD1" w:rsidRDefault="004B2ACD" w:rsidP="00950EF4">
            <w:pPr>
              <w:spacing w:after="0" w:line="240" w:lineRule="auto"/>
              <w:jc w:val="both"/>
              <w:rPr>
                <w:rFonts w:ascii="Calibri" w:eastAsia="Times New Roman" w:hAnsi="Calibri" w:cs="Calibri"/>
                <w:color w:val="000000"/>
                <w:lang w:val="es-CR" w:eastAsia="es-CR"/>
              </w:rPr>
            </w:pPr>
            <w:r w:rsidRPr="00664DD1">
              <w:rPr>
                <w:rFonts w:ascii="Calibri" w:eastAsia="Times New Roman" w:hAnsi="Calibri" w:cs="Calibri"/>
                <w:color w:val="000000"/>
                <w:lang w:val="es-CR" w:eastAsia="es-CR"/>
              </w:rPr>
              <w:t>4,51</w:t>
            </w:r>
          </w:p>
        </w:tc>
      </w:tr>
      <w:bookmarkEnd w:id="6"/>
    </w:tbl>
    <w:p w14:paraId="2C1A6F08" w14:textId="1061FC0C" w:rsidR="00664DD1" w:rsidRDefault="00664DD1" w:rsidP="00950EF4">
      <w:pPr>
        <w:jc w:val="both"/>
      </w:pPr>
    </w:p>
    <w:p w14:paraId="6C6A0D37" w14:textId="18D0613D" w:rsidR="000F4471" w:rsidRPr="00371F1C" w:rsidRDefault="00133F3D" w:rsidP="00950EF4">
      <w:pPr>
        <w:spacing w:after="0" w:line="240" w:lineRule="auto"/>
        <w:jc w:val="both"/>
        <w:rPr>
          <w:b/>
        </w:rPr>
      </w:pPr>
      <w:r w:rsidRPr="00371F1C">
        <w:rPr>
          <w:b/>
        </w:rPr>
        <w:t>A</w:t>
      </w:r>
      <w:r w:rsidR="002A1B6C" w:rsidRPr="00371F1C">
        <w:rPr>
          <w:b/>
        </w:rPr>
        <w:t>nexo 7:</w:t>
      </w:r>
      <w:r w:rsidR="00371F1C" w:rsidRPr="00371F1C">
        <w:rPr>
          <w:b/>
        </w:rPr>
        <w:t xml:space="preserve"> Comparación del R</w:t>
      </w:r>
      <w:r w:rsidR="002A1B6C" w:rsidRPr="00371F1C">
        <w:rPr>
          <w:b/>
        </w:rPr>
        <w:t xml:space="preserve">esultado </w:t>
      </w:r>
      <w:r w:rsidR="00371F1C" w:rsidRPr="00371F1C">
        <w:rPr>
          <w:b/>
        </w:rPr>
        <w:t>de los G</w:t>
      </w:r>
      <w:r w:rsidR="002A1B6C" w:rsidRPr="00371F1C">
        <w:rPr>
          <w:b/>
        </w:rPr>
        <w:t>estores</w:t>
      </w:r>
      <w:r w:rsidR="00371F1C" w:rsidRPr="00371F1C">
        <w:rPr>
          <w:b/>
        </w:rPr>
        <w:t>, con corte al mes de cada año</w:t>
      </w:r>
      <w:r w:rsidR="00265A79" w:rsidRPr="00371F1C">
        <w:rPr>
          <w:b/>
        </w:rPr>
        <w:t xml:space="preserve"> marzo 2018</w:t>
      </w:r>
    </w:p>
    <w:p w14:paraId="7BBAE5BC" w14:textId="2BF1EF08" w:rsidR="002A1B6C" w:rsidRPr="00371F1C" w:rsidRDefault="002A1B6C" w:rsidP="00950EF4">
      <w:pPr>
        <w:spacing w:after="0" w:line="240" w:lineRule="auto"/>
        <w:jc w:val="both"/>
        <w:rPr>
          <w:b/>
        </w:rPr>
      </w:pPr>
      <w:r w:rsidRPr="00371F1C">
        <w:rPr>
          <w:b/>
        </w:rPr>
        <w:t>Millones de colones</w:t>
      </w:r>
    </w:p>
    <w:p w14:paraId="760DD308" w14:textId="77777777" w:rsidR="006C6FCB" w:rsidRDefault="006C6FCB" w:rsidP="00950EF4">
      <w:pPr>
        <w:spacing w:after="0" w:line="240" w:lineRule="auto"/>
        <w:jc w:val="both"/>
        <w:rPr>
          <w:b/>
        </w:rPr>
      </w:pPr>
    </w:p>
    <w:tbl>
      <w:tblPr>
        <w:tblW w:w="5556" w:type="dxa"/>
        <w:jc w:val="center"/>
        <w:tblCellMar>
          <w:left w:w="70" w:type="dxa"/>
          <w:right w:w="70" w:type="dxa"/>
        </w:tblCellMar>
        <w:tblLook w:val="04A0" w:firstRow="1" w:lastRow="0" w:firstColumn="1" w:lastColumn="0" w:noHBand="0" w:noVBand="1"/>
      </w:tblPr>
      <w:tblGrid>
        <w:gridCol w:w="1276"/>
        <w:gridCol w:w="992"/>
        <w:gridCol w:w="1134"/>
        <w:gridCol w:w="1160"/>
        <w:gridCol w:w="994"/>
      </w:tblGrid>
      <w:tr w:rsidR="006C6FCB" w:rsidRPr="006C6FCB" w14:paraId="70DB62A4" w14:textId="77777777" w:rsidTr="00522511">
        <w:trPr>
          <w:trHeight w:val="300"/>
          <w:jc w:val="center"/>
        </w:trPr>
        <w:tc>
          <w:tcPr>
            <w:tcW w:w="1276" w:type="dxa"/>
            <w:vMerge w:val="restart"/>
            <w:tcBorders>
              <w:top w:val="single" w:sz="4" w:space="0" w:color="auto"/>
              <w:left w:val="nil"/>
              <w:bottom w:val="nil"/>
              <w:right w:val="nil"/>
            </w:tcBorders>
            <w:shd w:val="clear" w:color="auto" w:fill="auto"/>
            <w:vAlign w:val="center"/>
            <w:hideMark/>
          </w:tcPr>
          <w:p w14:paraId="0AC07045"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Fecha</w:t>
            </w:r>
          </w:p>
        </w:tc>
        <w:tc>
          <w:tcPr>
            <w:tcW w:w="4280" w:type="dxa"/>
            <w:gridSpan w:val="4"/>
            <w:tcBorders>
              <w:top w:val="single" w:sz="4" w:space="0" w:color="auto"/>
              <w:left w:val="nil"/>
              <w:bottom w:val="nil"/>
              <w:right w:val="nil"/>
            </w:tcBorders>
            <w:shd w:val="clear" w:color="auto" w:fill="auto"/>
            <w:noWrap/>
            <w:vAlign w:val="bottom"/>
            <w:hideMark/>
          </w:tcPr>
          <w:p w14:paraId="139FB47A" w14:textId="77777777" w:rsidR="006C6FCB" w:rsidRPr="006C6FCB" w:rsidRDefault="006C6FCB" w:rsidP="00522511">
            <w:pPr>
              <w:spacing w:after="0" w:line="240" w:lineRule="auto"/>
              <w:jc w:val="center"/>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Resultado Operativo</w:t>
            </w:r>
          </w:p>
        </w:tc>
      </w:tr>
      <w:tr w:rsidR="006C6FCB" w:rsidRPr="006C6FCB" w14:paraId="092888EA" w14:textId="77777777" w:rsidTr="00522511">
        <w:trPr>
          <w:trHeight w:val="300"/>
          <w:jc w:val="center"/>
        </w:trPr>
        <w:tc>
          <w:tcPr>
            <w:tcW w:w="1276" w:type="dxa"/>
            <w:vMerge/>
            <w:tcBorders>
              <w:top w:val="nil"/>
              <w:left w:val="nil"/>
              <w:bottom w:val="single" w:sz="4" w:space="0" w:color="auto"/>
              <w:right w:val="nil"/>
            </w:tcBorders>
            <w:vAlign w:val="center"/>
            <w:hideMark/>
          </w:tcPr>
          <w:p w14:paraId="2B6421DE"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p>
        </w:tc>
        <w:tc>
          <w:tcPr>
            <w:tcW w:w="992" w:type="dxa"/>
            <w:tcBorders>
              <w:top w:val="nil"/>
              <w:left w:val="nil"/>
              <w:bottom w:val="single" w:sz="4" w:space="0" w:color="auto"/>
              <w:right w:val="nil"/>
            </w:tcBorders>
            <w:shd w:val="clear" w:color="auto" w:fill="auto"/>
            <w:noWrap/>
            <w:vAlign w:val="bottom"/>
            <w:hideMark/>
          </w:tcPr>
          <w:p w14:paraId="3B7417E4" w14:textId="60195226" w:rsidR="006C6FCB" w:rsidRPr="006C6FCB" w:rsidRDefault="00522511" w:rsidP="00522511">
            <w:pPr>
              <w:spacing w:after="0" w:line="240" w:lineRule="auto"/>
              <w:jc w:val="center"/>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6C6FCB" w:rsidRPr="006C6FCB">
              <w:rPr>
                <w:rFonts w:ascii="Calibri" w:eastAsia="Times New Roman" w:hAnsi="Calibri" w:cs="Calibri"/>
                <w:color w:val="000000"/>
                <w:lang w:val="es-CR" w:eastAsia="es-CR"/>
              </w:rPr>
              <w:t>Ingresos</w:t>
            </w:r>
          </w:p>
        </w:tc>
        <w:tc>
          <w:tcPr>
            <w:tcW w:w="1134" w:type="dxa"/>
            <w:tcBorders>
              <w:top w:val="nil"/>
              <w:left w:val="nil"/>
              <w:bottom w:val="single" w:sz="4" w:space="0" w:color="auto"/>
              <w:right w:val="nil"/>
            </w:tcBorders>
            <w:shd w:val="clear" w:color="auto" w:fill="auto"/>
            <w:noWrap/>
            <w:vAlign w:val="bottom"/>
            <w:hideMark/>
          </w:tcPr>
          <w:p w14:paraId="6FC56249" w14:textId="77777777" w:rsidR="006C6FCB" w:rsidRPr="006C6FCB" w:rsidRDefault="006C6FCB" w:rsidP="00522511">
            <w:pPr>
              <w:spacing w:after="0" w:line="240" w:lineRule="auto"/>
              <w:jc w:val="center"/>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Gastos</w:t>
            </w:r>
          </w:p>
        </w:tc>
        <w:tc>
          <w:tcPr>
            <w:tcW w:w="1160" w:type="dxa"/>
            <w:tcBorders>
              <w:top w:val="nil"/>
              <w:left w:val="nil"/>
              <w:bottom w:val="single" w:sz="4" w:space="0" w:color="auto"/>
              <w:right w:val="nil"/>
            </w:tcBorders>
            <w:shd w:val="clear" w:color="auto" w:fill="auto"/>
            <w:noWrap/>
            <w:vAlign w:val="bottom"/>
            <w:hideMark/>
          </w:tcPr>
          <w:p w14:paraId="02589045" w14:textId="761900EB" w:rsidR="006C6FCB" w:rsidRPr="006C6FCB" w:rsidRDefault="00522511" w:rsidP="00522511">
            <w:pPr>
              <w:spacing w:after="0" w:line="240" w:lineRule="auto"/>
              <w:jc w:val="center"/>
              <w:rPr>
                <w:rFonts w:ascii="Calibri" w:eastAsia="Times New Roman" w:hAnsi="Calibri" w:cs="Calibri"/>
                <w:color w:val="000000"/>
                <w:lang w:val="es-CR" w:eastAsia="es-CR"/>
              </w:rPr>
            </w:pPr>
            <w:r>
              <w:rPr>
                <w:rFonts w:ascii="Calibri" w:eastAsia="Times New Roman" w:hAnsi="Calibri" w:cs="Calibri"/>
                <w:color w:val="000000"/>
                <w:lang w:val="es-CR" w:eastAsia="es-CR"/>
              </w:rPr>
              <w:t>Brut</w:t>
            </w:r>
            <w:r w:rsidR="006C6FCB" w:rsidRPr="006C6FCB">
              <w:rPr>
                <w:rFonts w:ascii="Calibri" w:eastAsia="Times New Roman" w:hAnsi="Calibri" w:cs="Calibri"/>
                <w:color w:val="000000"/>
                <w:lang w:val="es-CR" w:eastAsia="es-CR"/>
              </w:rPr>
              <w:t>o</w:t>
            </w:r>
          </w:p>
        </w:tc>
        <w:tc>
          <w:tcPr>
            <w:tcW w:w="994" w:type="dxa"/>
            <w:tcBorders>
              <w:top w:val="nil"/>
              <w:left w:val="nil"/>
              <w:bottom w:val="single" w:sz="4" w:space="0" w:color="auto"/>
              <w:right w:val="nil"/>
            </w:tcBorders>
            <w:shd w:val="clear" w:color="auto" w:fill="auto"/>
            <w:vAlign w:val="center"/>
            <w:hideMark/>
          </w:tcPr>
          <w:p w14:paraId="1AA36363" w14:textId="77777777" w:rsidR="006C6FCB" w:rsidRPr="006C6FCB" w:rsidRDefault="006C6FCB" w:rsidP="00522511">
            <w:pPr>
              <w:spacing w:after="0" w:line="240" w:lineRule="auto"/>
              <w:jc w:val="center"/>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Neto*</w:t>
            </w:r>
          </w:p>
        </w:tc>
      </w:tr>
      <w:tr w:rsidR="006C6FCB" w:rsidRPr="006C6FCB" w14:paraId="69EFC136" w14:textId="77777777" w:rsidTr="00522511">
        <w:trPr>
          <w:trHeight w:val="300"/>
          <w:jc w:val="center"/>
        </w:trPr>
        <w:tc>
          <w:tcPr>
            <w:tcW w:w="1276" w:type="dxa"/>
            <w:tcBorders>
              <w:top w:val="single" w:sz="4" w:space="0" w:color="auto"/>
              <w:left w:val="nil"/>
              <w:bottom w:val="nil"/>
              <w:right w:val="nil"/>
            </w:tcBorders>
            <w:shd w:val="clear" w:color="auto" w:fill="auto"/>
            <w:noWrap/>
            <w:vAlign w:val="bottom"/>
            <w:hideMark/>
          </w:tcPr>
          <w:p w14:paraId="7319291C" w14:textId="700F1657" w:rsidR="006C6FCB" w:rsidRPr="006C6FCB" w:rsidRDefault="00522511"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M</w:t>
            </w:r>
            <w:r w:rsidR="006C6FCB" w:rsidRPr="006C6FCB">
              <w:rPr>
                <w:rFonts w:ascii="Calibri" w:eastAsia="Times New Roman" w:hAnsi="Calibri" w:cs="Calibri"/>
                <w:color w:val="000000"/>
                <w:lang w:val="es-CR" w:eastAsia="es-CR"/>
              </w:rPr>
              <w:t>ar</w:t>
            </w:r>
            <w:r>
              <w:rPr>
                <w:rFonts w:ascii="Calibri" w:eastAsia="Times New Roman" w:hAnsi="Calibri" w:cs="Calibri"/>
                <w:color w:val="000000"/>
                <w:lang w:val="es-CR" w:eastAsia="es-CR"/>
              </w:rPr>
              <w:t>zo</w:t>
            </w:r>
            <w:r w:rsidR="00371F1C">
              <w:rPr>
                <w:rFonts w:ascii="Calibri" w:eastAsia="Times New Roman" w:hAnsi="Calibri" w:cs="Calibri"/>
                <w:color w:val="000000"/>
                <w:lang w:val="es-CR" w:eastAsia="es-CR"/>
              </w:rPr>
              <w:t xml:space="preserve"> </w:t>
            </w:r>
            <w:r>
              <w:rPr>
                <w:rFonts w:ascii="Calibri" w:eastAsia="Times New Roman" w:hAnsi="Calibri" w:cs="Calibri"/>
                <w:color w:val="000000"/>
                <w:lang w:val="es-CR" w:eastAsia="es-CR"/>
              </w:rPr>
              <w:t>20</w:t>
            </w:r>
            <w:r w:rsidR="006C6FCB" w:rsidRPr="006C6FCB">
              <w:rPr>
                <w:rFonts w:ascii="Calibri" w:eastAsia="Times New Roman" w:hAnsi="Calibri" w:cs="Calibri"/>
                <w:color w:val="000000"/>
                <w:lang w:val="es-CR" w:eastAsia="es-CR"/>
              </w:rPr>
              <w:t>14</w:t>
            </w:r>
          </w:p>
        </w:tc>
        <w:tc>
          <w:tcPr>
            <w:tcW w:w="992" w:type="dxa"/>
            <w:tcBorders>
              <w:top w:val="single" w:sz="4" w:space="0" w:color="auto"/>
              <w:left w:val="nil"/>
              <w:bottom w:val="nil"/>
              <w:right w:val="nil"/>
            </w:tcBorders>
            <w:shd w:val="clear" w:color="auto" w:fill="auto"/>
            <w:noWrap/>
            <w:vAlign w:val="bottom"/>
            <w:hideMark/>
          </w:tcPr>
          <w:p w14:paraId="274B088A"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37 660 </w:t>
            </w:r>
          </w:p>
        </w:tc>
        <w:tc>
          <w:tcPr>
            <w:tcW w:w="1134" w:type="dxa"/>
            <w:tcBorders>
              <w:top w:val="single" w:sz="4" w:space="0" w:color="auto"/>
              <w:left w:val="nil"/>
              <w:bottom w:val="nil"/>
              <w:right w:val="nil"/>
            </w:tcBorders>
            <w:shd w:val="clear" w:color="auto" w:fill="auto"/>
            <w:noWrap/>
            <w:vAlign w:val="bottom"/>
            <w:hideMark/>
          </w:tcPr>
          <w:p w14:paraId="0493693B"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26 765 </w:t>
            </w:r>
          </w:p>
        </w:tc>
        <w:tc>
          <w:tcPr>
            <w:tcW w:w="1160" w:type="dxa"/>
            <w:tcBorders>
              <w:top w:val="single" w:sz="4" w:space="0" w:color="auto"/>
              <w:left w:val="nil"/>
              <w:bottom w:val="nil"/>
              <w:right w:val="nil"/>
            </w:tcBorders>
            <w:shd w:val="clear" w:color="auto" w:fill="auto"/>
            <w:noWrap/>
            <w:vAlign w:val="bottom"/>
            <w:hideMark/>
          </w:tcPr>
          <w:p w14:paraId="2638C0C5"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10 895 </w:t>
            </w:r>
          </w:p>
        </w:tc>
        <w:tc>
          <w:tcPr>
            <w:tcW w:w="994" w:type="dxa"/>
            <w:tcBorders>
              <w:top w:val="single" w:sz="4" w:space="0" w:color="auto"/>
              <w:left w:val="nil"/>
              <w:bottom w:val="nil"/>
              <w:right w:val="nil"/>
            </w:tcBorders>
            <w:shd w:val="clear" w:color="auto" w:fill="auto"/>
            <w:noWrap/>
            <w:vAlign w:val="bottom"/>
            <w:hideMark/>
          </w:tcPr>
          <w:p w14:paraId="6A481237"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10 088 </w:t>
            </w:r>
          </w:p>
        </w:tc>
      </w:tr>
      <w:tr w:rsidR="006C6FCB" w:rsidRPr="006C6FCB" w14:paraId="14C4F679" w14:textId="77777777" w:rsidTr="00522511">
        <w:trPr>
          <w:trHeight w:val="300"/>
          <w:jc w:val="center"/>
        </w:trPr>
        <w:tc>
          <w:tcPr>
            <w:tcW w:w="1276" w:type="dxa"/>
            <w:tcBorders>
              <w:top w:val="nil"/>
              <w:left w:val="nil"/>
              <w:bottom w:val="nil"/>
              <w:right w:val="nil"/>
            </w:tcBorders>
            <w:shd w:val="clear" w:color="auto" w:fill="auto"/>
            <w:noWrap/>
            <w:vAlign w:val="bottom"/>
            <w:hideMark/>
          </w:tcPr>
          <w:p w14:paraId="2DD430C6" w14:textId="619EF922" w:rsidR="006C6FCB" w:rsidRPr="006C6FCB" w:rsidRDefault="00522511"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Marzo 20</w:t>
            </w:r>
            <w:r w:rsidR="006C6FCB" w:rsidRPr="006C6FCB">
              <w:rPr>
                <w:rFonts w:ascii="Calibri" w:eastAsia="Times New Roman" w:hAnsi="Calibri" w:cs="Calibri"/>
                <w:color w:val="000000"/>
                <w:lang w:val="es-CR" w:eastAsia="es-CR"/>
              </w:rPr>
              <w:t>15</w:t>
            </w:r>
          </w:p>
        </w:tc>
        <w:tc>
          <w:tcPr>
            <w:tcW w:w="992" w:type="dxa"/>
            <w:tcBorders>
              <w:top w:val="nil"/>
              <w:left w:val="nil"/>
              <w:bottom w:val="nil"/>
              <w:right w:val="nil"/>
            </w:tcBorders>
            <w:shd w:val="clear" w:color="auto" w:fill="auto"/>
            <w:noWrap/>
            <w:vAlign w:val="bottom"/>
            <w:hideMark/>
          </w:tcPr>
          <w:p w14:paraId="405FF4F2"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35 371 </w:t>
            </w:r>
          </w:p>
        </w:tc>
        <w:tc>
          <w:tcPr>
            <w:tcW w:w="1134" w:type="dxa"/>
            <w:tcBorders>
              <w:top w:val="nil"/>
              <w:left w:val="nil"/>
              <w:bottom w:val="nil"/>
              <w:right w:val="nil"/>
            </w:tcBorders>
            <w:shd w:val="clear" w:color="auto" w:fill="auto"/>
            <w:noWrap/>
            <w:vAlign w:val="bottom"/>
            <w:hideMark/>
          </w:tcPr>
          <w:p w14:paraId="3C44B9A9"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29 099 </w:t>
            </w:r>
          </w:p>
        </w:tc>
        <w:tc>
          <w:tcPr>
            <w:tcW w:w="1160" w:type="dxa"/>
            <w:tcBorders>
              <w:top w:val="nil"/>
              <w:left w:val="nil"/>
              <w:bottom w:val="nil"/>
              <w:right w:val="nil"/>
            </w:tcBorders>
            <w:shd w:val="clear" w:color="auto" w:fill="auto"/>
            <w:noWrap/>
            <w:vAlign w:val="bottom"/>
            <w:hideMark/>
          </w:tcPr>
          <w:p w14:paraId="339368C1"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6 272 </w:t>
            </w:r>
          </w:p>
        </w:tc>
        <w:tc>
          <w:tcPr>
            <w:tcW w:w="994" w:type="dxa"/>
            <w:tcBorders>
              <w:top w:val="nil"/>
              <w:left w:val="nil"/>
              <w:bottom w:val="nil"/>
              <w:right w:val="nil"/>
            </w:tcBorders>
            <w:shd w:val="clear" w:color="auto" w:fill="auto"/>
            <w:noWrap/>
            <w:vAlign w:val="bottom"/>
            <w:hideMark/>
          </w:tcPr>
          <w:p w14:paraId="39267E38"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5 679 </w:t>
            </w:r>
          </w:p>
        </w:tc>
      </w:tr>
      <w:tr w:rsidR="006C6FCB" w:rsidRPr="006C6FCB" w14:paraId="6B0C4491" w14:textId="77777777" w:rsidTr="00522511">
        <w:trPr>
          <w:trHeight w:val="300"/>
          <w:jc w:val="center"/>
        </w:trPr>
        <w:tc>
          <w:tcPr>
            <w:tcW w:w="1276" w:type="dxa"/>
            <w:tcBorders>
              <w:top w:val="nil"/>
              <w:left w:val="nil"/>
              <w:bottom w:val="nil"/>
              <w:right w:val="nil"/>
            </w:tcBorders>
            <w:shd w:val="clear" w:color="auto" w:fill="auto"/>
            <w:noWrap/>
            <w:vAlign w:val="bottom"/>
            <w:hideMark/>
          </w:tcPr>
          <w:p w14:paraId="63304869" w14:textId="40044B74" w:rsidR="006C6FCB" w:rsidRPr="006C6FCB" w:rsidRDefault="00522511"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Marzo 20</w:t>
            </w:r>
            <w:r w:rsidRPr="006C6FCB">
              <w:rPr>
                <w:rFonts w:ascii="Calibri" w:eastAsia="Times New Roman" w:hAnsi="Calibri" w:cs="Calibri"/>
                <w:color w:val="000000"/>
                <w:lang w:val="es-CR" w:eastAsia="es-CR"/>
              </w:rPr>
              <w:t>15</w:t>
            </w:r>
          </w:p>
        </w:tc>
        <w:tc>
          <w:tcPr>
            <w:tcW w:w="992" w:type="dxa"/>
            <w:tcBorders>
              <w:top w:val="nil"/>
              <w:left w:val="nil"/>
              <w:bottom w:val="nil"/>
              <w:right w:val="nil"/>
            </w:tcBorders>
            <w:shd w:val="clear" w:color="auto" w:fill="auto"/>
            <w:noWrap/>
            <w:vAlign w:val="bottom"/>
            <w:hideMark/>
          </w:tcPr>
          <w:p w14:paraId="4E56D6C9"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41 302 </w:t>
            </w:r>
          </w:p>
        </w:tc>
        <w:tc>
          <w:tcPr>
            <w:tcW w:w="1134" w:type="dxa"/>
            <w:tcBorders>
              <w:top w:val="nil"/>
              <w:left w:val="nil"/>
              <w:bottom w:val="nil"/>
              <w:right w:val="nil"/>
            </w:tcBorders>
            <w:shd w:val="clear" w:color="auto" w:fill="auto"/>
            <w:noWrap/>
            <w:vAlign w:val="bottom"/>
            <w:hideMark/>
          </w:tcPr>
          <w:p w14:paraId="747AB369"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29 954 </w:t>
            </w:r>
          </w:p>
        </w:tc>
        <w:tc>
          <w:tcPr>
            <w:tcW w:w="1160" w:type="dxa"/>
            <w:tcBorders>
              <w:top w:val="nil"/>
              <w:left w:val="nil"/>
              <w:bottom w:val="nil"/>
              <w:right w:val="nil"/>
            </w:tcBorders>
            <w:shd w:val="clear" w:color="auto" w:fill="auto"/>
            <w:noWrap/>
            <w:vAlign w:val="bottom"/>
            <w:hideMark/>
          </w:tcPr>
          <w:p w14:paraId="2241AD8B"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11 349 </w:t>
            </w:r>
          </w:p>
        </w:tc>
        <w:tc>
          <w:tcPr>
            <w:tcW w:w="994" w:type="dxa"/>
            <w:tcBorders>
              <w:top w:val="nil"/>
              <w:left w:val="nil"/>
              <w:bottom w:val="nil"/>
              <w:right w:val="nil"/>
            </w:tcBorders>
            <w:shd w:val="clear" w:color="auto" w:fill="auto"/>
            <w:noWrap/>
            <w:vAlign w:val="bottom"/>
            <w:hideMark/>
          </w:tcPr>
          <w:p w14:paraId="4CAB84A3"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10 272 </w:t>
            </w:r>
          </w:p>
        </w:tc>
      </w:tr>
      <w:tr w:rsidR="006C6FCB" w:rsidRPr="006C6FCB" w14:paraId="7C353777" w14:textId="77777777" w:rsidTr="00522511">
        <w:trPr>
          <w:trHeight w:val="300"/>
          <w:jc w:val="center"/>
        </w:trPr>
        <w:tc>
          <w:tcPr>
            <w:tcW w:w="1276" w:type="dxa"/>
            <w:tcBorders>
              <w:top w:val="nil"/>
              <w:left w:val="nil"/>
              <w:right w:val="nil"/>
            </w:tcBorders>
            <w:shd w:val="clear" w:color="auto" w:fill="auto"/>
            <w:noWrap/>
            <w:vAlign w:val="bottom"/>
            <w:hideMark/>
          </w:tcPr>
          <w:p w14:paraId="50AF6955" w14:textId="1694B27C" w:rsidR="006C6FCB" w:rsidRPr="006C6FCB" w:rsidRDefault="00522511" w:rsidP="00950EF4">
            <w:p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Marzo 20</w:t>
            </w:r>
            <w:r w:rsidRPr="006C6FCB">
              <w:rPr>
                <w:rFonts w:ascii="Calibri" w:eastAsia="Times New Roman" w:hAnsi="Calibri" w:cs="Calibri"/>
                <w:color w:val="000000"/>
                <w:lang w:val="es-CR" w:eastAsia="es-CR"/>
              </w:rPr>
              <w:t>15</w:t>
            </w:r>
          </w:p>
        </w:tc>
        <w:tc>
          <w:tcPr>
            <w:tcW w:w="992" w:type="dxa"/>
            <w:tcBorders>
              <w:top w:val="nil"/>
              <w:left w:val="nil"/>
              <w:right w:val="nil"/>
            </w:tcBorders>
            <w:shd w:val="clear" w:color="auto" w:fill="auto"/>
            <w:noWrap/>
            <w:vAlign w:val="bottom"/>
            <w:hideMark/>
          </w:tcPr>
          <w:p w14:paraId="7468C90D"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40 905 </w:t>
            </w:r>
          </w:p>
        </w:tc>
        <w:tc>
          <w:tcPr>
            <w:tcW w:w="1134" w:type="dxa"/>
            <w:tcBorders>
              <w:top w:val="nil"/>
              <w:left w:val="nil"/>
              <w:right w:val="nil"/>
            </w:tcBorders>
            <w:shd w:val="clear" w:color="auto" w:fill="auto"/>
            <w:noWrap/>
            <w:vAlign w:val="bottom"/>
            <w:hideMark/>
          </w:tcPr>
          <w:p w14:paraId="72F5FC7E"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30 239 </w:t>
            </w:r>
          </w:p>
        </w:tc>
        <w:tc>
          <w:tcPr>
            <w:tcW w:w="1160" w:type="dxa"/>
            <w:tcBorders>
              <w:top w:val="nil"/>
              <w:left w:val="nil"/>
              <w:right w:val="nil"/>
            </w:tcBorders>
            <w:shd w:val="clear" w:color="auto" w:fill="auto"/>
            <w:noWrap/>
            <w:vAlign w:val="bottom"/>
            <w:hideMark/>
          </w:tcPr>
          <w:p w14:paraId="61E468E1"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10 666 </w:t>
            </w:r>
          </w:p>
        </w:tc>
        <w:tc>
          <w:tcPr>
            <w:tcW w:w="994" w:type="dxa"/>
            <w:tcBorders>
              <w:top w:val="nil"/>
              <w:left w:val="nil"/>
              <w:right w:val="nil"/>
            </w:tcBorders>
            <w:shd w:val="clear" w:color="auto" w:fill="auto"/>
            <w:noWrap/>
            <w:vAlign w:val="bottom"/>
            <w:hideMark/>
          </w:tcPr>
          <w:p w14:paraId="12986A5D" w14:textId="77777777" w:rsidR="006C6FCB" w:rsidRPr="006C6FCB" w:rsidRDefault="006C6FCB" w:rsidP="00950EF4">
            <w:pPr>
              <w:spacing w:after="0" w:line="240" w:lineRule="auto"/>
              <w:jc w:val="both"/>
              <w:rPr>
                <w:rFonts w:ascii="Calibri" w:eastAsia="Times New Roman" w:hAnsi="Calibri" w:cs="Calibri"/>
                <w:color w:val="000000"/>
                <w:lang w:val="es-CR" w:eastAsia="es-CR"/>
              </w:rPr>
            </w:pPr>
            <w:r w:rsidRPr="006C6FCB">
              <w:rPr>
                <w:rFonts w:ascii="Calibri" w:eastAsia="Times New Roman" w:hAnsi="Calibri" w:cs="Calibri"/>
                <w:color w:val="000000"/>
                <w:lang w:val="es-CR" w:eastAsia="es-CR"/>
              </w:rPr>
              <w:t xml:space="preserve">     9 982 </w:t>
            </w:r>
          </w:p>
        </w:tc>
      </w:tr>
      <w:tr w:rsidR="006C6FCB" w:rsidRPr="006C6FCB" w14:paraId="166C58B2" w14:textId="77777777" w:rsidTr="00522511">
        <w:trPr>
          <w:trHeight w:val="300"/>
          <w:jc w:val="center"/>
        </w:trPr>
        <w:tc>
          <w:tcPr>
            <w:tcW w:w="1276" w:type="dxa"/>
            <w:tcBorders>
              <w:top w:val="nil"/>
              <w:left w:val="nil"/>
              <w:bottom w:val="single" w:sz="4" w:space="0" w:color="auto"/>
              <w:right w:val="nil"/>
            </w:tcBorders>
            <w:shd w:val="clear" w:color="auto" w:fill="auto"/>
            <w:noWrap/>
            <w:vAlign w:val="bottom"/>
            <w:hideMark/>
          </w:tcPr>
          <w:p w14:paraId="209DCD96" w14:textId="0DF0F94B" w:rsidR="006C6FCB" w:rsidRPr="006C6FCB" w:rsidRDefault="00522511" w:rsidP="00950EF4">
            <w:pPr>
              <w:spacing w:after="0" w:line="240" w:lineRule="auto"/>
              <w:jc w:val="both"/>
              <w:rPr>
                <w:rFonts w:ascii="Calibri" w:eastAsia="Times New Roman" w:hAnsi="Calibri" w:cs="Calibri"/>
                <w:lang w:val="es-CR" w:eastAsia="es-CR"/>
              </w:rPr>
            </w:pPr>
            <w:r>
              <w:rPr>
                <w:rFonts w:ascii="Calibri" w:eastAsia="Times New Roman" w:hAnsi="Calibri" w:cs="Calibri"/>
                <w:color w:val="000000"/>
                <w:lang w:val="es-CR" w:eastAsia="es-CR"/>
              </w:rPr>
              <w:t>Marzo 20</w:t>
            </w:r>
            <w:r w:rsidRPr="006C6FCB">
              <w:rPr>
                <w:rFonts w:ascii="Calibri" w:eastAsia="Times New Roman" w:hAnsi="Calibri" w:cs="Calibri"/>
                <w:color w:val="000000"/>
                <w:lang w:val="es-CR" w:eastAsia="es-CR"/>
              </w:rPr>
              <w:t>15</w:t>
            </w:r>
          </w:p>
        </w:tc>
        <w:tc>
          <w:tcPr>
            <w:tcW w:w="992" w:type="dxa"/>
            <w:tcBorders>
              <w:top w:val="nil"/>
              <w:left w:val="nil"/>
              <w:bottom w:val="single" w:sz="4" w:space="0" w:color="auto"/>
              <w:right w:val="nil"/>
            </w:tcBorders>
            <w:shd w:val="clear" w:color="auto" w:fill="auto"/>
            <w:noWrap/>
            <w:vAlign w:val="bottom"/>
            <w:hideMark/>
          </w:tcPr>
          <w:p w14:paraId="60E4C8FC" w14:textId="77777777" w:rsidR="006C6FCB" w:rsidRPr="006C6FCB" w:rsidRDefault="006C6FCB" w:rsidP="00950EF4">
            <w:pPr>
              <w:spacing w:after="0" w:line="240" w:lineRule="auto"/>
              <w:jc w:val="both"/>
              <w:rPr>
                <w:rFonts w:ascii="Calibri" w:eastAsia="Times New Roman" w:hAnsi="Calibri" w:cs="Calibri"/>
                <w:lang w:val="es-CR" w:eastAsia="es-CR"/>
              </w:rPr>
            </w:pPr>
            <w:r w:rsidRPr="006C6FCB">
              <w:rPr>
                <w:rFonts w:ascii="Calibri" w:eastAsia="Times New Roman" w:hAnsi="Calibri" w:cs="Calibri"/>
                <w:lang w:val="es-CR" w:eastAsia="es-CR"/>
              </w:rPr>
              <w:t xml:space="preserve">    38 869 </w:t>
            </w:r>
          </w:p>
        </w:tc>
        <w:tc>
          <w:tcPr>
            <w:tcW w:w="1134" w:type="dxa"/>
            <w:tcBorders>
              <w:top w:val="nil"/>
              <w:left w:val="nil"/>
              <w:bottom w:val="single" w:sz="4" w:space="0" w:color="auto"/>
              <w:right w:val="nil"/>
            </w:tcBorders>
            <w:shd w:val="clear" w:color="auto" w:fill="auto"/>
            <w:noWrap/>
            <w:vAlign w:val="bottom"/>
            <w:hideMark/>
          </w:tcPr>
          <w:p w14:paraId="43FF4F0D" w14:textId="77777777" w:rsidR="006C6FCB" w:rsidRPr="006C6FCB" w:rsidRDefault="006C6FCB" w:rsidP="00950EF4">
            <w:pPr>
              <w:spacing w:after="0" w:line="240" w:lineRule="auto"/>
              <w:jc w:val="both"/>
              <w:rPr>
                <w:rFonts w:ascii="Calibri" w:eastAsia="Times New Roman" w:hAnsi="Calibri" w:cs="Calibri"/>
                <w:lang w:val="es-CR" w:eastAsia="es-CR"/>
              </w:rPr>
            </w:pPr>
            <w:r w:rsidRPr="006C6FCB">
              <w:rPr>
                <w:rFonts w:ascii="Calibri" w:eastAsia="Times New Roman" w:hAnsi="Calibri" w:cs="Calibri"/>
                <w:lang w:val="es-CR" w:eastAsia="es-CR"/>
              </w:rPr>
              <w:t xml:space="preserve">   30 723 </w:t>
            </w:r>
          </w:p>
        </w:tc>
        <w:tc>
          <w:tcPr>
            <w:tcW w:w="1160" w:type="dxa"/>
            <w:tcBorders>
              <w:top w:val="nil"/>
              <w:left w:val="nil"/>
              <w:bottom w:val="single" w:sz="4" w:space="0" w:color="auto"/>
              <w:right w:val="nil"/>
            </w:tcBorders>
            <w:shd w:val="clear" w:color="auto" w:fill="auto"/>
            <w:noWrap/>
            <w:vAlign w:val="bottom"/>
            <w:hideMark/>
          </w:tcPr>
          <w:p w14:paraId="348887F4" w14:textId="77777777" w:rsidR="006C6FCB" w:rsidRPr="006C6FCB" w:rsidRDefault="006C6FCB" w:rsidP="00950EF4">
            <w:pPr>
              <w:spacing w:after="0" w:line="240" w:lineRule="auto"/>
              <w:jc w:val="both"/>
              <w:rPr>
                <w:rFonts w:ascii="Calibri" w:eastAsia="Times New Roman" w:hAnsi="Calibri" w:cs="Calibri"/>
                <w:lang w:val="es-CR" w:eastAsia="es-CR"/>
              </w:rPr>
            </w:pPr>
            <w:r w:rsidRPr="006C6FCB">
              <w:rPr>
                <w:rFonts w:ascii="Calibri" w:eastAsia="Times New Roman" w:hAnsi="Calibri" w:cs="Calibri"/>
                <w:lang w:val="es-CR" w:eastAsia="es-CR"/>
              </w:rPr>
              <w:t xml:space="preserve">     8 146 </w:t>
            </w:r>
          </w:p>
        </w:tc>
        <w:tc>
          <w:tcPr>
            <w:tcW w:w="994" w:type="dxa"/>
            <w:tcBorders>
              <w:top w:val="nil"/>
              <w:left w:val="nil"/>
              <w:bottom w:val="single" w:sz="4" w:space="0" w:color="auto"/>
              <w:right w:val="nil"/>
            </w:tcBorders>
            <w:shd w:val="clear" w:color="auto" w:fill="auto"/>
            <w:noWrap/>
            <w:vAlign w:val="bottom"/>
            <w:hideMark/>
          </w:tcPr>
          <w:p w14:paraId="74D47A7F" w14:textId="77777777" w:rsidR="006C6FCB" w:rsidRPr="006C6FCB" w:rsidRDefault="006C6FCB" w:rsidP="00950EF4">
            <w:pPr>
              <w:spacing w:after="0" w:line="240" w:lineRule="auto"/>
              <w:jc w:val="both"/>
              <w:rPr>
                <w:rFonts w:ascii="Calibri" w:eastAsia="Times New Roman" w:hAnsi="Calibri" w:cs="Calibri"/>
                <w:lang w:val="es-CR" w:eastAsia="es-CR"/>
              </w:rPr>
            </w:pPr>
            <w:r w:rsidRPr="006C6FCB">
              <w:rPr>
                <w:rFonts w:ascii="Calibri" w:eastAsia="Times New Roman" w:hAnsi="Calibri" w:cs="Calibri"/>
                <w:lang w:val="es-CR" w:eastAsia="es-CR"/>
              </w:rPr>
              <w:t xml:space="preserve">     8 092 </w:t>
            </w:r>
          </w:p>
        </w:tc>
      </w:tr>
      <w:tr w:rsidR="006C6FCB" w:rsidRPr="006C6FCB" w14:paraId="1C4B7CBB" w14:textId="77777777" w:rsidTr="00522511">
        <w:trPr>
          <w:trHeight w:val="300"/>
          <w:jc w:val="center"/>
        </w:trPr>
        <w:tc>
          <w:tcPr>
            <w:tcW w:w="4562" w:type="dxa"/>
            <w:gridSpan w:val="4"/>
            <w:tcBorders>
              <w:top w:val="single" w:sz="4" w:space="0" w:color="auto"/>
              <w:left w:val="nil"/>
              <w:bottom w:val="nil"/>
              <w:right w:val="nil"/>
            </w:tcBorders>
            <w:shd w:val="clear" w:color="auto" w:fill="auto"/>
            <w:noWrap/>
            <w:vAlign w:val="bottom"/>
            <w:hideMark/>
          </w:tcPr>
          <w:p w14:paraId="3CFFD77E" w14:textId="77777777" w:rsidR="006C6FCB" w:rsidRDefault="00481E31" w:rsidP="00950EF4">
            <w:pPr>
              <w:spacing w:after="0" w:line="240" w:lineRule="auto"/>
              <w:ind w:right="-1059"/>
              <w:jc w:val="both"/>
              <w:rPr>
                <w:rFonts w:ascii="Calibri" w:eastAsia="Times New Roman" w:hAnsi="Calibri" w:cs="Calibri"/>
                <w:color w:val="000000"/>
                <w:sz w:val="16"/>
                <w:szCs w:val="16"/>
                <w:lang w:val="es-CR" w:eastAsia="es-CR"/>
              </w:rPr>
            </w:pPr>
            <w:r>
              <w:rPr>
                <w:rFonts w:ascii="Calibri" w:eastAsia="Times New Roman" w:hAnsi="Calibri" w:cs="Calibri"/>
                <w:color w:val="000000"/>
                <w:lang w:val="es-CR" w:eastAsia="es-CR"/>
              </w:rPr>
              <w:t xml:space="preserve">* </w:t>
            </w:r>
            <w:r w:rsidR="00265A79" w:rsidRPr="00265A79">
              <w:rPr>
                <w:rFonts w:ascii="Calibri" w:eastAsia="Times New Roman" w:hAnsi="Calibri" w:cs="Calibri"/>
                <w:color w:val="000000"/>
                <w:sz w:val="16"/>
                <w:szCs w:val="16"/>
                <w:lang w:val="es-CR" w:eastAsia="es-CR"/>
              </w:rPr>
              <w:t>Acumulado 12 meses a</w:t>
            </w:r>
            <w:r w:rsidRPr="00265A79">
              <w:rPr>
                <w:rFonts w:ascii="Calibri" w:eastAsia="Times New Roman" w:hAnsi="Calibri" w:cs="Calibri"/>
                <w:color w:val="000000"/>
                <w:sz w:val="16"/>
                <w:szCs w:val="16"/>
                <w:lang w:val="es-CR" w:eastAsia="es-CR"/>
              </w:rPr>
              <w:t xml:space="preserve">ntes de </w:t>
            </w:r>
            <w:r w:rsidR="00265A79" w:rsidRPr="00265A79">
              <w:rPr>
                <w:rFonts w:ascii="Calibri" w:eastAsia="Times New Roman" w:hAnsi="Calibri" w:cs="Calibri"/>
                <w:color w:val="000000"/>
                <w:sz w:val="16"/>
                <w:szCs w:val="16"/>
                <w:lang w:val="es-CR" w:eastAsia="es-CR"/>
              </w:rPr>
              <w:t>distribuir u</w:t>
            </w:r>
            <w:r w:rsidR="006C6FCB" w:rsidRPr="00265A79">
              <w:rPr>
                <w:rFonts w:ascii="Calibri" w:eastAsia="Times New Roman" w:hAnsi="Calibri" w:cs="Calibri"/>
                <w:color w:val="000000"/>
                <w:sz w:val="16"/>
                <w:szCs w:val="16"/>
                <w:lang w:val="es-CR" w:eastAsia="es-CR"/>
              </w:rPr>
              <w:t>ti</w:t>
            </w:r>
            <w:r w:rsidR="00265A79" w:rsidRPr="00265A79">
              <w:rPr>
                <w:rFonts w:ascii="Calibri" w:eastAsia="Times New Roman" w:hAnsi="Calibri" w:cs="Calibri"/>
                <w:color w:val="000000"/>
                <w:sz w:val="16"/>
                <w:szCs w:val="16"/>
                <w:lang w:val="es-CR" w:eastAsia="es-CR"/>
              </w:rPr>
              <w:t>lidades</w:t>
            </w:r>
          </w:p>
          <w:p w14:paraId="55935032" w14:textId="1F70DE2D" w:rsidR="00265A79" w:rsidRPr="006C6FCB" w:rsidRDefault="00265A79" w:rsidP="00950EF4">
            <w:pPr>
              <w:spacing w:after="0" w:line="240" w:lineRule="auto"/>
              <w:ind w:right="-1059"/>
              <w:jc w:val="both"/>
              <w:rPr>
                <w:rFonts w:ascii="Calibri" w:eastAsia="Times New Roman" w:hAnsi="Calibri" w:cs="Calibri"/>
                <w:color w:val="000000"/>
                <w:lang w:val="es-CR" w:eastAsia="es-CR"/>
              </w:rPr>
            </w:pPr>
          </w:p>
        </w:tc>
        <w:tc>
          <w:tcPr>
            <w:tcW w:w="994" w:type="dxa"/>
            <w:tcBorders>
              <w:top w:val="single" w:sz="4" w:space="0" w:color="auto"/>
              <w:left w:val="nil"/>
              <w:bottom w:val="nil"/>
              <w:right w:val="nil"/>
            </w:tcBorders>
            <w:shd w:val="clear" w:color="auto" w:fill="auto"/>
            <w:noWrap/>
            <w:vAlign w:val="bottom"/>
            <w:hideMark/>
          </w:tcPr>
          <w:p w14:paraId="0F787C76" w14:textId="4D962C21" w:rsidR="006C6FCB" w:rsidRPr="006C6FCB" w:rsidRDefault="006C6FCB" w:rsidP="00950EF4">
            <w:pPr>
              <w:spacing w:after="0" w:line="240" w:lineRule="auto"/>
              <w:jc w:val="both"/>
              <w:rPr>
                <w:rFonts w:ascii="Calibri" w:eastAsia="Times New Roman" w:hAnsi="Calibri" w:cs="Calibri"/>
                <w:color w:val="000000"/>
                <w:lang w:val="es-CR" w:eastAsia="es-CR"/>
              </w:rPr>
            </w:pPr>
          </w:p>
        </w:tc>
      </w:tr>
    </w:tbl>
    <w:p w14:paraId="08329E39" w14:textId="5A0D8E71" w:rsidR="002A1B6C" w:rsidRDefault="002A1B6C" w:rsidP="00950EF4">
      <w:pPr>
        <w:jc w:val="both"/>
        <w:rPr>
          <w:b/>
        </w:rPr>
      </w:pPr>
    </w:p>
    <w:p w14:paraId="57DEBFC8" w14:textId="28D5B766" w:rsidR="002A1B6C" w:rsidRDefault="006C6FCB" w:rsidP="00950EF4">
      <w:pPr>
        <w:jc w:val="both"/>
        <w:rPr>
          <w:b/>
        </w:rPr>
      </w:pPr>
      <w:r>
        <w:rPr>
          <w:b/>
        </w:rPr>
        <w:br w:type="page"/>
      </w:r>
    </w:p>
    <w:p w14:paraId="29E99D4C" w14:textId="77777777" w:rsidR="002A1B6C" w:rsidRDefault="002A1B6C" w:rsidP="00950EF4">
      <w:pPr>
        <w:spacing w:after="0" w:line="240" w:lineRule="auto"/>
        <w:jc w:val="both"/>
        <w:rPr>
          <w:b/>
        </w:rPr>
      </w:pPr>
    </w:p>
    <w:p w14:paraId="52FD7D36" w14:textId="6AE65627" w:rsidR="002B72F5" w:rsidRDefault="002B72F5" w:rsidP="00950EF4">
      <w:pPr>
        <w:spacing w:after="0" w:line="240" w:lineRule="auto"/>
        <w:jc w:val="both"/>
        <w:rPr>
          <w:b/>
        </w:rPr>
      </w:pPr>
      <w:r>
        <w:rPr>
          <w:b/>
        </w:rPr>
        <w:t xml:space="preserve">Anexo </w:t>
      </w:r>
      <w:r w:rsidR="006C6FCB">
        <w:rPr>
          <w:b/>
        </w:rPr>
        <w:t>8</w:t>
      </w:r>
      <w:r>
        <w:rPr>
          <w:b/>
        </w:rPr>
        <w:t>: FCL Densidad de cotización</w:t>
      </w:r>
      <w:r w:rsidR="00C865AB">
        <w:rPr>
          <w:b/>
        </w:rPr>
        <w:t xml:space="preserve"> por edad</w:t>
      </w:r>
      <w:r>
        <w:rPr>
          <w:b/>
        </w:rPr>
        <w:t xml:space="preserve"> </w:t>
      </w:r>
    </w:p>
    <w:p w14:paraId="61B958A8" w14:textId="5F1C2109" w:rsidR="002B72F5" w:rsidRDefault="00371F1C" w:rsidP="00950EF4">
      <w:pPr>
        <w:spacing w:after="0" w:line="240" w:lineRule="auto"/>
        <w:jc w:val="both"/>
        <w:rPr>
          <w:b/>
        </w:rPr>
      </w:pPr>
      <w:r>
        <w:rPr>
          <w:b/>
        </w:rPr>
        <w:t>Año 2018</w:t>
      </w:r>
    </w:p>
    <w:p w14:paraId="1E8B0F48" w14:textId="77777777" w:rsidR="002B72F5" w:rsidRDefault="002B72F5" w:rsidP="00950EF4">
      <w:pPr>
        <w:jc w:val="both"/>
      </w:pPr>
      <w:r>
        <w:rPr>
          <w:noProof/>
        </w:rPr>
        <w:drawing>
          <wp:inline distT="0" distB="0" distL="0" distR="0" wp14:anchorId="57D6065C" wp14:editId="48BEE305">
            <wp:extent cx="5720080" cy="41998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0080" cy="4199890"/>
                    </a:xfrm>
                    <a:prstGeom prst="rect">
                      <a:avLst/>
                    </a:prstGeom>
                    <a:noFill/>
                    <a:ln>
                      <a:noFill/>
                    </a:ln>
                  </pic:spPr>
                </pic:pic>
              </a:graphicData>
            </a:graphic>
          </wp:inline>
        </w:drawing>
      </w:r>
    </w:p>
    <w:p w14:paraId="1A0F0E16" w14:textId="77777777" w:rsidR="002B72F5" w:rsidRDefault="002B72F5" w:rsidP="00950EF4">
      <w:pPr>
        <w:jc w:val="both"/>
      </w:pPr>
    </w:p>
    <w:sectPr w:rsidR="002B72F5" w:rsidSect="00AC5A23">
      <w:footerReference w:type="default" r:id="rId24"/>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5680" w14:textId="77777777" w:rsidR="00FA2653" w:rsidRDefault="00FA2653" w:rsidP="00081470">
      <w:pPr>
        <w:spacing w:after="0" w:line="240" w:lineRule="auto"/>
      </w:pPr>
      <w:r>
        <w:separator/>
      </w:r>
    </w:p>
  </w:endnote>
  <w:endnote w:type="continuationSeparator" w:id="0">
    <w:p w14:paraId="1F526757" w14:textId="77777777" w:rsidR="00FA2653" w:rsidRDefault="00FA2653" w:rsidP="00081470">
      <w:pPr>
        <w:spacing w:after="0" w:line="240" w:lineRule="auto"/>
      </w:pPr>
      <w:r>
        <w:continuationSeparator/>
      </w:r>
    </w:p>
  </w:endnote>
  <w:endnote w:type="continuationNotice" w:id="1">
    <w:p w14:paraId="0E604658" w14:textId="77777777" w:rsidR="00FA2653" w:rsidRDefault="00FA2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82683"/>
      <w:docPartObj>
        <w:docPartGallery w:val="Page Numbers (Bottom of Page)"/>
        <w:docPartUnique/>
      </w:docPartObj>
    </w:sdtPr>
    <w:sdtEndPr/>
    <w:sdtContent>
      <w:p w14:paraId="2A36E703" w14:textId="55C75FA9" w:rsidR="00AD1DD6" w:rsidRDefault="00AD1DD6">
        <w:pPr>
          <w:pStyle w:val="Piedepgina"/>
          <w:jc w:val="center"/>
        </w:pPr>
        <w:r>
          <w:fldChar w:fldCharType="begin"/>
        </w:r>
        <w:r>
          <w:instrText>PAGE   \* MERGEFORMAT</w:instrText>
        </w:r>
        <w:r>
          <w:fldChar w:fldCharType="separate"/>
        </w:r>
        <w:r w:rsidR="00D47732">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60704" w14:textId="77777777" w:rsidR="00FA2653" w:rsidRDefault="00FA2653" w:rsidP="00081470">
      <w:pPr>
        <w:spacing w:after="0" w:line="240" w:lineRule="auto"/>
      </w:pPr>
      <w:r>
        <w:separator/>
      </w:r>
    </w:p>
  </w:footnote>
  <w:footnote w:type="continuationSeparator" w:id="0">
    <w:p w14:paraId="5492A6F4" w14:textId="77777777" w:rsidR="00FA2653" w:rsidRDefault="00FA2653" w:rsidP="00081470">
      <w:pPr>
        <w:spacing w:after="0" w:line="240" w:lineRule="auto"/>
      </w:pPr>
      <w:r>
        <w:continuationSeparator/>
      </w:r>
    </w:p>
  </w:footnote>
  <w:footnote w:type="continuationNotice" w:id="1">
    <w:p w14:paraId="5716BD24" w14:textId="77777777" w:rsidR="00FA2653" w:rsidRDefault="00FA26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4EE"/>
    <w:multiLevelType w:val="hybridMultilevel"/>
    <w:tmpl w:val="27F8C5EA"/>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8AD02EE"/>
    <w:multiLevelType w:val="hybridMultilevel"/>
    <w:tmpl w:val="0792C83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9FD63AF"/>
    <w:multiLevelType w:val="hybridMultilevel"/>
    <w:tmpl w:val="F5E8476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0B8822E2"/>
    <w:multiLevelType w:val="hybridMultilevel"/>
    <w:tmpl w:val="04E88B06"/>
    <w:lvl w:ilvl="0" w:tplc="FE4C7070">
      <w:start w:val="1"/>
      <w:numFmt w:val="decimal"/>
      <w:lvlText w:val="%1."/>
      <w:lvlJc w:val="left"/>
      <w:pPr>
        <w:ind w:left="360" w:hanging="360"/>
      </w:pPr>
      <w:rPr>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CCB0AD9"/>
    <w:multiLevelType w:val="hybridMultilevel"/>
    <w:tmpl w:val="BC1621C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15A64299"/>
    <w:multiLevelType w:val="hybridMultilevel"/>
    <w:tmpl w:val="4CAE1632"/>
    <w:lvl w:ilvl="0" w:tplc="140A0001">
      <w:start w:val="1"/>
      <w:numFmt w:val="bullet"/>
      <w:lvlText w:val=""/>
      <w:lvlJc w:val="left"/>
      <w:pPr>
        <w:ind w:left="1571" w:hanging="360"/>
      </w:pPr>
      <w:rPr>
        <w:rFonts w:ascii="Symbol" w:hAnsi="Symbol"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 w15:restartNumberingAfterBreak="0">
    <w:nsid w:val="15D83357"/>
    <w:multiLevelType w:val="hybridMultilevel"/>
    <w:tmpl w:val="81F4E1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7431B8A"/>
    <w:multiLevelType w:val="hybridMultilevel"/>
    <w:tmpl w:val="AFF867F0"/>
    <w:lvl w:ilvl="0" w:tplc="ADCE25F6">
      <w:start w:val="3"/>
      <w:numFmt w:val="bullet"/>
      <w:lvlText w:val="•"/>
      <w:lvlJc w:val="left"/>
      <w:pPr>
        <w:ind w:left="1065" w:hanging="705"/>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7E44A9E"/>
    <w:multiLevelType w:val="hybridMultilevel"/>
    <w:tmpl w:val="CBF4F308"/>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15:restartNumberingAfterBreak="0">
    <w:nsid w:val="19A8000A"/>
    <w:multiLevelType w:val="hybridMultilevel"/>
    <w:tmpl w:val="57EC90E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2070119C"/>
    <w:multiLevelType w:val="hybridMultilevel"/>
    <w:tmpl w:val="8DAA2BE4"/>
    <w:lvl w:ilvl="0" w:tplc="D88E57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FC79AF"/>
    <w:multiLevelType w:val="hybridMultilevel"/>
    <w:tmpl w:val="F66E93C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F3296D"/>
    <w:multiLevelType w:val="hybridMultilevel"/>
    <w:tmpl w:val="C660CCE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2082045"/>
    <w:multiLevelType w:val="hybridMultilevel"/>
    <w:tmpl w:val="0C961F90"/>
    <w:lvl w:ilvl="0" w:tplc="140A000F">
      <w:start w:val="1"/>
      <w:numFmt w:val="decimal"/>
      <w:lvlText w:val="%1."/>
      <w:lvlJc w:val="left"/>
      <w:pPr>
        <w:ind w:left="2880" w:hanging="360"/>
      </w:pPr>
    </w:lvl>
    <w:lvl w:ilvl="1" w:tplc="140A0019">
      <w:start w:val="1"/>
      <w:numFmt w:val="lowerLetter"/>
      <w:lvlText w:val="%2."/>
      <w:lvlJc w:val="left"/>
      <w:pPr>
        <w:ind w:left="3600" w:hanging="360"/>
      </w:pPr>
    </w:lvl>
    <w:lvl w:ilvl="2" w:tplc="140A001B">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4" w15:restartNumberingAfterBreak="0">
    <w:nsid w:val="32A94C1B"/>
    <w:multiLevelType w:val="hybridMultilevel"/>
    <w:tmpl w:val="E86E4A96"/>
    <w:lvl w:ilvl="0" w:tplc="C28275F0">
      <w:start w:val="6"/>
      <w:numFmt w:val="bullet"/>
      <w:lvlText w:val=""/>
      <w:lvlJc w:val="left"/>
      <w:pPr>
        <w:ind w:left="405" w:hanging="360"/>
      </w:pPr>
      <w:rPr>
        <w:rFonts w:ascii="Symbol" w:eastAsiaTheme="minorHAnsi" w:hAnsi="Symbol" w:cstheme="minorBidi" w:hint="default"/>
      </w:rPr>
    </w:lvl>
    <w:lvl w:ilvl="1" w:tplc="140A0003" w:tentative="1">
      <w:start w:val="1"/>
      <w:numFmt w:val="bullet"/>
      <w:lvlText w:val="o"/>
      <w:lvlJc w:val="left"/>
      <w:pPr>
        <w:ind w:left="1125" w:hanging="360"/>
      </w:pPr>
      <w:rPr>
        <w:rFonts w:ascii="Courier New" w:hAnsi="Courier New" w:cs="Courier New" w:hint="default"/>
      </w:rPr>
    </w:lvl>
    <w:lvl w:ilvl="2" w:tplc="140A0005" w:tentative="1">
      <w:start w:val="1"/>
      <w:numFmt w:val="bullet"/>
      <w:lvlText w:val=""/>
      <w:lvlJc w:val="left"/>
      <w:pPr>
        <w:ind w:left="1845" w:hanging="360"/>
      </w:pPr>
      <w:rPr>
        <w:rFonts w:ascii="Wingdings" w:hAnsi="Wingdings" w:hint="default"/>
      </w:rPr>
    </w:lvl>
    <w:lvl w:ilvl="3" w:tplc="140A0001" w:tentative="1">
      <w:start w:val="1"/>
      <w:numFmt w:val="bullet"/>
      <w:lvlText w:val=""/>
      <w:lvlJc w:val="left"/>
      <w:pPr>
        <w:ind w:left="2565" w:hanging="360"/>
      </w:pPr>
      <w:rPr>
        <w:rFonts w:ascii="Symbol" w:hAnsi="Symbol" w:hint="default"/>
      </w:rPr>
    </w:lvl>
    <w:lvl w:ilvl="4" w:tplc="140A0003" w:tentative="1">
      <w:start w:val="1"/>
      <w:numFmt w:val="bullet"/>
      <w:lvlText w:val="o"/>
      <w:lvlJc w:val="left"/>
      <w:pPr>
        <w:ind w:left="3285" w:hanging="360"/>
      </w:pPr>
      <w:rPr>
        <w:rFonts w:ascii="Courier New" w:hAnsi="Courier New" w:cs="Courier New" w:hint="default"/>
      </w:rPr>
    </w:lvl>
    <w:lvl w:ilvl="5" w:tplc="140A0005" w:tentative="1">
      <w:start w:val="1"/>
      <w:numFmt w:val="bullet"/>
      <w:lvlText w:val=""/>
      <w:lvlJc w:val="left"/>
      <w:pPr>
        <w:ind w:left="4005" w:hanging="360"/>
      </w:pPr>
      <w:rPr>
        <w:rFonts w:ascii="Wingdings" w:hAnsi="Wingdings" w:hint="default"/>
      </w:rPr>
    </w:lvl>
    <w:lvl w:ilvl="6" w:tplc="140A0001" w:tentative="1">
      <w:start w:val="1"/>
      <w:numFmt w:val="bullet"/>
      <w:lvlText w:val=""/>
      <w:lvlJc w:val="left"/>
      <w:pPr>
        <w:ind w:left="4725" w:hanging="360"/>
      </w:pPr>
      <w:rPr>
        <w:rFonts w:ascii="Symbol" w:hAnsi="Symbol" w:hint="default"/>
      </w:rPr>
    </w:lvl>
    <w:lvl w:ilvl="7" w:tplc="140A0003" w:tentative="1">
      <w:start w:val="1"/>
      <w:numFmt w:val="bullet"/>
      <w:lvlText w:val="o"/>
      <w:lvlJc w:val="left"/>
      <w:pPr>
        <w:ind w:left="5445" w:hanging="360"/>
      </w:pPr>
      <w:rPr>
        <w:rFonts w:ascii="Courier New" w:hAnsi="Courier New" w:cs="Courier New" w:hint="default"/>
      </w:rPr>
    </w:lvl>
    <w:lvl w:ilvl="8" w:tplc="140A0005" w:tentative="1">
      <w:start w:val="1"/>
      <w:numFmt w:val="bullet"/>
      <w:lvlText w:val=""/>
      <w:lvlJc w:val="left"/>
      <w:pPr>
        <w:ind w:left="6165" w:hanging="360"/>
      </w:pPr>
      <w:rPr>
        <w:rFonts w:ascii="Wingdings" w:hAnsi="Wingdings" w:hint="default"/>
      </w:rPr>
    </w:lvl>
  </w:abstractNum>
  <w:abstractNum w:abstractNumId="15" w15:restartNumberingAfterBreak="0">
    <w:nsid w:val="37FD3054"/>
    <w:multiLevelType w:val="hybridMultilevel"/>
    <w:tmpl w:val="F1C48C68"/>
    <w:lvl w:ilvl="0" w:tplc="140A000F">
      <w:start w:val="1"/>
      <w:numFmt w:val="decimal"/>
      <w:lvlText w:val="%1."/>
      <w:lvlJc w:val="left"/>
      <w:pPr>
        <w:ind w:left="360" w:hanging="360"/>
      </w:pPr>
    </w:lvl>
    <w:lvl w:ilvl="1" w:tplc="0A2EEF66">
      <w:start w:val="1"/>
      <w:numFmt w:val="lowerLetter"/>
      <w:lvlText w:val="%2."/>
      <w:lvlJc w:val="left"/>
      <w:pPr>
        <w:ind w:left="1080" w:hanging="360"/>
      </w:pPr>
      <w:rPr>
        <w:b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AF34F26"/>
    <w:multiLevelType w:val="hybridMultilevel"/>
    <w:tmpl w:val="6CA21DCC"/>
    <w:lvl w:ilvl="0" w:tplc="140A0001">
      <w:start w:val="1"/>
      <w:numFmt w:val="bullet"/>
      <w:lvlText w:val=""/>
      <w:lvlJc w:val="left"/>
      <w:pPr>
        <w:ind w:left="360" w:hanging="360"/>
      </w:pPr>
      <w:rPr>
        <w:rFonts w:ascii="Symbol" w:hAnsi="Symbol"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B142B1D"/>
    <w:multiLevelType w:val="hybridMultilevel"/>
    <w:tmpl w:val="4A028916"/>
    <w:lvl w:ilvl="0" w:tplc="AEFA63EE">
      <w:start w:val="1"/>
      <w:numFmt w:val="bullet"/>
      <w:lvlText w:val="•"/>
      <w:lvlJc w:val="left"/>
      <w:pPr>
        <w:tabs>
          <w:tab w:val="num" w:pos="720"/>
        </w:tabs>
        <w:ind w:left="720" w:hanging="360"/>
      </w:pPr>
      <w:rPr>
        <w:rFonts w:ascii="Arial" w:hAnsi="Arial" w:hint="default"/>
      </w:rPr>
    </w:lvl>
    <w:lvl w:ilvl="1" w:tplc="FFE82AE4" w:tentative="1">
      <w:start w:val="1"/>
      <w:numFmt w:val="bullet"/>
      <w:lvlText w:val="•"/>
      <w:lvlJc w:val="left"/>
      <w:pPr>
        <w:tabs>
          <w:tab w:val="num" w:pos="1440"/>
        </w:tabs>
        <w:ind w:left="1440" w:hanging="360"/>
      </w:pPr>
      <w:rPr>
        <w:rFonts w:ascii="Arial" w:hAnsi="Arial" w:hint="default"/>
      </w:rPr>
    </w:lvl>
    <w:lvl w:ilvl="2" w:tplc="CA6AC8FC" w:tentative="1">
      <w:start w:val="1"/>
      <w:numFmt w:val="bullet"/>
      <w:lvlText w:val="•"/>
      <w:lvlJc w:val="left"/>
      <w:pPr>
        <w:tabs>
          <w:tab w:val="num" w:pos="2160"/>
        </w:tabs>
        <w:ind w:left="2160" w:hanging="360"/>
      </w:pPr>
      <w:rPr>
        <w:rFonts w:ascii="Arial" w:hAnsi="Arial" w:hint="default"/>
      </w:rPr>
    </w:lvl>
    <w:lvl w:ilvl="3" w:tplc="0E8A1556" w:tentative="1">
      <w:start w:val="1"/>
      <w:numFmt w:val="bullet"/>
      <w:lvlText w:val="•"/>
      <w:lvlJc w:val="left"/>
      <w:pPr>
        <w:tabs>
          <w:tab w:val="num" w:pos="2880"/>
        </w:tabs>
        <w:ind w:left="2880" w:hanging="360"/>
      </w:pPr>
      <w:rPr>
        <w:rFonts w:ascii="Arial" w:hAnsi="Arial" w:hint="default"/>
      </w:rPr>
    </w:lvl>
    <w:lvl w:ilvl="4" w:tplc="E6DE694A" w:tentative="1">
      <w:start w:val="1"/>
      <w:numFmt w:val="bullet"/>
      <w:lvlText w:val="•"/>
      <w:lvlJc w:val="left"/>
      <w:pPr>
        <w:tabs>
          <w:tab w:val="num" w:pos="3600"/>
        </w:tabs>
        <w:ind w:left="3600" w:hanging="360"/>
      </w:pPr>
      <w:rPr>
        <w:rFonts w:ascii="Arial" w:hAnsi="Arial" w:hint="default"/>
      </w:rPr>
    </w:lvl>
    <w:lvl w:ilvl="5" w:tplc="D166C98A" w:tentative="1">
      <w:start w:val="1"/>
      <w:numFmt w:val="bullet"/>
      <w:lvlText w:val="•"/>
      <w:lvlJc w:val="left"/>
      <w:pPr>
        <w:tabs>
          <w:tab w:val="num" w:pos="4320"/>
        </w:tabs>
        <w:ind w:left="4320" w:hanging="360"/>
      </w:pPr>
      <w:rPr>
        <w:rFonts w:ascii="Arial" w:hAnsi="Arial" w:hint="default"/>
      </w:rPr>
    </w:lvl>
    <w:lvl w:ilvl="6" w:tplc="30AEF756" w:tentative="1">
      <w:start w:val="1"/>
      <w:numFmt w:val="bullet"/>
      <w:lvlText w:val="•"/>
      <w:lvlJc w:val="left"/>
      <w:pPr>
        <w:tabs>
          <w:tab w:val="num" w:pos="5040"/>
        </w:tabs>
        <w:ind w:left="5040" w:hanging="360"/>
      </w:pPr>
      <w:rPr>
        <w:rFonts w:ascii="Arial" w:hAnsi="Arial" w:hint="default"/>
      </w:rPr>
    </w:lvl>
    <w:lvl w:ilvl="7" w:tplc="59DA9A9C" w:tentative="1">
      <w:start w:val="1"/>
      <w:numFmt w:val="bullet"/>
      <w:lvlText w:val="•"/>
      <w:lvlJc w:val="left"/>
      <w:pPr>
        <w:tabs>
          <w:tab w:val="num" w:pos="5760"/>
        </w:tabs>
        <w:ind w:left="5760" w:hanging="360"/>
      </w:pPr>
      <w:rPr>
        <w:rFonts w:ascii="Arial" w:hAnsi="Arial" w:hint="default"/>
      </w:rPr>
    </w:lvl>
    <w:lvl w:ilvl="8" w:tplc="EE3AD4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A61A24"/>
    <w:multiLevelType w:val="hybridMultilevel"/>
    <w:tmpl w:val="D49AC41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C764C89"/>
    <w:multiLevelType w:val="hybridMultilevel"/>
    <w:tmpl w:val="DEC0F34C"/>
    <w:lvl w:ilvl="0" w:tplc="140A000D">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20" w15:restartNumberingAfterBreak="0">
    <w:nsid w:val="3EEA6648"/>
    <w:multiLevelType w:val="hybridMultilevel"/>
    <w:tmpl w:val="3AC61178"/>
    <w:lvl w:ilvl="0" w:tplc="6C08F7C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6962266"/>
    <w:multiLevelType w:val="hybridMultilevel"/>
    <w:tmpl w:val="97C0055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A903544"/>
    <w:multiLevelType w:val="hybridMultilevel"/>
    <w:tmpl w:val="438A6E94"/>
    <w:lvl w:ilvl="0" w:tplc="C1A8EC6E">
      <w:start w:val="1"/>
      <w:numFmt w:val="bullet"/>
      <w:lvlText w:val="•"/>
      <w:lvlJc w:val="left"/>
      <w:pPr>
        <w:tabs>
          <w:tab w:val="num" w:pos="720"/>
        </w:tabs>
        <w:ind w:left="720" w:hanging="360"/>
      </w:pPr>
      <w:rPr>
        <w:rFonts w:ascii="Arial" w:hAnsi="Arial" w:hint="default"/>
      </w:rPr>
    </w:lvl>
    <w:lvl w:ilvl="1" w:tplc="FA5A118E" w:tentative="1">
      <w:start w:val="1"/>
      <w:numFmt w:val="bullet"/>
      <w:lvlText w:val="•"/>
      <w:lvlJc w:val="left"/>
      <w:pPr>
        <w:tabs>
          <w:tab w:val="num" w:pos="1440"/>
        </w:tabs>
        <w:ind w:left="1440" w:hanging="360"/>
      </w:pPr>
      <w:rPr>
        <w:rFonts w:ascii="Arial" w:hAnsi="Arial" w:hint="default"/>
      </w:rPr>
    </w:lvl>
    <w:lvl w:ilvl="2" w:tplc="F74E0B74" w:tentative="1">
      <w:start w:val="1"/>
      <w:numFmt w:val="bullet"/>
      <w:lvlText w:val="•"/>
      <w:lvlJc w:val="left"/>
      <w:pPr>
        <w:tabs>
          <w:tab w:val="num" w:pos="2160"/>
        </w:tabs>
        <w:ind w:left="2160" w:hanging="360"/>
      </w:pPr>
      <w:rPr>
        <w:rFonts w:ascii="Arial" w:hAnsi="Arial" w:hint="default"/>
      </w:rPr>
    </w:lvl>
    <w:lvl w:ilvl="3" w:tplc="C87AA2FC" w:tentative="1">
      <w:start w:val="1"/>
      <w:numFmt w:val="bullet"/>
      <w:lvlText w:val="•"/>
      <w:lvlJc w:val="left"/>
      <w:pPr>
        <w:tabs>
          <w:tab w:val="num" w:pos="2880"/>
        </w:tabs>
        <w:ind w:left="2880" w:hanging="360"/>
      </w:pPr>
      <w:rPr>
        <w:rFonts w:ascii="Arial" w:hAnsi="Arial" w:hint="default"/>
      </w:rPr>
    </w:lvl>
    <w:lvl w:ilvl="4" w:tplc="4D7C2256" w:tentative="1">
      <w:start w:val="1"/>
      <w:numFmt w:val="bullet"/>
      <w:lvlText w:val="•"/>
      <w:lvlJc w:val="left"/>
      <w:pPr>
        <w:tabs>
          <w:tab w:val="num" w:pos="3600"/>
        </w:tabs>
        <w:ind w:left="3600" w:hanging="360"/>
      </w:pPr>
      <w:rPr>
        <w:rFonts w:ascii="Arial" w:hAnsi="Arial" w:hint="default"/>
      </w:rPr>
    </w:lvl>
    <w:lvl w:ilvl="5" w:tplc="8DF8D5BE" w:tentative="1">
      <w:start w:val="1"/>
      <w:numFmt w:val="bullet"/>
      <w:lvlText w:val="•"/>
      <w:lvlJc w:val="left"/>
      <w:pPr>
        <w:tabs>
          <w:tab w:val="num" w:pos="4320"/>
        </w:tabs>
        <w:ind w:left="4320" w:hanging="360"/>
      </w:pPr>
      <w:rPr>
        <w:rFonts w:ascii="Arial" w:hAnsi="Arial" w:hint="default"/>
      </w:rPr>
    </w:lvl>
    <w:lvl w:ilvl="6" w:tplc="87B4674E" w:tentative="1">
      <w:start w:val="1"/>
      <w:numFmt w:val="bullet"/>
      <w:lvlText w:val="•"/>
      <w:lvlJc w:val="left"/>
      <w:pPr>
        <w:tabs>
          <w:tab w:val="num" w:pos="5040"/>
        </w:tabs>
        <w:ind w:left="5040" w:hanging="360"/>
      </w:pPr>
      <w:rPr>
        <w:rFonts w:ascii="Arial" w:hAnsi="Arial" w:hint="default"/>
      </w:rPr>
    </w:lvl>
    <w:lvl w:ilvl="7" w:tplc="8C90DDEC" w:tentative="1">
      <w:start w:val="1"/>
      <w:numFmt w:val="bullet"/>
      <w:lvlText w:val="•"/>
      <w:lvlJc w:val="left"/>
      <w:pPr>
        <w:tabs>
          <w:tab w:val="num" w:pos="5760"/>
        </w:tabs>
        <w:ind w:left="5760" w:hanging="360"/>
      </w:pPr>
      <w:rPr>
        <w:rFonts w:ascii="Arial" w:hAnsi="Arial" w:hint="default"/>
      </w:rPr>
    </w:lvl>
    <w:lvl w:ilvl="8" w:tplc="48BEFC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230DBD"/>
    <w:multiLevelType w:val="hybridMultilevel"/>
    <w:tmpl w:val="8F6C93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D655F14"/>
    <w:multiLevelType w:val="hybridMultilevel"/>
    <w:tmpl w:val="85E4EEB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A890CB0"/>
    <w:multiLevelType w:val="hybridMultilevel"/>
    <w:tmpl w:val="657CE3AE"/>
    <w:lvl w:ilvl="0" w:tplc="0C0A0019">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6" w15:restartNumberingAfterBreak="0">
    <w:nsid w:val="5D153B3B"/>
    <w:multiLevelType w:val="hybridMultilevel"/>
    <w:tmpl w:val="320AF84C"/>
    <w:lvl w:ilvl="0" w:tplc="58A63290">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D4E437C"/>
    <w:multiLevelType w:val="hybridMultilevel"/>
    <w:tmpl w:val="5A9ECAAC"/>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8" w15:restartNumberingAfterBreak="0">
    <w:nsid w:val="60E153BE"/>
    <w:multiLevelType w:val="hybridMultilevel"/>
    <w:tmpl w:val="EA78938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9" w15:restartNumberingAfterBreak="0">
    <w:nsid w:val="67126EB4"/>
    <w:multiLevelType w:val="hybridMultilevel"/>
    <w:tmpl w:val="7960B5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4A4F16"/>
    <w:multiLevelType w:val="hybridMultilevel"/>
    <w:tmpl w:val="23DAE062"/>
    <w:lvl w:ilvl="0" w:tplc="C2AE1006">
      <w:start w:val="3"/>
      <w:numFmt w:val="bullet"/>
      <w:lvlText w:val="•"/>
      <w:lvlJc w:val="left"/>
      <w:pPr>
        <w:ind w:left="1065" w:hanging="705"/>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E8246E6"/>
    <w:multiLevelType w:val="hybridMultilevel"/>
    <w:tmpl w:val="2DB839C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6EE21E55"/>
    <w:multiLevelType w:val="hybridMultilevel"/>
    <w:tmpl w:val="7D0E13A8"/>
    <w:lvl w:ilvl="0" w:tplc="591879E4">
      <w:start w:val="3"/>
      <w:numFmt w:val="bullet"/>
      <w:lvlText w:val="•"/>
      <w:lvlJc w:val="left"/>
      <w:pPr>
        <w:ind w:left="1065" w:hanging="705"/>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F5F6A05"/>
    <w:multiLevelType w:val="hybridMultilevel"/>
    <w:tmpl w:val="3E966322"/>
    <w:lvl w:ilvl="0" w:tplc="140A0001">
      <w:start w:val="1"/>
      <w:numFmt w:val="bullet"/>
      <w:lvlText w:val=""/>
      <w:lvlJc w:val="left"/>
      <w:pPr>
        <w:ind w:left="1068" w:hanging="360"/>
      </w:pPr>
      <w:rPr>
        <w:rFonts w:ascii="Symbol" w:hAnsi="Symbol"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4" w15:restartNumberingAfterBreak="0">
    <w:nsid w:val="700B30EC"/>
    <w:multiLevelType w:val="hybridMultilevel"/>
    <w:tmpl w:val="3288E48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0180FB2"/>
    <w:multiLevelType w:val="hybridMultilevel"/>
    <w:tmpl w:val="ADC28D3C"/>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05421BB"/>
    <w:multiLevelType w:val="hybridMultilevel"/>
    <w:tmpl w:val="8BCED68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7" w15:restartNumberingAfterBreak="0">
    <w:nsid w:val="70AC4A67"/>
    <w:multiLevelType w:val="hybridMultilevel"/>
    <w:tmpl w:val="2BC6A44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8" w15:restartNumberingAfterBreak="0">
    <w:nsid w:val="71C60506"/>
    <w:multiLevelType w:val="hybridMultilevel"/>
    <w:tmpl w:val="C966F064"/>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764C078A"/>
    <w:multiLevelType w:val="hybridMultilevel"/>
    <w:tmpl w:val="6D688EB2"/>
    <w:lvl w:ilvl="0" w:tplc="5436ED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6AD2062"/>
    <w:multiLevelType w:val="hybridMultilevel"/>
    <w:tmpl w:val="0B6EC79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7F36726"/>
    <w:multiLevelType w:val="hybridMultilevel"/>
    <w:tmpl w:val="FD1E2F5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866408C"/>
    <w:multiLevelType w:val="hybridMultilevel"/>
    <w:tmpl w:val="1108AC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99D58C7"/>
    <w:multiLevelType w:val="hybridMultilevel"/>
    <w:tmpl w:val="028E77C4"/>
    <w:lvl w:ilvl="0" w:tplc="C9A2EC9E">
      <w:start w:val="1"/>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B4F4CC1"/>
    <w:multiLevelType w:val="hybridMultilevel"/>
    <w:tmpl w:val="A57645EC"/>
    <w:lvl w:ilvl="0" w:tplc="203056BA">
      <w:start w:val="856"/>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DEF0FA2"/>
    <w:multiLevelType w:val="hybridMultilevel"/>
    <w:tmpl w:val="BF72314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E0F4BF2"/>
    <w:multiLevelType w:val="hybridMultilevel"/>
    <w:tmpl w:val="156C139A"/>
    <w:lvl w:ilvl="0" w:tplc="D500E8AE">
      <w:start w:val="175"/>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FFC499C"/>
    <w:multiLevelType w:val="hybridMultilevel"/>
    <w:tmpl w:val="6DC6E0D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5"/>
  </w:num>
  <w:num w:numId="2">
    <w:abstractNumId w:val="36"/>
  </w:num>
  <w:num w:numId="3">
    <w:abstractNumId w:val="47"/>
  </w:num>
  <w:num w:numId="4">
    <w:abstractNumId w:val="3"/>
  </w:num>
  <w:num w:numId="5">
    <w:abstractNumId w:val="41"/>
  </w:num>
  <w:num w:numId="6">
    <w:abstractNumId w:val="14"/>
  </w:num>
  <w:num w:numId="7">
    <w:abstractNumId w:val="44"/>
  </w:num>
  <w:num w:numId="8">
    <w:abstractNumId w:val="21"/>
  </w:num>
  <w:num w:numId="9">
    <w:abstractNumId w:val="6"/>
  </w:num>
  <w:num w:numId="10">
    <w:abstractNumId w:val="29"/>
  </w:num>
  <w:num w:numId="11">
    <w:abstractNumId w:val="34"/>
  </w:num>
  <w:num w:numId="12">
    <w:abstractNumId w:val="10"/>
  </w:num>
  <w:num w:numId="13">
    <w:abstractNumId w:val="27"/>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2"/>
  </w:num>
  <w:num w:numId="19">
    <w:abstractNumId w:val="17"/>
  </w:num>
  <w:num w:numId="20">
    <w:abstractNumId w:val="33"/>
  </w:num>
  <w:num w:numId="21">
    <w:abstractNumId w:val="24"/>
  </w:num>
  <w:num w:numId="22">
    <w:abstractNumId w:val="25"/>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23"/>
  </w:num>
  <w:num w:numId="31">
    <w:abstractNumId w:val="0"/>
  </w:num>
  <w:num w:numId="32">
    <w:abstractNumId w:val="35"/>
  </w:num>
  <w:num w:numId="33">
    <w:abstractNumId w:val="19"/>
  </w:num>
  <w:num w:numId="34">
    <w:abstractNumId w:val="37"/>
  </w:num>
  <w:num w:numId="35">
    <w:abstractNumId w:val="38"/>
  </w:num>
  <w:num w:numId="36">
    <w:abstractNumId w:val="9"/>
  </w:num>
  <w:num w:numId="37">
    <w:abstractNumId w:val="16"/>
  </w:num>
  <w:num w:numId="38">
    <w:abstractNumId w:val="43"/>
  </w:num>
  <w:num w:numId="39">
    <w:abstractNumId w:val="40"/>
  </w:num>
  <w:num w:numId="40">
    <w:abstractNumId w:val="26"/>
  </w:num>
  <w:num w:numId="41">
    <w:abstractNumId w:val="42"/>
  </w:num>
  <w:num w:numId="42">
    <w:abstractNumId w:val="7"/>
  </w:num>
  <w:num w:numId="43">
    <w:abstractNumId w:val="12"/>
  </w:num>
  <w:num w:numId="44">
    <w:abstractNumId w:val="30"/>
  </w:num>
  <w:num w:numId="45">
    <w:abstractNumId w:val="45"/>
  </w:num>
  <w:num w:numId="46">
    <w:abstractNumId w:val="32"/>
  </w:num>
  <w:num w:numId="47">
    <w:abstractNumId w:val="39"/>
  </w:num>
  <w:num w:numId="48">
    <w:abstractNumId w:val="18"/>
  </w:num>
  <w:num w:numId="49">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60"/>
    <w:rsid w:val="0000000E"/>
    <w:rsid w:val="00000198"/>
    <w:rsid w:val="0000443C"/>
    <w:rsid w:val="00004589"/>
    <w:rsid w:val="0000610F"/>
    <w:rsid w:val="000074A5"/>
    <w:rsid w:val="0000774F"/>
    <w:rsid w:val="000102FC"/>
    <w:rsid w:val="00014443"/>
    <w:rsid w:val="0001481E"/>
    <w:rsid w:val="00015F11"/>
    <w:rsid w:val="0001622A"/>
    <w:rsid w:val="00016D35"/>
    <w:rsid w:val="00022675"/>
    <w:rsid w:val="00022C1D"/>
    <w:rsid w:val="00022F9D"/>
    <w:rsid w:val="000232CD"/>
    <w:rsid w:val="000252B1"/>
    <w:rsid w:val="00025D30"/>
    <w:rsid w:val="00026199"/>
    <w:rsid w:val="0002688D"/>
    <w:rsid w:val="00026EB8"/>
    <w:rsid w:val="000271FD"/>
    <w:rsid w:val="00027413"/>
    <w:rsid w:val="000274D4"/>
    <w:rsid w:val="0003105B"/>
    <w:rsid w:val="0003279B"/>
    <w:rsid w:val="000327C1"/>
    <w:rsid w:val="00032E7E"/>
    <w:rsid w:val="000333F6"/>
    <w:rsid w:val="00033BAE"/>
    <w:rsid w:val="000345F4"/>
    <w:rsid w:val="00036F38"/>
    <w:rsid w:val="00036FFF"/>
    <w:rsid w:val="00041126"/>
    <w:rsid w:val="00041D06"/>
    <w:rsid w:val="000434CA"/>
    <w:rsid w:val="00050D86"/>
    <w:rsid w:val="000511E4"/>
    <w:rsid w:val="000512C9"/>
    <w:rsid w:val="00052A16"/>
    <w:rsid w:val="00052FDE"/>
    <w:rsid w:val="00053E97"/>
    <w:rsid w:val="00054F06"/>
    <w:rsid w:val="000559DA"/>
    <w:rsid w:val="00056B11"/>
    <w:rsid w:val="00056F0F"/>
    <w:rsid w:val="00060BE8"/>
    <w:rsid w:val="00060F6E"/>
    <w:rsid w:val="000614D6"/>
    <w:rsid w:val="00062271"/>
    <w:rsid w:val="000658B4"/>
    <w:rsid w:val="00065C51"/>
    <w:rsid w:val="00066C49"/>
    <w:rsid w:val="00066EFE"/>
    <w:rsid w:val="00066FD0"/>
    <w:rsid w:val="00067AC7"/>
    <w:rsid w:val="00070879"/>
    <w:rsid w:val="00071977"/>
    <w:rsid w:val="00072DC4"/>
    <w:rsid w:val="00073692"/>
    <w:rsid w:val="000745EB"/>
    <w:rsid w:val="000800EE"/>
    <w:rsid w:val="0008065F"/>
    <w:rsid w:val="00080BB0"/>
    <w:rsid w:val="00081470"/>
    <w:rsid w:val="00082F0A"/>
    <w:rsid w:val="00083086"/>
    <w:rsid w:val="00083D40"/>
    <w:rsid w:val="00083E97"/>
    <w:rsid w:val="00084993"/>
    <w:rsid w:val="00085E49"/>
    <w:rsid w:val="00086306"/>
    <w:rsid w:val="00086922"/>
    <w:rsid w:val="00087DC1"/>
    <w:rsid w:val="0009006F"/>
    <w:rsid w:val="0009100B"/>
    <w:rsid w:val="000922B0"/>
    <w:rsid w:val="00096E89"/>
    <w:rsid w:val="00097CA9"/>
    <w:rsid w:val="00097EBB"/>
    <w:rsid w:val="000A06E4"/>
    <w:rsid w:val="000A0D86"/>
    <w:rsid w:val="000A1018"/>
    <w:rsid w:val="000A343E"/>
    <w:rsid w:val="000A5754"/>
    <w:rsid w:val="000B2ADE"/>
    <w:rsid w:val="000B411E"/>
    <w:rsid w:val="000B4B1D"/>
    <w:rsid w:val="000B5D8C"/>
    <w:rsid w:val="000C00B4"/>
    <w:rsid w:val="000C24FD"/>
    <w:rsid w:val="000C33DE"/>
    <w:rsid w:val="000C4597"/>
    <w:rsid w:val="000C466A"/>
    <w:rsid w:val="000C6854"/>
    <w:rsid w:val="000D062C"/>
    <w:rsid w:val="000D18EE"/>
    <w:rsid w:val="000D1F7E"/>
    <w:rsid w:val="000D2642"/>
    <w:rsid w:val="000D282B"/>
    <w:rsid w:val="000D322E"/>
    <w:rsid w:val="000D6235"/>
    <w:rsid w:val="000D6621"/>
    <w:rsid w:val="000E0B57"/>
    <w:rsid w:val="000E3B11"/>
    <w:rsid w:val="000E538B"/>
    <w:rsid w:val="000F21F3"/>
    <w:rsid w:val="000F2F6E"/>
    <w:rsid w:val="000F30AE"/>
    <w:rsid w:val="000F4471"/>
    <w:rsid w:val="000F62DA"/>
    <w:rsid w:val="000F650C"/>
    <w:rsid w:val="000F65AD"/>
    <w:rsid w:val="001000E8"/>
    <w:rsid w:val="0010023D"/>
    <w:rsid w:val="00101CDB"/>
    <w:rsid w:val="001025A6"/>
    <w:rsid w:val="001027B8"/>
    <w:rsid w:val="00102B98"/>
    <w:rsid w:val="001031FA"/>
    <w:rsid w:val="001044EA"/>
    <w:rsid w:val="00104861"/>
    <w:rsid w:val="00105F73"/>
    <w:rsid w:val="00106918"/>
    <w:rsid w:val="00106EE4"/>
    <w:rsid w:val="00110689"/>
    <w:rsid w:val="00110808"/>
    <w:rsid w:val="00110DF9"/>
    <w:rsid w:val="00114132"/>
    <w:rsid w:val="00116A67"/>
    <w:rsid w:val="00120AE0"/>
    <w:rsid w:val="00120D36"/>
    <w:rsid w:val="00122100"/>
    <w:rsid w:val="0012296A"/>
    <w:rsid w:val="0012357E"/>
    <w:rsid w:val="00123E6E"/>
    <w:rsid w:val="001246FC"/>
    <w:rsid w:val="00131849"/>
    <w:rsid w:val="00132D30"/>
    <w:rsid w:val="00133DE9"/>
    <w:rsid w:val="00133F3D"/>
    <w:rsid w:val="001364B3"/>
    <w:rsid w:val="00137859"/>
    <w:rsid w:val="00141888"/>
    <w:rsid w:val="00144677"/>
    <w:rsid w:val="0015033E"/>
    <w:rsid w:val="001507CD"/>
    <w:rsid w:val="001516F9"/>
    <w:rsid w:val="00151E64"/>
    <w:rsid w:val="00155996"/>
    <w:rsid w:val="00156DBA"/>
    <w:rsid w:val="001575D4"/>
    <w:rsid w:val="001636EB"/>
    <w:rsid w:val="0016383F"/>
    <w:rsid w:val="00164B75"/>
    <w:rsid w:val="00166173"/>
    <w:rsid w:val="00166774"/>
    <w:rsid w:val="00166ACA"/>
    <w:rsid w:val="00166E7F"/>
    <w:rsid w:val="00170F7E"/>
    <w:rsid w:val="001716FF"/>
    <w:rsid w:val="00171A2D"/>
    <w:rsid w:val="00171A72"/>
    <w:rsid w:val="00171B95"/>
    <w:rsid w:val="001726DC"/>
    <w:rsid w:val="00174659"/>
    <w:rsid w:val="00174FCB"/>
    <w:rsid w:val="001757CE"/>
    <w:rsid w:val="00177757"/>
    <w:rsid w:val="00180123"/>
    <w:rsid w:val="001813D4"/>
    <w:rsid w:val="00182FCB"/>
    <w:rsid w:val="0018415C"/>
    <w:rsid w:val="0018432B"/>
    <w:rsid w:val="00185082"/>
    <w:rsid w:val="0018569C"/>
    <w:rsid w:val="00186E34"/>
    <w:rsid w:val="00187AD6"/>
    <w:rsid w:val="00192D84"/>
    <w:rsid w:val="001930D1"/>
    <w:rsid w:val="0019705A"/>
    <w:rsid w:val="001A024C"/>
    <w:rsid w:val="001A089A"/>
    <w:rsid w:val="001A28EC"/>
    <w:rsid w:val="001A4823"/>
    <w:rsid w:val="001A7B42"/>
    <w:rsid w:val="001A7F94"/>
    <w:rsid w:val="001B5652"/>
    <w:rsid w:val="001B5790"/>
    <w:rsid w:val="001B5D58"/>
    <w:rsid w:val="001B69F3"/>
    <w:rsid w:val="001B6EEF"/>
    <w:rsid w:val="001B6FCF"/>
    <w:rsid w:val="001B730C"/>
    <w:rsid w:val="001B76DC"/>
    <w:rsid w:val="001C104F"/>
    <w:rsid w:val="001C1D31"/>
    <w:rsid w:val="001C5E6A"/>
    <w:rsid w:val="001C75D3"/>
    <w:rsid w:val="001D3578"/>
    <w:rsid w:val="001D6A5F"/>
    <w:rsid w:val="001E1BFC"/>
    <w:rsid w:val="001E3CB7"/>
    <w:rsid w:val="001E5576"/>
    <w:rsid w:val="001E5DF5"/>
    <w:rsid w:val="001E5F4E"/>
    <w:rsid w:val="001E60AD"/>
    <w:rsid w:val="001E6CC4"/>
    <w:rsid w:val="001F0C1E"/>
    <w:rsid w:val="001F2037"/>
    <w:rsid w:val="001F3EFD"/>
    <w:rsid w:val="001F689A"/>
    <w:rsid w:val="001F6D56"/>
    <w:rsid w:val="002001B5"/>
    <w:rsid w:val="002015A2"/>
    <w:rsid w:val="00202029"/>
    <w:rsid w:val="00204267"/>
    <w:rsid w:val="00205ABA"/>
    <w:rsid w:val="00205DB3"/>
    <w:rsid w:val="00206C0A"/>
    <w:rsid w:val="002078E2"/>
    <w:rsid w:val="00207A01"/>
    <w:rsid w:val="002120CD"/>
    <w:rsid w:val="002140D0"/>
    <w:rsid w:val="002151E8"/>
    <w:rsid w:val="00215303"/>
    <w:rsid w:val="00215A0F"/>
    <w:rsid w:val="002164E2"/>
    <w:rsid w:val="00216DAB"/>
    <w:rsid w:val="00220685"/>
    <w:rsid w:val="00220C8F"/>
    <w:rsid w:val="00220E06"/>
    <w:rsid w:val="00221EE3"/>
    <w:rsid w:val="00222102"/>
    <w:rsid w:val="002222C6"/>
    <w:rsid w:val="00222D79"/>
    <w:rsid w:val="0022343C"/>
    <w:rsid w:val="00224860"/>
    <w:rsid w:val="00224DE2"/>
    <w:rsid w:val="002259FD"/>
    <w:rsid w:val="00225AA6"/>
    <w:rsid w:val="002325A2"/>
    <w:rsid w:val="0023324B"/>
    <w:rsid w:val="00233948"/>
    <w:rsid w:val="00234FD5"/>
    <w:rsid w:val="0023517C"/>
    <w:rsid w:val="002364B3"/>
    <w:rsid w:val="00240BBD"/>
    <w:rsid w:val="00244026"/>
    <w:rsid w:val="002446B3"/>
    <w:rsid w:val="00244C7C"/>
    <w:rsid w:val="00245667"/>
    <w:rsid w:val="002463C3"/>
    <w:rsid w:val="002510C1"/>
    <w:rsid w:val="0025247D"/>
    <w:rsid w:val="0025283C"/>
    <w:rsid w:val="00254A69"/>
    <w:rsid w:val="00255955"/>
    <w:rsid w:val="00255BDA"/>
    <w:rsid w:val="00255DA5"/>
    <w:rsid w:val="00260CF6"/>
    <w:rsid w:val="00261470"/>
    <w:rsid w:val="00262DE2"/>
    <w:rsid w:val="00263730"/>
    <w:rsid w:val="00265A79"/>
    <w:rsid w:val="00266605"/>
    <w:rsid w:val="0027115A"/>
    <w:rsid w:val="002719C0"/>
    <w:rsid w:val="00271E22"/>
    <w:rsid w:val="00272326"/>
    <w:rsid w:val="00272590"/>
    <w:rsid w:val="00273916"/>
    <w:rsid w:val="00273F69"/>
    <w:rsid w:val="0027448D"/>
    <w:rsid w:val="002769E4"/>
    <w:rsid w:val="00276B37"/>
    <w:rsid w:val="00276CEF"/>
    <w:rsid w:val="002802A5"/>
    <w:rsid w:val="0028249D"/>
    <w:rsid w:val="00282A44"/>
    <w:rsid w:val="002867BC"/>
    <w:rsid w:val="00287205"/>
    <w:rsid w:val="00290A7B"/>
    <w:rsid w:val="002917CE"/>
    <w:rsid w:val="00292AFB"/>
    <w:rsid w:val="00293A6A"/>
    <w:rsid w:val="002944C9"/>
    <w:rsid w:val="0029490F"/>
    <w:rsid w:val="00295B37"/>
    <w:rsid w:val="00296500"/>
    <w:rsid w:val="00297AEE"/>
    <w:rsid w:val="002A1B6C"/>
    <w:rsid w:val="002A3ACC"/>
    <w:rsid w:val="002A701A"/>
    <w:rsid w:val="002A7D07"/>
    <w:rsid w:val="002B039B"/>
    <w:rsid w:val="002B39D1"/>
    <w:rsid w:val="002B3AD3"/>
    <w:rsid w:val="002B4103"/>
    <w:rsid w:val="002B72F5"/>
    <w:rsid w:val="002C196B"/>
    <w:rsid w:val="002C1E09"/>
    <w:rsid w:val="002C3562"/>
    <w:rsid w:val="002D0668"/>
    <w:rsid w:val="002D2A0F"/>
    <w:rsid w:val="002D330B"/>
    <w:rsid w:val="002D48CD"/>
    <w:rsid w:val="002D5B0E"/>
    <w:rsid w:val="002E3157"/>
    <w:rsid w:val="002E63DD"/>
    <w:rsid w:val="002E7A97"/>
    <w:rsid w:val="002F0718"/>
    <w:rsid w:val="002F3A4D"/>
    <w:rsid w:val="002F43A4"/>
    <w:rsid w:val="002F4825"/>
    <w:rsid w:val="00303699"/>
    <w:rsid w:val="00303763"/>
    <w:rsid w:val="00306C23"/>
    <w:rsid w:val="00314A23"/>
    <w:rsid w:val="00316F90"/>
    <w:rsid w:val="00317250"/>
    <w:rsid w:val="00321FA3"/>
    <w:rsid w:val="00322E52"/>
    <w:rsid w:val="00326BFA"/>
    <w:rsid w:val="00327DA7"/>
    <w:rsid w:val="00330022"/>
    <w:rsid w:val="003302A1"/>
    <w:rsid w:val="00330AAC"/>
    <w:rsid w:val="00331F65"/>
    <w:rsid w:val="00332150"/>
    <w:rsid w:val="00332452"/>
    <w:rsid w:val="0033378E"/>
    <w:rsid w:val="003341A4"/>
    <w:rsid w:val="00334512"/>
    <w:rsid w:val="00334BC4"/>
    <w:rsid w:val="00337483"/>
    <w:rsid w:val="00340D6D"/>
    <w:rsid w:val="00340DE0"/>
    <w:rsid w:val="00341A75"/>
    <w:rsid w:val="00343544"/>
    <w:rsid w:val="0034367C"/>
    <w:rsid w:val="00345E63"/>
    <w:rsid w:val="00346880"/>
    <w:rsid w:val="00346E40"/>
    <w:rsid w:val="00347210"/>
    <w:rsid w:val="00352990"/>
    <w:rsid w:val="00352E99"/>
    <w:rsid w:val="0035353F"/>
    <w:rsid w:val="00353A30"/>
    <w:rsid w:val="00353AD2"/>
    <w:rsid w:val="003547F0"/>
    <w:rsid w:val="00354AEE"/>
    <w:rsid w:val="003563A2"/>
    <w:rsid w:val="003578EF"/>
    <w:rsid w:val="00357946"/>
    <w:rsid w:val="0036017A"/>
    <w:rsid w:val="00360593"/>
    <w:rsid w:val="003607BD"/>
    <w:rsid w:val="003633AE"/>
    <w:rsid w:val="00363690"/>
    <w:rsid w:val="00363D05"/>
    <w:rsid w:val="00364131"/>
    <w:rsid w:val="00364753"/>
    <w:rsid w:val="00364C3F"/>
    <w:rsid w:val="00365468"/>
    <w:rsid w:val="0036552D"/>
    <w:rsid w:val="00365D02"/>
    <w:rsid w:val="00365D0C"/>
    <w:rsid w:val="0036715D"/>
    <w:rsid w:val="00367A92"/>
    <w:rsid w:val="003708C9"/>
    <w:rsid w:val="00370C1C"/>
    <w:rsid w:val="003710FC"/>
    <w:rsid w:val="0037139A"/>
    <w:rsid w:val="00371980"/>
    <w:rsid w:val="00371F1C"/>
    <w:rsid w:val="0037268E"/>
    <w:rsid w:val="00373C01"/>
    <w:rsid w:val="0037529A"/>
    <w:rsid w:val="00375367"/>
    <w:rsid w:val="00375A8E"/>
    <w:rsid w:val="00376E84"/>
    <w:rsid w:val="00376FA1"/>
    <w:rsid w:val="003771FA"/>
    <w:rsid w:val="00381555"/>
    <w:rsid w:val="00381BEC"/>
    <w:rsid w:val="00381F09"/>
    <w:rsid w:val="00383433"/>
    <w:rsid w:val="00383A37"/>
    <w:rsid w:val="00386F06"/>
    <w:rsid w:val="00390550"/>
    <w:rsid w:val="003905BA"/>
    <w:rsid w:val="00390675"/>
    <w:rsid w:val="00391AD5"/>
    <w:rsid w:val="003926AC"/>
    <w:rsid w:val="00393B67"/>
    <w:rsid w:val="00394291"/>
    <w:rsid w:val="003967D9"/>
    <w:rsid w:val="00397CE7"/>
    <w:rsid w:val="003A10EA"/>
    <w:rsid w:val="003A26FF"/>
    <w:rsid w:val="003A48E3"/>
    <w:rsid w:val="003A7CEE"/>
    <w:rsid w:val="003B0427"/>
    <w:rsid w:val="003B04D6"/>
    <w:rsid w:val="003B11E7"/>
    <w:rsid w:val="003B24BA"/>
    <w:rsid w:val="003B2705"/>
    <w:rsid w:val="003B2D53"/>
    <w:rsid w:val="003B35C2"/>
    <w:rsid w:val="003B50C3"/>
    <w:rsid w:val="003B5745"/>
    <w:rsid w:val="003B7B9E"/>
    <w:rsid w:val="003C2694"/>
    <w:rsid w:val="003C3870"/>
    <w:rsid w:val="003C3D0D"/>
    <w:rsid w:val="003C3F70"/>
    <w:rsid w:val="003C41D8"/>
    <w:rsid w:val="003C5577"/>
    <w:rsid w:val="003C644F"/>
    <w:rsid w:val="003C729C"/>
    <w:rsid w:val="003C7707"/>
    <w:rsid w:val="003D0163"/>
    <w:rsid w:val="003D098C"/>
    <w:rsid w:val="003D2156"/>
    <w:rsid w:val="003D252F"/>
    <w:rsid w:val="003D327D"/>
    <w:rsid w:val="003D3CE0"/>
    <w:rsid w:val="003D3DE2"/>
    <w:rsid w:val="003D7C25"/>
    <w:rsid w:val="003E1DEF"/>
    <w:rsid w:val="003E1E32"/>
    <w:rsid w:val="003E267B"/>
    <w:rsid w:val="003E2BBF"/>
    <w:rsid w:val="003E2CA1"/>
    <w:rsid w:val="003E3E0B"/>
    <w:rsid w:val="003E4E6C"/>
    <w:rsid w:val="003E5243"/>
    <w:rsid w:val="003E6890"/>
    <w:rsid w:val="003F132A"/>
    <w:rsid w:val="003F15B5"/>
    <w:rsid w:val="003F5DA8"/>
    <w:rsid w:val="0040090D"/>
    <w:rsid w:val="00401A3B"/>
    <w:rsid w:val="00401E1A"/>
    <w:rsid w:val="0040390E"/>
    <w:rsid w:val="00404626"/>
    <w:rsid w:val="00406F0D"/>
    <w:rsid w:val="00407122"/>
    <w:rsid w:val="00407E6E"/>
    <w:rsid w:val="004128B2"/>
    <w:rsid w:val="004141F6"/>
    <w:rsid w:val="0041562F"/>
    <w:rsid w:val="00415CCD"/>
    <w:rsid w:val="004177A4"/>
    <w:rsid w:val="00417DAE"/>
    <w:rsid w:val="004203B6"/>
    <w:rsid w:val="00420660"/>
    <w:rsid w:val="004228BA"/>
    <w:rsid w:val="0042383B"/>
    <w:rsid w:val="0042564D"/>
    <w:rsid w:val="0042593D"/>
    <w:rsid w:val="004263FF"/>
    <w:rsid w:val="00431270"/>
    <w:rsid w:val="00431A36"/>
    <w:rsid w:val="004321B9"/>
    <w:rsid w:val="00433EA5"/>
    <w:rsid w:val="0043423B"/>
    <w:rsid w:val="00435978"/>
    <w:rsid w:val="00436033"/>
    <w:rsid w:val="00437B6A"/>
    <w:rsid w:val="00437CCF"/>
    <w:rsid w:val="00440660"/>
    <w:rsid w:val="00441E5B"/>
    <w:rsid w:val="00444888"/>
    <w:rsid w:val="004458BC"/>
    <w:rsid w:val="0044686A"/>
    <w:rsid w:val="004478E3"/>
    <w:rsid w:val="00450ED1"/>
    <w:rsid w:val="004519B0"/>
    <w:rsid w:val="00455840"/>
    <w:rsid w:val="00456029"/>
    <w:rsid w:val="00460610"/>
    <w:rsid w:val="004617DD"/>
    <w:rsid w:val="0046229A"/>
    <w:rsid w:val="0046479E"/>
    <w:rsid w:val="00464915"/>
    <w:rsid w:val="00466233"/>
    <w:rsid w:val="00466C8E"/>
    <w:rsid w:val="004672AB"/>
    <w:rsid w:val="00467734"/>
    <w:rsid w:val="00470931"/>
    <w:rsid w:val="00470CD4"/>
    <w:rsid w:val="0047125E"/>
    <w:rsid w:val="004744C1"/>
    <w:rsid w:val="00474CDD"/>
    <w:rsid w:val="0047761D"/>
    <w:rsid w:val="00481E31"/>
    <w:rsid w:val="0048366F"/>
    <w:rsid w:val="00483E74"/>
    <w:rsid w:val="004841B5"/>
    <w:rsid w:val="0048792B"/>
    <w:rsid w:val="004920C2"/>
    <w:rsid w:val="00492821"/>
    <w:rsid w:val="00493579"/>
    <w:rsid w:val="00494193"/>
    <w:rsid w:val="00497712"/>
    <w:rsid w:val="004A1A9F"/>
    <w:rsid w:val="004A1CE9"/>
    <w:rsid w:val="004A2BDA"/>
    <w:rsid w:val="004A6964"/>
    <w:rsid w:val="004B0934"/>
    <w:rsid w:val="004B1084"/>
    <w:rsid w:val="004B255B"/>
    <w:rsid w:val="004B2ACD"/>
    <w:rsid w:val="004B64C7"/>
    <w:rsid w:val="004B75BD"/>
    <w:rsid w:val="004C0930"/>
    <w:rsid w:val="004C0D34"/>
    <w:rsid w:val="004C277C"/>
    <w:rsid w:val="004C4B7A"/>
    <w:rsid w:val="004C5B85"/>
    <w:rsid w:val="004C7597"/>
    <w:rsid w:val="004D2473"/>
    <w:rsid w:val="004D347B"/>
    <w:rsid w:val="004D354C"/>
    <w:rsid w:val="004D3B05"/>
    <w:rsid w:val="004D459E"/>
    <w:rsid w:val="004D477C"/>
    <w:rsid w:val="004D6882"/>
    <w:rsid w:val="004D6A1E"/>
    <w:rsid w:val="004D781F"/>
    <w:rsid w:val="004E1415"/>
    <w:rsid w:val="004E1C42"/>
    <w:rsid w:val="004E3D8F"/>
    <w:rsid w:val="004E48AA"/>
    <w:rsid w:val="004E5AB8"/>
    <w:rsid w:val="004E5EC7"/>
    <w:rsid w:val="004E6C09"/>
    <w:rsid w:val="004F0DEB"/>
    <w:rsid w:val="004F37D7"/>
    <w:rsid w:val="004F6313"/>
    <w:rsid w:val="004F74AC"/>
    <w:rsid w:val="00500A11"/>
    <w:rsid w:val="00501ABE"/>
    <w:rsid w:val="00502195"/>
    <w:rsid w:val="00503746"/>
    <w:rsid w:val="00504751"/>
    <w:rsid w:val="00504B05"/>
    <w:rsid w:val="00504B38"/>
    <w:rsid w:val="00505A22"/>
    <w:rsid w:val="00507E74"/>
    <w:rsid w:val="00511F71"/>
    <w:rsid w:val="0051285B"/>
    <w:rsid w:val="005129DD"/>
    <w:rsid w:val="00514430"/>
    <w:rsid w:val="00515B52"/>
    <w:rsid w:val="00516E0B"/>
    <w:rsid w:val="00517CC8"/>
    <w:rsid w:val="005207C4"/>
    <w:rsid w:val="00521918"/>
    <w:rsid w:val="00521F8A"/>
    <w:rsid w:val="00522511"/>
    <w:rsid w:val="00523715"/>
    <w:rsid w:val="0052465D"/>
    <w:rsid w:val="00524E0A"/>
    <w:rsid w:val="00525CB9"/>
    <w:rsid w:val="00526FAD"/>
    <w:rsid w:val="0052714D"/>
    <w:rsid w:val="005272F9"/>
    <w:rsid w:val="00527585"/>
    <w:rsid w:val="00527FAC"/>
    <w:rsid w:val="005328CA"/>
    <w:rsid w:val="0053370E"/>
    <w:rsid w:val="005338C5"/>
    <w:rsid w:val="00534301"/>
    <w:rsid w:val="00534427"/>
    <w:rsid w:val="0053446C"/>
    <w:rsid w:val="00535BBF"/>
    <w:rsid w:val="0054078A"/>
    <w:rsid w:val="00541D21"/>
    <w:rsid w:val="005502D3"/>
    <w:rsid w:val="00550EEE"/>
    <w:rsid w:val="00551192"/>
    <w:rsid w:val="00552489"/>
    <w:rsid w:val="00555061"/>
    <w:rsid w:val="00557631"/>
    <w:rsid w:val="00560DC9"/>
    <w:rsid w:val="00561558"/>
    <w:rsid w:val="00562465"/>
    <w:rsid w:val="0056271D"/>
    <w:rsid w:val="00564A2F"/>
    <w:rsid w:val="005671B3"/>
    <w:rsid w:val="00570935"/>
    <w:rsid w:val="00571C9A"/>
    <w:rsid w:val="00572CF0"/>
    <w:rsid w:val="00572EC6"/>
    <w:rsid w:val="005737DC"/>
    <w:rsid w:val="00573B76"/>
    <w:rsid w:val="005766DD"/>
    <w:rsid w:val="00577D7B"/>
    <w:rsid w:val="00577E8B"/>
    <w:rsid w:val="00580F83"/>
    <w:rsid w:val="005814B1"/>
    <w:rsid w:val="00582519"/>
    <w:rsid w:val="005825D2"/>
    <w:rsid w:val="0058352F"/>
    <w:rsid w:val="00583BE4"/>
    <w:rsid w:val="00583CA1"/>
    <w:rsid w:val="00584946"/>
    <w:rsid w:val="00586BE4"/>
    <w:rsid w:val="00587FB2"/>
    <w:rsid w:val="005907A1"/>
    <w:rsid w:val="005926F2"/>
    <w:rsid w:val="00594200"/>
    <w:rsid w:val="005964A0"/>
    <w:rsid w:val="00596E6A"/>
    <w:rsid w:val="005A06F3"/>
    <w:rsid w:val="005A3741"/>
    <w:rsid w:val="005A4DCE"/>
    <w:rsid w:val="005A5D9B"/>
    <w:rsid w:val="005A685D"/>
    <w:rsid w:val="005A7985"/>
    <w:rsid w:val="005A7A80"/>
    <w:rsid w:val="005B10AA"/>
    <w:rsid w:val="005B3188"/>
    <w:rsid w:val="005B35AF"/>
    <w:rsid w:val="005B377F"/>
    <w:rsid w:val="005B40AE"/>
    <w:rsid w:val="005B5E29"/>
    <w:rsid w:val="005B772B"/>
    <w:rsid w:val="005B799E"/>
    <w:rsid w:val="005C072A"/>
    <w:rsid w:val="005C11AE"/>
    <w:rsid w:val="005C130F"/>
    <w:rsid w:val="005C1976"/>
    <w:rsid w:val="005C2182"/>
    <w:rsid w:val="005C4683"/>
    <w:rsid w:val="005C4B58"/>
    <w:rsid w:val="005C6130"/>
    <w:rsid w:val="005C6476"/>
    <w:rsid w:val="005D14A9"/>
    <w:rsid w:val="005D1C6D"/>
    <w:rsid w:val="005D2805"/>
    <w:rsid w:val="005D5264"/>
    <w:rsid w:val="005D5991"/>
    <w:rsid w:val="005D68CA"/>
    <w:rsid w:val="005D70F7"/>
    <w:rsid w:val="005D736B"/>
    <w:rsid w:val="005D755E"/>
    <w:rsid w:val="005E219B"/>
    <w:rsid w:val="005E3EF1"/>
    <w:rsid w:val="005E424E"/>
    <w:rsid w:val="005F24AE"/>
    <w:rsid w:val="005F29DF"/>
    <w:rsid w:val="005F3135"/>
    <w:rsid w:val="005F3B74"/>
    <w:rsid w:val="005F4D09"/>
    <w:rsid w:val="005F501E"/>
    <w:rsid w:val="005F544A"/>
    <w:rsid w:val="005F583B"/>
    <w:rsid w:val="006003D1"/>
    <w:rsid w:val="006011AA"/>
    <w:rsid w:val="006016A6"/>
    <w:rsid w:val="00601AD4"/>
    <w:rsid w:val="006049FA"/>
    <w:rsid w:val="00606EF0"/>
    <w:rsid w:val="00612ECD"/>
    <w:rsid w:val="00616706"/>
    <w:rsid w:val="00616FB3"/>
    <w:rsid w:val="0061735F"/>
    <w:rsid w:val="00617737"/>
    <w:rsid w:val="0062407C"/>
    <w:rsid w:val="00624232"/>
    <w:rsid w:val="00624B14"/>
    <w:rsid w:val="00625525"/>
    <w:rsid w:val="006305CE"/>
    <w:rsid w:val="0063060F"/>
    <w:rsid w:val="00631E4B"/>
    <w:rsid w:val="0063408F"/>
    <w:rsid w:val="00634BDD"/>
    <w:rsid w:val="0063635E"/>
    <w:rsid w:val="006365AB"/>
    <w:rsid w:val="006405C2"/>
    <w:rsid w:val="00647689"/>
    <w:rsid w:val="006479FF"/>
    <w:rsid w:val="00647AF8"/>
    <w:rsid w:val="00650060"/>
    <w:rsid w:val="00652096"/>
    <w:rsid w:val="006547EA"/>
    <w:rsid w:val="006559C5"/>
    <w:rsid w:val="00655F30"/>
    <w:rsid w:val="00656F6B"/>
    <w:rsid w:val="006578A9"/>
    <w:rsid w:val="00660755"/>
    <w:rsid w:val="006610E8"/>
    <w:rsid w:val="00661B82"/>
    <w:rsid w:val="00662638"/>
    <w:rsid w:val="00662753"/>
    <w:rsid w:val="00662B04"/>
    <w:rsid w:val="00663C28"/>
    <w:rsid w:val="006648B8"/>
    <w:rsid w:val="00664DD1"/>
    <w:rsid w:val="00666A49"/>
    <w:rsid w:val="00666BBD"/>
    <w:rsid w:val="0066712D"/>
    <w:rsid w:val="00667A14"/>
    <w:rsid w:val="00670290"/>
    <w:rsid w:val="006703D3"/>
    <w:rsid w:val="0067184E"/>
    <w:rsid w:val="006720A4"/>
    <w:rsid w:val="00672C8A"/>
    <w:rsid w:val="0067473C"/>
    <w:rsid w:val="00674767"/>
    <w:rsid w:val="00676149"/>
    <w:rsid w:val="006801E5"/>
    <w:rsid w:val="00680BF9"/>
    <w:rsid w:val="00682410"/>
    <w:rsid w:val="00682C79"/>
    <w:rsid w:val="00683A5B"/>
    <w:rsid w:val="006847AA"/>
    <w:rsid w:val="00686326"/>
    <w:rsid w:val="0068688B"/>
    <w:rsid w:val="00691C6F"/>
    <w:rsid w:val="00692532"/>
    <w:rsid w:val="00692B43"/>
    <w:rsid w:val="00693C1F"/>
    <w:rsid w:val="00693CF7"/>
    <w:rsid w:val="0069470C"/>
    <w:rsid w:val="0069491C"/>
    <w:rsid w:val="00695A4A"/>
    <w:rsid w:val="00695BDF"/>
    <w:rsid w:val="00696871"/>
    <w:rsid w:val="00696B64"/>
    <w:rsid w:val="006A0099"/>
    <w:rsid w:val="006A0C43"/>
    <w:rsid w:val="006A4789"/>
    <w:rsid w:val="006A5C6F"/>
    <w:rsid w:val="006B14AD"/>
    <w:rsid w:val="006B3615"/>
    <w:rsid w:val="006B43FF"/>
    <w:rsid w:val="006B52FA"/>
    <w:rsid w:val="006B5EE6"/>
    <w:rsid w:val="006B76B9"/>
    <w:rsid w:val="006C0C7F"/>
    <w:rsid w:val="006C3F45"/>
    <w:rsid w:val="006C450E"/>
    <w:rsid w:val="006C65D0"/>
    <w:rsid w:val="006C6C90"/>
    <w:rsid w:val="006C6DD9"/>
    <w:rsid w:val="006C6FCB"/>
    <w:rsid w:val="006D03FF"/>
    <w:rsid w:val="006D217F"/>
    <w:rsid w:val="006D24E2"/>
    <w:rsid w:val="006D2BF8"/>
    <w:rsid w:val="006D435A"/>
    <w:rsid w:val="006D47C8"/>
    <w:rsid w:val="006D4999"/>
    <w:rsid w:val="006D4D38"/>
    <w:rsid w:val="006D4FC4"/>
    <w:rsid w:val="006E09EA"/>
    <w:rsid w:val="006E0FFE"/>
    <w:rsid w:val="006E1FCE"/>
    <w:rsid w:val="006E485D"/>
    <w:rsid w:val="006E67C6"/>
    <w:rsid w:val="006E6D75"/>
    <w:rsid w:val="006E7116"/>
    <w:rsid w:val="006F2F17"/>
    <w:rsid w:val="006F45B7"/>
    <w:rsid w:val="006F4ACA"/>
    <w:rsid w:val="006F4EFE"/>
    <w:rsid w:val="006F6060"/>
    <w:rsid w:val="006F668F"/>
    <w:rsid w:val="006F7B14"/>
    <w:rsid w:val="0070085E"/>
    <w:rsid w:val="0070184A"/>
    <w:rsid w:val="00704776"/>
    <w:rsid w:val="00704D86"/>
    <w:rsid w:val="00705472"/>
    <w:rsid w:val="00710C1D"/>
    <w:rsid w:val="0071178D"/>
    <w:rsid w:val="00712BCF"/>
    <w:rsid w:val="00712D34"/>
    <w:rsid w:val="007131A9"/>
    <w:rsid w:val="00713B2A"/>
    <w:rsid w:val="0071572F"/>
    <w:rsid w:val="00716A65"/>
    <w:rsid w:val="0071743E"/>
    <w:rsid w:val="00721503"/>
    <w:rsid w:val="00722FB7"/>
    <w:rsid w:val="00723E72"/>
    <w:rsid w:val="00724F59"/>
    <w:rsid w:val="00727A42"/>
    <w:rsid w:val="00731021"/>
    <w:rsid w:val="00731A75"/>
    <w:rsid w:val="00732D3D"/>
    <w:rsid w:val="00732D46"/>
    <w:rsid w:val="00733B2A"/>
    <w:rsid w:val="0073514A"/>
    <w:rsid w:val="00735D7C"/>
    <w:rsid w:val="007361D7"/>
    <w:rsid w:val="00737930"/>
    <w:rsid w:val="00740396"/>
    <w:rsid w:val="007415F2"/>
    <w:rsid w:val="007429F2"/>
    <w:rsid w:val="007443EF"/>
    <w:rsid w:val="00746164"/>
    <w:rsid w:val="00746DA0"/>
    <w:rsid w:val="00753243"/>
    <w:rsid w:val="00753ABD"/>
    <w:rsid w:val="007565E7"/>
    <w:rsid w:val="00757A82"/>
    <w:rsid w:val="007610B5"/>
    <w:rsid w:val="00761A7B"/>
    <w:rsid w:val="00764214"/>
    <w:rsid w:val="00765D2F"/>
    <w:rsid w:val="007710FB"/>
    <w:rsid w:val="00771511"/>
    <w:rsid w:val="00771753"/>
    <w:rsid w:val="00772258"/>
    <w:rsid w:val="00772F91"/>
    <w:rsid w:val="00773AFC"/>
    <w:rsid w:val="00775DC7"/>
    <w:rsid w:val="00775F04"/>
    <w:rsid w:val="00776C6F"/>
    <w:rsid w:val="00776D5E"/>
    <w:rsid w:val="007817A8"/>
    <w:rsid w:val="00781E3E"/>
    <w:rsid w:val="00783407"/>
    <w:rsid w:val="0078497E"/>
    <w:rsid w:val="00785814"/>
    <w:rsid w:val="007862F9"/>
    <w:rsid w:val="00786BCD"/>
    <w:rsid w:val="00790860"/>
    <w:rsid w:val="0079183D"/>
    <w:rsid w:val="00791BA5"/>
    <w:rsid w:val="0079386B"/>
    <w:rsid w:val="00795925"/>
    <w:rsid w:val="00796920"/>
    <w:rsid w:val="00796A2A"/>
    <w:rsid w:val="007A0717"/>
    <w:rsid w:val="007A1C4B"/>
    <w:rsid w:val="007A2188"/>
    <w:rsid w:val="007A5B6F"/>
    <w:rsid w:val="007A79D4"/>
    <w:rsid w:val="007B1C29"/>
    <w:rsid w:val="007B2FE2"/>
    <w:rsid w:val="007B6167"/>
    <w:rsid w:val="007B63CF"/>
    <w:rsid w:val="007B66E2"/>
    <w:rsid w:val="007B6FB3"/>
    <w:rsid w:val="007B7281"/>
    <w:rsid w:val="007C0A10"/>
    <w:rsid w:val="007C1F39"/>
    <w:rsid w:val="007C3A59"/>
    <w:rsid w:val="007C7191"/>
    <w:rsid w:val="007D0E82"/>
    <w:rsid w:val="007D210C"/>
    <w:rsid w:val="007D2F2F"/>
    <w:rsid w:val="007D4030"/>
    <w:rsid w:val="007D770A"/>
    <w:rsid w:val="007E140A"/>
    <w:rsid w:val="007E1A57"/>
    <w:rsid w:val="007E33DC"/>
    <w:rsid w:val="007E35BD"/>
    <w:rsid w:val="007E46D9"/>
    <w:rsid w:val="007E4882"/>
    <w:rsid w:val="007E4D45"/>
    <w:rsid w:val="007E5C2F"/>
    <w:rsid w:val="007F2FE3"/>
    <w:rsid w:val="007F351F"/>
    <w:rsid w:val="007F48C7"/>
    <w:rsid w:val="007F6129"/>
    <w:rsid w:val="007F612C"/>
    <w:rsid w:val="007F712D"/>
    <w:rsid w:val="008034E4"/>
    <w:rsid w:val="0080521A"/>
    <w:rsid w:val="00807E6D"/>
    <w:rsid w:val="00807EDD"/>
    <w:rsid w:val="008108AF"/>
    <w:rsid w:val="0081151C"/>
    <w:rsid w:val="00811850"/>
    <w:rsid w:val="00814400"/>
    <w:rsid w:val="0081526C"/>
    <w:rsid w:val="0081715C"/>
    <w:rsid w:val="00817CC5"/>
    <w:rsid w:val="00821E10"/>
    <w:rsid w:val="008230A1"/>
    <w:rsid w:val="00823DA4"/>
    <w:rsid w:val="00825267"/>
    <w:rsid w:val="00827E45"/>
    <w:rsid w:val="00830110"/>
    <w:rsid w:val="0083065B"/>
    <w:rsid w:val="008323FA"/>
    <w:rsid w:val="00832676"/>
    <w:rsid w:val="00832999"/>
    <w:rsid w:val="0083690D"/>
    <w:rsid w:val="00837BC6"/>
    <w:rsid w:val="00840235"/>
    <w:rsid w:val="008407B7"/>
    <w:rsid w:val="008411CC"/>
    <w:rsid w:val="00841F05"/>
    <w:rsid w:val="00841FC8"/>
    <w:rsid w:val="00843246"/>
    <w:rsid w:val="0084335D"/>
    <w:rsid w:val="00844144"/>
    <w:rsid w:val="0084435A"/>
    <w:rsid w:val="00845876"/>
    <w:rsid w:val="00845C51"/>
    <w:rsid w:val="0085283D"/>
    <w:rsid w:val="008528F3"/>
    <w:rsid w:val="00853346"/>
    <w:rsid w:val="0085537E"/>
    <w:rsid w:val="00856992"/>
    <w:rsid w:val="00856D7A"/>
    <w:rsid w:val="0085728F"/>
    <w:rsid w:val="00860D37"/>
    <w:rsid w:val="00863B44"/>
    <w:rsid w:val="0086563F"/>
    <w:rsid w:val="00865B3B"/>
    <w:rsid w:val="00867A1A"/>
    <w:rsid w:val="008704DE"/>
    <w:rsid w:val="008713D4"/>
    <w:rsid w:val="00871617"/>
    <w:rsid w:val="008734DA"/>
    <w:rsid w:val="00874625"/>
    <w:rsid w:val="00874A7F"/>
    <w:rsid w:val="00875BA6"/>
    <w:rsid w:val="00877FE9"/>
    <w:rsid w:val="00880C6A"/>
    <w:rsid w:val="00884C70"/>
    <w:rsid w:val="00884CA3"/>
    <w:rsid w:val="00884E29"/>
    <w:rsid w:val="00885002"/>
    <w:rsid w:val="00886C04"/>
    <w:rsid w:val="00886F44"/>
    <w:rsid w:val="008876F9"/>
    <w:rsid w:val="0089013B"/>
    <w:rsid w:val="00891D23"/>
    <w:rsid w:val="008952D6"/>
    <w:rsid w:val="008974BD"/>
    <w:rsid w:val="008A1AF2"/>
    <w:rsid w:val="008A3CFB"/>
    <w:rsid w:val="008A4375"/>
    <w:rsid w:val="008A5A58"/>
    <w:rsid w:val="008A6A51"/>
    <w:rsid w:val="008A74ED"/>
    <w:rsid w:val="008B1032"/>
    <w:rsid w:val="008B1361"/>
    <w:rsid w:val="008B2057"/>
    <w:rsid w:val="008B26B0"/>
    <w:rsid w:val="008B3185"/>
    <w:rsid w:val="008B516D"/>
    <w:rsid w:val="008B6304"/>
    <w:rsid w:val="008B67ED"/>
    <w:rsid w:val="008B6D12"/>
    <w:rsid w:val="008B71F2"/>
    <w:rsid w:val="008C1C45"/>
    <w:rsid w:val="008C2726"/>
    <w:rsid w:val="008C49B1"/>
    <w:rsid w:val="008C65C6"/>
    <w:rsid w:val="008C7BDE"/>
    <w:rsid w:val="008D003F"/>
    <w:rsid w:val="008D3F6B"/>
    <w:rsid w:val="008D413A"/>
    <w:rsid w:val="008D4DC7"/>
    <w:rsid w:val="008D6C15"/>
    <w:rsid w:val="008E0C9B"/>
    <w:rsid w:val="008E135F"/>
    <w:rsid w:val="008E2B75"/>
    <w:rsid w:val="008E4486"/>
    <w:rsid w:val="008E5C46"/>
    <w:rsid w:val="008E61F0"/>
    <w:rsid w:val="008E621D"/>
    <w:rsid w:val="008E6554"/>
    <w:rsid w:val="008E693C"/>
    <w:rsid w:val="008E6D5E"/>
    <w:rsid w:val="008E74EA"/>
    <w:rsid w:val="008E7CCE"/>
    <w:rsid w:val="008F0AF9"/>
    <w:rsid w:val="008F31F4"/>
    <w:rsid w:val="008F32A2"/>
    <w:rsid w:val="008F37D0"/>
    <w:rsid w:val="008F3E53"/>
    <w:rsid w:val="008F6110"/>
    <w:rsid w:val="008F632C"/>
    <w:rsid w:val="008F7B53"/>
    <w:rsid w:val="008F7C65"/>
    <w:rsid w:val="0090053D"/>
    <w:rsid w:val="0090179E"/>
    <w:rsid w:val="0090623F"/>
    <w:rsid w:val="0091186C"/>
    <w:rsid w:val="009127BE"/>
    <w:rsid w:val="009151DB"/>
    <w:rsid w:val="00915C6D"/>
    <w:rsid w:val="00921D13"/>
    <w:rsid w:val="00922D6B"/>
    <w:rsid w:val="00923115"/>
    <w:rsid w:val="0092476C"/>
    <w:rsid w:val="00925387"/>
    <w:rsid w:val="00926693"/>
    <w:rsid w:val="00930926"/>
    <w:rsid w:val="009315DE"/>
    <w:rsid w:val="00932593"/>
    <w:rsid w:val="00932BBF"/>
    <w:rsid w:val="00941388"/>
    <w:rsid w:val="009427AD"/>
    <w:rsid w:val="00944491"/>
    <w:rsid w:val="00945C1E"/>
    <w:rsid w:val="00945F4D"/>
    <w:rsid w:val="00946CE2"/>
    <w:rsid w:val="0095057D"/>
    <w:rsid w:val="00950EF4"/>
    <w:rsid w:val="00953E94"/>
    <w:rsid w:val="009555B4"/>
    <w:rsid w:val="009563A9"/>
    <w:rsid w:val="009563F8"/>
    <w:rsid w:val="00957D7D"/>
    <w:rsid w:val="00962E2D"/>
    <w:rsid w:val="00963EE2"/>
    <w:rsid w:val="00964A2D"/>
    <w:rsid w:val="009654DF"/>
    <w:rsid w:val="0096593E"/>
    <w:rsid w:val="00965A5A"/>
    <w:rsid w:val="00965D17"/>
    <w:rsid w:val="00966CDD"/>
    <w:rsid w:val="009705AC"/>
    <w:rsid w:val="0097582C"/>
    <w:rsid w:val="00981602"/>
    <w:rsid w:val="00982E44"/>
    <w:rsid w:val="00983103"/>
    <w:rsid w:val="00986B23"/>
    <w:rsid w:val="009873C6"/>
    <w:rsid w:val="009876D6"/>
    <w:rsid w:val="0099007D"/>
    <w:rsid w:val="00991DEF"/>
    <w:rsid w:val="00991E29"/>
    <w:rsid w:val="0099447B"/>
    <w:rsid w:val="00994A6F"/>
    <w:rsid w:val="009A01EB"/>
    <w:rsid w:val="009A111A"/>
    <w:rsid w:val="009A2B69"/>
    <w:rsid w:val="009A3688"/>
    <w:rsid w:val="009A5697"/>
    <w:rsid w:val="009A5CB9"/>
    <w:rsid w:val="009A799F"/>
    <w:rsid w:val="009B0BA4"/>
    <w:rsid w:val="009B2A73"/>
    <w:rsid w:val="009B36A2"/>
    <w:rsid w:val="009B3AA7"/>
    <w:rsid w:val="009B3BB0"/>
    <w:rsid w:val="009B57D1"/>
    <w:rsid w:val="009C0E21"/>
    <w:rsid w:val="009C181C"/>
    <w:rsid w:val="009C5A16"/>
    <w:rsid w:val="009D2E33"/>
    <w:rsid w:val="009D311F"/>
    <w:rsid w:val="009D459E"/>
    <w:rsid w:val="009D4E03"/>
    <w:rsid w:val="009D6F8A"/>
    <w:rsid w:val="009D799F"/>
    <w:rsid w:val="009E0492"/>
    <w:rsid w:val="009E24BD"/>
    <w:rsid w:val="009E2E4B"/>
    <w:rsid w:val="009E3538"/>
    <w:rsid w:val="009E4008"/>
    <w:rsid w:val="009E49FF"/>
    <w:rsid w:val="009E4B79"/>
    <w:rsid w:val="009E4E24"/>
    <w:rsid w:val="009E5FCD"/>
    <w:rsid w:val="009F0ECB"/>
    <w:rsid w:val="009F0F2D"/>
    <w:rsid w:val="009F1272"/>
    <w:rsid w:val="009F1A04"/>
    <w:rsid w:val="009F2EA4"/>
    <w:rsid w:val="009F5C8E"/>
    <w:rsid w:val="009F7898"/>
    <w:rsid w:val="00A0031D"/>
    <w:rsid w:val="00A015C3"/>
    <w:rsid w:val="00A0256C"/>
    <w:rsid w:val="00A061B0"/>
    <w:rsid w:val="00A064E5"/>
    <w:rsid w:val="00A07A89"/>
    <w:rsid w:val="00A07EFA"/>
    <w:rsid w:val="00A1009E"/>
    <w:rsid w:val="00A11F8D"/>
    <w:rsid w:val="00A12DEB"/>
    <w:rsid w:val="00A15317"/>
    <w:rsid w:val="00A15717"/>
    <w:rsid w:val="00A1651E"/>
    <w:rsid w:val="00A20742"/>
    <w:rsid w:val="00A22360"/>
    <w:rsid w:val="00A24CA5"/>
    <w:rsid w:val="00A250A8"/>
    <w:rsid w:val="00A25661"/>
    <w:rsid w:val="00A2647E"/>
    <w:rsid w:val="00A3140E"/>
    <w:rsid w:val="00A31F93"/>
    <w:rsid w:val="00A3265E"/>
    <w:rsid w:val="00A35EA8"/>
    <w:rsid w:val="00A37993"/>
    <w:rsid w:val="00A37E3E"/>
    <w:rsid w:val="00A400CE"/>
    <w:rsid w:val="00A40661"/>
    <w:rsid w:val="00A418BD"/>
    <w:rsid w:val="00A45E15"/>
    <w:rsid w:val="00A460A1"/>
    <w:rsid w:val="00A4621C"/>
    <w:rsid w:val="00A50AE3"/>
    <w:rsid w:val="00A50F50"/>
    <w:rsid w:val="00A567DB"/>
    <w:rsid w:val="00A57737"/>
    <w:rsid w:val="00A60C49"/>
    <w:rsid w:val="00A6155A"/>
    <w:rsid w:val="00A642BE"/>
    <w:rsid w:val="00A65E95"/>
    <w:rsid w:val="00A6718E"/>
    <w:rsid w:val="00A67E2F"/>
    <w:rsid w:val="00A70C66"/>
    <w:rsid w:val="00A70F09"/>
    <w:rsid w:val="00A71E25"/>
    <w:rsid w:val="00A72AF1"/>
    <w:rsid w:val="00A75F16"/>
    <w:rsid w:val="00A76F8E"/>
    <w:rsid w:val="00A771F2"/>
    <w:rsid w:val="00A80BFC"/>
    <w:rsid w:val="00A80FE4"/>
    <w:rsid w:val="00A84DD5"/>
    <w:rsid w:val="00A85450"/>
    <w:rsid w:val="00A85644"/>
    <w:rsid w:val="00A86D04"/>
    <w:rsid w:val="00A86E14"/>
    <w:rsid w:val="00A876F7"/>
    <w:rsid w:val="00A87E3F"/>
    <w:rsid w:val="00A9092B"/>
    <w:rsid w:val="00A90E3B"/>
    <w:rsid w:val="00A9104C"/>
    <w:rsid w:val="00A91477"/>
    <w:rsid w:val="00A9165F"/>
    <w:rsid w:val="00A91F1D"/>
    <w:rsid w:val="00A92084"/>
    <w:rsid w:val="00A92519"/>
    <w:rsid w:val="00A92B42"/>
    <w:rsid w:val="00A95E37"/>
    <w:rsid w:val="00A96035"/>
    <w:rsid w:val="00A97E6C"/>
    <w:rsid w:val="00AA0BB8"/>
    <w:rsid w:val="00AA2773"/>
    <w:rsid w:val="00AA37E5"/>
    <w:rsid w:val="00AA3DF5"/>
    <w:rsid w:val="00AA476D"/>
    <w:rsid w:val="00AA54E9"/>
    <w:rsid w:val="00AA61CF"/>
    <w:rsid w:val="00AA6FBE"/>
    <w:rsid w:val="00AA771C"/>
    <w:rsid w:val="00AB0302"/>
    <w:rsid w:val="00AB1093"/>
    <w:rsid w:val="00AB1111"/>
    <w:rsid w:val="00AB2065"/>
    <w:rsid w:val="00AB23C3"/>
    <w:rsid w:val="00AB2D6C"/>
    <w:rsid w:val="00AB339A"/>
    <w:rsid w:val="00AB348B"/>
    <w:rsid w:val="00AB50B3"/>
    <w:rsid w:val="00AC1D41"/>
    <w:rsid w:val="00AC444A"/>
    <w:rsid w:val="00AC5A23"/>
    <w:rsid w:val="00AC6334"/>
    <w:rsid w:val="00AC74E0"/>
    <w:rsid w:val="00AC7569"/>
    <w:rsid w:val="00AC7919"/>
    <w:rsid w:val="00AC79D1"/>
    <w:rsid w:val="00AD0356"/>
    <w:rsid w:val="00AD0BB2"/>
    <w:rsid w:val="00AD19A8"/>
    <w:rsid w:val="00AD1DD6"/>
    <w:rsid w:val="00AD1FCC"/>
    <w:rsid w:val="00AD298E"/>
    <w:rsid w:val="00AD4CF4"/>
    <w:rsid w:val="00AE1A78"/>
    <w:rsid w:val="00AE2929"/>
    <w:rsid w:val="00AE3B97"/>
    <w:rsid w:val="00AE4277"/>
    <w:rsid w:val="00AE50C2"/>
    <w:rsid w:val="00AE5D6C"/>
    <w:rsid w:val="00AE630A"/>
    <w:rsid w:val="00AE7031"/>
    <w:rsid w:val="00AF020E"/>
    <w:rsid w:val="00AF125B"/>
    <w:rsid w:val="00AF1AAB"/>
    <w:rsid w:val="00AF1BAA"/>
    <w:rsid w:val="00AF286D"/>
    <w:rsid w:val="00AF2C8D"/>
    <w:rsid w:val="00AF4068"/>
    <w:rsid w:val="00AF59E1"/>
    <w:rsid w:val="00AF5BAD"/>
    <w:rsid w:val="00B02515"/>
    <w:rsid w:val="00B02971"/>
    <w:rsid w:val="00B02C45"/>
    <w:rsid w:val="00B063AC"/>
    <w:rsid w:val="00B0703E"/>
    <w:rsid w:val="00B10B0A"/>
    <w:rsid w:val="00B11132"/>
    <w:rsid w:val="00B14592"/>
    <w:rsid w:val="00B1526D"/>
    <w:rsid w:val="00B15727"/>
    <w:rsid w:val="00B15917"/>
    <w:rsid w:val="00B15E47"/>
    <w:rsid w:val="00B16AB1"/>
    <w:rsid w:val="00B16F0B"/>
    <w:rsid w:val="00B21F7C"/>
    <w:rsid w:val="00B22B63"/>
    <w:rsid w:val="00B248BB"/>
    <w:rsid w:val="00B24A85"/>
    <w:rsid w:val="00B252AE"/>
    <w:rsid w:val="00B32080"/>
    <w:rsid w:val="00B324EF"/>
    <w:rsid w:val="00B3293D"/>
    <w:rsid w:val="00B34B4B"/>
    <w:rsid w:val="00B35432"/>
    <w:rsid w:val="00B357F7"/>
    <w:rsid w:val="00B36527"/>
    <w:rsid w:val="00B3670C"/>
    <w:rsid w:val="00B371E5"/>
    <w:rsid w:val="00B43328"/>
    <w:rsid w:val="00B44362"/>
    <w:rsid w:val="00B44994"/>
    <w:rsid w:val="00B45405"/>
    <w:rsid w:val="00B456D2"/>
    <w:rsid w:val="00B45850"/>
    <w:rsid w:val="00B45E21"/>
    <w:rsid w:val="00B47B31"/>
    <w:rsid w:val="00B47CCF"/>
    <w:rsid w:val="00B5256B"/>
    <w:rsid w:val="00B525FE"/>
    <w:rsid w:val="00B52CC0"/>
    <w:rsid w:val="00B53028"/>
    <w:rsid w:val="00B544A7"/>
    <w:rsid w:val="00B552B9"/>
    <w:rsid w:val="00B554ED"/>
    <w:rsid w:val="00B57745"/>
    <w:rsid w:val="00B6701C"/>
    <w:rsid w:val="00B67602"/>
    <w:rsid w:val="00B67889"/>
    <w:rsid w:val="00B67DA3"/>
    <w:rsid w:val="00B751A9"/>
    <w:rsid w:val="00B752B8"/>
    <w:rsid w:val="00B75DF3"/>
    <w:rsid w:val="00B80AD5"/>
    <w:rsid w:val="00B81FBE"/>
    <w:rsid w:val="00B8208C"/>
    <w:rsid w:val="00B82454"/>
    <w:rsid w:val="00B838C1"/>
    <w:rsid w:val="00B83B08"/>
    <w:rsid w:val="00B8486D"/>
    <w:rsid w:val="00B87411"/>
    <w:rsid w:val="00B90D4A"/>
    <w:rsid w:val="00B911AC"/>
    <w:rsid w:val="00B91858"/>
    <w:rsid w:val="00B9217F"/>
    <w:rsid w:val="00B92595"/>
    <w:rsid w:val="00B92909"/>
    <w:rsid w:val="00B92941"/>
    <w:rsid w:val="00B93409"/>
    <w:rsid w:val="00B93B57"/>
    <w:rsid w:val="00B93F91"/>
    <w:rsid w:val="00B9568F"/>
    <w:rsid w:val="00B9643C"/>
    <w:rsid w:val="00BA018E"/>
    <w:rsid w:val="00BA01B6"/>
    <w:rsid w:val="00BA06A6"/>
    <w:rsid w:val="00BA2AAF"/>
    <w:rsid w:val="00BA2FE7"/>
    <w:rsid w:val="00BA3705"/>
    <w:rsid w:val="00BA3882"/>
    <w:rsid w:val="00BA4046"/>
    <w:rsid w:val="00BA7E99"/>
    <w:rsid w:val="00BA7EE7"/>
    <w:rsid w:val="00BB05B1"/>
    <w:rsid w:val="00BB2CB6"/>
    <w:rsid w:val="00BB32BB"/>
    <w:rsid w:val="00BB40F5"/>
    <w:rsid w:val="00BB760F"/>
    <w:rsid w:val="00BC0CFF"/>
    <w:rsid w:val="00BC0DD0"/>
    <w:rsid w:val="00BC0E62"/>
    <w:rsid w:val="00BC32D1"/>
    <w:rsid w:val="00BC35E0"/>
    <w:rsid w:val="00BC3E19"/>
    <w:rsid w:val="00BC4257"/>
    <w:rsid w:val="00BC4796"/>
    <w:rsid w:val="00BC48CB"/>
    <w:rsid w:val="00BC61A3"/>
    <w:rsid w:val="00BC7743"/>
    <w:rsid w:val="00BD1EA3"/>
    <w:rsid w:val="00BD251E"/>
    <w:rsid w:val="00BD492E"/>
    <w:rsid w:val="00BD4B10"/>
    <w:rsid w:val="00BD4F3D"/>
    <w:rsid w:val="00BD5871"/>
    <w:rsid w:val="00BD7D6F"/>
    <w:rsid w:val="00BE077D"/>
    <w:rsid w:val="00BE31B3"/>
    <w:rsid w:val="00BE3F79"/>
    <w:rsid w:val="00BE4971"/>
    <w:rsid w:val="00BE5853"/>
    <w:rsid w:val="00BE710A"/>
    <w:rsid w:val="00BE7314"/>
    <w:rsid w:val="00BF12CF"/>
    <w:rsid w:val="00BF4ABD"/>
    <w:rsid w:val="00BF60AF"/>
    <w:rsid w:val="00BF6988"/>
    <w:rsid w:val="00BF6E01"/>
    <w:rsid w:val="00BF72AB"/>
    <w:rsid w:val="00C0339D"/>
    <w:rsid w:val="00C035C6"/>
    <w:rsid w:val="00C03E7F"/>
    <w:rsid w:val="00C05FD7"/>
    <w:rsid w:val="00C060FB"/>
    <w:rsid w:val="00C06356"/>
    <w:rsid w:val="00C07887"/>
    <w:rsid w:val="00C106D4"/>
    <w:rsid w:val="00C11E2A"/>
    <w:rsid w:val="00C11FBE"/>
    <w:rsid w:val="00C141E1"/>
    <w:rsid w:val="00C15516"/>
    <w:rsid w:val="00C166D7"/>
    <w:rsid w:val="00C1678F"/>
    <w:rsid w:val="00C168C1"/>
    <w:rsid w:val="00C1722A"/>
    <w:rsid w:val="00C23827"/>
    <w:rsid w:val="00C244C9"/>
    <w:rsid w:val="00C256AD"/>
    <w:rsid w:val="00C26828"/>
    <w:rsid w:val="00C26A52"/>
    <w:rsid w:val="00C26FBC"/>
    <w:rsid w:val="00C34D07"/>
    <w:rsid w:val="00C365DA"/>
    <w:rsid w:val="00C40232"/>
    <w:rsid w:val="00C43C41"/>
    <w:rsid w:val="00C444D7"/>
    <w:rsid w:val="00C44C6B"/>
    <w:rsid w:val="00C44F57"/>
    <w:rsid w:val="00C5012C"/>
    <w:rsid w:val="00C51071"/>
    <w:rsid w:val="00C52151"/>
    <w:rsid w:val="00C52B1D"/>
    <w:rsid w:val="00C52D96"/>
    <w:rsid w:val="00C52F6E"/>
    <w:rsid w:val="00C53620"/>
    <w:rsid w:val="00C55588"/>
    <w:rsid w:val="00C5593F"/>
    <w:rsid w:val="00C55AB0"/>
    <w:rsid w:val="00C56487"/>
    <w:rsid w:val="00C565AE"/>
    <w:rsid w:val="00C56C65"/>
    <w:rsid w:val="00C56FB1"/>
    <w:rsid w:val="00C5777D"/>
    <w:rsid w:val="00C60D9F"/>
    <w:rsid w:val="00C610C2"/>
    <w:rsid w:val="00C64EF5"/>
    <w:rsid w:val="00C657E0"/>
    <w:rsid w:val="00C66800"/>
    <w:rsid w:val="00C71080"/>
    <w:rsid w:val="00C74F4A"/>
    <w:rsid w:val="00C74FEC"/>
    <w:rsid w:val="00C762A5"/>
    <w:rsid w:val="00C77779"/>
    <w:rsid w:val="00C83AB8"/>
    <w:rsid w:val="00C865AB"/>
    <w:rsid w:val="00C87327"/>
    <w:rsid w:val="00C907A7"/>
    <w:rsid w:val="00C913AA"/>
    <w:rsid w:val="00C937FF"/>
    <w:rsid w:val="00C94405"/>
    <w:rsid w:val="00C94E2E"/>
    <w:rsid w:val="00CA00EB"/>
    <w:rsid w:val="00CA2224"/>
    <w:rsid w:val="00CA3122"/>
    <w:rsid w:val="00CB319E"/>
    <w:rsid w:val="00CC227E"/>
    <w:rsid w:val="00CC2D25"/>
    <w:rsid w:val="00CC3AC5"/>
    <w:rsid w:val="00CC413E"/>
    <w:rsid w:val="00CC4EA5"/>
    <w:rsid w:val="00CC5434"/>
    <w:rsid w:val="00CC5E05"/>
    <w:rsid w:val="00CC759F"/>
    <w:rsid w:val="00CC7932"/>
    <w:rsid w:val="00CD110D"/>
    <w:rsid w:val="00CD166C"/>
    <w:rsid w:val="00CD1D99"/>
    <w:rsid w:val="00CD2773"/>
    <w:rsid w:val="00CD33D9"/>
    <w:rsid w:val="00CD495B"/>
    <w:rsid w:val="00CD4F2F"/>
    <w:rsid w:val="00CD51AA"/>
    <w:rsid w:val="00CD5FEF"/>
    <w:rsid w:val="00CD608A"/>
    <w:rsid w:val="00CD765B"/>
    <w:rsid w:val="00CE1777"/>
    <w:rsid w:val="00CE1811"/>
    <w:rsid w:val="00CE21B2"/>
    <w:rsid w:val="00CE24F0"/>
    <w:rsid w:val="00CE2FF9"/>
    <w:rsid w:val="00CE3691"/>
    <w:rsid w:val="00CE37E8"/>
    <w:rsid w:val="00CE3C1D"/>
    <w:rsid w:val="00CE4283"/>
    <w:rsid w:val="00CE5A16"/>
    <w:rsid w:val="00CE6F0D"/>
    <w:rsid w:val="00CF2172"/>
    <w:rsid w:val="00CF37EE"/>
    <w:rsid w:val="00CF3D2C"/>
    <w:rsid w:val="00CF4868"/>
    <w:rsid w:val="00CF6ECF"/>
    <w:rsid w:val="00CF73B8"/>
    <w:rsid w:val="00CF7617"/>
    <w:rsid w:val="00CF770E"/>
    <w:rsid w:val="00D00B16"/>
    <w:rsid w:val="00D01248"/>
    <w:rsid w:val="00D01515"/>
    <w:rsid w:val="00D01DB6"/>
    <w:rsid w:val="00D03615"/>
    <w:rsid w:val="00D03668"/>
    <w:rsid w:val="00D04419"/>
    <w:rsid w:val="00D04955"/>
    <w:rsid w:val="00D053BF"/>
    <w:rsid w:val="00D05CB0"/>
    <w:rsid w:val="00D0602E"/>
    <w:rsid w:val="00D064AA"/>
    <w:rsid w:val="00D11D07"/>
    <w:rsid w:val="00D1240C"/>
    <w:rsid w:val="00D12707"/>
    <w:rsid w:val="00D12CA3"/>
    <w:rsid w:val="00D1363E"/>
    <w:rsid w:val="00D15259"/>
    <w:rsid w:val="00D1543B"/>
    <w:rsid w:val="00D159D6"/>
    <w:rsid w:val="00D1683E"/>
    <w:rsid w:val="00D168F4"/>
    <w:rsid w:val="00D20E21"/>
    <w:rsid w:val="00D22A75"/>
    <w:rsid w:val="00D23341"/>
    <w:rsid w:val="00D23DE1"/>
    <w:rsid w:val="00D27820"/>
    <w:rsid w:val="00D2782A"/>
    <w:rsid w:val="00D30BE7"/>
    <w:rsid w:val="00D31CED"/>
    <w:rsid w:val="00D33DAD"/>
    <w:rsid w:val="00D3431E"/>
    <w:rsid w:val="00D35740"/>
    <w:rsid w:val="00D3690F"/>
    <w:rsid w:val="00D37644"/>
    <w:rsid w:val="00D40135"/>
    <w:rsid w:val="00D42B1F"/>
    <w:rsid w:val="00D4340E"/>
    <w:rsid w:val="00D437C5"/>
    <w:rsid w:val="00D43A0D"/>
    <w:rsid w:val="00D4415D"/>
    <w:rsid w:val="00D443A3"/>
    <w:rsid w:val="00D44B89"/>
    <w:rsid w:val="00D44E72"/>
    <w:rsid w:val="00D44F2E"/>
    <w:rsid w:val="00D47732"/>
    <w:rsid w:val="00D47D67"/>
    <w:rsid w:val="00D47F76"/>
    <w:rsid w:val="00D513DC"/>
    <w:rsid w:val="00D52886"/>
    <w:rsid w:val="00D533A4"/>
    <w:rsid w:val="00D546DF"/>
    <w:rsid w:val="00D5537D"/>
    <w:rsid w:val="00D55BAA"/>
    <w:rsid w:val="00D564B9"/>
    <w:rsid w:val="00D5764E"/>
    <w:rsid w:val="00D6010E"/>
    <w:rsid w:val="00D618C1"/>
    <w:rsid w:val="00D61EF1"/>
    <w:rsid w:val="00D6257C"/>
    <w:rsid w:val="00D6259D"/>
    <w:rsid w:val="00D62DF9"/>
    <w:rsid w:val="00D64882"/>
    <w:rsid w:val="00D65C85"/>
    <w:rsid w:val="00D660E1"/>
    <w:rsid w:val="00D663E8"/>
    <w:rsid w:val="00D674D9"/>
    <w:rsid w:val="00D67D95"/>
    <w:rsid w:val="00D71247"/>
    <w:rsid w:val="00D71AA6"/>
    <w:rsid w:val="00D71E43"/>
    <w:rsid w:val="00D729C0"/>
    <w:rsid w:val="00D75918"/>
    <w:rsid w:val="00D759EB"/>
    <w:rsid w:val="00D76279"/>
    <w:rsid w:val="00D81510"/>
    <w:rsid w:val="00D82202"/>
    <w:rsid w:val="00D82558"/>
    <w:rsid w:val="00D83B8C"/>
    <w:rsid w:val="00D85434"/>
    <w:rsid w:val="00D90107"/>
    <w:rsid w:val="00D901FB"/>
    <w:rsid w:val="00D92F00"/>
    <w:rsid w:val="00D93327"/>
    <w:rsid w:val="00D9337D"/>
    <w:rsid w:val="00D93B5B"/>
    <w:rsid w:val="00D946AB"/>
    <w:rsid w:val="00D95951"/>
    <w:rsid w:val="00D95ECA"/>
    <w:rsid w:val="00D97D81"/>
    <w:rsid w:val="00DA1248"/>
    <w:rsid w:val="00DA29E5"/>
    <w:rsid w:val="00DA2ED7"/>
    <w:rsid w:val="00DA55C4"/>
    <w:rsid w:val="00DA64E4"/>
    <w:rsid w:val="00DA6AC1"/>
    <w:rsid w:val="00DA73E1"/>
    <w:rsid w:val="00DB1070"/>
    <w:rsid w:val="00DB10D1"/>
    <w:rsid w:val="00DB13BF"/>
    <w:rsid w:val="00DB49D0"/>
    <w:rsid w:val="00DB5265"/>
    <w:rsid w:val="00DB5924"/>
    <w:rsid w:val="00DB67B5"/>
    <w:rsid w:val="00DC060C"/>
    <w:rsid w:val="00DC25A0"/>
    <w:rsid w:val="00DC2ABD"/>
    <w:rsid w:val="00DC2BDF"/>
    <w:rsid w:val="00DC5611"/>
    <w:rsid w:val="00DC70B2"/>
    <w:rsid w:val="00DC783F"/>
    <w:rsid w:val="00DC7A11"/>
    <w:rsid w:val="00DD13D4"/>
    <w:rsid w:val="00DD1A03"/>
    <w:rsid w:val="00DD3ACA"/>
    <w:rsid w:val="00DD4FB2"/>
    <w:rsid w:val="00DD5E88"/>
    <w:rsid w:val="00DD5EE2"/>
    <w:rsid w:val="00DE08A4"/>
    <w:rsid w:val="00DE1D25"/>
    <w:rsid w:val="00DE3DD7"/>
    <w:rsid w:val="00DE762B"/>
    <w:rsid w:val="00DF0086"/>
    <w:rsid w:val="00DF1268"/>
    <w:rsid w:val="00DF260C"/>
    <w:rsid w:val="00DF54DC"/>
    <w:rsid w:val="00DF66F1"/>
    <w:rsid w:val="00DF6B5B"/>
    <w:rsid w:val="00DF6B6F"/>
    <w:rsid w:val="00DF72B9"/>
    <w:rsid w:val="00E0011F"/>
    <w:rsid w:val="00E0171D"/>
    <w:rsid w:val="00E0347F"/>
    <w:rsid w:val="00E04E24"/>
    <w:rsid w:val="00E05809"/>
    <w:rsid w:val="00E06051"/>
    <w:rsid w:val="00E064A4"/>
    <w:rsid w:val="00E06F47"/>
    <w:rsid w:val="00E12855"/>
    <w:rsid w:val="00E1378A"/>
    <w:rsid w:val="00E13D3D"/>
    <w:rsid w:val="00E15138"/>
    <w:rsid w:val="00E16DC9"/>
    <w:rsid w:val="00E217CF"/>
    <w:rsid w:val="00E22441"/>
    <w:rsid w:val="00E22539"/>
    <w:rsid w:val="00E2368B"/>
    <w:rsid w:val="00E239D0"/>
    <w:rsid w:val="00E25002"/>
    <w:rsid w:val="00E25101"/>
    <w:rsid w:val="00E25AA5"/>
    <w:rsid w:val="00E26FA9"/>
    <w:rsid w:val="00E27031"/>
    <w:rsid w:val="00E273DB"/>
    <w:rsid w:val="00E274E8"/>
    <w:rsid w:val="00E30319"/>
    <w:rsid w:val="00E310B9"/>
    <w:rsid w:val="00E31F73"/>
    <w:rsid w:val="00E34202"/>
    <w:rsid w:val="00E351CD"/>
    <w:rsid w:val="00E37ABF"/>
    <w:rsid w:val="00E408C5"/>
    <w:rsid w:val="00E41839"/>
    <w:rsid w:val="00E45999"/>
    <w:rsid w:val="00E50535"/>
    <w:rsid w:val="00E50AA0"/>
    <w:rsid w:val="00E5251B"/>
    <w:rsid w:val="00E52E8A"/>
    <w:rsid w:val="00E544A2"/>
    <w:rsid w:val="00E54E4E"/>
    <w:rsid w:val="00E614C1"/>
    <w:rsid w:val="00E61FCF"/>
    <w:rsid w:val="00E6237E"/>
    <w:rsid w:val="00E63ECD"/>
    <w:rsid w:val="00E645F0"/>
    <w:rsid w:val="00E6504A"/>
    <w:rsid w:val="00E66A0E"/>
    <w:rsid w:val="00E6779E"/>
    <w:rsid w:val="00E7217F"/>
    <w:rsid w:val="00E73235"/>
    <w:rsid w:val="00E74B0D"/>
    <w:rsid w:val="00E754CD"/>
    <w:rsid w:val="00E76FCE"/>
    <w:rsid w:val="00E7700E"/>
    <w:rsid w:val="00E80990"/>
    <w:rsid w:val="00E8149D"/>
    <w:rsid w:val="00E8465A"/>
    <w:rsid w:val="00E90908"/>
    <w:rsid w:val="00E90C61"/>
    <w:rsid w:val="00E941DE"/>
    <w:rsid w:val="00E94D87"/>
    <w:rsid w:val="00E96372"/>
    <w:rsid w:val="00E96C71"/>
    <w:rsid w:val="00E96EF2"/>
    <w:rsid w:val="00E97B3C"/>
    <w:rsid w:val="00EA14B5"/>
    <w:rsid w:val="00EA23E8"/>
    <w:rsid w:val="00EA4567"/>
    <w:rsid w:val="00EA49CC"/>
    <w:rsid w:val="00EA5616"/>
    <w:rsid w:val="00EA72DD"/>
    <w:rsid w:val="00EB1BFF"/>
    <w:rsid w:val="00EB2660"/>
    <w:rsid w:val="00EB49E8"/>
    <w:rsid w:val="00EB5248"/>
    <w:rsid w:val="00EB5444"/>
    <w:rsid w:val="00EB674D"/>
    <w:rsid w:val="00EC03ED"/>
    <w:rsid w:val="00EC1566"/>
    <w:rsid w:val="00EC1937"/>
    <w:rsid w:val="00EC2C78"/>
    <w:rsid w:val="00EC340F"/>
    <w:rsid w:val="00EC3B87"/>
    <w:rsid w:val="00EC4FD3"/>
    <w:rsid w:val="00EC5028"/>
    <w:rsid w:val="00EC5AFB"/>
    <w:rsid w:val="00EC5F7F"/>
    <w:rsid w:val="00ED3961"/>
    <w:rsid w:val="00ED51BA"/>
    <w:rsid w:val="00ED6AA7"/>
    <w:rsid w:val="00ED7E7A"/>
    <w:rsid w:val="00EE016D"/>
    <w:rsid w:val="00EE1726"/>
    <w:rsid w:val="00EE258B"/>
    <w:rsid w:val="00EE4068"/>
    <w:rsid w:val="00EE4EE7"/>
    <w:rsid w:val="00EE555E"/>
    <w:rsid w:val="00EF2EDF"/>
    <w:rsid w:val="00EF674D"/>
    <w:rsid w:val="00EF6A8D"/>
    <w:rsid w:val="00F00BD5"/>
    <w:rsid w:val="00F00DC8"/>
    <w:rsid w:val="00F034C1"/>
    <w:rsid w:val="00F04988"/>
    <w:rsid w:val="00F0507C"/>
    <w:rsid w:val="00F07961"/>
    <w:rsid w:val="00F100AF"/>
    <w:rsid w:val="00F10337"/>
    <w:rsid w:val="00F13D25"/>
    <w:rsid w:val="00F14B75"/>
    <w:rsid w:val="00F15D01"/>
    <w:rsid w:val="00F15D05"/>
    <w:rsid w:val="00F17558"/>
    <w:rsid w:val="00F1763C"/>
    <w:rsid w:val="00F17AB3"/>
    <w:rsid w:val="00F17CC2"/>
    <w:rsid w:val="00F208A6"/>
    <w:rsid w:val="00F21189"/>
    <w:rsid w:val="00F21CD9"/>
    <w:rsid w:val="00F229A7"/>
    <w:rsid w:val="00F238FA"/>
    <w:rsid w:val="00F241AA"/>
    <w:rsid w:val="00F243DD"/>
    <w:rsid w:val="00F24B36"/>
    <w:rsid w:val="00F2593F"/>
    <w:rsid w:val="00F26826"/>
    <w:rsid w:val="00F2701F"/>
    <w:rsid w:val="00F30541"/>
    <w:rsid w:val="00F311AC"/>
    <w:rsid w:val="00F31221"/>
    <w:rsid w:val="00F330A9"/>
    <w:rsid w:val="00F35545"/>
    <w:rsid w:val="00F3666C"/>
    <w:rsid w:val="00F36B8E"/>
    <w:rsid w:val="00F37825"/>
    <w:rsid w:val="00F43484"/>
    <w:rsid w:val="00F43B43"/>
    <w:rsid w:val="00F44521"/>
    <w:rsid w:val="00F45AE6"/>
    <w:rsid w:val="00F465F4"/>
    <w:rsid w:val="00F474A7"/>
    <w:rsid w:val="00F47A5A"/>
    <w:rsid w:val="00F47E83"/>
    <w:rsid w:val="00F54B5B"/>
    <w:rsid w:val="00F54BB1"/>
    <w:rsid w:val="00F600B4"/>
    <w:rsid w:val="00F643A8"/>
    <w:rsid w:val="00F66F28"/>
    <w:rsid w:val="00F67CC6"/>
    <w:rsid w:val="00F715C7"/>
    <w:rsid w:val="00F720F6"/>
    <w:rsid w:val="00F72247"/>
    <w:rsid w:val="00F74BD5"/>
    <w:rsid w:val="00F754E4"/>
    <w:rsid w:val="00F77AFA"/>
    <w:rsid w:val="00F800BD"/>
    <w:rsid w:val="00F81BD0"/>
    <w:rsid w:val="00F82C3D"/>
    <w:rsid w:val="00F8550B"/>
    <w:rsid w:val="00F857C4"/>
    <w:rsid w:val="00F85C71"/>
    <w:rsid w:val="00F85FED"/>
    <w:rsid w:val="00F87529"/>
    <w:rsid w:val="00F8792F"/>
    <w:rsid w:val="00F90993"/>
    <w:rsid w:val="00F922AD"/>
    <w:rsid w:val="00F925A9"/>
    <w:rsid w:val="00F92CCF"/>
    <w:rsid w:val="00F93D83"/>
    <w:rsid w:val="00F94059"/>
    <w:rsid w:val="00F942EB"/>
    <w:rsid w:val="00F9692A"/>
    <w:rsid w:val="00F97395"/>
    <w:rsid w:val="00FA0405"/>
    <w:rsid w:val="00FA2033"/>
    <w:rsid w:val="00FA2592"/>
    <w:rsid w:val="00FA2653"/>
    <w:rsid w:val="00FA3143"/>
    <w:rsid w:val="00FA3496"/>
    <w:rsid w:val="00FA3CF1"/>
    <w:rsid w:val="00FA4811"/>
    <w:rsid w:val="00FA7249"/>
    <w:rsid w:val="00FB3A94"/>
    <w:rsid w:val="00FC0BA4"/>
    <w:rsid w:val="00FC111C"/>
    <w:rsid w:val="00FC180B"/>
    <w:rsid w:val="00FC2FFC"/>
    <w:rsid w:val="00FC3A48"/>
    <w:rsid w:val="00FC72B2"/>
    <w:rsid w:val="00FC7E2B"/>
    <w:rsid w:val="00FD3819"/>
    <w:rsid w:val="00FD53E2"/>
    <w:rsid w:val="00FE0145"/>
    <w:rsid w:val="00FE01CF"/>
    <w:rsid w:val="00FE0AF1"/>
    <w:rsid w:val="00FE29F5"/>
    <w:rsid w:val="00FE4FEC"/>
    <w:rsid w:val="00FE63F0"/>
    <w:rsid w:val="00FE6840"/>
    <w:rsid w:val="00FF0022"/>
    <w:rsid w:val="00FF52D6"/>
    <w:rsid w:val="00FF70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D8718"/>
  <w15:chartTrackingRefBased/>
  <w15:docId w15:val="{0A8B1363-0F81-43C6-ACD4-D38DC204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DC7"/>
    <w:rPr>
      <w:lang w:val="es-ES"/>
    </w:rPr>
  </w:style>
  <w:style w:type="paragraph" w:styleId="Ttulo1">
    <w:name w:val="heading 1"/>
    <w:basedOn w:val="Normal"/>
    <w:next w:val="Normal"/>
    <w:link w:val="Ttulo1Car"/>
    <w:uiPriority w:val="9"/>
    <w:qFormat/>
    <w:rsid w:val="00E12855"/>
    <w:pPr>
      <w:tabs>
        <w:tab w:val="left" w:pos="1056"/>
      </w:tabs>
      <w:spacing w:after="0"/>
      <w:outlineLvl w:val="0"/>
    </w:pPr>
    <w:rPr>
      <w:rFonts w:ascii="Bookman Old Style" w:hAnsi="Bookman Old Style"/>
      <w:b/>
      <w:sz w:val="28"/>
    </w:rPr>
  </w:style>
  <w:style w:type="paragraph" w:styleId="Ttulo2">
    <w:name w:val="heading 2"/>
    <w:basedOn w:val="Normal"/>
    <w:next w:val="Normal"/>
    <w:link w:val="Ttulo2Car"/>
    <w:uiPriority w:val="9"/>
    <w:unhideWhenUsed/>
    <w:qFormat/>
    <w:rsid w:val="00F600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600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7908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1470"/>
    <w:rPr>
      <w:color w:val="0000FF" w:themeColor="hyperlink"/>
      <w:u w:val="single"/>
    </w:rPr>
  </w:style>
  <w:style w:type="paragraph" w:styleId="Encabezado">
    <w:name w:val="header"/>
    <w:basedOn w:val="Normal"/>
    <w:link w:val="EncabezadoCar"/>
    <w:uiPriority w:val="99"/>
    <w:unhideWhenUsed/>
    <w:rsid w:val="00081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470"/>
    <w:rPr>
      <w:lang w:val="es-ES"/>
    </w:rPr>
  </w:style>
  <w:style w:type="paragraph" w:styleId="Piedepgina">
    <w:name w:val="footer"/>
    <w:basedOn w:val="Normal"/>
    <w:link w:val="PiedepginaCar"/>
    <w:uiPriority w:val="99"/>
    <w:unhideWhenUsed/>
    <w:rsid w:val="00081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470"/>
    <w:rPr>
      <w:lang w:val="es-ES"/>
    </w:rPr>
  </w:style>
  <w:style w:type="table" w:styleId="Tablaconcuadrcula">
    <w:name w:val="Table Grid"/>
    <w:basedOn w:val="Tablanormal"/>
    <w:uiPriority w:val="59"/>
    <w:rsid w:val="004C5B85"/>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12855"/>
    <w:rPr>
      <w:rFonts w:ascii="Bookman Old Style" w:hAnsi="Bookman Old Style"/>
      <w:b/>
      <w:sz w:val="28"/>
      <w:lang w:val="es-ES"/>
    </w:rPr>
  </w:style>
  <w:style w:type="paragraph" w:styleId="Prrafodelista">
    <w:name w:val="List Paragraph"/>
    <w:aliases w:val="Informe"/>
    <w:basedOn w:val="Normal"/>
    <w:link w:val="PrrafodelistaCar"/>
    <w:uiPriority w:val="34"/>
    <w:qFormat/>
    <w:rsid w:val="009D2E33"/>
    <w:pPr>
      <w:ind w:left="720"/>
      <w:contextualSpacing/>
    </w:pPr>
    <w:rPr>
      <w:rFonts w:ascii="Arial" w:hAnsi="Arial"/>
      <w:sz w:val="24"/>
    </w:rPr>
  </w:style>
  <w:style w:type="paragraph" w:styleId="Textodeglobo">
    <w:name w:val="Balloon Text"/>
    <w:basedOn w:val="Normal"/>
    <w:link w:val="TextodegloboCar"/>
    <w:uiPriority w:val="99"/>
    <w:semiHidden/>
    <w:unhideWhenUsed/>
    <w:rsid w:val="00CD4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95B"/>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F800BD"/>
    <w:rPr>
      <w:color w:val="800080" w:themeColor="followedHyperlink"/>
      <w:u w:val="single"/>
    </w:rPr>
  </w:style>
  <w:style w:type="character" w:customStyle="1" w:styleId="Ttulo2Car">
    <w:name w:val="Título 2 Car"/>
    <w:basedOn w:val="Fuentedeprrafopredeter"/>
    <w:link w:val="Ttulo2"/>
    <w:uiPriority w:val="9"/>
    <w:rsid w:val="00F600B4"/>
    <w:rPr>
      <w:rFonts w:asciiTheme="majorHAnsi" w:eastAsiaTheme="majorEastAsia" w:hAnsiTheme="majorHAnsi" w:cstheme="majorBidi"/>
      <w:color w:val="365F91" w:themeColor="accent1" w:themeShade="BF"/>
      <w:sz w:val="26"/>
      <w:szCs w:val="26"/>
      <w:lang w:val="es-ES"/>
    </w:rPr>
  </w:style>
  <w:style w:type="paragraph" w:styleId="Descripcin">
    <w:name w:val="caption"/>
    <w:basedOn w:val="Normal"/>
    <w:next w:val="Normal"/>
    <w:uiPriority w:val="35"/>
    <w:unhideWhenUsed/>
    <w:qFormat/>
    <w:rsid w:val="00F600B4"/>
    <w:pPr>
      <w:spacing w:line="240" w:lineRule="auto"/>
    </w:pPr>
    <w:rPr>
      <w:rFonts w:ascii="Arial" w:eastAsiaTheme="minorEastAsia" w:hAnsi="Arial"/>
      <w:b/>
      <w:bCs/>
      <w:smallCaps/>
      <w:color w:val="595959" w:themeColor="text1" w:themeTint="A6"/>
      <w:sz w:val="24"/>
      <w:szCs w:val="21"/>
      <w:lang w:val="es-CR"/>
    </w:rPr>
  </w:style>
  <w:style w:type="paragraph" w:styleId="Sinespaciado">
    <w:name w:val="No Spacing"/>
    <w:uiPriority w:val="1"/>
    <w:qFormat/>
    <w:rsid w:val="00F600B4"/>
    <w:pPr>
      <w:spacing w:after="0" w:line="240" w:lineRule="auto"/>
    </w:pPr>
    <w:rPr>
      <w:rFonts w:eastAsiaTheme="minorEastAsia"/>
      <w:sz w:val="21"/>
      <w:szCs w:val="21"/>
    </w:rPr>
  </w:style>
  <w:style w:type="character" w:customStyle="1" w:styleId="PrrafodelistaCar">
    <w:name w:val="Párrafo de lista Car"/>
    <w:aliases w:val="Informe Car"/>
    <w:link w:val="Prrafodelista"/>
    <w:uiPriority w:val="34"/>
    <w:rsid w:val="009D2E33"/>
    <w:rPr>
      <w:rFonts w:ascii="Arial" w:hAnsi="Arial"/>
      <w:sz w:val="24"/>
      <w:lang w:val="es-ES"/>
    </w:rPr>
  </w:style>
  <w:style w:type="character" w:customStyle="1" w:styleId="Ttulo3Car">
    <w:name w:val="Título 3 Car"/>
    <w:basedOn w:val="Fuentedeprrafopredeter"/>
    <w:link w:val="Ttulo3"/>
    <w:uiPriority w:val="9"/>
    <w:rsid w:val="00F600B4"/>
    <w:rPr>
      <w:rFonts w:asciiTheme="majorHAnsi" w:eastAsiaTheme="majorEastAsia" w:hAnsiTheme="majorHAnsi" w:cstheme="majorBidi"/>
      <w:color w:val="243F60" w:themeColor="accent1" w:themeShade="7F"/>
      <w:sz w:val="24"/>
      <w:szCs w:val="24"/>
      <w:lang w:val="es-ES"/>
    </w:rPr>
  </w:style>
  <w:style w:type="paragraph" w:styleId="NormalWeb">
    <w:name w:val="Normal (Web)"/>
    <w:basedOn w:val="Normal"/>
    <w:uiPriority w:val="99"/>
    <w:unhideWhenUsed/>
    <w:rsid w:val="00D2782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TDC1">
    <w:name w:val="toc 1"/>
    <w:basedOn w:val="Normal"/>
    <w:next w:val="Normal"/>
    <w:autoRedefine/>
    <w:uiPriority w:val="39"/>
    <w:unhideWhenUsed/>
    <w:rsid w:val="00467734"/>
    <w:pPr>
      <w:tabs>
        <w:tab w:val="right" w:pos="10054"/>
      </w:tabs>
      <w:spacing w:before="100" w:beforeAutospacing="1" w:after="100" w:afterAutospacing="1"/>
    </w:pPr>
    <w:rPr>
      <w:rFonts w:asciiTheme="majorHAnsi" w:hAnsiTheme="majorHAnsi"/>
      <w:b/>
      <w:bCs/>
      <w:caps/>
      <w:sz w:val="24"/>
      <w:szCs w:val="24"/>
    </w:rPr>
  </w:style>
  <w:style w:type="paragraph" w:styleId="TDC2">
    <w:name w:val="toc 2"/>
    <w:basedOn w:val="Normal"/>
    <w:next w:val="Normal"/>
    <w:autoRedefine/>
    <w:uiPriority w:val="39"/>
    <w:unhideWhenUsed/>
    <w:rsid w:val="00D6259D"/>
    <w:pPr>
      <w:spacing w:before="240" w:after="0"/>
    </w:pPr>
    <w:rPr>
      <w:rFonts w:cstheme="minorHAnsi"/>
      <w:b/>
      <w:bCs/>
      <w:sz w:val="20"/>
      <w:szCs w:val="20"/>
    </w:rPr>
  </w:style>
  <w:style w:type="paragraph" w:styleId="TDC3">
    <w:name w:val="toc 3"/>
    <w:basedOn w:val="Normal"/>
    <w:next w:val="Normal"/>
    <w:autoRedefine/>
    <w:uiPriority w:val="39"/>
    <w:unhideWhenUsed/>
    <w:rsid w:val="00D6259D"/>
    <w:pPr>
      <w:spacing w:after="0"/>
      <w:ind w:left="220"/>
    </w:pPr>
    <w:rPr>
      <w:rFonts w:cstheme="minorHAnsi"/>
      <w:sz w:val="20"/>
      <w:szCs w:val="20"/>
    </w:rPr>
  </w:style>
  <w:style w:type="paragraph" w:styleId="TDC4">
    <w:name w:val="toc 4"/>
    <w:basedOn w:val="Normal"/>
    <w:next w:val="Normal"/>
    <w:autoRedefine/>
    <w:uiPriority w:val="39"/>
    <w:unhideWhenUsed/>
    <w:rsid w:val="00D6259D"/>
    <w:pPr>
      <w:spacing w:after="0"/>
      <w:ind w:left="440"/>
    </w:pPr>
    <w:rPr>
      <w:rFonts w:cstheme="minorHAnsi"/>
      <w:sz w:val="20"/>
      <w:szCs w:val="20"/>
    </w:rPr>
  </w:style>
  <w:style w:type="paragraph" w:styleId="TDC5">
    <w:name w:val="toc 5"/>
    <w:basedOn w:val="Normal"/>
    <w:next w:val="Normal"/>
    <w:autoRedefine/>
    <w:uiPriority w:val="39"/>
    <w:unhideWhenUsed/>
    <w:rsid w:val="00D6259D"/>
    <w:pPr>
      <w:spacing w:after="0"/>
      <w:ind w:left="660"/>
    </w:pPr>
    <w:rPr>
      <w:rFonts w:cstheme="minorHAnsi"/>
      <w:sz w:val="20"/>
      <w:szCs w:val="20"/>
    </w:rPr>
  </w:style>
  <w:style w:type="paragraph" w:styleId="TDC6">
    <w:name w:val="toc 6"/>
    <w:basedOn w:val="Normal"/>
    <w:next w:val="Normal"/>
    <w:autoRedefine/>
    <w:uiPriority w:val="39"/>
    <w:unhideWhenUsed/>
    <w:rsid w:val="00D6259D"/>
    <w:pPr>
      <w:spacing w:after="0"/>
      <w:ind w:left="880"/>
    </w:pPr>
    <w:rPr>
      <w:rFonts w:cstheme="minorHAnsi"/>
      <w:sz w:val="20"/>
      <w:szCs w:val="20"/>
    </w:rPr>
  </w:style>
  <w:style w:type="paragraph" w:styleId="TDC7">
    <w:name w:val="toc 7"/>
    <w:basedOn w:val="Normal"/>
    <w:next w:val="Normal"/>
    <w:autoRedefine/>
    <w:uiPriority w:val="39"/>
    <w:unhideWhenUsed/>
    <w:rsid w:val="00D6259D"/>
    <w:pPr>
      <w:spacing w:after="0"/>
      <w:ind w:left="1100"/>
    </w:pPr>
    <w:rPr>
      <w:rFonts w:cstheme="minorHAnsi"/>
      <w:sz w:val="20"/>
      <w:szCs w:val="20"/>
    </w:rPr>
  </w:style>
  <w:style w:type="paragraph" w:styleId="TDC8">
    <w:name w:val="toc 8"/>
    <w:basedOn w:val="Normal"/>
    <w:next w:val="Normal"/>
    <w:autoRedefine/>
    <w:uiPriority w:val="39"/>
    <w:unhideWhenUsed/>
    <w:rsid w:val="00D6259D"/>
    <w:pPr>
      <w:spacing w:after="0"/>
      <w:ind w:left="1320"/>
    </w:pPr>
    <w:rPr>
      <w:rFonts w:cstheme="minorHAnsi"/>
      <w:sz w:val="20"/>
      <w:szCs w:val="20"/>
    </w:rPr>
  </w:style>
  <w:style w:type="paragraph" w:styleId="TDC9">
    <w:name w:val="toc 9"/>
    <w:basedOn w:val="Normal"/>
    <w:next w:val="Normal"/>
    <w:autoRedefine/>
    <w:uiPriority w:val="39"/>
    <w:unhideWhenUsed/>
    <w:rsid w:val="00D6259D"/>
    <w:pPr>
      <w:spacing w:after="0"/>
      <w:ind w:left="1540"/>
    </w:pPr>
    <w:rPr>
      <w:rFonts w:cstheme="minorHAnsi"/>
      <w:sz w:val="20"/>
      <w:szCs w:val="20"/>
    </w:rPr>
  </w:style>
  <w:style w:type="paragraph" w:styleId="Revisin">
    <w:name w:val="Revision"/>
    <w:hidden/>
    <w:uiPriority w:val="99"/>
    <w:semiHidden/>
    <w:rsid w:val="00D95951"/>
    <w:pPr>
      <w:spacing w:after="0" w:line="240" w:lineRule="auto"/>
    </w:pPr>
    <w:rPr>
      <w:lang w:val="es-ES"/>
    </w:rPr>
  </w:style>
  <w:style w:type="character" w:customStyle="1" w:styleId="Ttulo4Car">
    <w:name w:val="Título 4 Car"/>
    <w:basedOn w:val="Fuentedeprrafopredeter"/>
    <w:link w:val="Ttulo4"/>
    <w:uiPriority w:val="9"/>
    <w:rsid w:val="00790860"/>
    <w:rPr>
      <w:rFonts w:asciiTheme="majorHAnsi" w:eastAsiaTheme="majorEastAsia" w:hAnsiTheme="majorHAnsi" w:cstheme="majorBidi"/>
      <w:i/>
      <w:iCs/>
      <w:color w:val="365F91" w:themeColor="accent1" w:themeShade="BF"/>
      <w:lang w:val="es-ES"/>
    </w:rPr>
  </w:style>
  <w:style w:type="paragraph" w:styleId="Sangradetextonormal">
    <w:name w:val="Body Text Indent"/>
    <w:basedOn w:val="Normal"/>
    <w:link w:val="SangradetextonormalCar"/>
    <w:uiPriority w:val="99"/>
    <w:semiHidden/>
    <w:unhideWhenUsed/>
    <w:rsid w:val="00790860"/>
    <w:pPr>
      <w:spacing w:after="120"/>
      <w:ind w:left="283"/>
    </w:pPr>
  </w:style>
  <w:style w:type="character" w:customStyle="1" w:styleId="SangradetextonormalCar">
    <w:name w:val="Sangría de texto normal Car"/>
    <w:basedOn w:val="Fuentedeprrafopredeter"/>
    <w:link w:val="Sangradetextonormal"/>
    <w:uiPriority w:val="99"/>
    <w:semiHidden/>
    <w:rsid w:val="00790860"/>
    <w:rPr>
      <w:lang w:val="es-ES"/>
    </w:rPr>
  </w:style>
  <w:style w:type="paragraph" w:styleId="Textoindependienteprimerasangra2">
    <w:name w:val="Body Text First Indent 2"/>
    <w:basedOn w:val="Sangradetextonormal"/>
    <w:link w:val="Textoindependienteprimerasangra2Car"/>
    <w:uiPriority w:val="99"/>
    <w:unhideWhenUsed/>
    <w:rsid w:val="0079086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90860"/>
    <w:rPr>
      <w:lang w:val="es-ES"/>
    </w:rPr>
  </w:style>
  <w:style w:type="paragraph" w:styleId="Textonotapie">
    <w:name w:val="footnote text"/>
    <w:basedOn w:val="Normal"/>
    <w:link w:val="TextonotapieCar"/>
    <w:uiPriority w:val="99"/>
    <w:semiHidden/>
    <w:unhideWhenUsed/>
    <w:rsid w:val="00BB05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05B1"/>
    <w:rPr>
      <w:sz w:val="20"/>
      <w:szCs w:val="20"/>
      <w:lang w:val="es-ES"/>
    </w:rPr>
  </w:style>
  <w:style w:type="character" w:styleId="Refdenotaalpie">
    <w:name w:val="footnote reference"/>
    <w:basedOn w:val="Fuentedeprrafopredeter"/>
    <w:uiPriority w:val="99"/>
    <w:semiHidden/>
    <w:unhideWhenUsed/>
    <w:rsid w:val="00BB05B1"/>
    <w:rPr>
      <w:vertAlign w:val="superscript"/>
    </w:rPr>
  </w:style>
  <w:style w:type="paragraph" w:customStyle="1" w:styleId="paragraph">
    <w:name w:val="paragraph"/>
    <w:basedOn w:val="Normal"/>
    <w:rsid w:val="007C1F39"/>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7C1F39"/>
  </w:style>
  <w:style w:type="character" w:customStyle="1" w:styleId="eop">
    <w:name w:val="eop"/>
    <w:basedOn w:val="Fuentedeprrafopredeter"/>
    <w:rsid w:val="007C1F39"/>
  </w:style>
  <w:style w:type="character" w:styleId="Refdecomentario">
    <w:name w:val="annotation reference"/>
    <w:basedOn w:val="Fuentedeprrafopredeter"/>
    <w:uiPriority w:val="99"/>
    <w:semiHidden/>
    <w:unhideWhenUsed/>
    <w:rsid w:val="000C00B4"/>
    <w:rPr>
      <w:sz w:val="16"/>
      <w:szCs w:val="16"/>
    </w:rPr>
  </w:style>
  <w:style w:type="paragraph" w:styleId="Textocomentario">
    <w:name w:val="annotation text"/>
    <w:basedOn w:val="Normal"/>
    <w:link w:val="TextocomentarioCar"/>
    <w:uiPriority w:val="99"/>
    <w:semiHidden/>
    <w:unhideWhenUsed/>
    <w:rsid w:val="000C0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0B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C00B4"/>
    <w:rPr>
      <w:b/>
      <w:bCs/>
    </w:rPr>
  </w:style>
  <w:style w:type="character" w:customStyle="1" w:styleId="AsuntodelcomentarioCar">
    <w:name w:val="Asunto del comentario Car"/>
    <w:basedOn w:val="TextocomentarioCar"/>
    <w:link w:val="Asuntodelcomentario"/>
    <w:uiPriority w:val="99"/>
    <w:semiHidden/>
    <w:rsid w:val="000C00B4"/>
    <w:rPr>
      <w:b/>
      <w:bCs/>
      <w:sz w:val="20"/>
      <w:szCs w:val="20"/>
      <w:lang w:val="es-ES"/>
    </w:rPr>
  </w:style>
  <w:style w:type="paragraph" w:styleId="Textonotaalfinal">
    <w:name w:val="endnote text"/>
    <w:basedOn w:val="Normal"/>
    <w:link w:val="TextonotaalfinalCar"/>
    <w:uiPriority w:val="99"/>
    <w:semiHidden/>
    <w:unhideWhenUsed/>
    <w:rsid w:val="000C00B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00B4"/>
    <w:rPr>
      <w:sz w:val="20"/>
      <w:szCs w:val="20"/>
      <w:lang w:val="es-ES"/>
    </w:rPr>
  </w:style>
  <w:style w:type="character" w:styleId="Refdenotaalfinal">
    <w:name w:val="endnote reference"/>
    <w:basedOn w:val="Fuentedeprrafopredeter"/>
    <w:uiPriority w:val="99"/>
    <w:semiHidden/>
    <w:unhideWhenUsed/>
    <w:rsid w:val="000C00B4"/>
    <w:rPr>
      <w:vertAlign w:val="superscript"/>
    </w:rPr>
  </w:style>
  <w:style w:type="paragraph" w:styleId="TtuloTDC">
    <w:name w:val="TOC Heading"/>
    <w:basedOn w:val="Ttulo1"/>
    <w:next w:val="Normal"/>
    <w:uiPriority w:val="39"/>
    <w:unhideWhenUsed/>
    <w:qFormat/>
    <w:rsid w:val="000C466A"/>
    <w:pPr>
      <w:keepNext/>
      <w:keepLines/>
      <w:tabs>
        <w:tab w:val="clear" w:pos="1056"/>
      </w:tabs>
      <w:spacing w:before="240" w:line="259" w:lineRule="auto"/>
      <w:outlineLvl w:val="9"/>
    </w:pPr>
    <w:rPr>
      <w:rFonts w:asciiTheme="majorHAnsi" w:eastAsiaTheme="majorEastAsia" w:hAnsiTheme="majorHAnsi" w:cstheme="majorBidi"/>
      <w:b w:val="0"/>
      <w:color w:val="365F91" w:themeColor="accent1" w:themeShade="BF"/>
      <w:sz w:val="32"/>
      <w:szCs w:val="32"/>
      <w:lang w:val="es-CR" w:eastAsia="es-CR"/>
    </w:rPr>
  </w:style>
  <w:style w:type="paragraph" w:customStyle="1" w:styleId="Default">
    <w:name w:val="Default"/>
    <w:rsid w:val="00D1543B"/>
    <w:pPr>
      <w:autoSpaceDE w:val="0"/>
      <w:autoSpaceDN w:val="0"/>
      <w:adjustRightInd w:val="0"/>
      <w:spacing w:after="0" w:line="240" w:lineRule="auto"/>
    </w:pPr>
    <w:rPr>
      <w:rFonts w:ascii="Century Gothic" w:eastAsiaTheme="minorEastAsia" w:hAnsi="Century Gothic" w:cs="Century Gothic"/>
      <w:color w:val="000000"/>
      <w:sz w:val="24"/>
      <w:szCs w:val="24"/>
      <w:lang w:val="es-ES"/>
    </w:rPr>
  </w:style>
  <w:style w:type="paragraph" w:styleId="HTMLconformatoprevio">
    <w:name w:val="HTML Preformatted"/>
    <w:basedOn w:val="Normal"/>
    <w:link w:val="HTMLconformatoprevioCar"/>
    <w:uiPriority w:val="99"/>
    <w:semiHidden/>
    <w:unhideWhenUsed/>
    <w:rsid w:val="0052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semiHidden/>
    <w:rsid w:val="00527585"/>
    <w:rPr>
      <w:rFonts w:ascii="Courier New" w:eastAsia="Times New Roman" w:hAnsi="Courier New" w:cs="Courier New"/>
      <w:sz w:val="20"/>
      <w:szCs w:val="20"/>
      <w:lang w:eastAsia="es-CR"/>
    </w:rPr>
  </w:style>
  <w:style w:type="character" w:customStyle="1" w:styleId="gnkrckgcgsb">
    <w:name w:val="gnkrckgcgsb"/>
    <w:basedOn w:val="Fuentedeprrafopredeter"/>
    <w:rsid w:val="0052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07">
      <w:bodyDiv w:val="1"/>
      <w:marLeft w:val="0"/>
      <w:marRight w:val="0"/>
      <w:marTop w:val="0"/>
      <w:marBottom w:val="0"/>
      <w:divBdr>
        <w:top w:val="none" w:sz="0" w:space="0" w:color="auto"/>
        <w:left w:val="none" w:sz="0" w:space="0" w:color="auto"/>
        <w:bottom w:val="none" w:sz="0" w:space="0" w:color="auto"/>
        <w:right w:val="none" w:sz="0" w:space="0" w:color="auto"/>
      </w:divBdr>
    </w:div>
    <w:div w:id="44329480">
      <w:bodyDiv w:val="1"/>
      <w:marLeft w:val="0"/>
      <w:marRight w:val="0"/>
      <w:marTop w:val="0"/>
      <w:marBottom w:val="0"/>
      <w:divBdr>
        <w:top w:val="none" w:sz="0" w:space="0" w:color="auto"/>
        <w:left w:val="none" w:sz="0" w:space="0" w:color="auto"/>
        <w:bottom w:val="none" w:sz="0" w:space="0" w:color="auto"/>
        <w:right w:val="none" w:sz="0" w:space="0" w:color="auto"/>
      </w:divBdr>
    </w:div>
    <w:div w:id="86124976">
      <w:bodyDiv w:val="1"/>
      <w:marLeft w:val="0"/>
      <w:marRight w:val="0"/>
      <w:marTop w:val="0"/>
      <w:marBottom w:val="0"/>
      <w:divBdr>
        <w:top w:val="none" w:sz="0" w:space="0" w:color="auto"/>
        <w:left w:val="none" w:sz="0" w:space="0" w:color="auto"/>
        <w:bottom w:val="none" w:sz="0" w:space="0" w:color="auto"/>
        <w:right w:val="none" w:sz="0" w:space="0" w:color="auto"/>
      </w:divBdr>
    </w:div>
    <w:div w:id="124546924">
      <w:bodyDiv w:val="1"/>
      <w:marLeft w:val="0"/>
      <w:marRight w:val="0"/>
      <w:marTop w:val="0"/>
      <w:marBottom w:val="0"/>
      <w:divBdr>
        <w:top w:val="none" w:sz="0" w:space="0" w:color="auto"/>
        <w:left w:val="none" w:sz="0" w:space="0" w:color="auto"/>
        <w:bottom w:val="none" w:sz="0" w:space="0" w:color="auto"/>
        <w:right w:val="none" w:sz="0" w:space="0" w:color="auto"/>
      </w:divBdr>
    </w:div>
    <w:div w:id="130831612">
      <w:bodyDiv w:val="1"/>
      <w:marLeft w:val="0"/>
      <w:marRight w:val="0"/>
      <w:marTop w:val="0"/>
      <w:marBottom w:val="0"/>
      <w:divBdr>
        <w:top w:val="none" w:sz="0" w:space="0" w:color="auto"/>
        <w:left w:val="none" w:sz="0" w:space="0" w:color="auto"/>
        <w:bottom w:val="none" w:sz="0" w:space="0" w:color="auto"/>
        <w:right w:val="none" w:sz="0" w:space="0" w:color="auto"/>
      </w:divBdr>
    </w:div>
    <w:div w:id="175923763">
      <w:bodyDiv w:val="1"/>
      <w:marLeft w:val="0"/>
      <w:marRight w:val="0"/>
      <w:marTop w:val="0"/>
      <w:marBottom w:val="0"/>
      <w:divBdr>
        <w:top w:val="none" w:sz="0" w:space="0" w:color="auto"/>
        <w:left w:val="none" w:sz="0" w:space="0" w:color="auto"/>
        <w:bottom w:val="none" w:sz="0" w:space="0" w:color="auto"/>
        <w:right w:val="none" w:sz="0" w:space="0" w:color="auto"/>
      </w:divBdr>
    </w:div>
    <w:div w:id="179711059">
      <w:bodyDiv w:val="1"/>
      <w:marLeft w:val="0"/>
      <w:marRight w:val="0"/>
      <w:marTop w:val="0"/>
      <w:marBottom w:val="0"/>
      <w:divBdr>
        <w:top w:val="none" w:sz="0" w:space="0" w:color="auto"/>
        <w:left w:val="none" w:sz="0" w:space="0" w:color="auto"/>
        <w:bottom w:val="none" w:sz="0" w:space="0" w:color="auto"/>
        <w:right w:val="none" w:sz="0" w:space="0" w:color="auto"/>
      </w:divBdr>
    </w:div>
    <w:div w:id="186023429">
      <w:bodyDiv w:val="1"/>
      <w:marLeft w:val="0"/>
      <w:marRight w:val="0"/>
      <w:marTop w:val="0"/>
      <w:marBottom w:val="0"/>
      <w:divBdr>
        <w:top w:val="none" w:sz="0" w:space="0" w:color="auto"/>
        <w:left w:val="none" w:sz="0" w:space="0" w:color="auto"/>
        <w:bottom w:val="none" w:sz="0" w:space="0" w:color="auto"/>
        <w:right w:val="none" w:sz="0" w:space="0" w:color="auto"/>
      </w:divBdr>
    </w:div>
    <w:div w:id="248076755">
      <w:bodyDiv w:val="1"/>
      <w:marLeft w:val="0"/>
      <w:marRight w:val="0"/>
      <w:marTop w:val="0"/>
      <w:marBottom w:val="0"/>
      <w:divBdr>
        <w:top w:val="none" w:sz="0" w:space="0" w:color="auto"/>
        <w:left w:val="none" w:sz="0" w:space="0" w:color="auto"/>
        <w:bottom w:val="none" w:sz="0" w:space="0" w:color="auto"/>
        <w:right w:val="none" w:sz="0" w:space="0" w:color="auto"/>
      </w:divBdr>
    </w:div>
    <w:div w:id="249899784">
      <w:bodyDiv w:val="1"/>
      <w:marLeft w:val="0"/>
      <w:marRight w:val="0"/>
      <w:marTop w:val="0"/>
      <w:marBottom w:val="0"/>
      <w:divBdr>
        <w:top w:val="none" w:sz="0" w:space="0" w:color="auto"/>
        <w:left w:val="none" w:sz="0" w:space="0" w:color="auto"/>
        <w:bottom w:val="none" w:sz="0" w:space="0" w:color="auto"/>
        <w:right w:val="none" w:sz="0" w:space="0" w:color="auto"/>
      </w:divBdr>
    </w:div>
    <w:div w:id="288829192">
      <w:bodyDiv w:val="1"/>
      <w:marLeft w:val="0"/>
      <w:marRight w:val="0"/>
      <w:marTop w:val="0"/>
      <w:marBottom w:val="0"/>
      <w:divBdr>
        <w:top w:val="none" w:sz="0" w:space="0" w:color="auto"/>
        <w:left w:val="none" w:sz="0" w:space="0" w:color="auto"/>
        <w:bottom w:val="none" w:sz="0" w:space="0" w:color="auto"/>
        <w:right w:val="none" w:sz="0" w:space="0" w:color="auto"/>
      </w:divBdr>
    </w:div>
    <w:div w:id="317655911">
      <w:bodyDiv w:val="1"/>
      <w:marLeft w:val="0"/>
      <w:marRight w:val="0"/>
      <w:marTop w:val="0"/>
      <w:marBottom w:val="0"/>
      <w:divBdr>
        <w:top w:val="none" w:sz="0" w:space="0" w:color="auto"/>
        <w:left w:val="none" w:sz="0" w:space="0" w:color="auto"/>
        <w:bottom w:val="none" w:sz="0" w:space="0" w:color="auto"/>
        <w:right w:val="none" w:sz="0" w:space="0" w:color="auto"/>
      </w:divBdr>
    </w:div>
    <w:div w:id="350882784">
      <w:bodyDiv w:val="1"/>
      <w:marLeft w:val="0"/>
      <w:marRight w:val="0"/>
      <w:marTop w:val="0"/>
      <w:marBottom w:val="0"/>
      <w:divBdr>
        <w:top w:val="none" w:sz="0" w:space="0" w:color="auto"/>
        <w:left w:val="none" w:sz="0" w:space="0" w:color="auto"/>
        <w:bottom w:val="none" w:sz="0" w:space="0" w:color="auto"/>
        <w:right w:val="none" w:sz="0" w:space="0" w:color="auto"/>
      </w:divBdr>
    </w:div>
    <w:div w:id="360789530">
      <w:bodyDiv w:val="1"/>
      <w:marLeft w:val="0"/>
      <w:marRight w:val="0"/>
      <w:marTop w:val="0"/>
      <w:marBottom w:val="0"/>
      <w:divBdr>
        <w:top w:val="none" w:sz="0" w:space="0" w:color="auto"/>
        <w:left w:val="none" w:sz="0" w:space="0" w:color="auto"/>
        <w:bottom w:val="none" w:sz="0" w:space="0" w:color="auto"/>
        <w:right w:val="none" w:sz="0" w:space="0" w:color="auto"/>
      </w:divBdr>
    </w:div>
    <w:div w:id="369847024">
      <w:bodyDiv w:val="1"/>
      <w:marLeft w:val="0"/>
      <w:marRight w:val="0"/>
      <w:marTop w:val="0"/>
      <w:marBottom w:val="0"/>
      <w:divBdr>
        <w:top w:val="none" w:sz="0" w:space="0" w:color="auto"/>
        <w:left w:val="none" w:sz="0" w:space="0" w:color="auto"/>
        <w:bottom w:val="none" w:sz="0" w:space="0" w:color="auto"/>
        <w:right w:val="none" w:sz="0" w:space="0" w:color="auto"/>
      </w:divBdr>
    </w:div>
    <w:div w:id="416560097">
      <w:bodyDiv w:val="1"/>
      <w:marLeft w:val="0"/>
      <w:marRight w:val="0"/>
      <w:marTop w:val="0"/>
      <w:marBottom w:val="0"/>
      <w:divBdr>
        <w:top w:val="none" w:sz="0" w:space="0" w:color="auto"/>
        <w:left w:val="none" w:sz="0" w:space="0" w:color="auto"/>
        <w:bottom w:val="none" w:sz="0" w:space="0" w:color="auto"/>
        <w:right w:val="none" w:sz="0" w:space="0" w:color="auto"/>
      </w:divBdr>
    </w:div>
    <w:div w:id="441803757">
      <w:bodyDiv w:val="1"/>
      <w:marLeft w:val="0"/>
      <w:marRight w:val="0"/>
      <w:marTop w:val="0"/>
      <w:marBottom w:val="0"/>
      <w:divBdr>
        <w:top w:val="none" w:sz="0" w:space="0" w:color="auto"/>
        <w:left w:val="none" w:sz="0" w:space="0" w:color="auto"/>
        <w:bottom w:val="none" w:sz="0" w:space="0" w:color="auto"/>
        <w:right w:val="none" w:sz="0" w:space="0" w:color="auto"/>
      </w:divBdr>
    </w:div>
    <w:div w:id="463081030">
      <w:bodyDiv w:val="1"/>
      <w:marLeft w:val="0"/>
      <w:marRight w:val="0"/>
      <w:marTop w:val="0"/>
      <w:marBottom w:val="0"/>
      <w:divBdr>
        <w:top w:val="none" w:sz="0" w:space="0" w:color="auto"/>
        <w:left w:val="none" w:sz="0" w:space="0" w:color="auto"/>
        <w:bottom w:val="none" w:sz="0" w:space="0" w:color="auto"/>
        <w:right w:val="none" w:sz="0" w:space="0" w:color="auto"/>
      </w:divBdr>
    </w:div>
    <w:div w:id="477038071">
      <w:bodyDiv w:val="1"/>
      <w:marLeft w:val="0"/>
      <w:marRight w:val="0"/>
      <w:marTop w:val="0"/>
      <w:marBottom w:val="0"/>
      <w:divBdr>
        <w:top w:val="none" w:sz="0" w:space="0" w:color="auto"/>
        <w:left w:val="none" w:sz="0" w:space="0" w:color="auto"/>
        <w:bottom w:val="none" w:sz="0" w:space="0" w:color="auto"/>
        <w:right w:val="none" w:sz="0" w:space="0" w:color="auto"/>
      </w:divBdr>
    </w:div>
    <w:div w:id="478768375">
      <w:bodyDiv w:val="1"/>
      <w:marLeft w:val="0"/>
      <w:marRight w:val="0"/>
      <w:marTop w:val="0"/>
      <w:marBottom w:val="0"/>
      <w:divBdr>
        <w:top w:val="none" w:sz="0" w:space="0" w:color="auto"/>
        <w:left w:val="none" w:sz="0" w:space="0" w:color="auto"/>
        <w:bottom w:val="none" w:sz="0" w:space="0" w:color="auto"/>
        <w:right w:val="none" w:sz="0" w:space="0" w:color="auto"/>
      </w:divBdr>
    </w:div>
    <w:div w:id="486898408">
      <w:bodyDiv w:val="1"/>
      <w:marLeft w:val="0"/>
      <w:marRight w:val="0"/>
      <w:marTop w:val="0"/>
      <w:marBottom w:val="0"/>
      <w:divBdr>
        <w:top w:val="none" w:sz="0" w:space="0" w:color="auto"/>
        <w:left w:val="none" w:sz="0" w:space="0" w:color="auto"/>
        <w:bottom w:val="none" w:sz="0" w:space="0" w:color="auto"/>
        <w:right w:val="none" w:sz="0" w:space="0" w:color="auto"/>
      </w:divBdr>
    </w:div>
    <w:div w:id="493687242">
      <w:bodyDiv w:val="1"/>
      <w:marLeft w:val="0"/>
      <w:marRight w:val="0"/>
      <w:marTop w:val="0"/>
      <w:marBottom w:val="0"/>
      <w:divBdr>
        <w:top w:val="none" w:sz="0" w:space="0" w:color="auto"/>
        <w:left w:val="none" w:sz="0" w:space="0" w:color="auto"/>
        <w:bottom w:val="none" w:sz="0" w:space="0" w:color="auto"/>
        <w:right w:val="none" w:sz="0" w:space="0" w:color="auto"/>
      </w:divBdr>
    </w:div>
    <w:div w:id="509178569">
      <w:bodyDiv w:val="1"/>
      <w:marLeft w:val="0"/>
      <w:marRight w:val="0"/>
      <w:marTop w:val="0"/>
      <w:marBottom w:val="0"/>
      <w:divBdr>
        <w:top w:val="none" w:sz="0" w:space="0" w:color="auto"/>
        <w:left w:val="none" w:sz="0" w:space="0" w:color="auto"/>
        <w:bottom w:val="none" w:sz="0" w:space="0" w:color="auto"/>
        <w:right w:val="none" w:sz="0" w:space="0" w:color="auto"/>
      </w:divBdr>
    </w:div>
    <w:div w:id="559294632">
      <w:bodyDiv w:val="1"/>
      <w:marLeft w:val="0"/>
      <w:marRight w:val="0"/>
      <w:marTop w:val="0"/>
      <w:marBottom w:val="0"/>
      <w:divBdr>
        <w:top w:val="none" w:sz="0" w:space="0" w:color="auto"/>
        <w:left w:val="none" w:sz="0" w:space="0" w:color="auto"/>
        <w:bottom w:val="none" w:sz="0" w:space="0" w:color="auto"/>
        <w:right w:val="none" w:sz="0" w:space="0" w:color="auto"/>
      </w:divBdr>
    </w:div>
    <w:div w:id="593242984">
      <w:bodyDiv w:val="1"/>
      <w:marLeft w:val="0"/>
      <w:marRight w:val="0"/>
      <w:marTop w:val="0"/>
      <w:marBottom w:val="0"/>
      <w:divBdr>
        <w:top w:val="none" w:sz="0" w:space="0" w:color="auto"/>
        <w:left w:val="none" w:sz="0" w:space="0" w:color="auto"/>
        <w:bottom w:val="none" w:sz="0" w:space="0" w:color="auto"/>
        <w:right w:val="none" w:sz="0" w:space="0" w:color="auto"/>
      </w:divBdr>
    </w:div>
    <w:div w:id="594896946">
      <w:bodyDiv w:val="1"/>
      <w:marLeft w:val="0"/>
      <w:marRight w:val="0"/>
      <w:marTop w:val="0"/>
      <w:marBottom w:val="0"/>
      <w:divBdr>
        <w:top w:val="none" w:sz="0" w:space="0" w:color="auto"/>
        <w:left w:val="none" w:sz="0" w:space="0" w:color="auto"/>
        <w:bottom w:val="none" w:sz="0" w:space="0" w:color="auto"/>
        <w:right w:val="none" w:sz="0" w:space="0" w:color="auto"/>
      </w:divBdr>
    </w:div>
    <w:div w:id="609051059">
      <w:bodyDiv w:val="1"/>
      <w:marLeft w:val="0"/>
      <w:marRight w:val="0"/>
      <w:marTop w:val="0"/>
      <w:marBottom w:val="0"/>
      <w:divBdr>
        <w:top w:val="none" w:sz="0" w:space="0" w:color="auto"/>
        <w:left w:val="none" w:sz="0" w:space="0" w:color="auto"/>
        <w:bottom w:val="none" w:sz="0" w:space="0" w:color="auto"/>
        <w:right w:val="none" w:sz="0" w:space="0" w:color="auto"/>
      </w:divBdr>
    </w:div>
    <w:div w:id="639504254">
      <w:bodyDiv w:val="1"/>
      <w:marLeft w:val="0"/>
      <w:marRight w:val="0"/>
      <w:marTop w:val="0"/>
      <w:marBottom w:val="0"/>
      <w:divBdr>
        <w:top w:val="none" w:sz="0" w:space="0" w:color="auto"/>
        <w:left w:val="none" w:sz="0" w:space="0" w:color="auto"/>
        <w:bottom w:val="none" w:sz="0" w:space="0" w:color="auto"/>
        <w:right w:val="none" w:sz="0" w:space="0" w:color="auto"/>
      </w:divBdr>
    </w:div>
    <w:div w:id="642975010">
      <w:bodyDiv w:val="1"/>
      <w:marLeft w:val="0"/>
      <w:marRight w:val="0"/>
      <w:marTop w:val="0"/>
      <w:marBottom w:val="0"/>
      <w:divBdr>
        <w:top w:val="none" w:sz="0" w:space="0" w:color="auto"/>
        <w:left w:val="none" w:sz="0" w:space="0" w:color="auto"/>
        <w:bottom w:val="none" w:sz="0" w:space="0" w:color="auto"/>
        <w:right w:val="none" w:sz="0" w:space="0" w:color="auto"/>
      </w:divBdr>
    </w:div>
    <w:div w:id="655183678">
      <w:bodyDiv w:val="1"/>
      <w:marLeft w:val="0"/>
      <w:marRight w:val="0"/>
      <w:marTop w:val="0"/>
      <w:marBottom w:val="0"/>
      <w:divBdr>
        <w:top w:val="none" w:sz="0" w:space="0" w:color="auto"/>
        <w:left w:val="none" w:sz="0" w:space="0" w:color="auto"/>
        <w:bottom w:val="none" w:sz="0" w:space="0" w:color="auto"/>
        <w:right w:val="none" w:sz="0" w:space="0" w:color="auto"/>
      </w:divBdr>
    </w:div>
    <w:div w:id="659121466">
      <w:bodyDiv w:val="1"/>
      <w:marLeft w:val="0"/>
      <w:marRight w:val="0"/>
      <w:marTop w:val="0"/>
      <w:marBottom w:val="0"/>
      <w:divBdr>
        <w:top w:val="none" w:sz="0" w:space="0" w:color="auto"/>
        <w:left w:val="none" w:sz="0" w:space="0" w:color="auto"/>
        <w:bottom w:val="none" w:sz="0" w:space="0" w:color="auto"/>
        <w:right w:val="none" w:sz="0" w:space="0" w:color="auto"/>
      </w:divBdr>
    </w:div>
    <w:div w:id="758253855">
      <w:bodyDiv w:val="1"/>
      <w:marLeft w:val="0"/>
      <w:marRight w:val="0"/>
      <w:marTop w:val="0"/>
      <w:marBottom w:val="0"/>
      <w:divBdr>
        <w:top w:val="none" w:sz="0" w:space="0" w:color="auto"/>
        <w:left w:val="none" w:sz="0" w:space="0" w:color="auto"/>
        <w:bottom w:val="none" w:sz="0" w:space="0" w:color="auto"/>
        <w:right w:val="none" w:sz="0" w:space="0" w:color="auto"/>
      </w:divBdr>
    </w:div>
    <w:div w:id="808861748">
      <w:bodyDiv w:val="1"/>
      <w:marLeft w:val="0"/>
      <w:marRight w:val="0"/>
      <w:marTop w:val="0"/>
      <w:marBottom w:val="0"/>
      <w:divBdr>
        <w:top w:val="none" w:sz="0" w:space="0" w:color="auto"/>
        <w:left w:val="none" w:sz="0" w:space="0" w:color="auto"/>
        <w:bottom w:val="none" w:sz="0" w:space="0" w:color="auto"/>
        <w:right w:val="none" w:sz="0" w:space="0" w:color="auto"/>
      </w:divBdr>
    </w:div>
    <w:div w:id="821435383">
      <w:bodyDiv w:val="1"/>
      <w:marLeft w:val="0"/>
      <w:marRight w:val="0"/>
      <w:marTop w:val="0"/>
      <w:marBottom w:val="0"/>
      <w:divBdr>
        <w:top w:val="none" w:sz="0" w:space="0" w:color="auto"/>
        <w:left w:val="none" w:sz="0" w:space="0" w:color="auto"/>
        <w:bottom w:val="none" w:sz="0" w:space="0" w:color="auto"/>
        <w:right w:val="none" w:sz="0" w:space="0" w:color="auto"/>
      </w:divBdr>
    </w:div>
    <w:div w:id="882867177">
      <w:bodyDiv w:val="1"/>
      <w:marLeft w:val="0"/>
      <w:marRight w:val="0"/>
      <w:marTop w:val="0"/>
      <w:marBottom w:val="0"/>
      <w:divBdr>
        <w:top w:val="none" w:sz="0" w:space="0" w:color="auto"/>
        <w:left w:val="none" w:sz="0" w:space="0" w:color="auto"/>
        <w:bottom w:val="none" w:sz="0" w:space="0" w:color="auto"/>
        <w:right w:val="none" w:sz="0" w:space="0" w:color="auto"/>
      </w:divBdr>
    </w:div>
    <w:div w:id="902788986">
      <w:bodyDiv w:val="1"/>
      <w:marLeft w:val="0"/>
      <w:marRight w:val="0"/>
      <w:marTop w:val="0"/>
      <w:marBottom w:val="0"/>
      <w:divBdr>
        <w:top w:val="none" w:sz="0" w:space="0" w:color="auto"/>
        <w:left w:val="none" w:sz="0" w:space="0" w:color="auto"/>
        <w:bottom w:val="none" w:sz="0" w:space="0" w:color="auto"/>
        <w:right w:val="none" w:sz="0" w:space="0" w:color="auto"/>
      </w:divBdr>
    </w:div>
    <w:div w:id="909579284">
      <w:bodyDiv w:val="1"/>
      <w:marLeft w:val="0"/>
      <w:marRight w:val="0"/>
      <w:marTop w:val="0"/>
      <w:marBottom w:val="0"/>
      <w:divBdr>
        <w:top w:val="none" w:sz="0" w:space="0" w:color="auto"/>
        <w:left w:val="none" w:sz="0" w:space="0" w:color="auto"/>
        <w:bottom w:val="none" w:sz="0" w:space="0" w:color="auto"/>
        <w:right w:val="none" w:sz="0" w:space="0" w:color="auto"/>
      </w:divBdr>
      <w:divsChild>
        <w:div w:id="697854899">
          <w:marLeft w:val="360"/>
          <w:marRight w:val="0"/>
          <w:marTop w:val="200"/>
          <w:marBottom w:val="0"/>
          <w:divBdr>
            <w:top w:val="none" w:sz="0" w:space="0" w:color="auto"/>
            <w:left w:val="none" w:sz="0" w:space="0" w:color="auto"/>
            <w:bottom w:val="none" w:sz="0" w:space="0" w:color="auto"/>
            <w:right w:val="none" w:sz="0" w:space="0" w:color="auto"/>
          </w:divBdr>
        </w:div>
        <w:div w:id="95486896">
          <w:marLeft w:val="360"/>
          <w:marRight w:val="0"/>
          <w:marTop w:val="200"/>
          <w:marBottom w:val="0"/>
          <w:divBdr>
            <w:top w:val="none" w:sz="0" w:space="0" w:color="auto"/>
            <w:left w:val="none" w:sz="0" w:space="0" w:color="auto"/>
            <w:bottom w:val="none" w:sz="0" w:space="0" w:color="auto"/>
            <w:right w:val="none" w:sz="0" w:space="0" w:color="auto"/>
          </w:divBdr>
        </w:div>
        <w:div w:id="493109230">
          <w:marLeft w:val="360"/>
          <w:marRight w:val="0"/>
          <w:marTop w:val="200"/>
          <w:marBottom w:val="0"/>
          <w:divBdr>
            <w:top w:val="none" w:sz="0" w:space="0" w:color="auto"/>
            <w:left w:val="none" w:sz="0" w:space="0" w:color="auto"/>
            <w:bottom w:val="none" w:sz="0" w:space="0" w:color="auto"/>
            <w:right w:val="none" w:sz="0" w:space="0" w:color="auto"/>
          </w:divBdr>
        </w:div>
      </w:divsChild>
    </w:div>
    <w:div w:id="968241233">
      <w:bodyDiv w:val="1"/>
      <w:marLeft w:val="0"/>
      <w:marRight w:val="0"/>
      <w:marTop w:val="0"/>
      <w:marBottom w:val="0"/>
      <w:divBdr>
        <w:top w:val="none" w:sz="0" w:space="0" w:color="auto"/>
        <w:left w:val="none" w:sz="0" w:space="0" w:color="auto"/>
        <w:bottom w:val="none" w:sz="0" w:space="0" w:color="auto"/>
        <w:right w:val="none" w:sz="0" w:space="0" w:color="auto"/>
      </w:divBdr>
    </w:div>
    <w:div w:id="1032531566">
      <w:bodyDiv w:val="1"/>
      <w:marLeft w:val="0"/>
      <w:marRight w:val="0"/>
      <w:marTop w:val="0"/>
      <w:marBottom w:val="0"/>
      <w:divBdr>
        <w:top w:val="none" w:sz="0" w:space="0" w:color="auto"/>
        <w:left w:val="none" w:sz="0" w:space="0" w:color="auto"/>
        <w:bottom w:val="none" w:sz="0" w:space="0" w:color="auto"/>
        <w:right w:val="none" w:sz="0" w:space="0" w:color="auto"/>
      </w:divBdr>
    </w:div>
    <w:div w:id="1034384632">
      <w:bodyDiv w:val="1"/>
      <w:marLeft w:val="0"/>
      <w:marRight w:val="0"/>
      <w:marTop w:val="0"/>
      <w:marBottom w:val="0"/>
      <w:divBdr>
        <w:top w:val="none" w:sz="0" w:space="0" w:color="auto"/>
        <w:left w:val="none" w:sz="0" w:space="0" w:color="auto"/>
        <w:bottom w:val="none" w:sz="0" w:space="0" w:color="auto"/>
        <w:right w:val="none" w:sz="0" w:space="0" w:color="auto"/>
      </w:divBdr>
    </w:div>
    <w:div w:id="1071467960">
      <w:bodyDiv w:val="1"/>
      <w:marLeft w:val="0"/>
      <w:marRight w:val="0"/>
      <w:marTop w:val="0"/>
      <w:marBottom w:val="0"/>
      <w:divBdr>
        <w:top w:val="none" w:sz="0" w:space="0" w:color="auto"/>
        <w:left w:val="none" w:sz="0" w:space="0" w:color="auto"/>
        <w:bottom w:val="none" w:sz="0" w:space="0" w:color="auto"/>
        <w:right w:val="none" w:sz="0" w:space="0" w:color="auto"/>
      </w:divBdr>
    </w:div>
    <w:div w:id="1118065326">
      <w:bodyDiv w:val="1"/>
      <w:marLeft w:val="0"/>
      <w:marRight w:val="0"/>
      <w:marTop w:val="0"/>
      <w:marBottom w:val="0"/>
      <w:divBdr>
        <w:top w:val="none" w:sz="0" w:space="0" w:color="auto"/>
        <w:left w:val="none" w:sz="0" w:space="0" w:color="auto"/>
        <w:bottom w:val="none" w:sz="0" w:space="0" w:color="auto"/>
        <w:right w:val="none" w:sz="0" w:space="0" w:color="auto"/>
      </w:divBdr>
      <w:divsChild>
        <w:div w:id="1065957208">
          <w:marLeft w:val="0"/>
          <w:marRight w:val="0"/>
          <w:marTop w:val="0"/>
          <w:marBottom w:val="0"/>
          <w:divBdr>
            <w:top w:val="none" w:sz="0" w:space="0" w:color="auto"/>
            <w:left w:val="none" w:sz="0" w:space="0" w:color="auto"/>
            <w:bottom w:val="none" w:sz="0" w:space="0" w:color="auto"/>
            <w:right w:val="none" w:sz="0" w:space="0" w:color="auto"/>
          </w:divBdr>
          <w:divsChild>
            <w:div w:id="1953660395">
              <w:marLeft w:val="0"/>
              <w:marRight w:val="0"/>
              <w:marTop w:val="0"/>
              <w:marBottom w:val="0"/>
              <w:divBdr>
                <w:top w:val="none" w:sz="0" w:space="0" w:color="auto"/>
                <w:left w:val="none" w:sz="0" w:space="0" w:color="auto"/>
                <w:bottom w:val="none" w:sz="0" w:space="0" w:color="auto"/>
                <w:right w:val="none" w:sz="0" w:space="0" w:color="auto"/>
              </w:divBdr>
              <w:divsChild>
                <w:div w:id="1713312462">
                  <w:marLeft w:val="0"/>
                  <w:marRight w:val="0"/>
                  <w:marTop w:val="0"/>
                  <w:marBottom w:val="0"/>
                  <w:divBdr>
                    <w:top w:val="none" w:sz="0" w:space="0" w:color="auto"/>
                    <w:left w:val="none" w:sz="0" w:space="0" w:color="auto"/>
                    <w:bottom w:val="none" w:sz="0" w:space="0" w:color="auto"/>
                    <w:right w:val="none" w:sz="0" w:space="0" w:color="auto"/>
                  </w:divBdr>
                  <w:divsChild>
                    <w:div w:id="1774130230">
                      <w:marLeft w:val="0"/>
                      <w:marRight w:val="0"/>
                      <w:marTop w:val="0"/>
                      <w:marBottom w:val="0"/>
                      <w:divBdr>
                        <w:top w:val="none" w:sz="0" w:space="0" w:color="auto"/>
                        <w:left w:val="none" w:sz="0" w:space="0" w:color="auto"/>
                        <w:bottom w:val="none" w:sz="0" w:space="0" w:color="auto"/>
                        <w:right w:val="none" w:sz="0" w:space="0" w:color="auto"/>
                      </w:divBdr>
                      <w:divsChild>
                        <w:div w:id="2071073309">
                          <w:marLeft w:val="0"/>
                          <w:marRight w:val="0"/>
                          <w:marTop w:val="0"/>
                          <w:marBottom w:val="0"/>
                          <w:divBdr>
                            <w:top w:val="none" w:sz="0" w:space="0" w:color="auto"/>
                            <w:left w:val="none" w:sz="0" w:space="0" w:color="auto"/>
                            <w:bottom w:val="none" w:sz="0" w:space="0" w:color="auto"/>
                            <w:right w:val="none" w:sz="0" w:space="0" w:color="auto"/>
                          </w:divBdr>
                          <w:divsChild>
                            <w:div w:id="1874533648">
                              <w:marLeft w:val="0"/>
                              <w:marRight w:val="0"/>
                              <w:marTop w:val="0"/>
                              <w:marBottom w:val="0"/>
                              <w:divBdr>
                                <w:top w:val="none" w:sz="0" w:space="0" w:color="auto"/>
                                <w:left w:val="none" w:sz="0" w:space="0" w:color="auto"/>
                                <w:bottom w:val="none" w:sz="0" w:space="0" w:color="auto"/>
                                <w:right w:val="none" w:sz="0" w:space="0" w:color="auto"/>
                              </w:divBdr>
                              <w:divsChild>
                                <w:div w:id="1969625660">
                                  <w:marLeft w:val="0"/>
                                  <w:marRight w:val="0"/>
                                  <w:marTop w:val="0"/>
                                  <w:marBottom w:val="0"/>
                                  <w:divBdr>
                                    <w:top w:val="none" w:sz="0" w:space="0" w:color="auto"/>
                                    <w:left w:val="none" w:sz="0" w:space="0" w:color="auto"/>
                                    <w:bottom w:val="none" w:sz="0" w:space="0" w:color="auto"/>
                                    <w:right w:val="none" w:sz="0" w:space="0" w:color="auto"/>
                                  </w:divBdr>
                                  <w:divsChild>
                                    <w:div w:id="731731447">
                                      <w:marLeft w:val="0"/>
                                      <w:marRight w:val="0"/>
                                      <w:marTop w:val="0"/>
                                      <w:marBottom w:val="0"/>
                                      <w:divBdr>
                                        <w:top w:val="none" w:sz="0" w:space="0" w:color="auto"/>
                                        <w:left w:val="none" w:sz="0" w:space="0" w:color="auto"/>
                                        <w:bottom w:val="none" w:sz="0" w:space="0" w:color="auto"/>
                                        <w:right w:val="none" w:sz="0" w:space="0" w:color="auto"/>
                                      </w:divBdr>
                                      <w:divsChild>
                                        <w:div w:id="1034114409">
                                          <w:marLeft w:val="0"/>
                                          <w:marRight w:val="0"/>
                                          <w:marTop w:val="0"/>
                                          <w:marBottom w:val="0"/>
                                          <w:divBdr>
                                            <w:top w:val="none" w:sz="0" w:space="0" w:color="auto"/>
                                            <w:left w:val="none" w:sz="0" w:space="0" w:color="auto"/>
                                            <w:bottom w:val="none" w:sz="0" w:space="0" w:color="auto"/>
                                            <w:right w:val="none" w:sz="0" w:space="0" w:color="auto"/>
                                          </w:divBdr>
                                          <w:divsChild>
                                            <w:div w:id="210773526">
                                              <w:marLeft w:val="0"/>
                                              <w:marRight w:val="0"/>
                                              <w:marTop w:val="0"/>
                                              <w:marBottom w:val="0"/>
                                              <w:divBdr>
                                                <w:top w:val="none" w:sz="0" w:space="0" w:color="auto"/>
                                                <w:left w:val="none" w:sz="0" w:space="0" w:color="auto"/>
                                                <w:bottom w:val="none" w:sz="0" w:space="0" w:color="auto"/>
                                                <w:right w:val="none" w:sz="0" w:space="0" w:color="auto"/>
                                              </w:divBdr>
                                              <w:divsChild>
                                                <w:div w:id="1746761076">
                                                  <w:marLeft w:val="0"/>
                                                  <w:marRight w:val="0"/>
                                                  <w:marTop w:val="0"/>
                                                  <w:marBottom w:val="0"/>
                                                  <w:divBdr>
                                                    <w:top w:val="none" w:sz="0" w:space="0" w:color="auto"/>
                                                    <w:left w:val="none" w:sz="0" w:space="0" w:color="auto"/>
                                                    <w:bottom w:val="none" w:sz="0" w:space="0" w:color="auto"/>
                                                    <w:right w:val="none" w:sz="0" w:space="0" w:color="auto"/>
                                                  </w:divBdr>
                                                  <w:divsChild>
                                                    <w:div w:id="1878808018">
                                                      <w:marLeft w:val="0"/>
                                                      <w:marRight w:val="0"/>
                                                      <w:marTop w:val="0"/>
                                                      <w:marBottom w:val="0"/>
                                                      <w:divBdr>
                                                        <w:top w:val="single" w:sz="6" w:space="0" w:color="ABABAB"/>
                                                        <w:left w:val="single" w:sz="6" w:space="0" w:color="ABABAB"/>
                                                        <w:bottom w:val="none" w:sz="0" w:space="0" w:color="auto"/>
                                                        <w:right w:val="single" w:sz="6" w:space="0" w:color="ABABAB"/>
                                                      </w:divBdr>
                                                      <w:divsChild>
                                                        <w:div w:id="1574243972">
                                                          <w:marLeft w:val="0"/>
                                                          <w:marRight w:val="0"/>
                                                          <w:marTop w:val="0"/>
                                                          <w:marBottom w:val="0"/>
                                                          <w:divBdr>
                                                            <w:top w:val="none" w:sz="0" w:space="0" w:color="auto"/>
                                                            <w:left w:val="none" w:sz="0" w:space="0" w:color="auto"/>
                                                            <w:bottom w:val="none" w:sz="0" w:space="0" w:color="auto"/>
                                                            <w:right w:val="none" w:sz="0" w:space="0" w:color="auto"/>
                                                          </w:divBdr>
                                                          <w:divsChild>
                                                            <w:div w:id="1774932313">
                                                              <w:marLeft w:val="0"/>
                                                              <w:marRight w:val="0"/>
                                                              <w:marTop w:val="0"/>
                                                              <w:marBottom w:val="0"/>
                                                              <w:divBdr>
                                                                <w:top w:val="none" w:sz="0" w:space="0" w:color="auto"/>
                                                                <w:left w:val="none" w:sz="0" w:space="0" w:color="auto"/>
                                                                <w:bottom w:val="none" w:sz="0" w:space="0" w:color="auto"/>
                                                                <w:right w:val="none" w:sz="0" w:space="0" w:color="auto"/>
                                                              </w:divBdr>
                                                              <w:divsChild>
                                                                <w:div w:id="303242795">
                                                                  <w:marLeft w:val="0"/>
                                                                  <w:marRight w:val="0"/>
                                                                  <w:marTop w:val="0"/>
                                                                  <w:marBottom w:val="0"/>
                                                                  <w:divBdr>
                                                                    <w:top w:val="none" w:sz="0" w:space="0" w:color="auto"/>
                                                                    <w:left w:val="none" w:sz="0" w:space="0" w:color="auto"/>
                                                                    <w:bottom w:val="none" w:sz="0" w:space="0" w:color="auto"/>
                                                                    <w:right w:val="none" w:sz="0" w:space="0" w:color="auto"/>
                                                                  </w:divBdr>
                                                                  <w:divsChild>
                                                                    <w:div w:id="1672826956">
                                                                      <w:marLeft w:val="0"/>
                                                                      <w:marRight w:val="0"/>
                                                                      <w:marTop w:val="0"/>
                                                                      <w:marBottom w:val="0"/>
                                                                      <w:divBdr>
                                                                        <w:top w:val="none" w:sz="0" w:space="0" w:color="auto"/>
                                                                        <w:left w:val="none" w:sz="0" w:space="0" w:color="auto"/>
                                                                        <w:bottom w:val="none" w:sz="0" w:space="0" w:color="auto"/>
                                                                        <w:right w:val="none" w:sz="0" w:space="0" w:color="auto"/>
                                                                      </w:divBdr>
                                                                      <w:divsChild>
                                                                        <w:div w:id="35930729">
                                                                          <w:marLeft w:val="0"/>
                                                                          <w:marRight w:val="0"/>
                                                                          <w:marTop w:val="0"/>
                                                                          <w:marBottom w:val="0"/>
                                                                          <w:divBdr>
                                                                            <w:top w:val="none" w:sz="0" w:space="0" w:color="auto"/>
                                                                            <w:left w:val="none" w:sz="0" w:space="0" w:color="auto"/>
                                                                            <w:bottom w:val="none" w:sz="0" w:space="0" w:color="auto"/>
                                                                            <w:right w:val="none" w:sz="0" w:space="0" w:color="auto"/>
                                                                          </w:divBdr>
                                                                          <w:divsChild>
                                                                            <w:div w:id="2001737910">
                                                                              <w:marLeft w:val="0"/>
                                                                              <w:marRight w:val="0"/>
                                                                              <w:marTop w:val="0"/>
                                                                              <w:marBottom w:val="0"/>
                                                                              <w:divBdr>
                                                                                <w:top w:val="none" w:sz="0" w:space="0" w:color="auto"/>
                                                                                <w:left w:val="none" w:sz="0" w:space="0" w:color="auto"/>
                                                                                <w:bottom w:val="none" w:sz="0" w:space="0" w:color="auto"/>
                                                                                <w:right w:val="none" w:sz="0" w:space="0" w:color="auto"/>
                                                                              </w:divBdr>
                                                                              <w:divsChild>
                                                                                <w:div w:id="2103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739057">
      <w:bodyDiv w:val="1"/>
      <w:marLeft w:val="0"/>
      <w:marRight w:val="0"/>
      <w:marTop w:val="0"/>
      <w:marBottom w:val="0"/>
      <w:divBdr>
        <w:top w:val="none" w:sz="0" w:space="0" w:color="auto"/>
        <w:left w:val="none" w:sz="0" w:space="0" w:color="auto"/>
        <w:bottom w:val="none" w:sz="0" w:space="0" w:color="auto"/>
        <w:right w:val="none" w:sz="0" w:space="0" w:color="auto"/>
      </w:divBdr>
    </w:div>
    <w:div w:id="1194001840">
      <w:bodyDiv w:val="1"/>
      <w:marLeft w:val="0"/>
      <w:marRight w:val="0"/>
      <w:marTop w:val="0"/>
      <w:marBottom w:val="0"/>
      <w:divBdr>
        <w:top w:val="none" w:sz="0" w:space="0" w:color="auto"/>
        <w:left w:val="none" w:sz="0" w:space="0" w:color="auto"/>
        <w:bottom w:val="none" w:sz="0" w:space="0" w:color="auto"/>
        <w:right w:val="none" w:sz="0" w:space="0" w:color="auto"/>
      </w:divBdr>
    </w:div>
    <w:div w:id="1217354717">
      <w:bodyDiv w:val="1"/>
      <w:marLeft w:val="0"/>
      <w:marRight w:val="0"/>
      <w:marTop w:val="0"/>
      <w:marBottom w:val="0"/>
      <w:divBdr>
        <w:top w:val="none" w:sz="0" w:space="0" w:color="auto"/>
        <w:left w:val="none" w:sz="0" w:space="0" w:color="auto"/>
        <w:bottom w:val="none" w:sz="0" w:space="0" w:color="auto"/>
        <w:right w:val="none" w:sz="0" w:space="0" w:color="auto"/>
      </w:divBdr>
    </w:div>
    <w:div w:id="1250695352">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312707943">
      <w:bodyDiv w:val="1"/>
      <w:marLeft w:val="0"/>
      <w:marRight w:val="0"/>
      <w:marTop w:val="0"/>
      <w:marBottom w:val="0"/>
      <w:divBdr>
        <w:top w:val="none" w:sz="0" w:space="0" w:color="auto"/>
        <w:left w:val="none" w:sz="0" w:space="0" w:color="auto"/>
        <w:bottom w:val="none" w:sz="0" w:space="0" w:color="auto"/>
        <w:right w:val="none" w:sz="0" w:space="0" w:color="auto"/>
      </w:divBdr>
    </w:div>
    <w:div w:id="1327244823">
      <w:bodyDiv w:val="1"/>
      <w:marLeft w:val="0"/>
      <w:marRight w:val="0"/>
      <w:marTop w:val="0"/>
      <w:marBottom w:val="0"/>
      <w:divBdr>
        <w:top w:val="none" w:sz="0" w:space="0" w:color="auto"/>
        <w:left w:val="none" w:sz="0" w:space="0" w:color="auto"/>
        <w:bottom w:val="none" w:sz="0" w:space="0" w:color="auto"/>
        <w:right w:val="none" w:sz="0" w:space="0" w:color="auto"/>
      </w:divBdr>
    </w:div>
    <w:div w:id="1348023587">
      <w:bodyDiv w:val="1"/>
      <w:marLeft w:val="0"/>
      <w:marRight w:val="0"/>
      <w:marTop w:val="0"/>
      <w:marBottom w:val="0"/>
      <w:divBdr>
        <w:top w:val="none" w:sz="0" w:space="0" w:color="auto"/>
        <w:left w:val="none" w:sz="0" w:space="0" w:color="auto"/>
        <w:bottom w:val="none" w:sz="0" w:space="0" w:color="auto"/>
        <w:right w:val="none" w:sz="0" w:space="0" w:color="auto"/>
      </w:divBdr>
    </w:div>
    <w:div w:id="1383210887">
      <w:bodyDiv w:val="1"/>
      <w:marLeft w:val="0"/>
      <w:marRight w:val="0"/>
      <w:marTop w:val="0"/>
      <w:marBottom w:val="0"/>
      <w:divBdr>
        <w:top w:val="none" w:sz="0" w:space="0" w:color="auto"/>
        <w:left w:val="none" w:sz="0" w:space="0" w:color="auto"/>
        <w:bottom w:val="none" w:sz="0" w:space="0" w:color="auto"/>
        <w:right w:val="none" w:sz="0" w:space="0" w:color="auto"/>
      </w:divBdr>
    </w:div>
    <w:div w:id="1395859043">
      <w:bodyDiv w:val="1"/>
      <w:marLeft w:val="0"/>
      <w:marRight w:val="0"/>
      <w:marTop w:val="0"/>
      <w:marBottom w:val="0"/>
      <w:divBdr>
        <w:top w:val="none" w:sz="0" w:space="0" w:color="auto"/>
        <w:left w:val="none" w:sz="0" w:space="0" w:color="auto"/>
        <w:bottom w:val="none" w:sz="0" w:space="0" w:color="auto"/>
        <w:right w:val="none" w:sz="0" w:space="0" w:color="auto"/>
      </w:divBdr>
    </w:div>
    <w:div w:id="1439640044">
      <w:bodyDiv w:val="1"/>
      <w:marLeft w:val="0"/>
      <w:marRight w:val="0"/>
      <w:marTop w:val="0"/>
      <w:marBottom w:val="0"/>
      <w:divBdr>
        <w:top w:val="none" w:sz="0" w:space="0" w:color="auto"/>
        <w:left w:val="none" w:sz="0" w:space="0" w:color="auto"/>
        <w:bottom w:val="none" w:sz="0" w:space="0" w:color="auto"/>
        <w:right w:val="none" w:sz="0" w:space="0" w:color="auto"/>
      </w:divBdr>
      <w:divsChild>
        <w:div w:id="214977016">
          <w:marLeft w:val="360"/>
          <w:marRight w:val="0"/>
          <w:marTop w:val="200"/>
          <w:marBottom w:val="0"/>
          <w:divBdr>
            <w:top w:val="none" w:sz="0" w:space="0" w:color="auto"/>
            <w:left w:val="none" w:sz="0" w:space="0" w:color="auto"/>
            <w:bottom w:val="none" w:sz="0" w:space="0" w:color="auto"/>
            <w:right w:val="none" w:sz="0" w:space="0" w:color="auto"/>
          </w:divBdr>
        </w:div>
        <w:div w:id="958295309">
          <w:marLeft w:val="360"/>
          <w:marRight w:val="0"/>
          <w:marTop w:val="200"/>
          <w:marBottom w:val="0"/>
          <w:divBdr>
            <w:top w:val="none" w:sz="0" w:space="0" w:color="auto"/>
            <w:left w:val="none" w:sz="0" w:space="0" w:color="auto"/>
            <w:bottom w:val="none" w:sz="0" w:space="0" w:color="auto"/>
            <w:right w:val="none" w:sz="0" w:space="0" w:color="auto"/>
          </w:divBdr>
        </w:div>
      </w:divsChild>
    </w:div>
    <w:div w:id="1442147786">
      <w:bodyDiv w:val="1"/>
      <w:marLeft w:val="0"/>
      <w:marRight w:val="0"/>
      <w:marTop w:val="0"/>
      <w:marBottom w:val="0"/>
      <w:divBdr>
        <w:top w:val="none" w:sz="0" w:space="0" w:color="auto"/>
        <w:left w:val="none" w:sz="0" w:space="0" w:color="auto"/>
        <w:bottom w:val="none" w:sz="0" w:space="0" w:color="auto"/>
        <w:right w:val="none" w:sz="0" w:space="0" w:color="auto"/>
      </w:divBdr>
    </w:div>
    <w:div w:id="1444767445">
      <w:bodyDiv w:val="1"/>
      <w:marLeft w:val="0"/>
      <w:marRight w:val="0"/>
      <w:marTop w:val="0"/>
      <w:marBottom w:val="0"/>
      <w:divBdr>
        <w:top w:val="none" w:sz="0" w:space="0" w:color="auto"/>
        <w:left w:val="none" w:sz="0" w:space="0" w:color="auto"/>
        <w:bottom w:val="none" w:sz="0" w:space="0" w:color="auto"/>
        <w:right w:val="none" w:sz="0" w:space="0" w:color="auto"/>
      </w:divBdr>
    </w:div>
    <w:div w:id="1459762675">
      <w:bodyDiv w:val="1"/>
      <w:marLeft w:val="0"/>
      <w:marRight w:val="0"/>
      <w:marTop w:val="0"/>
      <w:marBottom w:val="0"/>
      <w:divBdr>
        <w:top w:val="none" w:sz="0" w:space="0" w:color="auto"/>
        <w:left w:val="none" w:sz="0" w:space="0" w:color="auto"/>
        <w:bottom w:val="none" w:sz="0" w:space="0" w:color="auto"/>
        <w:right w:val="none" w:sz="0" w:space="0" w:color="auto"/>
      </w:divBdr>
    </w:div>
    <w:div w:id="1465391836">
      <w:bodyDiv w:val="1"/>
      <w:marLeft w:val="0"/>
      <w:marRight w:val="0"/>
      <w:marTop w:val="0"/>
      <w:marBottom w:val="0"/>
      <w:divBdr>
        <w:top w:val="none" w:sz="0" w:space="0" w:color="auto"/>
        <w:left w:val="none" w:sz="0" w:space="0" w:color="auto"/>
        <w:bottom w:val="none" w:sz="0" w:space="0" w:color="auto"/>
        <w:right w:val="none" w:sz="0" w:space="0" w:color="auto"/>
      </w:divBdr>
    </w:div>
    <w:div w:id="1467429887">
      <w:bodyDiv w:val="1"/>
      <w:marLeft w:val="0"/>
      <w:marRight w:val="0"/>
      <w:marTop w:val="0"/>
      <w:marBottom w:val="0"/>
      <w:divBdr>
        <w:top w:val="none" w:sz="0" w:space="0" w:color="auto"/>
        <w:left w:val="none" w:sz="0" w:space="0" w:color="auto"/>
        <w:bottom w:val="none" w:sz="0" w:space="0" w:color="auto"/>
        <w:right w:val="none" w:sz="0" w:space="0" w:color="auto"/>
      </w:divBdr>
    </w:div>
    <w:div w:id="1475100481">
      <w:bodyDiv w:val="1"/>
      <w:marLeft w:val="0"/>
      <w:marRight w:val="0"/>
      <w:marTop w:val="0"/>
      <w:marBottom w:val="0"/>
      <w:divBdr>
        <w:top w:val="none" w:sz="0" w:space="0" w:color="auto"/>
        <w:left w:val="none" w:sz="0" w:space="0" w:color="auto"/>
        <w:bottom w:val="none" w:sz="0" w:space="0" w:color="auto"/>
        <w:right w:val="none" w:sz="0" w:space="0" w:color="auto"/>
      </w:divBdr>
    </w:div>
    <w:div w:id="1500460611">
      <w:bodyDiv w:val="1"/>
      <w:marLeft w:val="0"/>
      <w:marRight w:val="0"/>
      <w:marTop w:val="0"/>
      <w:marBottom w:val="0"/>
      <w:divBdr>
        <w:top w:val="none" w:sz="0" w:space="0" w:color="auto"/>
        <w:left w:val="none" w:sz="0" w:space="0" w:color="auto"/>
        <w:bottom w:val="none" w:sz="0" w:space="0" w:color="auto"/>
        <w:right w:val="none" w:sz="0" w:space="0" w:color="auto"/>
      </w:divBdr>
    </w:div>
    <w:div w:id="1521623231">
      <w:bodyDiv w:val="1"/>
      <w:marLeft w:val="0"/>
      <w:marRight w:val="0"/>
      <w:marTop w:val="0"/>
      <w:marBottom w:val="0"/>
      <w:divBdr>
        <w:top w:val="none" w:sz="0" w:space="0" w:color="auto"/>
        <w:left w:val="none" w:sz="0" w:space="0" w:color="auto"/>
        <w:bottom w:val="none" w:sz="0" w:space="0" w:color="auto"/>
        <w:right w:val="none" w:sz="0" w:space="0" w:color="auto"/>
      </w:divBdr>
    </w:div>
    <w:div w:id="1590384993">
      <w:bodyDiv w:val="1"/>
      <w:marLeft w:val="0"/>
      <w:marRight w:val="0"/>
      <w:marTop w:val="0"/>
      <w:marBottom w:val="0"/>
      <w:divBdr>
        <w:top w:val="none" w:sz="0" w:space="0" w:color="auto"/>
        <w:left w:val="none" w:sz="0" w:space="0" w:color="auto"/>
        <w:bottom w:val="none" w:sz="0" w:space="0" w:color="auto"/>
        <w:right w:val="none" w:sz="0" w:space="0" w:color="auto"/>
      </w:divBdr>
    </w:div>
    <w:div w:id="1641304338">
      <w:bodyDiv w:val="1"/>
      <w:marLeft w:val="0"/>
      <w:marRight w:val="0"/>
      <w:marTop w:val="0"/>
      <w:marBottom w:val="0"/>
      <w:divBdr>
        <w:top w:val="none" w:sz="0" w:space="0" w:color="auto"/>
        <w:left w:val="none" w:sz="0" w:space="0" w:color="auto"/>
        <w:bottom w:val="none" w:sz="0" w:space="0" w:color="auto"/>
        <w:right w:val="none" w:sz="0" w:space="0" w:color="auto"/>
      </w:divBdr>
      <w:divsChild>
        <w:div w:id="1854495276">
          <w:marLeft w:val="360"/>
          <w:marRight w:val="0"/>
          <w:marTop w:val="200"/>
          <w:marBottom w:val="0"/>
          <w:divBdr>
            <w:top w:val="none" w:sz="0" w:space="0" w:color="auto"/>
            <w:left w:val="none" w:sz="0" w:space="0" w:color="auto"/>
            <w:bottom w:val="none" w:sz="0" w:space="0" w:color="auto"/>
            <w:right w:val="none" w:sz="0" w:space="0" w:color="auto"/>
          </w:divBdr>
        </w:div>
      </w:divsChild>
    </w:div>
    <w:div w:id="1665746541">
      <w:bodyDiv w:val="1"/>
      <w:marLeft w:val="0"/>
      <w:marRight w:val="0"/>
      <w:marTop w:val="0"/>
      <w:marBottom w:val="0"/>
      <w:divBdr>
        <w:top w:val="none" w:sz="0" w:space="0" w:color="auto"/>
        <w:left w:val="none" w:sz="0" w:space="0" w:color="auto"/>
        <w:bottom w:val="none" w:sz="0" w:space="0" w:color="auto"/>
        <w:right w:val="none" w:sz="0" w:space="0" w:color="auto"/>
      </w:divBdr>
      <w:divsChild>
        <w:div w:id="281809681">
          <w:marLeft w:val="0"/>
          <w:marRight w:val="0"/>
          <w:marTop w:val="0"/>
          <w:marBottom w:val="0"/>
          <w:divBdr>
            <w:top w:val="none" w:sz="0" w:space="0" w:color="auto"/>
            <w:left w:val="none" w:sz="0" w:space="0" w:color="auto"/>
            <w:bottom w:val="none" w:sz="0" w:space="0" w:color="auto"/>
            <w:right w:val="none" w:sz="0" w:space="0" w:color="auto"/>
          </w:divBdr>
          <w:divsChild>
            <w:div w:id="1275937180">
              <w:marLeft w:val="0"/>
              <w:marRight w:val="0"/>
              <w:marTop w:val="0"/>
              <w:marBottom w:val="0"/>
              <w:divBdr>
                <w:top w:val="none" w:sz="0" w:space="0" w:color="auto"/>
                <w:left w:val="none" w:sz="0" w:space="0" w:color="auto"/>
                <w:bottom w:val="none" w:sz="0" w:space="0" w:color="auto"/>
                <w:right w:val="none" w:sz="0" w:space="0" w:color="auto"/>
              </w:divBdr>
              <w:divsChild>
                <w:div w:id="1387991694">
                  <w:marLeft w:val="0"/>
                  <w:marRight w:val="0"/>
                  <w:marTop w:val="0"/>
                  <w:marBottom w:val="0"/>
                  <w:divBdr>
                    <w:top w:val="none" w:sz="0" w:space="0" w:color="auto"/>
                    <w:left w:val="none" w:sz="0" w:space="0" w:color="auto"/>
                    <w:bottom w:val="none" w:sz="0" w:space="0" w:color="auto"/>
                    <w:right w:val="none" w:sz="0" w:space="0" w:color="auto"/>
                  </w:divBdr>
                  <w:divsChild>
                    <w:div w:id="669143655">
                      <w:marLeft w:val="0"/>
                      <w:marRight w:val="0"/>
                      <w:marTop w:val="0"/>
                      <w:marBottom w:val="0"/>
                      <w:divBdr>
                        <w:top w:val="none" w:sz="0" w:space="0" w:color="auto"/>
                        <w:left w:val="none" w:sz="0" w:space="0" w:color="auto"/>
                        <w:bottom w:val="none" w:sz="0" w:space="0" w:color="auto"/>
                        <w:right w:val="none" w:sz="0" w:space="0" w:color="auto"/>
                      </w:divBdr>
                      <w:divsChild>
                        <w:div w:id="992681280">
                          <w:marLeft w:val="0"/>
                          <w:marRight w:val="0"/>
                          <w:marTop w:val="0"/>
                          <w:marBottom w:val="0"/>
                          <w:divBdr>
                            <w:top w:val="none" w:sz="0" w:space="0" w:color="auto"/>
                            <w:left w:val="none" w:sz="0" w:space="0" w:color="auto"/>
                            <w:bottom w:val="none" w:sz="0" w:space="0" w:color="auto"/>
                            <w:right w:val="none" w:sz="0" w:space="0" w:color="auto"/>
                          </w:divBdr>
                          <w:divsChild>
                            <w:div w:id="970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25581">
      <w:bodyDiv w:val="1"/>
      <w:marLeft w:val="0"/>
      <w:marRight w:val="0"/>
      <w:marTop w:val="0"/>
      <w:marBottom w:val="0"/>
      <w:divBdr>
        <w:top w:val="none" w:sz="0" w:space="0" w:color="auto"/>
        <w:left w:val="none" w:sz="0" w:space="0" w:color="auto"/>
        <w:bottom w:val="none" w:sz="0" w:space="0" w:color="auto"/>
        <w:right w:val="none" w:sz="0" w:space="0" w:color="auto"/>
      </w:divBdr>
    </w:div>
    <w:div w:id="1795561047">
      <w:bodyDiv w:val="1"/>
      <w:marLeft w:val="0"/>
      <w:marRight w:val="0"/>
      <w:marTop w:val="0"/>
      <w:marBottom w:val="0"/>
      <w:divBdr>
        <w:top w:val="none" w:sz="0" w:space="0" w:color="auto"/>
        <w:left w:val="none" w:sz="0" w:space="0" w:color="auto"/>
        <w:bottom w:val="none" w:sz="0" w:space="0" w:color="auto"/>
        <w:right w:val="none" w:sz="0" w:space="0" w:color="auto"/>
      </w:divBdr>
    </w:div>
    <w:div w:id="1798982923">
      <w:bodyDiv w:val="1"/>
      <w:marLeft w:val="0"/>
      <w:marRight w:val="0"/>
      <w:marTop w:val="0"/>
      <w:marBottom w:val="0"/>
      <w:divBdr>
        <w:top w:val="none" w:sz="0" w:space="0" w:color="auto"/>
        <w:left w:val="none" w:sz="0" w:space="0" w:color="auto"/>
        <w:bottom w:val="none" w:sz="0" w:space="0" w:color="auto"/>
        <w:right w:val="none" w:sz="0" w:space="0" w:color="auto"/>
      </w:divBdr>
    </w:div>
    <w:div w:id="1813138676">
      <w:bodyDiv w:val="1"/>
      <w:marLeft w:val="0"/>
      <w:marRight w:val="0"/>
      <w:marTop w:val="0"/>
      <w:marBottom w:val="0"/>
      <w:divBdr>
        <w:top w:val="none" w:sz="0" w:space="0" w:color="auto"/>
        <w:left w:val="none" w:sz="0" w:space="0" w:color="auto"/>
        <w:bottom w:val="none" w:sz="0" w:space="0" w:color="auto"/>
        <w:right w:val="none" w:sz="0" w:space="0" w:color="auto"/>
      </w:divBdr>
    </w:div>
    <w:div w:id="1862089031">
      <w:bodyDiv w:val="1"/>
      <w:marLeft w:val="0"/>
      <w:marRight w:val="0"/>
      <w:marTop w:val="0"/>
      <w:marBottom w:val="0"/>
      <w:divBdr>
        <w:top w:val="none" w:sz="0" w:space="0" w:color="auto"/>
        <w:left w:val="none" w:sz="0" w:space="0" w:color="auto"/>
        <w:bottom w:val="none" w:sz="0" w:space="0" w:color="auto"/>
        <w:right w:val="none" w:sz="0" w:space="0" w:color="auto"/>
      </w:divBdr>
    </w:div>
    <w:div w:id="1868910602">
      <w:bodyDiv w:val="1"/>
      <w:marLeft w:val="0"/>
      <w:marRight w:val="0"/>
      <w:marTop w:val="0"/>
      <w:marBottom w:val="0"/>
      <w:divBdr>
        <w:top w:val="none" w:sz="0" w:space="0" w:color="auto"/>
        <w:left w:val="none" w:sz="0" w:space="0" w:color="auto"/>
        <w:bottom w:val="none" w:sz="0" w:space="0" w:color="auto"/>
        <w:right w:val="none" w:sz="0" w:space="0" w:color="auto"/>
      </w:divBdr>
    </w:div>
    <w:div w:id="1878155148">
      <w:bodyDiv w:val="1"/>
      <w:marLeft w:val="0"/>
      <w:marRight w:val="0"/>
      <w:marTop w:val="0"/>
      <w:marBottom w:val="0"/>
      <w:divBdr>
        <w:top w:val="none" w:sz="0" w:space="0" w:color="auto"/>
        <w:left w:val="none" w:sz="0" w:space="0" w:color="auto"/>
        <w:bottom w:val="none" w:sz="0" w:space="0" w:color="auto"/>
        <w:right w:val="none" w:sz="0" w:space="0" w:color="auto"/>
      </w:divBdr>
    </w:div>
    <w:div w:id="1916933036">
      <w:bodyDiv w:val="1"/>
      <w:marLeft w:val="0"/>
      <w:marRight w:val="0"/>
      <w:marTop w:val="0"/>
      <w:marBottom w:val="0"/>
      <w:divBdr>
        <w:top w:val="none" w:sz="0" w:space="0" w:color="auto"/>
        <w:left w:val="none" w:sz="0" w:space="0" w:color="auto"/>
        <w:bottom w:val="none" w:sz="0" w:space="0" w:color="auto"/>
        <w:right w:val="none" w:sz="0" w:space="0" w:color="auto"/>
      </w:divBdr>
    </w:div>
    <w:div w:id="1937596263">
      <w:bodyDiv w:val="1"/>
      <w:marLeft w:val="0"/>
      <w:marRight w:val="0"/>
      <w:marTop w:val="0"/>
      <w:marBottom w:val="0"/>
      <w:divBdr>
        <w:top w:val="none" w:sz="0" w:space="0" w:color="auto"/>
        <w:left w:val="none" w:sz="0" w:space="0" w:color="auto"/>
        <w:bottom w:val="none" w:sz="0" w:space="0" w:color="auto"/>
        <w:right w:val="none" w:sz="0" w:space="0" w:color="auto"/>
      </w:divBdr>
    </w:div>
    <w:div w:id="1941833032">
      <w:bodyDiv w:val="1"/>
      <w:marLeft w:val="0"/>
      <w:marRight w:val="0"/>
      <w:marTop w:val="0"/>
      <w:marBottom w:val="0"/>
      <w:divBdr>
        <w:top w:val="none" w:sz="0" w:space="0" w:color="auto"/>
        <w:left w:val="none" w:sz="0" w:space="0" w:color="auto"/>
        <w:bottom w:val="none" w:sz="0" w:space="0" w:color="auto"/>
        <w:right w:val="none" w:sz="0" w:space="0" w:color="auto"/>
      </w:divBdr>
    </w:div>
    <w:div w:id="1996254928">
      <w:bodyDiv w:val="1"/>
      <w:marLeft w:val="0"/>
      <w:marRight w:val="0"/>
      <w:marTop w:val="0"/>
      <w:marBottom w:val="0"/>
      <w:divBdr>
        <w:top w:val="none" w:sz="0" w:space="0" w:color="auto"/>
        <w:left w:val="none" w:sz="0" w:space="0" w:color="auto"/>
        <w:bottom w:val="none" w:sz="0" w:space="0" w:color="auto"/>
        <w:right w:val="none" w:sz="0" w:space="0" w:color="auto"/>
      </w:divBdr>
    </w:div>
    <w:div w:id="2029211151">
      <w:bodyDiv w:val="1"/>
      <w:marLeft w:val="0"/>
      <w:marRight w:val="0"/>
      <w:marTop w:val="0"/>
      <w:marBottom w:val="0"/>
      <w:divBdr>
        <w:top w:val="none" w:sz="0" w:space="0" w:color="auto"/>
        <w:left w:val="none" w:sz="0" w:space="0" w:color="auto"/>
        <w:bottom w:val="none" w:sz="0" w:space="0" w:color="auto"/>
        <w:right w:val="none" w:sz="0" w:space="0" w:color="auto"/>
      </w:divBdr>
    </w:div>
    <w:div w:id="2079553851">
      <w:bodyDiv w:val="1"/>
      <w:marLeft w:val="0"/>
      <w:marRight w:val="0"/>
      <w:marTop w:val="0"/>
      <w:marBottom w:val="0"/>
      <w:divBdr>
        <w:top w:val="none" w:sz="0" w:space="0" w:color="auto"/>
        <w:left w:val="none" w:sz="0" w:space="0" w:color="auto"/>
        <w:bottom w:val="none" w:sz="0" w:space="0" w:color="auto"/>
        <w:right w:val="none" w:sz="0" w:space="0" w:color="auto"/>
      </w:divBdr>
    </w:div>
    <w:div w:id="2109228499">
      <w:bodyDiv w:val="1"/>
      <w:marLeft w:val="0"/>
      <w:marRight w:val="0"/>
      <w:marTop w:val="0"/>
      <w:marBottom w:val="0"/>
      <w:divBdr>
        <w:top w:val="none" w:sz="0" w:space="0" w:color="auto"/>
        <w:left w:val="none" w:sz="0" w:space="0" w:color="auto"/>
        <w:bottom w:val="none" w:sz="0" w:space="0" w:color="auto"/>
        <w:right w:val="none" w:sz="0" w:space="0" w:color="auto"/>
      </w:divBdr>
    </w:div>
    <w:div w:id="2134472732">
      <w:bodyDiv w:val="1"/>
      <w:marLeft w:val="0"/>
      <w:marRight w:val="0"/>
      <w:marTop w:val="0"/>
      <w:marBottom w:val="0"/>
      <w:divBdr>
        <w:top w:val="none" w:sz="0" w:space="0" w:color="auto"/>
        <w:left w:val="none" w:sz="0" w:space="0" w:color="auto"/>
        <w:bottom w:val="none" w:sz="0" w:space="0" w:color="auto"/>
        <w:right w:val="none" w:sz="0" w:space="0" w:color="auto"/>
      </w:divBdr>
    </w:div>
    <w:div w:id="2145269102">
      <w:bodyDiv w:val="1"/>
      <w:marLeft w:val="0"/>
      <w:marRight w:val="0"/>
      <w:marTop w:val="0"/>
      <w:marBottom w:val="0"/>
      <w:divBdr>
        <w:top w:val="none" w:sz="0" w:space="0" w:color="auto"/>
        <w:left w:val="none" w:sz="0" w:space="0" w:color="auto"/>
        <w:bottom w:val="none" w:sz="0" w:space="0" w:color="auto"/>
        <w:right w:val="none" w:sz="0" w:space="0" w:color="auto"/>
      </w:divBdr>
    </w:div>
    <w:div w:id="21465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en.fi.cr"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supen.fi.cr"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 Id="rId22"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8" ma:contentTypeDescription="Crear nuevo documento." ma:contentTypeScope="" ma:versionID="3880f449e594e023460cd36cafb9c534">
  <xsd:schema xmlns:xsd="http://www.w3.org/2001/XMLSchema" xmlns:xs="http://www.w3.org/2001/XMLSchema" xmlns:p="http://schemas.microsoft.com/office/2006/metadata/properties" xmlns:ns2="abcd77d0-6cc8-47bc-9c9c-502c201b5bcf" xmlns:ns3="0f01b33b-af6d-466e-808f-b63681c2fce0" xmlns:ns4="b0165f23-38c6-4bfa-a027-891af1b4e757" targetNamespace="http://schemas.microsoft.com/office/2006/metadata/properties" ma:root="true" ma:fieldsID="9011ca30466849f09964c4e43b9f84e4" ns2:_="" ns3:_="" ns4:_="">
    <xsd:import namespace="abcd77d0-6cc8-47bc-9c9c-502c201b5bcf"/>
    <xsd:import namespace="0f01b33b-af6d-466e-808f-b63681c2fce0"/>
    <xsd:import namespace="b0165f23-38c6-4bfa-a027-891af1b4e757"/>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165f23-38c6-4bfa-a027-891af1b4e7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2BEB-3750-4985-8CEC-93B53988B290}">
  <ds:schemaRefs>
    <ds:schemaRef ds:uri="b0165f23-38c6-4bfa-a027-891af1b4e757"/>
    <ds:schemaRef ds:uri="http://schemas.microsoft.com/office/2006/metadata/properties"/>
    <ds:schemaRef ds:uri="http://purl.org/dc/elements/1.1/"/>
    <ds:schemaRef ds:uri="http://purl.org/dc/terms/"/>
    <ds:schemaRef ds:uri="http://schemas.openxmlformats.org/package/2006/metadata/core-properties"/>
    <ds:schemaRef ds:uri="0f01b33b-af6d-466e-808f-b63681c2fce0"/>
    <ds:schemaRef ds:uri="http://schemas.microsoft.com/office/infopath/2007/PartnerControls"/>
    <ds:schemaRef ds:uri="http://www.w3.org/XML/1998/namespace"/>
    <ds:schemaRef ds:uri="http://schemas.microsoft.com/office/2006/documentManagement/types"/>
    <ds:schemaRef ds:uri="abcd77d0-6cc8-47bc-9c9c-502c201b5bcf"/>
    <ds:schemaRef ds:uri="http://purl.org/dc/dcmitype/"/>
  </ds:schemaRefs>
</ds:datastoreItem>
</file>

<file path=customXml/itemProps2.xml><?xml version="1.0" encoding="utf-8"?>
<ds:datastoreItem xmlns:ds="http://schemas.openxmlformats.org/officeDocument/2006/customXml" ds:itemID="{35415B6B-889B-440D-9C87-F63D2C4CB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b0165f23-38c6-4bfa-a027-891af1b4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71E57-EA24-4666-8C06-DFF8E355096D}">
  <ds:schemaRefs>
    <ds:schemaRef ds:uri="http://schemas.microsoft.com/sharepoint/v3/contenttype/forms"/>
  </ds:schemaRefs>
</ds:datastoreItem>
</file>

<file path=customXml/itemProps4.xml><?xml version="1.0" encoding="utf-8"?>
<ds:datastoreItem xmlns:ds="http://schemas.openxmlformats.org/officeDocument/2006/customXml" ds:itemID="{C97BB2A8-1C45-4792-840D-1F323D5D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3670</Words>
  <Characters>20190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2018MarInformeCONASSIF.docx</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2018MarInformeCONASSIF.docx</dc:title>
  <dc:subject/>
  <dc:creator>Rudy Corrales Vega</dc:creator>
  <cp:keywords/>
  <dc:description/>
  <cp:lastModifiedBy>ROJAS FAJARDO PORFIRIO</cp:lastModifiedBy>
  <cp:revision>2</cp:revision>
  <dcterms:created xsi:type="dcterms:W3CDTF">2018-07-05T20:28:00Z</dcterms:created>
  <dcterms:modified xsi:type="dcterms:W3CDTF">2018-07-05T20:28:00Z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ies>
</file>